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8" w:rsidRDefault="00663712" w:rsidP="008E63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Trecho do texto de Eliane Brum, “A boçalidade do mal”, publicado no jornal </w:t>
      </w:r>
      <w:r w:rsidRPr="00663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 País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02 de março de 2015, acessível na sua forma integral através do link:</w:t>
      </w:r>
    </w:p>
    <w:p w:rsidR="00663712" w:rsidRPr="00663712" w:rsidRDefault="00663712" w:rsidP="008E63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663712">
          <w:rPr>
            <w:rStyle w:val="Hyperlink"/>
            <w:rFonts w:ascii="Times New Roman" w:hAnsi="Times New Roman" w:cs="Times New Roman"/>
            <w:sz w:val="24"/>
            <w:szCs w:val="24"/>
          </w:rPr>
          <w:t>https://brasil.elpais.com/brasil/2015/03/02/opinion/1425304702_871738.html</w:t>
        </w:r>
      </w:hyperlink>
    </w:p>
    <w:p w:rsidR="00106567" w:rsidRPr="008E6338" w:rsidRDefault="00C974CA" w:rsidP="008E63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"Peço uma espécie de licença poética à filósofa Hannah Arendt, para brincar com o conceito complexo que ela tão brilhantemente criou e chamar esse passo a mais de “a boçalidade do mal”. Não banalidade, mas boçalidade mesmo.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Arendt, para quem não lembra, alcançou “a banalidade do mal” ao testemunhar o julgamento do nazista Adolf </w:t>
      </w:r>
      <w:proofErr w:type="spell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Eichmann</w:t>
      </w:r>
      <w:proofErr w:type="spell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em Jerusalém, e perceber que ele não era um monstro com um cérebro deformado, nem demonstrava um ódio pessoal e profundo pelos judeus, nem tampouco se dilacerava em questões de bem e de mal. </w:t>
      </w:r>
      <w:proofErr w:type="spell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Eichmann</w:t>
      </w:r>
      <w:proofErr w:type="spell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 um homem decepcionantemente comezinho que acreditava apenas ter seguido as regras do Estado e obedecido à lei vigente ao desempenhar seu papel no assassinato de milhões de seres humanos.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Eichmann</w:t>
      </w:r>
      <w:proofErr w:type="spell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seria só mais um burocrata cumprindo ordens que não lhe ocorreu questionar. A banalidade do mal se instala na ausência do pensamento.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A boçalidade do mal, uma das explicações possíveis para o atual momento, é um fenômeno gerado pela experiência da internet.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Ou pelo menos ligado a ela.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Desde que as redes sociais abriram a possibilidade de que cada um expressasse livremente, digamos, o seu “eu mais profundo”, a sua “verdade mais intrínseca”, descobrimos a extensão da cloaca humana.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Quebrou-se ali um pilar fundamental da convivência, um que Nelson Rodrigues alertava em uma de suas frases mais agudas: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“Se cada um soubesse o que o outro faz dentro de quatro paredes, ninguém se cumprimentava”.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O que se passou foi que descobrimos não apenas o que cada um faz entre quatro paredes, mas também o que acontece entre as duas orelhas de cada um. Descobrimos o que cada um de fato pensa sem nenhuma mediação ou freio.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 descobrimos que a barbárie íntima e cotidiana sempre esteve lá, aqui, para além do que poderíamos supor, em dimensões da realidade que só a ficção tinha dado conta até então.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Descobrimos, por exemplo, que aquele vizinho simpático com quem trocávamos amenidades </w:t>
      </w:r>
      <w:proofErr w:type="gram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bem educadas</w:t>
      </w:r>
      <w:proofErr w:type="gram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elevador defende o linchamento de homossexuais. E que mesmo os mais comedidos são capazes de exercer sua crueldade e travesti-la de liberdade de expressão.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Nas postagens e comentários das redes sociais, seus autores deixam claro o orgulho do seu ódio e muitas vezes também da sua ignorância.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Com frequência reivindicam uma condição de “cidadãos de bem” como justificativa para cometer todo o tipo de maldade, assim como para exercer com desenvoltura seu racismo, sua coleção de preconceitos e sua abissal intolerância com qualquer diferença.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Foi como um encanto às avessas – ou um desencanto. A imagem devolvida por esse espelho é obscena para além da imaginação.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libertar o indivíduo de suas amarras sociais, o que apareceu era muito pior do que a mais pessimista investigação da alma humana. Como qualquer um que acompanha comentários em sites e postagens nas redes sociais sabe bem, é aterrador o que as pessoas são capazes de dizer para um outro, e, ao fazê-lo, é ainda mais aterrador o que </w:t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dizem de si. Como o </w:t>
      </w:r>
      <w:proofErr w:type="spell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Eichmann</w:t>
      </w:r>
      <w:proofErr w:type="spell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Hannah Arendt, nenhum desses tantos é um tipo de monstro, o que facilitaria tudo, mas apenas ordinariamente humano.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Ainda temos muito a investigar sobre como a internet, uma das poucas coisas que de fato merecem ser chamadas de revolucionárias, transformaram a nossa vida e o nosso modo de pensar e a forma como nos enxergamos.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 acho que é subestimado o efeito daquilo que a internet arrancou da humanidade ao permitir que cada indivíduo se mostrasse sem máscaras: a ilusão sobre si mesma. Essa ilusão era cara, e cumpria uma função – ou muitas – tanto na expressão individual quanto na coletiva. Acho que aí se escavou um buraco bem fundo, ainda por ser melhor desvendado. </w:t>
      </w:r>
      <w:proofErr w:type="gramStart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(...) Já</w:t>
      </w:r>
      <w:proofErr w:type="gramEnd"/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demos um passo além da banalidade. Nosso tempo é o da boçalidade."</w:t>
      </w:r>
      <w:r w:rsidRPr="008E6338">
        <w:rPr>
          <w:rFonts w:ascii="Times New Roman" w:hAnsi="Times New Roman" w:cs="Times New Roman"/>
          <w:sz w:val="24"/>
          <w:szCs w:val="24"/>
        </w:rPr>
        <w:br/>
      </w:r>
      <w:r w:rsidRPr="008E6338">
        <w:rPr>
          <w:rFonts w:ascii="Times New Roman" w:hAnsi="Times New Roman" w:cs="Times New Roman"/>
          <w:sz w:val="24"/>
          <w:szCs w:val="24"/>
          <w:shd w:val="clear" w:color="auto" w:fill="FFFFFF"/>
        </w:rPr>
        <w:t>Eliane Brum, jornalista.</w:t>
      </w:r>
    </w:p>
    <w:p w:rsidR="008E6338" w:rsidRPr="008E6338" w:rsidRDefault="008E6338">
      <w:pPr>
        <w:rPr>
          <w:rFonts w:ascii="Times New Roman" w:hAnsi="Times New Roman" w:cs="Times New Roman"/>
          <w:sz w:val="24"/>
          <w:szCs w:val="24"/>
        </w:rPr>
      </w:pPr>
    </w:p>
    <w:sectPr w:rsidR="008E6338" w:rsidRPr="008E6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E"/>
    <w:rsid w:val="00106567"/>
    <w:rsid w:val="00663712"/>
    <w:rsid w:val="007C10FE"/>
    <w:rsid w:val="008E6338"/>
    <w:rsid w:val="00C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7882-636C-4D57-BCBB-2CDA04E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sil.elpais.com/brasil/2015/03/02/opinion/1425304702_871738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2020-02-15T15:13:00Z</dcterms:created>
  <dcterms:modified xsi:type="dcterms:W3CDTF">2020-04-07T23:03:00Z</dcterms:modified>
</cp:coreProperties>
</file>