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D8" w:rsidRPr="00AC78D8" w:rsidRDefault="00AC78D8" w:rsidP="00AC78D8">
      <w:pPr>
        <w:jc w:val="center"/>
        <w:rPr>
          <w:rFonts w:ascii="Times New Roman" w:hAnsi="Times New Roman" w:cs="Times New Roman"/>
          <w:sz w:val="40"/>
          <w:szCs w:val="40"/>
        </w:rPr>
      </w:pPr>
      <w:r w:rsidRPr="00AC78D8">
        <w:rPr>
          <w:rFonts w:ascii="Times New Roman" w:hAnsi="Times New Roman" w:cs="Times New Roman"/>
          <w:sz w:val="40"/>
          <w:szCs w:val="40"/>
        </w:rPr>
        <w:t>OS CONCEITOS CONTÁ</w:t>
      </w:r>
      <w:bookmarkStart w:id="0" w:name="_GoBack"/>
      <w:bookmarkEnd w:id="0"/>
      <w:r w:rsidRPr="00AC78D8">
        <w:rPr>
          <w:rFonts w:ascii="Times New Roman" w:hAnsi="Times New Roman" w:cs="Times New Roman"/>
          <w:sz w:val="40"/>
          <w:szCs w:val="40"/>
        </w:rPr>
        <w:t>BEIS NAS DFs</w:t>
      </w:r>
    </w:p>
    <w:p w:rsidR="00AC78D8" w:rsidRPr="00AC78D8" w:rsidRDefault="00AC78D8" w:rsidP="00AC78D8">
      <w:pPr>
        <w:jc w:val="center"/>
        <w:rPr>
          <w:rFonts w:ascii="Times New Roman" w:hAnsi="Times New Roman" w:cs="Times New Roman"/>
          <w:sz w:val="40"/>
          <w:szCs w:val="40"/>
        </w:rPr>
      </w:pPr>
      <w:r w:rsidRPr="00AC78D8">
        <w:rPr>
          <w:rFonts w:ascii="Times New Roman" w:hAnsi="Times New Roman" w:cs="Times New Roman"/>
          <w:sz w:val="40"/>
          <w:szCs w:val="40"/>
        </w:rPr>
        <w:t>(alguns dos exemplos coletados pelos alunos)</w:t>
      </w:r>
    </w:p>
    <w:p w:rsidR="00492B19" w:rsidRPr="00AC78D8" w:rsidRDefault="00492B19" w:rsidP="004E5387">
      <w:pPr>
        <w:jc w:val="both"/>
        <w:rPr>
          <w:rFonts w:ascii="Times New Roman" w:hAnsi="Times New Roman" w:cs="Times New Roman"/>
          <w:sz w:val="40"/>
          <w:szCs w:val="40"/>
        </w:rPr>
      </w:pPr>
      <w:r w:rsidRPr="00AC78D8">
        <w:rPr>
          <w:rFonts w:ascii="Times New Roman" w:hAnsi="Times New Roman" w:cs="Times New Roman"/>
          <w:sz w:val="40"/>
          <w:szCs w:val="40"/>
        </w:rPr>
        <w:t>ENTIDADE</w:t>
      </w:r>
    </w:p>
    <w:p w:rsidR="00BC2D7F" w:rsidRPr="00AC78D8" w:rsidRDefault="00BC2D7F" w:rsidP="004E5387">
      <w:pPr>
        <w:jc w:val="both"/>
        <w:rPr>
          <w:rFonts w:ascii="Times New Roman" w:hAnsi="Times New Roman" w:cs="Times New Roman"/>
        </w:rPr>
      </w:pPr>
      <w:r w:rsidRPr="00AC78D8">
        <w:rPr>
          <w:rFonts w:ascii="Times New Roman" w:hAnsi="Times New Roman" w:cs="Times New Roman"/>
          <w:highlight w:val="yellow"/>
        </w:rPr>
        <w:t>“...o patrimônio de uma entidade não se confunde com o de outra e os patrimônios dos sócios não se confundem com o da empresa</w:t>
      </w:r>
      <w:r w:rsidRPr="00AC78D8">
        <w:rPr>
          <w:rFonts w:ascii="Times New Roman" w:hAnsi="Times New Roman" w:cs="Times New Roman"/>
        </w:rPr>
        <w:t>” (IUDÍCIBUS, MARION e FARIA, 2018)</w:t>
      </w:r>
    </w:p>
    <w:p w:rsidR="00B73D6C" w:rsidRPr="00AC78D8" w:rsidRDefault="00BC2D7F" w:rsidP="004E5387">
      <w:pPr>
        <w:jc w:val="both"/>
        <w:rPr>
          <w:rFonts w:ascii="Times New Roman" w:hAnsi="Times New Roman" w:cs="Times New Roman"/>
          <w:highlight w:val="green"/>
        </w:rPr>
      </w:pPr>
      <w:r w:rsidRPr="00AC78D8">
        <w:rPr>
          <w:rFonts w:ascii="Times New Roman" w:hAnsi="Times New Roman" w:cs="Times New Roman"/>
          <w:highlight w:val="green"/>
        </w:rPr>
        <w:t>“</w:t>
      </w:r>
      <w:r w:rsidR="00B73D6C" w:rsidRPr="00AC78D8">
        <w:rPr>
          <w:rFonts w:ascii="Times New Roman" w:hAnsi="Times New Roman" w:cs="Times New Roman"/>
          <w:highlight w:val="green"/>
        </w:rPr>
        <w:t xml:space="preserve">Entidade que reporta </w:t>
      </w:r>
    </w:p>
    <w:p w:rsidR="00B73D6C" w:rsidRPr="00AC78D8" w:rsidRDefault="00B73D6C" w:rsidP="004E5387">
      <w:pPr>
        <w:jc w:val="both"/>
        <w:rPr>
          <w:rFonts w:ascii="Times New Roman" w:hAnsi="Times New Roman" w:cs="Times New Roman"/>
        </w:rPr>
      </w:pPr>
      <w:r w:rsidRPr="00AC78D8">
        <w:rPr>
          <w:rFonts w:ascii="Times New Roman" w:hAnsi="Times New Roman" w:cs="Times New Roman"/>
          <w:highlight w:val="green"/>
        </w:rPr>
        <w:t>3.10 A entidade que reporta é a entidade que é obrigada a, ou decide, elaborar demonstrações contábeis. A entidade que reporta pode ser uma única entidade ou parte da entidade ou pode compreender mais de uma entidade. Uma entidade que reporta não é necessariamente uma entidade legal.</w:t>
      </w:r>
      <w:r w:rsidR="00BC2D7F" w:rsidRPr="00AC78D8">
        <w:rPr>
          <w:rFonts w:ascii="Times New Roman" w:hAnsi="Times New Roman" w:cs="Times New Roman"/>
          <w:highlight w:val="green"/>
        </w:rPr>
        <w:t>”</w:t>
      </w:r>
      <w:r w:rsidRPr="00AC78D8">
        <w:rPr>
          <w:rFonts w:ascii="Times New Roman" w:hAnsi="Times New Roman" w:cs="Times New Roman"/>
        </w:rPr>
        <w:t xml:space="preserve"> </w:t>
      </w:r>
    </w:p>
    <w:p w:rsidR="00B73D6C" w:rsidRPr="00AC78D8" w:rsidRDefault="00BC2D7F" w:rsidP="004E5387">
      <w:pPr>
        <w:jc w:val="both"/>
        <w:rPr>
          <w:rFonts w:ascii="Times New Roman" w:hAnsi="Times New Roman" w:cs="Times New Roman"/>
          <w:sz w:val="40"/>
          <w:szCs w:val="40"/>
        </w:rPr>
      </w:pPr>
      <w:r w:rsidRPr="00AC78D8">
        <w:rPr>
          <w:rFonts w:ascii="Times New Roman" w:hAnsi="Times New Roman" w:cs="Times New Roman"/>
        </w:rPr>
        <w:t xml:space="preserve">CPC 00, disponível em </w:t>
      </w:r>
      <w:hyperlink r:id="rId7" w:history="1">
        <w:r w:rsidR="00B73D6C" w:rsidRPr="00AC78D8">
          <w:rPr>
            <w:rStyle w:val="Hyperlink"/>
            <w:rFonts w:ascii="Times New Roman" w:hAnsi="Times New Roman" w:cs="Times New Roman"/>
          </w:rPr>
          <w:t>http://static.cpc.aatb.com.br/Documentos/573_CPC00(R2).pdf</w:t>
        </w:r>
      </w:hyperlink>
      <w:r w:rsidR="00B73D6C" w:rsidRPr="00AC78D8">
        <w:rPr>
          <w:rFonts w:ascii="Times New Roman" w:hAnsi="Times New Roman" w:cs="Times New Roman"/>
        </w:rPr>
        <w:t>.</w:t>
      </w:r>
    </w:p>
    <w:p w:rsidR="00492B19" w:rsidRPr="00AC78D8" w:rsidRDefault="00492B19" w:rsidP="004E5387">
      <w:pPr>
        <w:jc w:val="both"/>
        <w:rPr>
          <w:rFonts w:ascii="Times New Roman" w:hAnsi="Times New Roman" w:cs="Times New Roman"/>
        </w:rPr>
      </w:pPr>
      <w:r w:rsidRPr="00AC78D8">
        <w:rPr>
          <w:rFonts w:ascii="Times New Roman" w:hAnsi="Times New Roman" w:cs="Times New Roman"/>
        </w:rPr>
        <w:t>B3</w:t>
      </w:r>
    </w:p>
    <w:p w:rsidR="00492B19" w:rsidRPr="00AC78D8" w:rsidRDefault="00492B19" w:rsidP="004E5387">
      <w:pPr>
        <w:jc w:val="both"/>
        <w:rPr>
          <w:rFonts w:ascii="Times New Roman" w:hAnsi="Times New Roman" w:cs="Times New Roman"/>
        </w:rPr>
      </w:pPr>
      <w:r w:rsidRPr="00AC78D8">
        <w:rPr>
          <w:rFonts w:ascii="Times New Roman" w:hAnsi="Times New Roman" w:cs="Times New Roman"/>
        </w:rPr>
        <w:t xml:space="preserve">“A B3 S.A. - Brasil, Bolsa, Balcão é uma </w:t>
      </w:r>
      <w:r w:rsidRPr="00AC78D8">
        <w:rPr>
          <w:rFonts w:ascii="Times New Roman" w:hAnsi="Times New Roman" w:cs="Times New Roman"/>
          <w:u w:val="single"/>
        </w:rPr>
        <w:t>sociedade por ações de capital aberto</w:t>
      </w:r>
      <w:r w:rsidRPr="00AC78D8">
        <w:rPr>
          <w:rFonts w:ascii="Times New Roman" w:hAnsi="Times New Roman" w:cs="Times New Roman"/>
        </w:rPr>
        <w:t xml:space="preserve"> com sede na cidade de São Paulo. Em 29 de março de 2017, a B3 concluiu a combinação de negócios e tornou-se controladora da CETIP S.A. - Mercados Organizados (“CETIP”) </w:t>
      </w:r>
      <w:r w:rsidR="00AC7C42" w:rsidRPr="00AC78D8">
        <w:rPr>
          <w:rFonts w:ascii="Times New Roman" w:hAnsi="Times New Roman" w:cs="Times New Roman"/>
        </w:rPr>
        <w:t>...</w:t>
      </w:r>
      <w:r w:rsidRPr="00AC78D8">
        <w:rPr>
          <w:rFonts w:ascii="Times New Roman" w:hAnsi="Times New Roman" w:cs="Times New Roman"/>
        </w:rPr>
        <w:t>”.</w:t>
      </w:r>
    </w:p>
    <w:p w:rsidR="00492B19" w:rsidRPr="00AC78D8" w:rsidRDefault="00492B19" w:rsidP="004E5387">
      <w:pPr>
        <w:jc w:val="both"/>
        <w:rPr>
          <w:rFonts w:ascii="Times New Roman" w:hAnsi="Times New Roman" w:cs="Times New Roman"/>
        </w:rPr>
      </w:pPr>
    </w:p>
    <w:p w:rsidR="00492B19" w:rsidRPr="00AC78D8" w:rsidRDefault="00492B19" w:rsidP="004E5387">
      <w:pPr>
        <w:jc w:val="both"/>
        <w:rPr>
          <w:rFonts w:ascii="Times New Roman" w:hAnsi="Times New Roman" w:cs="Times New Roman"/>
          <w:sz w:val="24"/>
          <w:szCs w:val="24"/>
        </w:rPr>
      </w:pPr>
      <w:r w:rsidRPr="00AC78D8">
        <w:rPr>
          <w:rFonts w:ascii="Times New Roman" w:hAnsi="Times New Roman" w:cs="Times New Roman"/>
          <w:sz w:val="24"/>
          <w:szCs w:val="24"/>
        </w:rPr>
        <w:t>BRASKEN</w:t>
      </w:r>
    </w:p>
    <w:p w:rsidR="00492B19" w:rsidRPr="00AC78D8" w:rsidRDefault="00492B19"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“A Braskem S.A. é uma sociedade por ações, de capital aberto que, em conjunto com suas controladas, é controlada pela Odebrecht S.A. (“Odebrecht”) </w:t>
      </w:r>
      <w:r w:rsidR="00AC7C42" w:rsidRPr="00AC78D8">
        <w:rPr>
          <w:rFonts w:ascii="Times New Roman" w:hAnsi="Times New Roman" w:cs="Times New Roman"/>
          <w:sz w:val="24"/>
          <w:szCs w:val="24"/>
        </w:rPr>
        <w:t>...</w:t>
      </w:r>
      <w:r w:rsidRPr="00AC78D8">
        <w:rPr>
          <w:rFonts w:ascii="Times New Roman" w:hAnsi="Times New Roman" w:cs="Times New Roman"/>
          <w:sz w:val="24"/>
          <w:szCs w:val="24"/>
        </w:rPr>
        <w:t>.</w:t>
      </w:r>
    </w:p>
    <w:p w:rsidR="00492B19" w:rsidRPr="00AC78D8" w:rsidRDefault="00492B19" w:rsidP="004E5387">
      <w:pPr>
        <w:jc w:val="both"/>
        <w:rPr>
          <w:rFonts w:ascii="Times New Roman" w:hAnsi="Times New Roman" w:cs="Times New Roman"/>
          <w:sz w:val="24"/>
          <w:szCs w:val="24"/>
        </w:rPr>
      </w:pPr>
    </w:p>
    <w:p w:rsidR="00B73D6C" w:rsidRPr="00AC78D8" w:rsidRDefault="00B73D6C" w:rsidP="004E5387">
      <w:pPr>
        <w:jc w:val="both"/>
        <w:rPr>
          <w:rFonts w:ascii="Times New Roman" w:hAnsi="Times New Roman" w:cs="Times New Roman"/>
          <w:sz w:val="24"/>
          <w:szCs w:val="24"/>
        </w:rPr>
      </w:pPr>
      <w:r w:rsidRPr="00AC78D8">
        <w:rPr>
          <w:rFonts w:ascii="Times New Roman" w:hAnsi="Times New Roman" w:cs="Times New Roman"/>
          <w:sz w:val="24"/>
          <w:szCs w:val="24"/>
        </w:rPr>
        <w:t>Empresa AES Tietê Energia S.A.</w:t>
      </w:r>
    </w:p>
    <w:p w:rsidR="00B73D6C" w:rsidRPr="00AC78D8" w:rsidRDefault="00B73D6C" w:rsidP="004E5387">
      <w:pPr>
        <w:autoSpaceDE w:val="0"/>
        <w:autoSpaceDN w:val="0"/>
        <w:adjustRightInd w:val="0"/>
        <w:spacing w:after="0" w:line="240" w:lineRule="auto"/>
        <w:jc w:val="both"/>
        <w:rPr>
          <w:rFonts w:ascii="Times New Roman" w:hAnsi="Times New Roman" w:cs="Times New Roman"/>
          <w:sz w:val="24"/>
          <w:szCs w:val="24"/>
        </w:rPr>
      </w:pPr>
      <w:r w:rsidRPr="00AC78D8">
        <w:rPr>
          <w:rFonts w:ascii="Times New Roman" w:hAnsi="Times New Roman" w:cs="Times New Roman"/>
          <w:sz w:val="24"/>
          <w:szCs w:val="24"/>
        </w:rPr>
        <w:t>A AES Tietê Energia S.A. é uma sociedade por ações, de capital aberto,... é diretamente controlada pela AES Holdings Brasil Ltda. e indiretamente pela The AES Corporation.</w:t>
      </w:r>
    </w:p>
    <w:p w:rsidR="00B73D6C" w:rsidRPr="00AC78D8" w:rsidRDefault="00B73D6C" w:rsidP="004E5387">
      <w:pPr>
        <w:jc w:val="both"/>
        <w:rPr>
          <w:rFonts w:ascii="Times New Roman" w:hAnsi="Times New Roman" w:cs="Times New Roman"/>
          <w:sz w:val="24"/>
          <w:szCs w:val="24"/>
        </w:rPr>
      </w:pPr>
    </w:p>
    <w:p w:rsidR="00AC7C42" w:rsidRPr="00AC78D8" w:rsidRDefault="00492B19" w:rsidP="004E5387">
      <w:pPr>
        <w:jc w:val="both"/>
        <w:rPr>
          <w:rFonts w:ascii="Times New Roman" w:hAnsi="Times New Roman" w:cs="Times New Roman"/>
          <w:bCs/>
          <w:sz w:val="24"/>
          <w:szCs w:val="24"/>
        </w:rPr>
      </w:pPr>
      <w:r w:rsidRPr="00AC78D8">
        <w:rPr>
          <w:rFonts w:ascii="Times New Roman" w:hAnsi="Times New Roman" w:cs="Times New Roman"/>
          <w:bCs/>
          <w:sz w:val="24"/>
          <w:szCs w:val="24"/>
        </w:rPr>
        <w:t>Ferbasa S.A.</w:t>
      </w:r>
    </w:p>
    <w:p w:rsidR="00492B19" w:rsidRPr="00AC78D8" w:rsidRDefault="00492B19" w:rsidP="004E5387">
      <w:pPr>
        <w:jc w:val="both"/>
        <w:rPr>
          <w:rFonts w:ascii="Times New Roman" w:hAnsi="Times New Roman" w:cs="Times New Roman"/>
          <w:sz w:val="24"/>
          <w:szCs w:val="24"/>
        </w:rPr>
      </w:pPr>
      <w:r w:rsidRPr="00AC78D8">
        <w:rPr>
          <w:rFonts w:ascii="Times New Roman" w:hAnsi="Times New Roman" w:cs="Times New Roman"/>
          <w:sz w:val="24"/>
          <w:szCs w:val="24"/>
        </w:rPr>
        <w:t>A Cia de Ferro Ligas da</w:t>
      </w:r>
      <w:r w:rsidR="00AC7C42" w:rsidRPr="00AC78D8">
        <w:rPr>
          <w:rFonts w:ascii="Times New Roman" w:hAnsi="Times New Roman" w:cs="Times New Roman"/>
          <w:sz w:val="24"/>
          <w:szCs w:val="24"/>
        </w:rPr>
        <w:t xml:space="preserve"> </w:t>
      </w:r>
      <w:r w:rsidRPr="00AC78D8">
        <w:rPr>
          <w:rFonts w:ascii="Times New Roman" w:hAnsi="Times New Roman" w:cs="Times New Roman"/>
          <w:sz w:val="24"/>
          <w:szCs w:val="24"/>
        </w:rPr>
        <w:t>Bahia S.A. – FERBASA é uma sociedade de capital aberto</w:t>
      </w:r>
      <w:r w:rsidR="00AC7C42" w:rsidRPr="00AC78D8">
        <w:rPr>
          <w:rFonts w:ascii="Times New Roman" w:hAnsi="Times New Roman" w:cs="Times New Roman"/>
          <w:sz w:val="24"/>
          <w:szCs w:val="24"/>
        </w:rPr>
        <w:t>......</w:t>
      </w:r>
      <w:r w:rsidRPr="00AC78D8">
        <w:rPr>
          <w:rFonts w:ascii="Times New Roman" w:hAnsi="Times New Roman" w:cs="Times New Roman"/>
          <w:sz w:val="24"/>
          <w:szCs w:val="24"/>
        </w:rPr>
        <w:t xml:space="preserve"> Sua controladora é a Fundação José Carvalho,</w:t>
      </w:r>
      <w:r w:rsidR="00E224CD" w:rsidRPr="00AC78D8">
        <w:rPr>
          <w:rFonts w:ascii="Times New Roman" w:hAnsi="Times New Roman" w:cs="Times New Roman"/>
          <w:sz w:val="24"/>
          <w:szCs w:val="24"/>
        </w:rPr>
        <w:t>...</w:t>
      </w:r>
      <w:r w:rsidRPr="00AC78D8">
        <w:rPr>
          <w:rFonts w:ascii="Times New Roman" w:hAnsi="Times New Roman" w:cs="Times New Roman"/>
          <w:sz w:val="24"/>
          <w:szCs w:val="24"/>
        </w:rPr>
        <w:t>.</w:t>
      </w:r>
    </w:p>
    <w:p w:rsidR="00492B19" w:rsidRPr="00AC78D8" w:rsidRDefault="00492B19" w:rsidP="004E5387">
      <w:pPr>
        <w:autoSpaceDE w:val="0"/>
        <w:autoSpaceDN w:val="0"/>
        <w:adjustRightInd w:val="0"/>
        <w:spacing w:after="0" w:line="240" w:lineRule="auto"/>
        <w:jc w:val="both"/>
        <w:rPr>
          <w:rFonts w:ascii="Times New Roman" w:hAnsi="Times New Roman" w:cs="Times New Roman"/>
          <w:sz w:val="24"/>
          <w:szCs w:val="24"/>
        </w:rPr>
      </w:pPr>
    </w:p>
    <w:p w:rsidR="00492B19" w:rsidRPr="00AC78D8" w:rsidRDefault="00492B19" w:rsidP="004E5387">
      <w:pPr>
        <w:tabs>
          <w:tab w:val="left" w:pos="6855"/>
        </w:tabs>
        <w:jc w:val="both"/>
        <w:rPr>
          <w:rFonts w:ascii="Times New Roman" w:hAnsi="Times New Roman" w:cs="Times New Roman"/>
          <w:sz w:val="24"/>
          <w:szCs w:val="24"/>
        </w:rPr>
      </w:pPr>
      <w:r w:rsidRPr="00AC78D8">
        <w:rPr>
          <w:rFonts w:ascii="Times New Roman" w:hAnsi="Times New Roman" w:cs="Times New Roman"/>
          <w:sz w:val="24"/>
          <w:szCs w:val="24"/>
        </w:rPr>
        <w:t>SÃO MARTINHO</w:t>
      </w:r>
    </w:p>
    <w:p w:rsidR="00492B19" w:rsidRPr="00AC78D8" w:rsidRDefault="00492B19" w:rsidP="004E5387">
      <w:pPr>
        <w:tabs>
          <w:tab w:val="left" w:pos="6855"/>
        </w:tabs>
        <w:jc w:val="both"/>
        <w:rPr>
          <w:rFonts w:ascii="Times New Roman" w:hAnsi="Times New Roman" w:cs="Times New Roman"/>
          <w:sz w:val="24"/>
          <w:szCs w:val="24"/>
        </w:rPr>
      </w:pPr>
      <w:r w:rsidRPr="00AC78D8">
        <w:rPr>
          <w:rFonts w:ascii="Times New Roman" w:hAnsi="Times New Roman" w:cs="Times New Roman"/>
          <w:sz w:val="24"/>
          <w:szCs w:val="24"/>
        </w:rPr>
        <w:t>“A Companhia é controlada pela holding LJN Participações S.A. (“LJN”), com participação de 52,26% no capital votante. A LJN, por sua vez, é de propriedade das seguintes holdings familiares: Luiz Ometto Participações S.A., João Ometto Participações S.A. e Nelson Ometto Participações Ltda.”</w:t>
      </w:r>
    </w:p>
    <w:p w:rsidR="00492B19" w:rsidRPr="00AC78D8" w:rsidRDefault="00492B19" w:rsidP="004E5387">
      <w:pPr>
        <w:jc w:val="both"/>
        <w:rPr>
          <w:rFonts w:ascii="Times New Roman" w:hAnsi="Times New Roman" w:cs="Times New Roman"/>
          <w:sz w:val="24"/>
          <w:szCs w:val="24"/>
        </w:rPr>
      </w:pPr>
    </w:p>
    <w:p w:rsidR="00492B19" w:rsidRPr="00AC78D8" w:rsidRDefault="00492B19" w:rsidP="004E5387">
      <w:pPr>
        <w:jc w:val="both"/>
        <w:rPr>
          <w:rFonts w:ascii="Times New Roman" w:hAnsi="Times New Roman" w:cs="Times New Roman"/>
          <w:sz w:val="24"/>
          <w:szCs w:val="24"/>
        </w:rPr>
      </w:pPr>
      <w:r w:rsidRPr="00AC78D8">
        <w:rPr>
          <w:rFonts w:ascii="Times New Roman" w:hAnsi="Times New Roman" w:cs="Times New Roman"/>
          <w:sz w:val="24"/>
          <w:szCs w:val="24"/>
        </w:rPr>
        <w:t>PETROBRAS</w:t>
      </w:r>
    </w:p>
    <w:p w:rsidR="00492B19" w:rsidRPr="00AC78D8" w:rsidRDefault="00492B19" w:rsidP="004E5387">
      <w:pPr>
        <w:jc w:val="both"/>
        <w:rPr>
          <w:rFonts w:ascii="Times New Roman" w:hAnsi="Times New Roman" w:cs="Times New Roman"/>
          <w:sz w:val="24"/>
          <w:szCs w:val="24"/>
        </w:rPr>
      </w:pPr>
      <w:r w:rsidRPr="00AC78D8">
        <w:rPr>
          <w:rFonts w:ascii="Times New Roman" w:hAnsi="Times New Roman" w:cs="Times New Roman"/>
          <w:sz w:val="24"/>
          <w:szCs w:val="24"/>
        </w:rPr>
        <w:lastRenderedPageBreak/>
        <w:t xml:space="preserve">A Petróleo Brasileiro S.A. – Petrobras, doravante denominada “Petrobras” ou “companhia”, é uma sociedade de economia mista, sob controle da União </w:t>
      </w:r>
      <w:r w:rsidR="00300CF1" w:rsidRPr="00AC78D8">
        <w:rPr>
          <w:rFonts w:ascii="Times New Roman" w:hAnsi="Times New Roman" w:cs="Times New Roman"/>
          <w:sz w:val="24"/>
          <w:szCs w:val="24"/>
        </w:rPr>
        <w:t>...</w:t>
      </w:r>
      <w:r w:rsidRPr="00AC78D8">
        <w:rPr>
          <w:rFonts w:ascii="Times New Roman" w:hAnsi="Times New Roman" w:cs="Times New Roman"/>
          <w:sz w:val="24"/>
          <w:szCs w:val="24"/>
        </w:rPr>
        <w:t>.</w:t>
      </w:r>
    </w:p>
    <w:p w:rsidR="00B73D6C" w:rsidRPr="00AC78D8" w:rsidRDefault="00B73D6C" w:rsidP="004E5387">
      <w:pPr>
        <w:jc w:val="both"/>
        <w:rPr>
          <w:rFonts w:ascii="Times New Roman" w:hAnsi="Times New Roman" w:cs="Times New Roman"/>
          <w:sz w:val="24"/>
          <w:szCs w:val="24"/>
        </w:rPr>
      </w:pPr>
    </w:p>
    <w:p w:rsidR="00B73D6C" w:rsidRPr="00AC78D8" w:rsidRDefault="00B73D6C" w:rsidP="004E5387">
      <w:pPr>
        <w:jc w:val="both"/>
        <w:rPr>
          <w:rFonts w:ascii="Times New Roman" w:hAnsi="Times New Roman" w:cs="Times New Roman"/>
          <w:sz w:val="24"/>
          <w:szCs w:val="24"/>
        </w:rPr>
      </w:pPr>
      <w:r w:rsidRPr="00AC78D8">
        <w:rPr>
          <w:rFonts w:ascii="Times New Roman" w:hAnsi="Times New Roman" w:cs="Times New Roman"/>
          <w:sz w:val="24"/>
          <w:szCs w:val="24"/>
        </w:rPr>
        <w:t>SANEPAR</w:t>
      </w:r>
    </w:p>
    <w:p w:rsidR="00B73D6C" w:rsidRPr="00AC78D8" w:rsidRDefault="00B73D6C"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A Companhia de Saneamento do Paraná – SANEPAR... é uma </w:t>
      </w:r>
      <w:r w:rsidRPr="00AC78D8">
        <w:rPr>
          <w:rFonts w:ascii="Times New Roman" w:hAnsi="Times New Roman" w:cs="Times New Roman"/>
          <w:sz w:val="24"/>
          <w:szCs w:val="24"/>
          <w:u w:val="single"/>
        </w:rPr>
        <w:t>Sociedade de Economia Mista</w:t>
      </w:r>
      <w:r w:rsidRPr="00AC78D8">
        <w:rPr>
          <w:rFonts w:ascii="Times New Roman" w:hAnsi="Times New Roman" w:cs="Times New Roman"/>
          <w:sz w:val="24"/>
          <w:szCs w:val="24"/>
        </w:rPr>
        <w:t xml:space="preserve"> que tem por objetivo social a exploração de serviços de saneamento básico [...] </w:t>
      </w:r>
      <w:r w:rsidRPr="00AC78D8">
        <w:rPr>
          <w:rFonts w:ascii="Times New Roman" w:hAnsi="Times New Roman" w:cs="Times New Roman"/>
          <w:sz w:val="24"/>
          <w:szCs w:val="24"/>
          <w:u w:val="single"/>
        </w:rPr>
        <w:t>A Companhia participa com 40% do capital de Sociedade de Propósito Específico</w:t>
      </w:r>
      <w:r w:rsidRPr="00AC78D8">
        <w:rPr>
          <w:rFonts w:ascii="Times New Roman" w:hAnsi="Times New Roman" w:cs="Times New Roman"/>
          <w:sz w:val="24"/>
          <w:szCs w:val="24"/>
        </w:rPr>
        <w:t>, Sociedade Anônima de capital fechado, denominada “CS Bioenergia S.A.”</w:t>
      </w:r>
    </w:p>
    <w:p w:rsidR="00492B19" w:rsidRPr="00AC78D8" w:rsidRDefault="00492B19" w:rsidP="004E5387">
      <w:pPr>
        <w:jc w:val="both"/>
        <w:rPr>
          <w:rFonts w:ascii="Times New Roman" w:hAnsi="Times New Roman" w:cs="Times New Roman"/>
          <w:sz w:val="24"/>
          <w:szCs w:val="24"/>
        </w:rPr>
      </w:pPr>
    </w:p>
    <w:p w:rsidR="00492B19" w:rsidRPr="00AC78D8" w:rsidRDefault="00492B19" w:rsidP="004E5387">
      <w:pPr>
        <w:jc w:val="both"/>
        <w:rPr>
          <w:rFonts w:ascii="Times New Roman" w:hAnsi="Times New Roman" w:cs="Times New Roman"/>
          <w:sz w:val="24"/>
          <w:szCs w:val="24"/>
        </w:rPr>
      </w:pPr>
      <w:r w:rsidRPr="00AC78D8">
        <w:rPr>
          <w:rFonts w:ascii="Times New Roman" w:hAnsi="Times New Roman" w:cs="Times New Roman"/>
          <w:sz w:val="24"/>
          <w:szCs w:val="24"/>
        </w:rPr>
        <w:t>POMIFRUTAS</w:t>
      </w:r>
    </w:p>
    <w:p w:rsidR="00492B19" w:rsidRPr="00AC78D8" w:rsidRDefault="00300CF1" w:rsidP="004E5387">
      <w:pPr>
        <w:jc w:val="both"/>
        <w:rPr>
          <w:rFonts w:ascii="Times New Roman" w:hAnsi="Times New Roman" w:cs="Times New Roman"/>
          <w:bCs/>
          <w:sz w:val="24"/>
          <w:szCs w:val="24"/>
        </w:rPr>
      </w:pPr>
      <w:r w:rsidRPr="00AC78D8">
        <w:rPr>
          <w:rFonts w:ascii="Times New Roman" w:hAnsi="Times New Roman" w:cs="Times New Roman"/>
          <w:bCs/>
          <w:sz w:val="24"/>
          <w:szCs w:val="24"/>
        </w:rPr>
        <w:t>“</w:t>
      </w:r>
      <w:r w:rsidR="00492B19" w:rsidRPr="00AC78D8">
        <w:rPr>
          <w:rFonts w:ascii="Times New Roman" w:hAnsi="Times New Roman" w:cs="Times New Roman"/>
          <w:sz w:val="24"/>
          <w:szCs w:val="24"/>
        </w:rPr>
        <w:t>Foram eliminados os investimentos na proporção da participação detida pela investidora nos patrimônios líquidos e nos resultados das investidas e, os saldos ativos, passivos, receitas, despesas e resultados não realizados decorrentes de operações entre Companhia e Controlada’’.</w:t>
      </w:r>
    </w:p>
    <w:p w:rsidR="00492B19" w:rsidRPr="00AC78D8" w:rsidRDefault="00492B19" w:rsidP="004E5387">
      <w:pPr>
        <w:jc w:val="both"/>
        <w:rPr>
          <w:rFonts w:ascii="Times New Roman" w:hAnsi="Times New Roman" w:cs="Times New Roman"/>
          <w:sz w:val="24"/>
          <w:szCs w:val="24"/>
        </w:rPr>
      </w:pPr>
    </w:p>
    <w:p w:rsidR="00492B19" w:rsidRPr="00AC78D8" w:rsidRDefault="00492B19" w:rsidP="004E5387">
      <w:pPr>
        <w:jc w:val="both"/>
        <w:rPr>
          <w:rFonts w:ascii="Times New Roman" w:hAnsi="Times New Roman" w:cs="Times New Roman"/>
          <w:sz w:val="40"/>
          <w:szCs w:val="40"/>
        </w:rPr>
      </w:pPr>
      <w:r w:rsidRPr="00AC78D8">
        <w:rPr>
          <w:rFonts w:ascii="Times New Roman" w:hAnsi="Times New Roman" w:cs="Times New Roman"/>
          <w:sz w:val="40"/>
          <w:szCs w:val="40"/>
        </w:rPr>
        <w:t>CONTINUIDADE</w:t>
      </w:r>
    </w:p>
    <w:p w:rsidR="00492B19" w:rsidRPr="00AC78D8" w:rsidRDefault="000D6382" w:rsidP="004E5387">
      <w:pPr>
        <w:jc w:val="both"/>
        <w:rPr>
          <w:rFonts w:ascii="Times New Roman" w:hAnsi="Times New Roman" w:cs="Times New Roman"/>
          <w:sz w:val="24"/>
          <w:szCs w:val="24"/>
        </w:rPr>
      </w:pPr>
      <w:r w:rsidRPr="00AC78D8">
        <w:rPr>
          <w:rFonts w:ascii="Times New Roman" w:hAnsi="Times New Roman" w:cs="Times New Roman"/>
          <w:sz w:val="24"/>
          <w:szCs w:val="24"/>
          <w:highlight w:val="yellow"/>
        </w:rPr>
        <w:t xml:space="preserve"> </w:t>
      </w:r>
      <w:r w:rsidR="00D67580" w:rsidRPr="00AC78D8">
        <w:rPr>
          <w:rFonts w:ascii="Times New Roman" w:hAnsi="Times New Roman" w:cs="Times New Roman"/>
          <w:sz w:val="24"/>
          <w:szCs w:val="24"/>
          <w:highlight w:val="yellow"/>
        </w:rPr>
        <w:t>“Continuidade, para a Contabilidade, é a premissa de que uma entidade irá operar por um período de tempo relativamente longo no futuro</w:t>
      </w:r>
      <w:r w:rsidR="00D67580" w:rsidRPr="00AC78D8">
        <w:rPr>
          <w:rFonts w:ascii="Times New Roman" w:hAnsi="Times New Roman" w:cs="Times New Roman"/>
          <w:sz w:val="24"/>
          <w:szCs w:val="24"/>
        </w:rPr>
        <w:t xml:space="preserve"> ...” (IUDÍCIBUS, MARION e FARIA, 2018). </w:t>
      </w:r>
    </w:p>
    <w:p w:rsidR="000D6382" w:rsidRPr="00AC78D8" w:rsidRDefault="000D6382" w:rsidP="004E5387">
      <w:pPr>
        <w:jc w:val="both"/>
        <w:rPr>
          <w:rFonts w:ascii="Times New Roman" w:hAnsi="Times New Roman" w:cs="Times New Roman"/>
          <w:sz w:val="24"/>
          <w:szCs w:val="24"/>
        </w:rPr>
      </w:pPr>
      <w:r w:rsidRPr="00AC78D8">
        <w:rPr>
          <w:rFonts w:ascii="Times New Roman" w:hAnsi="Times New Roman" w:cs="Times New Roman"/>
          <w:highlight w:val="green"/>
        </w:rPr>
        <w:t>“Premissa de continuidade operacional 3.9 As demonstrações contábeis são normalmente elaboradas com base na suposição de que a entidade que reporta está em continuidade operacional e continuará em operação no futuro previsível. Assim, presume-se que a entidade não tem a intenção nem a necessidade de entrar em liquidação ou deixar de negociar</w:t>
      </w:r>
      <w:r w:rsidRPr="00AC78D8">
        <w:rPr>
          <w:rFonts w:ascii="Times New Roman" w:hAnsi="Times New Roman" w:cs="Times New Roman"/>
        </w:rPr>
        <w:t xml:space="preserve">.” CPC 00, disponível em </w:t>
      </w:r>
      <w:hyperlink r:id="rId8" w:history="1">
        <w:r w:rsidRPr="00AC78D8">
          <w:rPr>
            <w:rStyle w:val="Hyperlink"/>
            <w:rFonts w:ascii="Times New Roman" w:hAnsi="Times New Roman" w:cs="Times New Roman"/>
          </w:rPr>
          <w:t>http://static.cpc.aatb.com.br/Documentos/573_CPC00(R2).pdf</w:t>
        </w:r>
      </w:hyperlink>
    </w:p>
    <w:p w:rsidR="00D67580" w:rsidRPr="00AC78D8" w:rsidRDefault="00D67580" w:rsidP="004E5387">
      <w:pPr>
        <w:jc w:val="both"/>
        <w:rPr>
          <w:rFonts w:ascii="Times New Roman" w:hAnsi="Times New Roman" w:cs="Times New Roman"/>
          <w:sz w:val="24"/>
          <w:szCs w:val="24"/>
        </w:rPr>
      </w:pPr>
    </w:p>
    <w:p w:rsidR="00492B19" w:rsidRPr="00AC78D8" w:rsidRDefault="00492B19" w:rsidP="004E5387">
      <w:pPr>
        <w:jc w:val="both"/>
        <w:rPr>
          <w:rFonts w:ascii="Times New Roman" w:hAnsi="Times New Roman" w:cs="Times New Roman"/>
          <w:sz w:val="24"/>
          <w:szCs w:val="24"/>
        </w:rPr>
      </w:pPr>
      <w:r w:rsidRPr="00AC78D8">
        <w:rPr>
          <w:rFonts w:ascii="Times New Roman" w:hAnsi="Times New Roman" w:cs="Times New Roman"/>
          <w:sz w:val="24"/>
          <w:szCs w:val="24"/>
        </w:rPr>
        <w:t>BK</w:t>
      </w:r>
    </w:p>
    <w:p w:rsidR="00492B19" w:rsidRPr="00AC78D8" w:rsidRDefault="00492B19" w:rsidP="004E5387">
      <w:pPr>
        <w:jc w:val="both"/>
        <w:rPr>
          <w:rFonts w:ascii="Times New Roman" w:hAnsi="Times New Roman" w:cs="Times New Roman"/>
          <w:sz w:val="24"/>
          <w:szCs w:val="24"/>
        </w:rPr>
      </w:pPr>
      <w:r w:rsidRPr="00AC78D8">
        <w:rPr>
          <w:rFonts w:ascii="Times New Roman" w:hAnsi="Times New Roman" w:cs="Times New Roman"/>
          <w:sz w:val="24"/>
          <w:szCs w:val="24"/>
        </w:rPr>
        <w:t>“</w:t>
      </w:r>
      <w:r w:rsidRPr="00AC78D8">
        <w:rPr>
          <w:rFonts w:ascii="Times New Roman" w:hAnsi="Times New Roman" w:cs="Times New Roman"/>
          <w:sz w:val="24"/>
          <w:szCs w:val="24"/>
          <w:u w:val="single"/>
        </w:rPr>
        <w:t>concluímos sobre a adequação do uso, pela Administração, da base contábil de continuidade operacional e, com base nas evidências de auditoria obtidas, não existe incerteza relevante em relação a eventos ou condições que possam levantar dúvida significativa em relação à capacidade de continuidade operacional da Companhia e suas controladas</w:t>
      </w:r>
      <w:r w:rsidRPr="00AC78D8">
        <w:rPr>
          <w:rFonts w:ascii="Times New Roman" w:hAnsi="Times New Roman" w:cs="Times New Roman"/>
          <w:sz w:val="24"/>
          <w:szCs w:val="24"/>
        </w:rPr>
        <w:t>”.</w:t>
      </w:r>
    </w:p>
    <w:p w:rsidR="00492B19" w:rsidRPr="00AC78D8" w:rsidRDefault="00492B19" w:rsidP="004E5387">
      <w:pPr>
        <w:jc w:val="both"/>
        <w:rPr>
          <w:rFonts w:ascii="Times New Roman" w:hAnsi="Times New Roman" w:cs="Times New Roman"/>
          <w:sz w:val="24"/>
          <w:szCs w:val="24"/>
        </w:rPr>
      </w:pPr>
    </w:p>
    <w:p w:rsidR="00492B19" w:rsidRPr="00AC78D8" w:rsidRDefault="00492B19" w:rsidP="004E5387">
      <w:pPr>
        <w:jc w:val="both"/>
        <w:rPr>
          <w:rFonts w:ascii="Times New Roman" w:hAnsi="Times New Roman" w:cs="Times New Roman"/>
          <w:sz w:val="24"/>
          <w:szCs w:val="24"/>
        </w:rPr>
      </w:pPr>
      <w:r w:rsidRPr="00AC78D8">
        <w:rPr>
          <w:rFonts w:ascii="Times New Roman" w:hAnsi="Times New Roman" w:cs="Times New Roman"/>
          <w:sz w:val="24"/>
          <w:szCs w:val="24"/>
        </w:rPr>
        <w:t>EUCATEX</w:t>
      </w:r>
    </w:p>
    <w:p w:rsidR="00492B19" w:rsidRPr="00AC78D8" w:rsidRDefault="00492B19" w:rsidP="004E5387">
      <w:pPr>
        <w:jc w:val="both"/>
        <w:rPr>
          <w:rFonts w:ascii="Times New Roman" w:hAnsi="Times New Roman" w:cs="Times New Roman"/>
          <w:sz w:val="24"/>
          <w:szCs w:val="24"/>
        </w:rPr>
      </w:pPr>
      <w:r w:rsidRPr="00AC78D8">
        <w:rPr>
          <w:rFonts w:ascii="Times New Roman" w:hAnsi="Times New Roman" w:cs="Times New Roman"/>
          <w:sz w:val="24"/>
          <w:szCs w:val="24"/>
        </w:rPr>
        <w:t>...a Cia não tem conhecimento de nenhuma incerteza relevante que possa comprometer a continuidade.</w:t>
      </w:r>
    </w:p>
    <w:p w:rsidR="00492B19" w:rsidRPr="00AC78D8" w:rsidRDefault="00492B19" w:rsidP="004E5387">
      <w:pPr>
        <w:jc w:val="both"/>
        <w:rPr>
          <w:rFonts w:ascii="Times New Roman" w:hAnsi="Times New Roman" w:cs="Times New Roman"/>
          <w:sz w:val="24"/>
          <w:szCs w:val="24"/>
        </w:rPr>
      </w:pPr>
    </w:p>
    <w:p w:rsidR="00492B19" w:rsidRPr="00AC78D8" w:rsidRDefault="00492B19" w:rsidP="004E5387">
      <w:pPr>
        <w:jc w:val="both"/>
        <w:rPr>
          <w:rFonts w:ascii="Times New Roman" w:hAnsi="Times New Roman" w:cs="Times New Roman"/>
          <w:sz w:val="24"/>
          <w:szCs w:val="24"/>
        </w:rPr>
      </w:pPr>
      <w:r w:rsidRPr="00AC78D8">
        <w:rPr>
          <w:rFonts w:ascii="Times New Roman" w:hAnsi="Times New Roman" w:cs="Times New Roman"/>
          <w:sz w:val="24"/>
          <w:szCs w:val="24"/>
        </w:rPr>
        <w:t>SANEPAR</w:t>
      </w:r>
    </w:p>
    <w:p w:rsidR="00492B19" w:rsidRPr="00AC78D8" w:rsidRDefault="00492B19" w:rsidP="004E5387">
      <w:pPr>
        <w:jc w:val="both"/>
        <w:rPr>
          <w:rFonts w:ascii="Times New Roman" w:hAnsi="Times New Roman" w:cs="Times New Roman"/>
          <w:sz w:val="24"/>
          <w:szCs w:val="24"/>
        </w:rPr>
      </w:pPr>
      <w:r w:rsidRPr="00AC78D8">
        <w:rPr>
          <w:rFonts w:ascii="Times New Roman" w:hAnsi="Times New Roman" w:cs="Times New Roman"/>
          <w:sz w:val="24"/>
          <w:szCs w:val="24"/>
        </w:rPr>
        <w:lastRenderedPageBreak/>
        <w:t xml:space="preserve">A Administração da Companhia tem realizado todo seu planejamento e ações visando a perenidade de seus negócios, dessa forma avalia que possui condições de disponibilizar todos os recursos para continuidade de suas operações. A Administração não tem conhecimento de nenhuma incerteza relevante que possa gerar dúvidas sobre a continuidade operacional da Companhia, sendo assim as demonstrações contábeis foram elaboradas levando em conta esse pressuposto. </w:t>
      </w:r>
    </w:p>
    <w:p w:rsidR="00492B19" w:rsidRPr="00AC78D8" w:rsidRDefault="00492B19" w:rsidP="004E5387">
      <w:pPr>
        <w:tabs>
          <w:tab w:val="left" w:pos="6855"/>
        </w:tabs>
        <w:jc w:val="both"/>
        <w:rPr>
          <w:rFonts w:ascii="Times New Roman" w:hAnsi="Times New Roman" w:cs="Times New Roman"/>
          <w:sz w:val="24"/>
          <w:szCs w:val="24"/>
        </w:rPr>
      </w:pPr>
      <w:r w:rsidRPr="00AC78D8">
        <w:rPr>
          <w:rFonts w:ascii="Times New Roman" w:hAnsi="Times New Roman" w:cs="Times New Roman"/>
          <w:sz w:val="24"/>
          <w:szCs w:val="24"/>
        </w:rPr>
        <w:t>MARCOPOLO</w:t>
      </w:r>
    </w:p>
    <w:p w:rsidR="00492B19" w:rsidRPr="00AC78D8" w:rsidRDefault="00492B19" w:rsidP="004E5387">
      <w:pPr>
        <w:pStyle w:val="Default"/>
        <w:jc w:val="both"/>
        <w:rPr>
          <w:rFonts w:ascii="Times New Roman" w:hAnsi="Times New Roman" w:cs="Times New Roman"/>
          <w:color w:val="auto"/>
        </w:rPr>
      </w:pPr>
      <w:r w:rsidRPr="00AC78D8">
        <w:rPr>
          <w:rFonts w:ascii="Times New Roman" w:hAnsi="Times New Roman" w:cs="Times New Roman"/>
          <w:i/>
          <w:iCs/>
          <w:color w:val="auto"/>
        </w:rPr>
        <w:t xml:space="preserve">“Em 2019, a Companhia tem como objetivo aumentar sua lucratividade e para tornar este desafio realidade, deu início ao projeto denominado “Segunda Onda de Gestão”. Trata-se de um conjunto de ações de curto prazo focadas em temas relevantes e prioritários, entre eles: ampliação do horizonte de vendas, aumento da eficiência logística, redução dos custos com materiais e aumento da performance industrial”. </w:t>
      </w:r>
    </w:p>
    <w:p w:rsidR="00492B19" w:rsidRPr="00AC78D8" w:rsidRDefault="00492B19" w:rsidP="004E5387">
      <w:pPr>
        <w:jc w:val="both"/>
        <w:rPr>
          <w:rFonts w:ascii="Times New Roman" w:hAnsi="Times New Roman" w:cs="Times New Roman"/>
          <w:sz w:val="24"/>
          <w:szCs w:val="24"/>
        </w:rPr>
      </w:pPr>
    </w:p>
    <w:p w:rsidR="00492B19" w:rsidRPr="00AC78D8" w:rsidRDefault="00492B19" w:rsidP="004E5387">
      <w:pPr>
        <w:tabs>
          <w:tab w:val="left" w:pos="6855"/>
        </w:tabs>
        <w:jc w:val="both"/>
        <w:rPr>
          <w:rFonts w:ascii="Times New Roman" w:hAnsi="Times New Roman" w:cs="Times New Roman"/>
          <w:sz w:val="24"/>
          <w:szCs w:val="24"/>
        </w:rPr>
      </w:pPr>
      <w:r w:rsidRPr="00AC78D8">
        <w:rPr>
          <w:rFonts w:ascii="Times New Roman" w:hAnsi="Times New Roman" w:cs="Times New Roman"/>
          <w:sz w:val="24"/>
          <w:szCs w:val="24"/>
        </w:rPr>
        <w:t>SÃO MARTINHO</w:t>
      </w:r>
    </w:p>
    <w:p w:rsidR="00492B19" w:rsidRPr="00AC78D8" w:rsidRDefault="00492B19" w:rsidP="004E5387">
      <w:pPr>
        <w:jc w:val="both"/>
        <w:rPr>
          <w:rFonts w:ascii="Times New Roman" w:hAnsi="Times New Roman" w:cs="Times New Roman"/>
          <w:sz w:val="24"/>
          <w:szCs w:val="24"/>
        </w:rPr>
      </w:pPr>
      <w:r w:rsidRPr="00AC78D8">
        <w:rPr>
          <w:rFonts w:ascii="Times New Roman" w:hAnsi="Times New Roman" w:cs="Times New Roman"/>
          <w:sz w:val="24"/>
          <w:szCs w:val="24"/>
        </w:rPr>
        <w:t>A empresa demonstra o princípio contábil da continuidade quando ela estipula prazos de contratos no longo prazo, como ocorre na nota explicativa 13 sobre Intangíveis, em específico no item dos direitos de contrato de fornecimento de energia.</w:t>
      </w:r>
    </w:p>
    <w:p w:rsidR="0048472D" w:rsidRPr="00AC78D8" w:rsidRDefault="0048472D" w:rsidP="004E5387">
      <w:pPr>
        <w:jc w:val="both"/>
        <w:rPr>
          <w:rFonts w:ascii="Times New Roman" w:hAnsi="Times New Roman" w:cs="Times New Roman"/>
          <w:sz w:val="24"/>
          <w:szCs w:val="24"/>
        </w:rPr>
      </w:pPr>
    </w:p>
    <w:p w:rsidR="0048472D" w:rsidRPr="00AC78D8" w:rsidRDefault="0048472D" w:rsidP="004E5387">
      <w:pPr>
        <w:jc w:val="both"/>
        <w:rPr>
          <w:rFonts w:ascii="Times New Roman" w:hAnsi="Times New Roman" w:cs="Times New Roman"/>
          <w:sz w:val="24"/>
          <w:szCs w:val="24"/>
        </w:rPr>
      </w:pPr>
      <w:r w:rsidRPr="00AC78D8">
        <w:rPr>
          <w:rFonts w:ascii="Times New Roman" w:hAnsi="Times New Roman" w:cs="Times New Roman"/>
          <w:sz w:val="24"/>
          <w:szCs w:val="24"/>
        </w:rPr>
        <w:t>B3</w:t>
      </w:r>
    </w:p>
    <w:p w:rsidR="0048472D" w:rsidRPr="00AC78D8" w:rsidRDefault="0048472D"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O princípio da Continuidade é destacado diversas vezes em variados temas, como por exemplo dentro do assunto de Gestão de Capital, com a afirmação “Os objetivos da B3 ao administrar seu capital são os de salvaguardar a capacidade de </w:t>
      </w:r>
      <w:r w:rsidRPr="00AC78D8">
        <w:rPr>
          <w:rFonts w:ascii="Times New Roman" w:hAnsi="Times New Roman" w:cs="Times New Roman"/>
          <w:sz w:val="24"/>
          <w:szCs w:val="24"/>
          <w:u w:val="single"/>
        </w:rPr>
        <w:t xml:space="preserve">continuidade de seus negócios, </w:t>
      </w:r>
      <w:r w:rsidRPr="00AC78D8">
        <w:rPr>
          <w:rFonts w:ascii="Times New Roman" w:hAnsi="Times New Roman" w:cs="Times New Roman"/>
          <w:sz w:val="24"/>
          <w:szCs w:val="24"/>
        </w:rPr>
        <w:t xml:space="preserve">oferecer retorno aos acionistas...” onde até inclui-se a citação do Comitê de Continuidade dos Negócios. Ele também é mencionado em temas como Continuidade Operacional, Padrões de Mercado, entre outros. </w:t>
      </w:r>
    </w:p>
    <w:p w:rsidR="00492B19" w:rsidRPr="00AC78D8" w:rsidRDefault="00492B19" w:rsidP="004E5387">
      <w:pPr>
        <w:jc w:val="both"/>
        <w:rPr>
          <w:rFonts w:ascii="Times New Roman" w:hAnsi="Times New Roman" w:cs="Times New Roman"/>
          <w:sz w:val="24"/>
          <w:szCs w:val="24"/>
        </w:rPr>
      </w:pPr>
    </w:p>
    <w:p w:rsidR="0048472D" w:rsidRPr="00AC78D8" w:rsidRDefault="0048472D" w:rsidP="004E5387">
      <w:pPr>
        <w:jc w:val="both"/>
        <w:rPr>
          <w:rFonts w:ascii="Times New Roman" w:hAnsi="Times New Roman" w:cs="Times New Roman"/>
          <w:sz w:val="24"/>
          <w:szCs w:val="24"/>
        </w:rPr>
      </w:pPr>
      <w:r w:rsidRPr="00AC78D8">
        <w:rPr>
          <w:rFonts w:ascii="Times New Roman" w:hAnsi="Times New Roman" w:cs="Times New Roman"/>
          <w:sz w:val="24"/>
          <w:szCs w:val="24"/>
        </w:rPr>
        <w:t>LOCALIZA</w:t>
      </w:r>
    </w:p>
    <w:p w:rsidR="0048472D" w:rsidRPr="00AC78D8" w:rsidRDefault="0048472D"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Na demonstração da empresa Localiza do ano de 2018 podemos encontrar o princípio da continuidade, na parte do documento que apresenta o Balanço Patrimonial, mais especificamente no passivo do balanço onde há </w:t>
      </w:r>
      <w:r w:rsidRPr="00AC78D8">
        <w:rPr>
          <w:rFonts w:ascii="Times New Roman" w:hAnsi="Times New Roman" w:cs="Times New Roman"/>
          <w:sz w:val="24"/>
          <w:szCs w:val="24"/>
          <w:u w:val="single"/>
        </w:rPr>
        <w:t>demonstração de valores monetários a serem recebidos por atividade da empresa no futuro</w:t>
      </w:r>
      <w:r w:rsidRPr="00AC78D8">
        <w:rPr>
          <w:rFonts w:ascii="Times New Roman" w:hAnsi="Times New Roman" w:cs="Times New Roman"/>
          <w:sz w:val="24"/>
          <w:szCs w:val="24"/>
        </w:rPr>
        <w:t>.</w:t>
      </w:r>
    </w:p>
    <w:p w:rsidR="0048472D" w:rsidRPr="00AC78D8" w:rsidRDefault="0048472D" w:rsidP="004E5387">
      <w:pPr>
        <w:jc w:val="both"/>
        <w:rPr>
          <w:rFonts w:ascii="Times New Roman" w:hAnsi="Times New Roman" w:cs="Times New Roman"/>
          <w:sz w:val="24"/>
          <w:szCs w:val="24"/>
        </w:rPr>
      </w:pPr>
    </w:p>
    <w:p w:rsidR="0048472D" w:rsidRPr="00AC78D8" w:rsidRDefault="0048472D" w:rsidP="004E5387">
      <w:pPr>
        <w:jc w:val="both"/>
        <w:rPr>
          <w:rFonts w:ascii="Times New Roman" w:hAnsi="Times New Roman" w:cs="Times New Roman"/>
          <w:sz w:val="24"/>
          <w:szCs w:val="24"/>
        </w:rPr>
      </w:pPr>
      <w:r w:rsidRPr="00AC78D8">
        <w:rPr>
          <w:rFonts w:ascii="Times New Roman" w:hAnsi="Times New Roman" w:cs="Times New Roman"/>
          <w:sz w:val="24"/>
          <w:szCs w:val="24"/>
        </w:rPr>
        <w:t>GRENDENE</w:t>
      </w:r>
    </w:p>
    <w:p w:rsidR="0048472D" w:rsidRPr="00AC78D8" w:rsidRDefault="0048472D"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Pode ser encontrado na página 16 do Release de Resultados do 4°Trimestre quando mencionam suas políticas de dividendos para o </w:t>
      </w:r>
      <w:r w:rsidRPr="00AC78D8">
        <w:rPr>
          <w:rFonts w:ascii="Times New Roman" w:hAnsi="Times New Roman" w:cs="Times New Roman"/>
          <w:sz w:val="24"/>
          <w:szCs w:val="24"/>
          <w:u w:val="single"/>
        </w:rPr>
        <w:t>ano seguinte(2020</w:t>
      </w:r>
      <w:r w:rsidRPr="00AC78D8">
        <w:rPr>
          <w:rFonts w:ascii="Times New Roman" w:hAnsi="Times New Roman" w:cs="Times New Roman"/>
          <w:sz w:val="24"/>
          <w:szCs w:val="24"/>
        </w:rPr>
        <w:t>).</w:t>
      </w:r>
    </w:p>
    <w:p w:rsidR="0048472D" w:rsidRPr="00AC78D8" w:rsidRDefault="0048472D" w:rsidP="004E5387">
      <w:pPr>
        <w:autoSpaceDE w:val="0"/>
        <w:autoSpaceDN w:val="0"/>
        <w:adjustRightInd w:val="0"/>
        <w:spacing w:after="0" w:line="240" w:lineRule="auto"/>
        <w:jc w:val="both"/>
        <w:rPr>
          <w:rFonts w:ascii="Times New Roman" w:hAnsi="Times New Roman" w:cs="Times New Roman"/>
          <w:sz w:val="24"/>
          <w:szCs w:val="24"/>
        </w:rPr>
      </w:pPr>
    </w:p>
    <w:p w:rsidR="0048472D" w:rsidRPr="00AC78D8" w:rsidRDefault="0048472D" w:rsidP="004E5387">
      <w:pPr>
        <w:jc w:val="both"/>
        <w:rPr>
          <w:rFonts w:ascii="Times New Roman" w:hAnsi="Times New Roman" w:cs="Times New Roman"/>
          <w:sz w:val="24"/>
          <w:szCs w:val="24"/>
        </w:rPr>
      </w:pPr>
      <w:r w:rsidRPr="00AC78D8">
        <w:rPr>
          <w:rFonts w:ascii="Times New Roman" w:hAnsi="Times New Roman" w:cs="Times New Roman"/>
          <w:sz w:val="24"/>
          <w:szCs w:val="24"/>
        </w:rPr>
        <w:t>ELETROBRÁS</w:t>
      </w:r>
    </w:p>
    <w:p w:rsidR="0048472D" w:rsidRPr="00AC78D8" w:rsidRDefault="0048472D" w:rsidP="004E5387">
      <w:pPr>
        <w:autoSpaceDE w:val="0"/>
        <w:autoSpaceDN w:val="0"/>
        <w:adjustRightInd w:val="0"/>
        <w:spacing w:after="0" w:line="240" w:lineRule="auto"/>
        <w:jc w:val="both"/>
        <w:rPr>
          <w:rFonts w:ascii="Times New Roman" w:hAnsi="Times New Roman" w:cs="Times New Roman"/>
          <w:sz w:val="24"/>
          <w:szCs w:val="24"/>
        </w:rPr>
      </w:pPr>
      <w:r w:rsidRPr="00AC78D8">
        <w:rPr>
          <w:rFonts w:ascii="Times New Roman" w:hAnsi="Times New Roman" w:cs="Times New Roman"/>
          <w:sz w:val="24"/>
          <w:szCs w:val="24"/>
        </w:rPr>
        <w:t>Continuidade</w:t>
      </w:r>
    </w:p>
    <w:p w:rsidR="0048472D" w:rsidRPr="00AC78D8" w:rsidRDefault="0048472D" w:rsidP="004E5387">
      <w:pPr>
        <w:autoSpaceDE w:val="0"/>
        <w:autoSpaceDN w:val="0"/>
        <w:adjustRightInd w:val="0"/>
        <w:spacing w:after="0" w:line="240" w:lineRule="auto"/>
        <w:jc w:val="both"/>
        <w:rPr>
          <w:rFonts w:ascii="Times New Roman" w:hAnsi="Times New Roman" w:cs="Times New Roman"/>
          <w:sz w:val="24"/>
          <w:szCs w:val="24"/>
        </w:rPr>
      </w:pPr>
      <w:r w:rsidRPr="00AC78D8">
        <w:rPr>
          <w:rFonts w:ascii="Times New Roman" w:hAnsi="Times New Roman" w:cs="Times New Roman"/>
          <w:sz w:val="24"/>
          <w:szCs w:val="24"/>
        </w:rPr>
        <w:lastRenderedPageBreak/>
        <w:t>Nota explicativa 42.1: Os objetivos da Companhia ao administrar seu capital são os de salvaguardar a capacidade de continuidade da Companhia para oferecer retorno aos acionistas e benefícios às outras partes interessadas, além de perseguir uma estrutura de capital ideal para reduzir esse custo. As aquisições e vendas de ativos financeiros são reconhecidas na data de negociação.</w:t>
      </w:r>
    </w:p>
    <w:p w:rsidR="0048472D" w:rsidRPr="00AC78D8" w:rsidRDefault="0048472D" w:rsidP="004E5387">
      <w:pPr>
        <w:autoSpaceDE w:val="0"/>
        <w:autoSpaceDN w:val="0"/>
        <w:adjustRightInd w:val="0"/>
        <w:spacing w:after="0" w:line="240" w:lineRule="auto"/>
        <w:jc w:val="both"/>
        <w:rPr>
          <w:rFonts w:ascii="Times New Roman" w:hAnsi="Times New Roman" w:cs="Times New Roman"/>
          <w:sz w:val="24"/>
          <w:szCs w:val="24"/>
        </w:rPr>
      </w:pPr>
    </w:p>
    <w:p w:rsidR="0048472D" w:rsidRPr="00AC78D8" w:rsidRDefault="0048472D" w:rsidP="004E5387">
      <w:pPr>
        <w:autoSpaceDE w:val="0"/>
        <w:autoSpaceDN w:val="0"/>
        <w:adjustRightInd w:val="0"/>
        <w:spacing w:after="0" w:line="240" w:lineRule="auto"/>
        <w:jc w:val="both"/>
        <w:rPr>
          <w:rFonts w:ascii="Times New Roman" w:hAnsi="Times New Roman" w:cs="Times New Roman"/>
          <w:sz w:val="24"/>
          <w:szCs w:val="24"/>
        </w:rPr>
      </w:pPr>
      <w:r w:rsidRPr="00AC78D8">
        <w:rPr>
          <w:rFonts w:ascii="Times New Roman" w:hAnsi="Times New Roman" w:cs="Times New Roman"/>
          <w:sz w:val="24"/>
          <w:szCs w:val="24"/>
        </w:rPr>
        <w:t>Descontinuidade</w:t>
      </w:r>
    </w:p>
    <w:p w:rsidR="0048472D" w:rsidRPr="00AC78D8" w:rsidRDefault="0048472D" w:rsidP="004E5387">
      <w:pPr>
        <w:autoSpaceDE w:val="0"/>
        <w:autoSpaceDN w:val="0"/>
        <w:adjustRightInd w:val="0"/>
        <w:spacing w:after="0" w:line="240" w:lineRule="auto"/>
        <w:jc w:val="both"/>
        <w:rPr>
          <w:rFonts w:ascii="Times New Roman" w:hAnsi="Times New Roman" w:cs="Times New Roman"/>
          <w:sz w:val="24"/>
          <w:szCs w:val="24"/>
        </w:rPr>
      </w:pPr>
      <w:r w:rsidRPr="00AC78D8">
        <w:rPr>
          <w:rFonts w:ascii="Times New Roman" w:hAnsi="Times New Roman" w:cs="Times New Roman"/>
          <w:sz w:val="24"/>
          <w:szCs w:val="24"/>
        </w:rPr>
        <w:t>Ênfase – Continuidade operacional de empresas controladas e controladas em conjunto Conforme mencionado nas Notas Explicativas nº 14 e 33 às demonstrações financeiras individuais e consolidadas, a controlada Amazonas Geração e Transmissão de Energia S.A. apresenta perdas contínuas em suas operações, passivo a descoberto e capital de giro negativo, a controlada Eletrobras Termonuclear SA (Eletronuclear) apresenta capital de giro negativo, e as investidas controladas em conjunto Madeira Energia S.A., Norte Energia S.A., ESBR Participações S.A., e Teles Pires Participações S.A. apresentam capital de giro negativo relevante em 31 de dezembro de 2018.</w:t>
      </w:r>
    </w:p>
    <w:p w:rsidR="0048472D" w:rsidRPr="00AC78D8" w:rsidRDefault="0048472D" w:rsidP="004E5387">
      <w:pPr>
        <w:autoSpaceDE w:val="0"/>
        <w:autoSpaceDN w:val="0"/>
        <w:adjustRightInd w:val="0"/>
        <w:spacing w:after="0" w:line="240" w:lineRule="auto"/>
        <w:jc w:val="both"/>
        <w:rPr>
          <w:rFonts w:ascii="Times New Roman" w:hAnsi="Times New Roman" w:cs="Times New Roman"/>
          <w:sz w:val="24"/>
          <w:szCs w:val="24"/>
        </w:rPr>
      </w:pPr>
    </w:p>
    <w:p w:rsidR="0048472D" w:rsidRPr="00AC78D8" w:rsidRDefault="0048472D" w:rsidP="004E5387">
      <w:pPr>
        <w:autoSpaceDE w:val="0"/>
        <w:autoSpaceDN w:val="0"/>
        <w:adjustRightInd w:val="0"/>
        <w:spacing w:after="0" w:line="240" w:lineRule="auto"/>
        <w:jc w:val="both"/>
        <w:rPr>
          <w:rFonts w:ascii="Times New Roman" w:hAnsi="Times New Roman" w:cs="Times New Roman"/>
          <w:sz w:val="24"/>
          <w:szCs w:val="24"/>
        </w:rPr>
      </w:pPr>
      <w:r w:rsidRPr="00AC78D8">
        <w:rPr>
          <w:rFonts w:ascii="Times New Roman" w:hAnsi="Times New Roman" w:cs="Times New Roman"/>
          <w:sz w:val="24"/>
          <w:szCs w:val="24"/>
        </w:rPr>
        <w:t>Conforme descrito nas Notas Explicativas nº 1 e 46 ....a continuidade operacional das controladas e controladas em conjunto mencionadas acima depende da manutenção do suporte financeiro por parte de terceiros, da Companhia e/ou demais acionistas e/ou da concretização do processo de desestatização acima citado. Nossa opinião não está ressalvada em função desses assuntos</w:t>
      </w:r>
    </w:p>
    <w:p w:rsidR="0048472D" w:rsidRPr="00AC78D8" w:rsidRDefault="0048472D" w:rsidP="004E5387">
      <w:pPr>
        <w:jc w:val="both"/>
        <w:rPr>
          <w:rFonts w:ascii="Times New Roman" w:hAnsi="Times New Roman" w:cs="Times New Roman"/>
          <w:sz w:val="24"/>
          <w:szCs w:val="24"/>
        </w:rPr>
      </w:pPr>
    </w:p>
    <w:p w:rsidR="00492B19" w:rsidRPr="00AC78D8" w:rsidRDefault="00492B19" w:rsidP="004E5387">
      <w:pPr>
        <w:jc w:val="both"/>
        <w:rPr>
          <w:rFonts w:ascii="Times New Roman" w:hAnsi="Times New Roman" w:cs="Times New Roman"/>
          <w:sz w:val="24"/>
          <w:szCs w:val="24"/>
        </w:rPr>
      </w:pPr>
      <w:r w:rsidRPr="00AC78D8">
        <w:rPr>
          <w:rFonts w:ascii="Times New Roman" w:hAnsi="Times New Roman" w:cs="Times New Roman"/>
          <w:sz w:val="24"/>
          <w:szCs w:val="24"/>
        </w:rPr>
        <w:t>POMIFRUTAS</w:t>
      </w:r>
    </w:p>
    <w:p w:rsidR="0048472D" w:rsidRPr="00AC78D8" w:rsidRDefault="0048472D" w:rsidP="004E5387">
      <w:pPr>
        <w:jc w:val="both"/>
        <w:rPr>
          <w:rFonts w:ascii="Times New Roman" w:hAnsi="Times New Roman" w:cs="Times New Roman"/>
          <w:sz w:val="24"/>
          <w:szCs w:val="24"/>
        </w:rPr>
      </w:pPr>
      <w:r w:rsidRPr="00AC78D8">
        <w:rPr>
          <w:rFonts w:ascii="Times New Roman" w:hAnsi="Times New Roman" w:cs="Times New Roman"/>
          <w:sz w:val="24"/>
          <w:szCs w:val="24"/>
        </w:rPr>
        <w:t>Alerta – descontinuidade de algumas operações.</w:t>
      </w:r>
    </w:p>
    <w:p w:rsidR="00492B19" w:rsidRPr="00AC78D8" w:rsidRDefault="000D6382"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 </w:t>
      </w:r>
      <w:r w:rsidR="00492B19" w:rsidRPr="00AC78D8">
        <w:rPr>
          <w:rFonts w:ascii="Times New Roman" w:hAnsi="Times New Roman" w:cs="Times New Roman"/>
          <w:sz w:val="24"/>
          <w:szCs w:val="24"/>
        </w:rPr>
        <w:t xml:space="preserve">‘’ O ano de 2018 foi marcado por uma safra de frutas predominante pequenas, o que segundo especialistas decorreu do excesso de fruta gerado na safra anterior refletindo na pouca produtividade das macieiras no ano seguinte.  A comercialização no primeiro semestre iniciou-se a preços muito baixos tendo em vista a necessidade de caixa da grande maioria do setor que terminou 2017 descapitalizado, forçando a colocação das frutas rapidamente no mercado, pressionando assim os preços para baixo. </w:t>
      </w:r>
    </w:p>
    <w:p w:rsidR="00492B19" w:rsidRPr="00AC78D8" w:rsidRDefault="00492B19" w:rsidP="004E5387">
      <w:pPr>
        <w:jc w:val="both"/>
        <w:rPr>
          <w:rFonts w:ascii="Times New Roman" w:hAnsi="Times New Roman" w:cs="Times New Roman"/>
          <w:sz w:val="24"/>
          <w:szCs w:val="24"/>
        </w:rPr>
      </w:pPr>
      <w:r w:rsidRPr="00AC78D8">
        <w:rPr>
          <w:rFonts w:ascii="Times New Roman" w:hAnsi="Times New Roman" w:cs="Times New Roman"/>
          <w:sz w:val="24"/>
          <w:szCs w:val="24"/>
        </w:rPr>
        <w:t>Os resultados extremamente ruins de 2017 colocaram a Companhia numa difícil situação de liquidez tendo que adotar medidas radicais para dar continuidade em suas operações, porém, em novos patamares de volume de produção de maçãs. Foram devolvidos mais de 300 hectares de terras que estavam arrendadas à empresa por mais 7 anos, por absoluta impossibilidade financeira de continuar a cuidar dos pomares. A receita líquida ao longo do ano de 2018 foi de R$ 5,2 milhões, uma redução nominal de 88,33 %, em comparação com o ano de 2017 (R$ 44,7 milhões).</w:t>
      </w:r>
    </w:p>
    <w:p w:rsidR="00492B19" w:rsidRPr="00AC78D8" w:rsidRDefault="00492B19"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 O preço médio praticado em 2018 foi de R$ 1,64 por kg, quando em 2017 o preço médio praticado foi de R$ 1,86 por kg, portanto uma redução superior a 11,7% nos preços em relação ao ano anterior. Já o volume total comercializado neste período foi de 3,9 mil toneladas (contra 36,8 mil toneladas em 2017), o que representa variação percentual negativa de 89,4%. A variação negativa de preços ao longo do ano, por conta do excesso de oferta de fruta da safra, combinada com o aumento nominal dos custos acabou provocando geração de resultado operacional negativo da Companhia no ano. O Prejuízo Líquido em 2018 foi de R$7,5 milhões, frente a R$ 20,0 milhões de Prejuízo Líquido em </w:t>
      </w:r>
      <w:r w:rsidRPr="00AC78D8">
        <w:rPr>
          <w:rFonts w:ascii="Times New Roman" w:hAnsi="Times New Roman" w:cs="Times New Roman"/>
          <w:sz w:val="24"/>
          <w:szCs w:val="24"/>
        </w:rPr>
        <w:lastRenderedPageBreak/>
        <w:t>2017 observando-se uma redução de 62,5 % no período. Infelizmente a consequência de todos os pontos acima citados levaram a Companhia a uma situação de forte constrangimento financeiro, impossibilitando a continuidade de produção sobre diversas áreas de pomares, sendo praticamente forçada a devolver aproximadamente 300 hectares de pomares arrendados, com consequente dispensa de vários colaboradores’’.</w:t>
      </w:r>
    </w:p>
    <w:p w:rsidR="00492B19" w:rsidRPr="00AC78D8" w:rsidRDefault="00492B19" w:rsidP="004E5387">
      <w:pPr>
        <w:jc w:val="both"/>
        <w:rPr>
          <w:rFonts w:ascii="Times New Roman" w:hAnsi="Times New Roman" w:cs="Times New Roman"/>
          <w:sz w:val="24"/>
          <w:szCs w:val="24"/>
        </w:rPr>
      </w:pPr>
    </w:p>
    <w:p w:rsidR="00126BF0" w:rsidRPr="00AC78D8" w:rsidRDefault="00126BF0" w:rsidP="004E5387">
      <w:pPr>
        <w:jc w:val="both"/>
        <w:rPr>
          <w:rFonts w:ascii="Times New Roman" w:hAnsi="Times New Roman" w:cs="Times New Roman"/>
          <w:sz w:val="40"/>
          <w:szCs w:val="40"/>
        </w:rPr>
      </w:pPr>
      <w:r w:rsidRPr="00AC78D8">
        <w:rPr>
          <w:rFonts w:ascii="Times New Roman" w:hAnsi="Times New Roman" w:cs="Times New Roman"/>
          <w:sz w:val="40"/>
          <w:szCs w:val="40"/>
        </w:rPr>
        <w:t>RELEVÂNCIA</w:t>
      </w:r>
    </w:p>
    <w:p w:rsidR="00126BF0" w:rsidRPr="00AC78D8" w:rsidRDefault="00126BF0" w:rsidP="004E5387">
      <w:pPr>
        <w:jc w:val="both"/>
        <w:rPr>
          <w:rFonts w:ascii="Times New Roman" w:hAnsi="Times New Roman" w:cs="Times New Roman"/>
          <w:sz w:val="24"/>
          <w:szCs w:val="24"/>
        </w:rPr>
      </w:pPr>
      <w:r w:rsidRPr="00AC78D8">
        <w:rPr>
          <w:rFonts w:ascii="Times New Roman" w:hAnsi="Times New Roman" w:cs="Times New Roman"/>
          <w:sz w:val="24"/>
          <w:szCs w:val="24"/>
        </w:rPr>
        <w:t>FLEURY</w:t>
      </w:r>
    </w:p>
    <w:p w:rsidR="00126BF0" w:rsidRPr="00AC78D8" w:rsidRDefault="00126BF0" w:rsidP="004E5387">
      <w:pPr>
        <w:jc w:val="both"/>
        <w:rPr>
          <w:rFonts w:ascii="Times New Roman" w:hAnsi="Times New Roman" w:cs="Times New Roman"/>
          <w:sz w:val="24"/>
          <w:szCs w:val="24"/>
        </w:rPr>
      </w:pPr>
      <w:r w:rsidRPr="00AC78D8">
        <w:rPr>
          <w:rFonts w:ascii="Times New Roman" w:hAnsi="Times New Roman" w:cs="Times New Roman"/>
          <w:sz w:val="24"/>
          <w:szCs w:val="24"/>
        </w:rPr>
        <w:t>“Todas as informações relevantes utilizadas pela Administração estão evidenciadas nestas Demonstrações Contábeis conforme o CPC07. ”</w:t>
      </w:r>
    </w:p>
    <w:p w:rsidR="00126BF0" w:rsidRPr="00AC78D8" w:rsidRDefault="00126BF0" w:rsidP="004E5387">
      <w:pPr>
        <w:jc w:val="both"/>
        <w:rPr>
          <w:rFonts w:ascii="Times New Roman" w:hAnsi="Times New Roman" w:cs="Times New Roman"/>
          <w:sz w:val="24"/>
          <w:szCs w:val="24"/>
        </w:rPr>
      </w:pPr>
    </w:p>
    <w:p w:rsidR="00126BF0" w:rsidRPr="00AC78D8" w:rsidRDefault="00126BF0" w:rsidP="004E5387">
      <w:pPr>
        <w:jc w:val="both"/>
        <w:rPr>
          <w:rFonts w:ascii="Times New Roman" w:hAnsi="Times New Roman" w:cs="Times New Roman"/>
          <w:sz w:val="24"/>
          <w:szCs w:val="24"/>
        </w:rPr>
      </w:pPr>
      <w:r w:rsidRPr="00AC78D8">
        <w:rPr>
          <w:rFonts w:ascii="Times New Roman" w:hAnsi="Times New Roman" w:cs="Times New Roman"/>
          <w:sz w:val="24"/>
          <w:szCs w:val="24"/>
        </w:rPr>
        <w:t>BIOSEV</w:t>
      </w:r>
    </w:p>
    <w:p w:rsidR="00126BF0" w:rsidRPr="00AC78D8" w:rsidRDefault="00126BF0"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A Administração declara que todas as informações relevantes próprias das demonstrações financeiras, e somente elas, estão sendo evidenciadas e correspondem as utilizadas pela Administração na sua gestão. </w:t>
      </w:r>
    </w:p>
    <w:p w:rsidR="00126BF0" w:rsidRPr="00AC78D8" w:rsidRDefault="00126BF0" w:rsidP="004E5387">
      <w:pPr>
        <w:jc w:val="both"/>
        <w:rPr>
          <w:rFonts w:ascii="Times New Roman" w:hAnsi="Times New Roman" w:cs="Times New Roman"/>
          <w:sz w:val="24"/>
          <w:szCs w:val="24"/>
        </w:rPr>
      </w:pPr>
    </w:p>
    <w:p w:rsidR="00126BF0" w:rsidRPr="00AC78D8" w:rsidRDefault="00126BF0" w:rsidP="004E5387">
      <w:pPr>
        <w:jc w:val="both"/>
        <w:rPr>
          <w:rFonts w:ascii="Times New Roman" w:hAnsi="Times New Roman" w:cs="Times New Roman"/>
          <w:sz w:val="24"/>
          <w:szCs w:val="24"/>
        </w:rPr>
      </w:pPr>
      <w:r w:rsidRPr="00AC78D8">
        <w:rPr>
          <w:rFonts w:ascii="Times New Roman" w:hAnsi="Times New Roman" w:cs="Times New Roman"/>
          <w:sz w:val="24"/>
          <w:szCs w:val="24"/>
        </w:rPr>
        <w:t>BRASKEN</w:t>
      </w:r>
    </w:p>
    <w:p w:rsidR="00126BF0" w:rsidRPr="00AC78D8" w:rsidRDefault="00126BF0" w:rsidP="004E5387">
      <w:pPr>
        <w:autoSpaceDE w:val="0"/>
        <w:autoSpaceDN w:val="0"/>
        <w:adjustRightInd w:val="0"/>
        <w:spacing w:after="0" w:line="240" w:lineRule="auto"/>
        <w:jc w:val="both"/>
        <w:rPr>
          <w:rFonts w:ascii="Times New Roman" w:hAnsi="Times New Roman" w:cs="Times New Roman"/>
          <w:sz w:val="24"/>
          <w:szCs w:val="24"/>
        </w:rPr>
      </w:pPr>
      <w:r w:rsidRPr="00AC78D8">
        <w:rPr>
          <w:rFonts w:ascii="Times New Roman" w:hAnsi="Times New Roman" w:cs="Times New Roman"/>
          <w:sz w:val="24"/>
          <w:szCs w:val="24"/>
        </w:rPr>
        <w:t>“Todas as informações relevantes próprias destas demonstrações financeiras, e somente elas, estão sendo evidenciadas e estas correspondem às utilizadas pela Administração na gestão da Companhia.”</w:t>
      </w:r>
    </w:p>
    <w:p w:rsidR="00126BF0" w:rsidRPr="00AC78D8" w:rsidRDefault="00126BF0" w:rsidP="004E5387">
      <w:pPr>
        <w:jc w:val="both"/>
        <w:rPr>
          <w:rFonts w:ascii="Times New Roman" w:hAnsi="Times New Roman" w:cs="Times New Roman"/>
          <w:sz w:val="24"/>
          <w:szCs w:val="24"/>
        </w:rPr>
      </w:pPr>
    </w:p>
    <w:p w:rsidR="00126BF0" w:rsidRPr="00AC78D8" w:rsidRDefault="00126BF0" w:rsidP="004E5387">
      <w:pPr>
        <w:jc w:val="both"/>
        <w:rPr>
          <w:rFonts w:ascii="Times New Roman" w:hAnsi="Times New Roman" w:cs="Times New Roman"/>
          <w:sz w:val="24"/>
          <w:szCs w:val="24"/>
        </w:rPr>
      </w:pPr>
      <w:r w:rsidRPr="00AC78D8">
        <w:rPr>
          <w:rFonts w:ascii="Times New Roman" w:hAnsi="Times New Roman" w:cs="Times New Roman"/>
          <w:sz w:val="24"/>
          <w:szCs w:val="24"/>
        </w:rPr>
        <w:t>ELETROBRÁS</w:t>
      </w:r>
    </w:p>
    <w:p w:rsidR="00126BF0" w:rsidRPr="00AC78D8" w:rsidRDefault="00126BF0" w:rsidP="004E5387">
      <w:pPr>
        <w:jc w:val="both"/>
        <w:rPr>
          <w:rFonts w:ascii="Times New Roman" w:hAnsi="Times New Roman" w:cs="Times New Roman"/>
          <w:sz w:val="24"/>
          <w:szCs w:val="24"/>
        </w:rPr>
      </w:pPr>
      <w:r w:rsidRPr="00AC78D8">
        <w:rPr>
          <w:rFonts w:ascii="Times New Roman" w:hAnsi="Times New Roman" w:cs="Times New Roman"/>
          <w:sz w:val="24"/>
          <w:szCs w:val="24"/>
        </w:rPr>
        <w:t>A Administração da Companhia confirma que todas as informações relevantes próprias das demonstrações financeiras, e somente elas, estão sendo evidenciadas e que correspondem às utilizadas por ela na sua gestão</w:t>
      </w:r>
    </w:p>
    <w:p w:rsidR="00126BF0" w:rsidRPr="00AC78D8" w:rsidRDefault="00126BF0" w:rsidP="004E5387">
      <w:pPr>
        <w:jc w:val="both"/>
        <w:rPr>
          <w:rFonts w:ascii="Times New Roman" w:hAnsi="Times New Roman" w:cs="Times New Roman"/>
          <w:sz w:val="24"/>
          <w:szCs w:val="24"/>
        </w:rPr>
      </w:pPr>
    </w:p>
    <w:p w:rsidR="00126BF0" w:rsidRPr="00AC78D8" w:rsidRDefault="00126BF0" w:rsidP="004E5387">
      <w:pPr>
        <w:jc w:val="both"/>
        <w:rPr>
          <w:rFonts w:ascii="Times New Roman" w:hAnsi="Times New Roman" w:cs="Times New Roman"/>
          <w:sz w:val="24"/>
          <w:szCs w:val="24"/>
        </w:rPr>
      </w:pPr>
      <w:r w:rsidRPr="00AC78D8">
        <w:rPr>
          <w:rFonts w:ascii="Times New Roman" w:hAnsi="Times New Roman" w:cs="Times New Roman"/>
          <w:sz w:val="24"/>
          <w:szCs w:val="24"/>
        </w:rPr>
        <w:t>COPEL</w:t>
      </w:r>
    </w:p>
    <w:p w:rsidR="00126BF0" w:rsidRPr="00AC78D8" w:rsidRDefault="00126BF0" w:rsidP="004E5387">
      <w:pPr>
        <w:spacing w:line="360" w:lineRule="auto"/>
        <w:contextualSpacing/>
        <w:jc w:val="both"/>
        <w:rPr>
          <w:rFonts w:ascii="Times New Roman" w:hAnsi="Times New Roman" w:cs="Times New Roman"/>
          <w:sz w:val="24"/>
          <w:szCs w:val="24"/>
        </w:rPr>
      </w:pPr>
      <w:r w:rsidRPr="00AC78D8">
        <w:rPr>
          <w:rFonts w:ascii="Times New Roman" w:hAnsi="Times New Roman" w:cs="Times New Roman"/>
          <w:sz w:val="24"/>
          <w:szCs w:val="24"/>
        </w:rPr>
        <w:t>“... todas as informações relevantes, e somente elas, estão sendo evidenciadas...”.</w:t>
      </w:r>
    </w:p>
    <w:p w:rsidR="00126BF0" w:rsidRPr="00AC78D8" w:rsidRDefault="00126BF0" w:rsidP="004E5387">
      <w:pPr>
        <w:jc w:val="both"/>
        <w:rPr>
          <w:rFonts w:ascii="Times New Roman" w:hAnsi="Times New Roman" w:cs="Times New Roman"/>
          <w:sz w:val="24"/>
          <w:szCs w:val="24"/>
        </w:rPr>
      </w:pPr>
    </w:p>
    <w:p w:rsidR="00126BF0" w:rsidRPr="00AC78D8" w:rsidRDefault="00126BF0" w:rsidP="004E5387">
      <w:pPr>
        <w:jc w:val="both"/>
        <w:rPr>
          <w:rFonts w:ascii="Times New Roman" w:hAnsi="Times New Roman" w:cs="Times New Roman"/>
          <w:sz w:val="24"/>
          <w:szCs w:val="24"/>
        </w:rPr>
      </w:pPr>
      <w:r w:rsidRPr="00AC78D8">
        <w:rPr>
          <w:rFonts w:ascii="Times New Roman" w:hAnsi="Times New Roman" w:cs="Times New Roman"/>
          <w:sz w:val="24"/>
          <w:szCs w:val="24"/>
        </w:rPr>
        <w:t>TAURUS</w:t>
      </w:r>
    </w:p>
    <w:p w:rsidR="00126BF0" w:rsidRPr="00AC78D8" w:rsidRDefault="00126BF0" w:rsidP="004E5387">
      <w:pPr>
        <w:jc w:val="both"/>
        <w:rPr>
          <w:rFonts w:ascii="Times New Roman" w:hAnsi="Times New Roman" w:cs="Times New Roman"/>
          <w:sz w:val="24"/>
          <w:szCs w:val="24"/>
        </w:rPr>
      </w:pPr>
      <w:r w:rsidRPr="00AC78D8">
        <w:rPr>
          <w:rFonts w:ascii="Times New Roman" w:hAnsi="Times New Roman" w:cs="Times New Roman"/>
          <w:sz w:val="24"/>
          <w:szCs w:val="24"/>
        </w:rPr>
        <w:t>A Administração da Companhia afirma que todas as informações relevantes próprias das demonstrações financeiras do exercício findo em 31 de dezembro 2018, e somente elas, estão sendo evidenciadas, e correspondem àquelas utilizadas em sua gestão.</w:t>
      </w:r>
    </w:p>
    <w:p w:rsidR="00126BF0" w:rsidRPr="00AC78D8" w:rsidRDefault="00126BF0" w:rsidP="004E5387">
      <w:pPr>
        <w:jc w:val="both"/>
        <w:rPr>
          <w:rFonts w:ascii="Times New Roman" w:hAnsi="Times New Roman" w:cs="Times New Roman"/>
          <w:sz w:val="24"/>
          <w:szCs w:val="24"/>
        </w:rPr>
      </w:pPr>
    </w:p>
    <w:p w:rsidR="00126BF0" w:rsidRPr="00AC78D8" w:rsidRDefault="00126BF0" w:rsidP="004E5387">
      <w:pPr>
        <w:spacing w:after="0" w:line="240" w:lineRule="auto"/>
        <w:jc w:val="both"/>
        <w:rPr>
          <w:rFonts w:ascii="Times New Roman" w:eastAsia="Times New Roman" w:hAnsi="Times New Roman" w:cs="Times New Roman"/>
          <w:color w:val="000000"/>
          <w:sz w:val="24"/>
          <w:szCs w:val="24"/>
          <w:lang w:eastAsia="pt-BR"/>
        </w:rPr>
      </w:pPr>
      <w:r w:rsidRPr="00AC78D8">
        <w:rPr>
          <w:rFonts w:ascii="Times New Roman" w:eastAsia="Times New Roman" w:hAnsi="Times New Roman" w:cs="Times New Roman"/>
          <w:color w:val="000000"/>
          <w:sz w:val="24"/>
          <w:szCs w:val="24"/>
          <w:lang w:eastAsia="pt-BR"/>
        </w:rPr>
        <w:t>CENTRO DE IMAGEM DIAGNOSTICOS S.A.</w:t>
      </w:r>
    </w:p>
    <w:p w:rsidR="00126BF0" w:rsidRPr="00AC78D8" w:rsidRDefault="00126BF0" w:rsidP="004E5387">
      <w:pPr>
        <w:spacing w:after="0" w:line="276" w:lineRule="auto"/>
        <w:jc w:val="both"/>
        <w:rPr>
          <w:rFonts w:ascii="Times New Roman" w:hAnsi="Times New Roman" w:cs="Times New Roman"/>
          <w:sz w:val="24"/>
          <w:szCs w:val="24"/>
        </w:rPr>
      </w:pPr>
      <w:r w:rsidRPr="00AC78D8">
        <w:rPr>
          <w:rFonts w:ascii="Times New Roman" w:hAnsi="Times New Roman" w:cs="Times New Roman"/>
          <w:sz w:val="24"/>
          <w:szCs w:val="24"/>
        </w:rPr>
        <w:lastRenderedPageBreak/>
        <w:t>“Dessa forma, as informações relevantes estão sendo evidenciadas, e correspondem às utilizadas na gestão da companhia.”</w:t>
      </w:r>
    </w:p>
    <w:p w:rsidR="00126BF0" w:rsidRPr="00AC78D8" w:rsidRDefault="00126BF0" w:rsidP="004E5387">
      <w:pPr>
        <w:jc w:val="both"/>
        <w:rPr>
          <w:rFonts w:ascii="Times New Roman" w:hAnsi="Times New Roman" w:cs="Times New Roman"/>
          <w:sz w:val="24"/>
          <w:szCs w:val="24"/>
        </w:rPr>
      </w:pPr>
    </w:p>
    <w:p w:rsidR="003C385E" w:rsidRPr="00AC78D8" w:rsidRDefault="003C385E" w:rsidP="004E5387">
      <w:pPr>
        <w:jc w:val="both"/>
        <w:rPr>
          <w:rFonts w:ascii="Times New Roman" w:hAnsi="Times New Roman" w:cs="Times New Roman"/>
          <w:sz w:val="40"/>
          <w:szCs w:val="40"/>
        </w:rPr>
      </w:pPr>
      <w:r w:rsidRPr="00AC78D8">
        <w:rPr>
          <w:rFonts w:ascii="Times New Roman" w:hAnsi="Times New Roman" w:cs="Times New Roman"/>
          <w:sz w:val="40"/>
          <w:szCs w:val="40"/>
        </w:rPr>
        <w:t>BASE DE MENSURAÇÃO</w:t>
      </w:r>
    </w:p>
    <w:p w:rsidR="00CD46BA" w:rsidRPr="00AC78D8" w:rsidRDefault="00CD46BA"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 BIOSEV</w:t>
      </w:r>
    </w:p>
    <w:p w:rsidR="00CD46BA" w:rsidRPr="00AC78D8" w:rsidRDefault="00CD46BA"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As demonstrações financeiras foram elaboradas com base no </w:t>
      </w:r>
      <w:r w:rsidRPr="00AC78D8">
        <w:rPr>
          <w:rFonts w:ascii="Times New Roman" w:hAnsi="Times New Roman" w:cs="Times New Roman"/>
          <w:sz w:val="24"/>
          <w:szCs w:val="24"/>
          <w:highlight w:val="yellow"/>
        </w:rPr>
        <w:t>custo histórico</w:t>
      </w:r>
      <w:r w:rsidRPr="00AC78D8">
        <w:rPr>
          <w:rFonts w:ascii="Times New Roman" w:hAnsi="Times New Roman" w:cs="Times New Roman"/>
          <w:sz w:val="24"/>
          <w:szCs w:val="24"/>
        </w:rPr>
        <w:t xml:space="preserve">, exceto por determinados instrumentos financeiros, ativos mantidos para venda e pelo ativo biológico mensurados pelos seus </w:t>
      </w:r>
      <w:r w:rsidRPr="00AC78D8">
        <w:rPr>
          <w:rFonts w:ascii="Times New Roman" w:hAnsi="Times New Roman" w:cs="Times New Roman"/>
          <w:sz w:val="24"/>
          <w:szCs w:val="24"/>
          <w:highlight w:val="yellow"/>
        </w:rPr>
        <w:t>valores justos</w:t>
      </w:r>
      <w:r w:rsidRPr="00AC78D8">
        <w:rPr>
          <w:rFonts w:ascii="Times New Roman" w:hAnsi="Times New Roman" w:cs="Times New Roman"/>
          <w:sz w:val="24"/>
          <w:szCs w:val="24"/>
        </w:rPr>
        <w:t>.</w:t>
      </w:r>
    </w:p>
    <w:p w:rsidR="003C385E" w:rsidRPr="00AC78D8" w:rsidRDefault="003C385E" w:rsidP="004E5387">
      <w:pPr>
        <w:jc w:val="both"/>
        <w:rPr>
          <w:rFonts w:ascii="Times New Roman" w:hAnsi="Times New Roman" w:cs="Times New Roman"/>
          <w:sz w:val="24"/>
          <w:szCs w:val="24"/>
        </w:rPr>
      </w:pPr>
    </w:p>
    <w:p w:rsidR="00AC0385" w:rsidRPr="00AC78D8" w:rsidRDefault="00AC0385" w:rsidP="004E5387">
      <w:pPr>
        <w:jc w:val="both"/>
        <w:rPr>
          <w:rFonts w:ascii="Times New Roman" w:hAnsi="Times New Roman" w:cs="Times New Roman"/>
          <w:sz w:val="24"/>
          <w:szCs w:val="24"/>
        </w:rPr>
      </w:pPr>
      <w:r w:rsidRPr="00AC78D8">
        <w:rPr>
          <w:rFonts w:ascii="Times New Roman" w:hAnsi="Times New Roman" w:cs="Times New Roman"/>
          <w:sz w:val="24"/>
          <w:szCs w:val="24"/>
        </w:rPr>
        <w:t>FERBASA</w:t>
      </w:r>
    </w:p>
    <w:p w:rsidR="00AC0385" w:rsidRPr="00AC78D8" w:rsidRDefault="00AC0385"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As demonstrações financeiras individuais e consolidadas foram preparadas considerando o custo histórico como base de valor e ajustadas para refletir o </w:t>
      </w:r>
      <w:r w:rsidRPr="00AC78D8">
        <w:rPr>
          <w:rFonts w:ascii="Times New Roman" w:hAnsi="Times New Roman" w:cs="Times New Roman"/>
          <w:sz w:val="24"/>
          <w:szCs w:val="24"/>
          <w:highlight w:val="yellow"/>
        </w:rPr>
        <w:t>custo atribuído de certos ativos imobilizados na data de transição para o CPC/IFRS</w:t>
      </w:r>
      <w:r w:rsidRPr="00AC78D8">
        <w:rPr>
          <w:rFonts w:ascii="Times New Roman" w:hAnsi="Times New Roman" w:cs="Times New Roman"/>
          <w:sz w:val="24"/>
          <w:szCs w:val="24"/>
        </w:rPr>
        <w:t>, exceto para certos ativos e passivos financeiros (inclusive instrumentos derivativos de proteção cambial) e ativos biológicos que são mensurados ao valor justo.</w:t>
      </w:r>
    </w:p>
    <w:p w:rsidR="00AC0385" w:rsidRPr="00AC78D8" w:rsidRDefault="00AC0385"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O cálculo do </w:t>
      </w:r>
      <w:r w:rsidRPr="00AC78D8">
        <w:rPr>
          <w:rFonts w:ascii="Times New Roman" w:hAnsi="Times New Roman" w:cs="Times New Roman"/>
          <w:sz w:val="24"/>
          <w:szCs w:val="24"/>
          <w:highlight w:val="yellow"/>
        </w:rPr>
        <w:t>valor justo do ativo biológico leva em consideração diversas premissas</w:t>
      </w:r>
      <w:r w:rsidRPr="00AC78D8">
        <w:rPr>
          <w:rFonts w:ascii="Times New Roman" w:hAnsi="Times New Roman" w:cs="Times New Roman"/>
          <w:sz w:val="24"/>
          <w:szCs w:val="24"/>
        </w:rPr>
        <w:t xml:space="preserve"> com significativo grau de julgamento, tais como, preço estimado de venda, quantidade cúbica de madeira, incremento médio anual por horto florestal e taxa de risco do negócio.</w:t>
      </w:r>
    </w:p>
    <w:p w:rsidR="00AC0385" w:rsidRPr="00AC78D8" w:rsidRDefault="00AC0385" w:rsidP="004E5387">
      <w:pPr>
        <w:jc w:val="both"/>
        <w:rPr>
          <w:rFonts w:ascii="Times New Roman" w:hAnsi="Times New Roman" w:cs="Times New Roman"/>
          <w:sz w:val="24"/>
          <w:szCs w:val="24"/>
        </w:rPr>
      </w:pPr>
    </w:p>
    <w:p w:rsidR="000C1683" w:rsidRPr="00AC78D8" w:rsidRDefault="000C1683" w:rsidP="004E5387">
      <w:pPr>
        <w:jc w:val="both"/>
        <w:rPr>
          <w:rFonts w:ascii="Times New Roman" w:hAnsi="Times New Roman" w:cs="Times New Roman"/>
          <w:sz w:val="24"/>
          <w:szCs w:val="24"/>
        </w:rPr>
      </w:pPr>
      <w:r w:rsidRPr="00AC78D8">
        <w:rPr>
          <w:rFonts w:ascii="Times New Roman" w:hAnsi="Times New Roman" w:cs="Times New Roman"/>
          <w:sz w:val="24"/>
          <w:szCs w:val="24"/>
        </w:rPr>
        <w:t>GERDAU</w:t>
      </w:r>
    </w:p>
    <w:p w:rsidR="000C1683" w:rsidRPr="00AC78D8" w:rsidRDefault="000C1683" w:rsidP="004E5387">
      <w:pPr>
        <w:spacing w:before="240" w:after="240"/>
        <w:jc w:val="both"/>
        <w:rPr>
          <w:rFonts w:ascii="Times New Roman" w:hAnsi="Times New Roman" w:cs="Times New Roman"/>
          <w:color w:val="FF0000"/>
          <w:sz w:val="24"/>
          <w:szCs w:val="24"/>
        </w:rPr>
      </w:pPr>
      <w:r w:rsidRPr="00AC78D8">
        <w:rPr>
          <w:rFonts w:ascii="Times New Roman" w:hAnsi="Times New Roman" w:cs="Times New Roman"/>
          <w:sz w:val="24"/>
          <w:szCs w:val="24"/>
        </w:rPr>
        <w:t xml:space="preserve">É possível reconhecer que a empresa utiliza o custo histórico no registro de seus ativos no seguinte trecho “A Companhia utilizou o custo histórico, acrescido de </w:t>
      </w:r>
      <w:r w:rsidRPr="00AC78D8">
        <w:rPr>
          <w:rFonts w:ascii="Times New Roman" w:hAnsi="Times New Roman" w:cs="Times New Roman"/>
          <w:sz w:val="24"/>
          <w:szCs w:val="24"/>
          <w:highlight w:val="yellow"/>
        </w:rPr>
        <w:t>correção monetária</w:t>
      </w:r>
      <w:r w:rsidRPr="00AC78D8">
        <w:rPr>
          <w:rFonts w:ascii="Times New Roman" w:hAnsi="Times New Roman" w:cs="Times New Roman"/>
          <w:sz w:val="24"/>
          <w:szCs w:val="24"/>
        </w:rPr>
        <w:t xml:space="preserve">, quando aplicável nos termos da IAS 29, deduzido das respectivas depreciações, à exceção dos terrenos, que não são depreciados.”, que se encontra na nota explicativa 2.5. </w:t>
      </w:r>
      <w:r w:rsidR="00FB2344" w:rsidRPr="00AC78D8">
        <w:rPr>
          <w:rFonts w:ascii="Times New Roman" w:hAnsi="Times New Roman" w:cs="Times New Roman"/>
          <w:sz w:val="24"/>
          <w:szCs w:val="24"/>
        </w:rPr>
        <w:t>(</w:t>
      </w:r>
      <w:r w:rsidR="00FB2344" w:rsidRPr="00AC78D8">
        <w:rPr>
          <w:rFonts w:ascii="Times New Roman" w:hAnsi="Times New Roman" w:cs="Times New Roman"/>
          <w:sz w:val="24"/>
          <w:szCs w:val="24"/>
          <w:highlight w:val="yellow"/>
        </w:rPr>
        <w:t>A empresa tem Unidade na Venezuela, onde a inflação é altíssima, daí usar correção monetária</w:t>
      </w:r>
      <w:r w:rsidR="00FB2344" w:rsidRPr="00AC78D8">
        <w:rPr>
          <w:rFonts w:ascii="Times New Roman" w:hAnsi="Times New Roman" w:cs="Times New Roman"/>
          <w:sz w:val="24"/>
          <w:szCs w:val="24"/>
        </w:rPr>
        <w:t>).</w:t>
      </w:r>
    </w:p>
    <w:p w:rsidR="000C1683" w:rsidRPr="00AC78D8" w:rsidRDefault="000C1683" w:rsidP="004E5387">
      <w:pPr>
        <w:jc w:val="both"/>
        <w:rPr>
          <w:rFonts w:ascii="Times New Roman" w:hAnsi="Times New Roman" w:cs="Times New Roman"/>
          <w:sz w:val="24"/>
          <w:szCs w:val="24"/>
        </w:rPr>
      </w:pPr>
    </w:p>
    <w:p w:rsidR="00FB2344" w:rsidRPr="00AC78D8" w:rsidRDefault="00FB2344" w:rsidP="004E5387">
      <w:pPr>
        <w:jc w:val="both"/>
        <w:rPr>
          <w:rFonts w:ascii="Times New Roman" w:hAnsi="Times New Roman" w:cs="Times New Roman"/>
          <w:sz w:val="24"/>
          <w:szCs w:val="24"/>
        </w:rPr>
      </w:pPr>
      <w:r w:rsidRPr="00AC78D8">
        <w:rPr>
          <w:rFonts w:ascii="Times New Roman" w:hAnsi="Times New Roman" w:cs="Times New Roman"/>
          <w:sz w:val="24"/>
          <w:szCs w:val="24"/>
        </w:rPr>
        <w:t>ALPARGATAS</w:t>
      </w:r>
    </w:p>
    <w:p w:rsidR="00FB2344" w:rsidRPr="00AC78D8" w:rsidRDefault="00FB2344"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“aplicação da norma de contabilidade e evidenciação de </w:t>
      </w:r>
      <w:r w:rsidRPr="00AC78D8">
        <w:rPr>
          <w:rFonts w:ascii="Times New Roman" w:hAnsi="Times New Roman" w:cs="Times New Roman"/>
          <w:sz w:val="24"/>
          <w:szCs w:val="24"/>
          <w:highlight w:val="yellow"/>
        </w:rPr>
        <w:t>economia hiperinflacionária</w:t>
      </w:r>
      <w:r w:rsidRPr="00AC78D8">
        <w:rPr>
          <w:rFonts w:ascii="Times New Roman" w:hAnsi="Times New Roman" w:cs="Times New Roman"/>
          <w:sz w:val="24"/>
          <w:szCs w:val="24"/>
        </w:rPr>
        <w:t xml:space="preserve">” a companhia garante que os ativos e passivos são registrados pelo custo histórico. </w:t>
      </w:r>
    </w:p>
    <w:p w:rsidR="009843B2" w:rsidRPr="00AC78D8" w:rsidRDefault="009843B2" w:rsidP="004E5387">
      <w:pPr>
        <w:jc w:val="both"/>
        <w:rPr>
          <w:rFonts w:ascii="Times New Roman" w:hAnsi="Times New Roman" w:cs="Times New Roman"/>
          <w:sz w:val="24"/>
          <w:szCs w:val="24"/>
        </w:rPr>
      </w:pPr>
    </w:p>
    <w:p w:rsidR="003C385E" w:rsidRPr="00AC78D8" w:rsidRDefault="003C385E" w:rsidP="004E5387">
      <w:pPr>
        <w:jc w:val="both"/>
        <w:rPr>
          <w:rFonts w:ascii="Times New Roman" w:hAnsi="Times New Roman" w:cs="Times New Roman"/>
          <w:sz w:val="40"/>
          <w:szCs w:val="40"/>
        </w:rPr>
      </w:pPr>
      <w:r w:rsidRPr="00AC78D8">
        <w:rPr>
          <w:rFonts w:ascii="Times New Roman" w:hAnsi="Times New Roman" w:cs="Times New Roman"/>
          <w:sz w:val="40"/>
          <w:szCs w:val="40"/>
        </w:rPr>
        <w:t>REGIME DE COMPETÊNCIA</w:t>
      </w:r>
    </w:p>
    <w:p w:rsidR="005C0D14" w:rsidRPr="00AC78D8" w:rsidRDefault="005C0D14" w:rsidP="004E5387">
      <w:pPr>
        <w:jc w:val="both"/>
        <w:rPr>
          <w:rFonts w:ascii="Times New Roman" w:hAnsi="Times New Roman" w:cs="Times New Roman"/>
          <w:sz w:val="24"/>
          <w:szCs w:val="24"/>
        </w:rPr>
      </w:pPr>
      <w:r w:rsidRPr="00AC78D8">
        <w:rPr>
          <w:rFonts w:ascii="Times New Roman" w:hAnsi="Times New Roman" w:cs="Times New Roman"/>
          <w:sz w:val="24"/>
          <w:szCs w:val="24"/>
        </w:rPr>
        <w:t>COSAN</w:t>
      </w:r>
    </w:p>
    <w:p w:rsidR="005C0D14" w:rsidRPr="00AC78D8" w:rsidRDefault="005301E7" w:rsidP="004E5387">
      <w:pPr>
        <w:jc w:val="both"/>
        <w:rPr>
          <w:rFonts w:ascii="Times New Roman" w:hAnsi="Times New Roman" w:cs="Times New Roman"/>
          <w:sz w:val="24"/>
          <w:szCs w:val="24"/>
        </w:rPr>
      </w:pPr>
      <w:r w:rsidRPr="00AC78D8">
        <w:rPr>
          <w:rFonts w:ascii="Times New Roman" w:hAnsi="Times New Roman" w:cs="Times New Roman"/>
          <w:sz w:val="24"/>
          <w:szCs w:val="24"/>
        </w:rPr>
        <w:t>..</w:t>
      </w:r>
      <w:r w:rsidR="005C0D14" w:rsidRPr="00AC78D8">
        <w:rPr>
          <w:rFonts w:ascii="Times New Roman" w:hAnsi="Times New Roman" w:cs="Times New Roman"/>
          <w:sz w:val="24"/>
          <w:szCs w:val="24"/>
        </w:rPr>
        <w:t>receitas são reconhecidas na entrega, momento em que os riscos e benefícios são transferidos ao cliente.</w:t>
      </w:r>
    </w:p>
    <w:p w:rsidR="005C0D14" w:rsidRPr="00AC78D8" w:rsidRDefault="005C0D14" w:rsidP="004E5387">
      <w:pPr>
        <w:jc w:val="both"/>
        <w:rPr>
          <w:rFonts w:ascii="Times New Roman" w:hAnsi="Times New Roman" w:cs="Times New Roman"/>
          <w:sz w:val="24"/>
          <w:szCs w:val="24"/>
        </w:rPr>
      </w:pPr>
    </w:p>
    <w:p w:rsidR="00D57744" w:rsidRPr="00AC78D8" w:rsidRDefault="00D57744" w:rsidP="004E5387">
      <w:pPr>
        <w:jc w:val="both"/>
        <w:rPr>
          <w:rFonts w:ascii="Times New Roman" w:hAnsi="Times New Roman" w:cs="Times New Roman"/>
          <w:sz w:val="24"/>
          <w:szCs w:val="24"/>
        </w:rPr>
      </w:pPr>
      <w:r w:rsidRPr="00AC78D8">
        <w:rPr>
          <w:rFonts w:ascii="Times New Roman" w:hAnsi="Times New Roman" w:cs="Times New Roman"/>
          <w:sz w:val="24"/>
          <w:szCs w:val="24"/>
        </w:rPr>
        <w:t>KLABIN</w:t>
      </w:r>
    </w:p>
    <w:p w:rsidR="00D57744" w:rsidRPr="00AC78D8" w:rsidRDefault="00D57744" w:rsidP="004E5387">
      <w:pPr>
        <w:jc w:val="both"/>
        <w:rPr>
          <w:rFonts w:ascii="Times New Roman" w:hAnsi="Times New Roman" w:cs="Times New Roman"/>
          <w:sz w:val="24"/>
          <w:szCs w:val="24"/>
        </w:rPr>
      </w:pPr>
      <w:r w:rsidRPr="00AC78D8">
        <w:rPr>
          <w:rFonts w:ascii="Times New Roman" w:hAnsi="Times New Roman" w:cs="Times New Roman"/>
          <w:sz w:val="24"/>
          <w:szCs w:val="24"/>
        </w:rPr>
        <w:t>A Companhia calcula o imposto de renda (IRPJ) e a contribuição social (CSLL), corrente e diferido com base nas alíquotas de 15% acrescida do adicional de 10% sobre o lucro tributável excedente de R$ 240 para imposto de renda e 9% para contribuição social, sobre o lucro líquido auferido. Os saldos são reconhecidos no resultado da Companhia pelo regime de competência.</w:t>
      </w:r>
    </w:p>
    <w:p w:rsidR="005440C3" w:rsidRPr="00AC78D8" w:rsidRDefault="005440C3" w:rsidP="004E5387">
      <w:pPr>
        <w:jc w:val="both"/>
        <w:rPr>
          <w:rFonts w:ascii="Times New Roman" w:hAnsi="Times New Roman" w:cs="Times New Roman"/>
          <w:sz w:val="24"/>
          <w:szCs w:val="24"/>
        </w:rPr>
      </w:pPr>
    </w:p>
    <w:p w:rsidR="00614D6F" w:rsidRPr="00AC78D8" w:rsidRDefault="00614D6F" w:rsidP="004E5387">
      <w:pPr>
        <w:jc w:val="both"/>
        <w:rPr>
          <w:rFonts w:ascii="Times New Roman" w:hAnsi="Times New Roman" w:cs="Times New Roman"/>
          <w:sz w:val="24"/>
          <w:szCs w:val="24"/>
        </w:rPr>
      </w:pPr>
      <w:r w:rsidRPr="00AC78D8">
        <w:rPr>
          <w:rFonts w:ascii="Times New Roman" w:hAnsi="Times New Roman" w:cs="Times New Roman"/>
          <w:sz w:val="24"/>
          <w:szCs w:val="24"/>
        </w:rPr>
        <w:t>M. DIAS BRANCO</w:t>
      </w:r>
    </w:p>
    <w:p w:rsidR="00614D6F" w:rsidRPr="00AC78D8" w:rsidRDefault="00614D6F" w:rsidP="004E5387">
      <w:pPr>
        <w:spacing w:line="276" w:lineRule="auto"/>
        <w:jc w:val="both"/>
        <w:rPr>
          <w:rFonts w:ascii="Times New Roman" w:hAnsi="Times New Roman" w:cs="Times New Roman"/>
          <w:sz w:val="24"/>
          <w:szCs w:val="24"/>
        </w:rPr>
      </w:pPr>
      <w:r w:rsidRPr="00AC78D8">
        <w:rPr>
          <w:rStyle w:val="Forte"/>
          <w:rFonts w:ascii="Times New Roman" w:hAnsi="Times New Roman" w:cs="Times New Roman"/>
          <w:b w:val="0"/>
          <w:caps/>
          <w:sz w:val="24"/>
          <w:szCs w:val="24"/>
        </w:rPr>
        <w:t>“</w:t>
      </w:r>
      <w:r w:rsidRPr="00AC78D8">
        <w:rPr>
          <w:rFonts w:ascii="Times New Roman" w:hAnsi="Times New Roman" w:cs="Times New Roman"/>
          <w:sz w:val="24"/>
          <w:szCs w:val="24"/>
        </w:rPr>
        <w:t>Para efeito da determinação do valor das subvenções para investimento que deve transitar no resultado, a Companhia utiliza o regime de competência, reconhecendo as subvenções independentemente do momento em que as realiza em termos financeiros.”</w:t>
      </w:r>
    </w:p>
    <w:p w:rsidR="003126EE" w:rsidRPr="00AC78D8" w:rsidRDefault="003126EE" w:rsidP="004E5387">
      <w:pPr>
        <w:jc w:val="both"/>
        <w:rPr>
          <w:rFonts w:ascii="Times New Roman" w:hAnsi="Times New Roman" w:cs="Times New Roman"/>
          <w:sz w:val="24"/>
          <w:szCs w:val="24"/>
        </w:rPr>
      </w:pPr>
    </w:p>
    <w:p w:rsidR="00614D6F" w:rsidRPr="00AC78D8" w:rsidRDefault="00614D6F" w:rsidP="004E5387">
      <w:pPr>
        <w:tabs>
          <w:tab w:val="left" w:pos="6855"/>
        </w:tabs>
        <w:jc w:val="both"/>
        <w:rPr>
          <w:rFonts w:ascii="Times New Roman" w:hAnsi="Times New Roman" w:cs="Times New Roman"/>
          <w:sz w:val="24"/>
          <w:szCs w:val="24"/>
        </w:rPr>
      </w:pPr>
      <w:r w:rsidRPr="00AC78D8">
        <w:rPr>
          <w:rFonts w:ascii="Times New Roman" w:hAnsi="Times New Roman" w:cs="Times New Roman"/>
          <w:sz w:val="24"/>
          <w:szCs w:val="24"/>
        </w:rPr>
        <w:t>SANEPAR</w:t>
      </w:r>
    </w:p>
    <w:p w:rsidR="00614D6F" w:rsidRPr="00AC78D8" w:rsidRDefault="00614D6F"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As receitas são reconhecidas com observância ao regime de competência. </w:t>
      </w:r>
    </w:p>
    <w:p w:rsidR="00614D6F" w:rsidRPr="00AC78D8" w:rsidRDefault="00614D6F" w:rsidP="004E5387">
      <w:pPr>
        <w:jc w:val="both"/>
        <w:rPr>
          <w:rFonts w:ascii="Times New Roman" w:hAnsi="Times New Roman" w:cs="Times New Roman"/>
          <w:sz w:val="24"/>
          <w:szCs w:val="24"/>
        </w:rPr>
      </w:pPr>
    </w:p>
    <w:p w:rsidR="009261BC" w:rsidRPr="00AC78D8" w:rsidRDefault="009261BC" w:rsidP="004E5387">
      <w:pPr>
        <w:jc w:val="both"/>
        <w:rPr>
          <w:rFonts w:ascii="Times New Roman" w:hAnsi="Times New Roman" w:cs="Times New Roman"/>
          <w:sz w:val="24"/>
          <w:szCs w:val="24"/>
        </w:rPr>
      </w:pPr>
      <w:r w:rsidRPr="00AC78D8">
        <w:rPr>
          <w:rFonts w:ascii="Times New Roman" w:hAnsi="Times New Roman" w:cs="Times New Roman"/>
          <w:sz w:val="24"/>
          <w:szCs w:val="24"/>
        </w:rPr>
        <w:t>B3</w:t>
      </w:r>
    </w:p>
    <w:p w:rsidR="009261BC" w:rsidRPr="00AC78D8" w:rsidRDefault="009261BC"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“As receitas de prestação de serviços e as originadas dos sistemas de negociação e liquidação, de registro de ativos, derivativos e contratos de financiamento (SC - Sistema de Contratos) são reconhecidas no momento da realização das transações, de acordo com a </w:t>
      </w:r>
      <w:r w:rsidRPr="00AC78D8">
        <w:rPr>
          <w:rFonts w:ascii="Times New Roman" w:hAnsi="Times New Roman" w:cs="Times New Roman"/>
          <w:sz w:val="24"/>
          <w:szCs w:val="24"/>
          <w:u w:val="single"/>
        </w:rPr>
        <w:t>competência</w:t>
      </w:r>
      <w:r w:rsidRPr="00AC78D8">
        <w:rPr>
          <w:rFonts w:ascii="Times New Roman" w:hAnsi="Times New Roman" w:cs="Times New Roman"/>
          <w:sz w:val="24"/>
          <w:szCs w:val="24"/>
        </w:rPr>
        <w:t xml:space="preserve">”. </w:t>
      </w:r>
      <w:r w:rsidR="005301E7" w:rsidRPr="00AC78D8">
        <w:rPr>
          <w:rFonts w:ascii="Times New Roman" w:hAnsi="Times New Roman" w:cs="Times New Roman"/>
          <w:sz w:val="24"/>
          <w:szCs w:val="24"/>
        </w:rPr>
        <w:t>....</w:t>
      </w:r>
      <w:r w:rsidRPr="00AC78D8">
        <w:rPr>
          <w:rFonts w:ascii="Times New Roman" w:hAnsi="Times New Roman" w:cs="Times New Roman"/>
          <w:sz w:val="24"/>
          <w:szCs w:val="24"/>
        </w:rPr>
        <w:t xml:space="preserve"> “A provisão que contempla o programa de participação dos empregados no resultado é contabilizada conforme o </w:t>
      </w:r>
      <w:r w:rsidRPr="00AC78D8">
        <w:rPr>
          <w:rFonts w:ascii="Times New Roman" w:hAnsi="Times New Roman" w:cs="Times New Roman"/>
          <w:sz w:val="24"/>
          <w:szCs w:val="24"/>
          <w:u w:val="single"/>
        </w:rPr>
        <w:t>regime de competência</w:t>
      </w:r>
      <w:r w:rsidRPr="00AC78D8">
        <w:rPr>
          <w:rFonts w:ascii="Times New Roman" w:hAnsi="Times New Roman" w:cs="Times New Roman"/>
          <w:sz w:val="24"/>
          <w:szCs w:val="24"/>
        </w:rPr>
        <w:t>”.</w:t>
      </w:r>
    </w:p>
    <w:p w:rsidR="009261BC" w:rsidRPr="00AC78D8" w:rsidRDefault="009261BC" w:rsidP="004E5387">
      <w:pPr>
        <w:jc w:val="both"/>
        <w:rPr>
          <w:rFonts w:ascii="Times New Roman" w:hAnsi="Times New Roman" w:cs="Times New Roman"/>
          <w:sz w:val="24"/>
          <w:szCs w:val="24"/>
        </w:rPr>
      </w:pPr>
    </w:p>
    <w:p w:rsidR="00EA6564" w:rsidRPr="00AC78D8" w:rsidRDefault="00EA6564" w:rsidP="004E5387">
      <w:pPr>
        <w:jc w:val="both"/>
        <w:rPr>
          <w:rFonts w:ascii="Times New Roman" w:hAnsi="Times New Roman" w:cs="Times New Roman"/>
          <w:sz w:val="24"/>
          <w:szCs w:val="24"/>
        </w:rPr>
      </w:pPr>
      <w:r w:rsidRPr="00AC78D8">
        <w:rPr>
          <w:rFonts w:ascii="Times New Roman" w:hAnsi="Times New Roman" w:cs="Times New Roman"/>
          <w:sz w:val="24"/>
          <w:szCs w:val="24"/>
        </w:rPr>
        <w:t>BR MALLs</w:t>
      </w:r>
    </w:p>
    <w:p w:rsidR="00EA6564" w:rsidRPr="00AC78D8" w:rsidRDefault="00EA6564" w:rsidP="004E5387">
      <w:pPr>
        <w:jc w:val="both"/>
        <w:rPr>
          <w:rFonts w:ascii="Times New Roman" w:hAnsi="Times New Roman" w:cs="Times New Roman"/>
          <w:sz w:val="24"/>
          <w:szCs w:val="24"/>
        </w:rPr>
      </w:pPr>
      <w:r w:rsidRPr="00AC78D8">
        <w:rPr>
          <w:rFonts w:ascii="Times New Roman" w:hAnsi="Times New Roman" w:cs="Times New Roman"/>
          <w:sz w:val="24"/>
          <w:szCs w:val="24"/>
        </w:rPr>
        <w:t>“As receitas com prestação de serviços são reconhecidas de acordo com o regime de competência”.</w:t>
      </w:r>
      <w:r w:rsidR="005301E7" w:rsidRPr="00AC78D8">
        <w:rPr>
          <w:rFonts w:ascii="Times New Roman" w:hAnsi="Times New Roman" w:cs="Times New Roman"/>
          <w:sz w:val="24"/>
          <w:szCs w:val="24"/>
        </w:rPr>
        <w:t xml:space="preserve"> </w:t>
      </w:r>
    </w:p>
    <w:p w:rsidR="00EA6564" w:rsidRPr="00AC78D8" w:rsidRDefault="00EA6564" w:rsidP="004E5387">
      <w:pPr>
        <w:jc w:val="both"/>
        <w:rPr>
          <w:rFonts w:ascii="Times New Roman" w:hAnsi="Times New Roman" w:cs="Times New Roman"/>
          <w:sz w:val="24"/>
          <w:szCs w:val="24"/>
        </w:rPr>
      </w:pPr>
    </w:p>
    <w:p w:rsidR="00087CC5" w:rsidRPr="00AC78D8" w:rsidRDefault="00087CC5" w:rsidP="004E5387">
      <w:pPr>
        <w:jc w:val="both"/>
        <w:rPr>
          <w:rFonts w:ascii="Times New Roman" w:hAnsi="Times New Roman" w:cs="Times New Roman"/>
          <w:sz w:val="40"/>
          <w:szCs w:val="40"/>
        </w:rPr>
      </w:pPr>
      <w:r w:rsidRPr="00AC78D8">
        <w:rPr>
          <w:rFonts w:ascii="Times New Roman" w:hAnsi="Times New Roman" w:cs="Times New Roman"/>
          <w:sz w:val="40"/>
          <w:szCs w:val="40"/>
        </w:rPr>
        <w:t>MOEDA FUNCIONAL E DE APRESENTAÇÃO</w:t>
      </w:r>
    </w:p>
    <w:p w:rsidR="009261BC" w:rsidRPr="00AC78D8" w:rsidRDefault="009261BC" w:rsidP="004E5387">
      <w:pPr>
        <w:jc w:val="both"/>
        <w:rPr>
          <w:rFonts w:ascii="Times New Roman" w:hAnsi="Times New Roman" w:cs="Times New Roman"/>
          <w:sz w:val="24"/>
          <w:szCs w:val="24"/>
        </w:rPr>
      </w:pPr>
      <w:r w:rsidRPr="00AC78D8">
        <w:rPr>
          <w:rFonts w:ascii="Times New Roman" w:hAnsi="Times New Roman" w:cs="Times New Roman"/>
          <w:sz w:val="24"/>
          <w:szCs w:val="24"/>
        </w:rPr>
        <w:t>ATACADAO</w:t>
      </w:r>
    </w:p>
    <w:p w:rsidR="00126BF0" w:rsidRPr="00AC78D8" w:rsidRDefault="009261BC"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“A moeda de apresentação das informações contábeis intermediárias individuais e consolidadas é o </w:t>
      </w:r>
      <w:r w:rsidRPr="00AC78D8">
        <w:rPr>
          <w:rFonts w:ascii="Times New Roman" w:hAnsi="Times New Roman" w:cs="Times New Roman"/>
          <w:sz w:val="24"/>
          <w:szCs w:val="24"/>
          <w:highlight w:val="yellow"/>
        </w:rPr>
        <w:t>Real, que é a moeda funcional da Companhia</w:t>
      </w:r>
      <w:r w:rsidRPr="00AC78D8">
        <w:rPr>
          <w:rFonts w:ascii="Times New Roman" w:hAnsi="Times New Roman" w:cs="Times New Roman"/>
          <w:sz w:val="24"/>
          <w:szCs w:val="24"/>
        </w:rPr>
        <w:t xml:space="preserve">. </w:t>
      </w:r>
    </w:p>
    <w:p w:rsidR="00126BF0" w:rsidRPr="00AC78D8" w:rsidRDefault="00126BF0" w:rsidP="004E5387">
      <w:pPr>
        <w:jc w:val="both"/>
        <w:rPr>
          <w:rFonts w:ascii="Times New Roman" w:hAnsi="Times New Roman" w:cs="Times New Roman"/>
          <w:sz w:val="24"/>
          <w:szCs w:val="24"/>
        </w:rPr>
      </w:pPr>
    </w:p>
    <w:p w:rsidR="009261BC" w:rsidRPr="00AC78D8" w:rsidRDefault="009261BC" w:rsidP="004E5387">
      <w:pPr>
        <w:jc w:val="both"/>
        <w:rPr>
          <w:rFonts w:ascii="Times New Roman" w:hAnsi="Times New Roman" w:cs="Times New Roman"/>
          <w:sz w:val="24"/>
          <w:szCs w:val="24"/>
        </w:rPr>
      </w:pPr>
    </w:p>
    <w:p w:rsidR="00087CC5" w:rsidRPr="00AC78D8" w:rsidRDefault="00087CC5" w:rsidP="004E5387">
      <w:pPr>
        <w:jc w:val="both"/>
        <w:rPr>
          <w:rFonts w:ascii="Times New Roman" w:hAnsi="Times New Roman" w:cs="Times New Roman"/>
          <w:sz w:val="24"/>
          <w:szCs w:val="24"/>
        </w:rPr>
      </w:pPr>
      <w:r w:rsidRPr="00AC78D8">
        <w:rPr>
          <w:rFonts w:ascii="Times New Roman" w:hAnsi="Times New Roman" w:cs="Times New Roman"/>
          <w:sz w:val="24"/>
          <w:szCs w:val="24"/>
        </w:rPr>
        <w:t>CCR</w:t>
      </w:r>
    </w:p>
    <w:p w:rsidR="00126BF0" w:rsidRPr="00AC78D8" w:rsidRDefault="00CD46BA" w:rsidP="004E5387">
      <w:pPr>
        <w:pStyle w:val="PargrafodaLista"/>
        <w:autoSpaceDE w:val="0"/>
        <w:autoSpaceDN w:val="0"/>
        <w:adjustRightInd w:val="0"/>
        <w:spacing w:after="0" w:line="240" w:lineRule="auto"/>
        <w:ind w:left="0"/>
        <w:jc w:val="both"/>
        <w:rPr>
          <w:rFonts w:ascii="Times New Roman" w:hAnsi="Times New Roman" w:cs="Times New Roman"/>
          <w:sz w:val="24"/>
          <w:szCs w:val="24"/>
        </w:rPr>
      </w:pPr>
      <w:r w:rsidRPr="00AC78D8">
        <w:rPr>
          <w:rFonts w:ascii="Times New Roman" w:hAnsi="Times New Roman" w:cs="Times New Roman"/>
          <w:sz w:val="24"/>
          <w:szCs w:val="24"/>
        </w:rPr>
        <w:lastRenderedPageBreak/>
        <w:t>“As demonstrações financeiras individuais e consolidadas sã</w:t>
      </w:r>
      <w:r w:rsidR="00126BF0" w:rsidRPr="00AC78D8">
        <w:rPr>
          <w:rFonts w:ascii="Times New Roman" w:hAnsi="Times New Roman" w:cs="Times New Roman"/>
          <w:sz w:val="24"/>
          <w:szCs w:val="24"/>
        </w:rPr>
        <w:t xml:space="preserve">o apresentadas em Reais, que é </w:t>
      </w:r>
      <w:r w:rsidRPr="00AC78D8">
        <w:rPr>
          <w:rFonts w:ascii="Times New Roman" w:hAnsi="Times New Roman" w:cs="Times New Roman"/>
          <w:sz w:val="24"/>
          <w:szCs w:val="24"/>
        </w:rPr>
        <w:t xml:space="preserve">moeda funcional da Companhia. </w:t>
      </w:r>
    </w:p>
    <w:p w:rsidR="00126BF0" w:rsidRPr="00AC78D8" w:rsidRDefault="00126BF0" w:rsidP="004E5387">
      <w:pPr>
        <w:pStyle w:val="PargrafodaLista"/>
        <w:autoSpaceDE w:val="0"/>
        <w:autoSpaceDN w:val="0"/>
        <w:adjustRightInd w:val="0"/>
        <w:spacing w:after="0" w:line="240" w:lineRule="auto"/>
        <w:ind w:left="0"/>
        <w:jc w:val="both"/>
        <w:rPr>
          <w:rFonts w:ascii="Times New Roman" w:hAnsi="Times New Roman" w:cs="Times New Roman"/>
          <w:sz w:val="24"/>
          <w:szCs w:val="24"/>
        </w:rPr>
      </w:pPr>
    </w:p>
    <w:p w:rsidR="00D57744" w:rsidRPr="00AC78D8" w:rsidRDefault="00D57744" w:rsidP="004E5387">
      <w:pPr>
        <w:jc w:val="both"/>
        <w:rPr>
          <w:rFonts w:ascii="Times New Roman" w:hAnsi="Times New Roman" w:cs="Times New Roman"/>
          <w:sz w:val="24"/>
          <w:szCs w:val="24"/>
        </w:rPr>
      </w:pPr>
      <w:r w:rsidRPr="00AC78D8">
        <w:rPr>
          <w:rFonts w:ascii="Times New Roman" w:hAnsi="Times New Roman" w:cs="Times New Roman"/>
          <w:sz w:val="24"/>
          <w:szCs w:val="24"/>
        </w:rPr>
        <w:t>SÃO MARTINHIO</w:t>
      </w:r>
    </w:p>
    <w:p w:rsidR="00D57744" w:rsidRPr="00AC78D8" w:rsidRDefault="00D57744" w:rsidP="004E5387">
      <w:pPr>
        <w:pStyle w:val="Default"/>
        <w:jc w:val="both"/>
        <w:rPr>
          <w:rFonts w:ascii="Times New Roman" w:hAnsi="Times New Roman" w:cs="Times New Roman"/>
        </w:rPr>
      </w:pPr>
      <w:r w:rsidRPr="00AC78D8">
        <w:rPr>
          <w:rFonts w:ascii="Times New Roman" w:hAnsi="Times New Roman" w:cs="Times New Roman"/>
          <w:iCs/>
        </w:rPr>
        <w:t xml:space="preserve">As demonstrações financeiras são apresentadas em Real, a moeda do ambiente econômico no qual a Companhia atua ("a moeda funcional").” </w:t>
      </w:r>
    </w:p>
    <w:p w:rsidR="00D57744" w:rsidRPr="00AC78D8" w:rsidRDefault="00D57744" w:rsidP="004E5387">
      <w:pPr>
        <w:pStyle w:val="PargrafodaLista"/>
        <w:ind w:left="0"/>
        <w:jc w:val="both"/>
        <w:rPr>
          <w:rFonts w:ascii="Times New Roman" w:hAnsi="Times New Roman" w:cs="Times New Roman"/>
          <w:sz w:val="24"/>
          <w:szCs w:val="24"/>
        </w:rPr>
      </w:pPr>
    </w:p>
    <w:p w:rsidR="00E00121" w:rsidRPr="00AC78D8" w:rsidRDefault="00E00121" w:rsidP="004E5387">
      <w:pPr>
        <w:jc w:val="both"/>
        <w:rPr>
          <w:rFonts w:ascii="Times New Roman" w:hAnsi="Times New Roman" w:cs="Times New Roman"/>
          <w:bCs/>
          <w:color w:val="000000"/>
          <w:sz w:val="24"/>
          <w:szCs w:val="24"/>
        </w:rPr>
      </w:pPr>
      <w:r w:rsidRPr="00AC78D8">
        <w:rPr>
          <w:rFonts w:ascii="Times New Roman" w:hAnsi="Times New Roman" w:cs="Times New Roman"/>
          <w:bCs/>
          <w:color w:val="000000"/>
          <w:sz w:val="24"/>
          <w:szCs w:val="24"/>
        </w:rPr>
        <w:t>WEG</w:t>
      </w:r>
    </w:p>
    <w:p w:rsidR="00E00121" w:rsidRPr="00AC78D8" w:rsidRDefault="00E00121" w:rsidP="004E5387">
      <w:pPr>
        <w:spacing w:after="0" w:line="240" w:lineRule="auto"/>
        <w:jc w:val="both"/>
        <w:rPr>
          <w:rFonts w:ascii="Times New Roman" w:eastAsia="Times New Roman" w:hAnsi="Times New Roman" w:cs="Times New Roman"/>
          <w:color w:val="000000"/>
          <w:sz w:val="24"/>
          <w:szCs w:val="24"/>
          <w:lang w:eastAsia="pt-BR"/>
        </w:rPr>
      </w:pPr>
      <w:r w:rsidRPr="00AC78D8">
        <w:rPr>
          <w:rFonts w:ascii="Times New Roman" w:eastAsia="Times New Roman" w:hAnsi="Times New Roman" w:cs="Times New Roman"/>
          <w:color w:val="000000"/>
          <w:sz w:val="24"/>
          <w:szCs w:val="24"/>
          <w:lang w:eastAsia="pt-BR"/>
        </w:rPr>
        <w:t xml:space="preserve">As demonstrações financeiras consolidadas são apresentadas em Reais (R$), que é a moeda funcional da controladora e de suas controladas localizadas no Brasil. </w:t>
      </w:r>
      <w:r w:rsidRPr="00AC78D8">
        <w:rPr>
          <w:rFonts w:ascii="Times New Roman" w:eastAsia="Times New Roman" w:hAnsi="Times New Roman" w:cs="Times New Roman"/>
          <w:color w:val="000000"/>
          <w:sz w:val="24"/>
          <w:szCs w:val="24"/>
          <w:highlight w:val="yellow"/>
          <w:lang w:eastAsia="pt-BR"/>
        </w:rPr>
        <w:t>A moeda funcional das controladas no exterior é determinada com base no ambiente econômico principal em que ela opera,</w:t>
      </w:r>
      <w:r w:rsidRPr="00AC78D8">
        <w:rPr>
          <w:rFonts w:ascii="Times New Roman" w:eastAsia="Times New Roman" w:hAnsi="Times New Roman" w:cs="Times New Roman"/>
          <w:color w:val="000000"/>
          <w:sz w:val="24"/>
          <w:szCs w:val="24"/>
          <w:lang w:eastAsia="pt-BR"/>
        </w:rPr>
        <w:t xml:space="preserve"> e convertida para a moeda de apresentação (R$) na data das demonstrações financeiras. </w:t>
      </w:r>
    </w:p>
    <w:p w:rsidR="002F6FF2" w:rsidRPr="00AC78D8" w:rsidRDefault="00E00121" w:rsidP="004E5387">
      <w:pPr>
        <w:jc w:val="both"/>
        <w:rPr>
          <w:rFonts w:ascii="Times New Roman" w:hAnsi="Times New Roman" w:cs="Times New Roman"/>
          <w:sz w:val="24"/>
          <w:szCs w:val="24"/>
        </w:rPr>
      </w:pPr>
      <w:r w:rsidRPr="00AC78D8">
        <w:rPr>
          <w:rFonts w:ascii="Times New Roman" w:eastAsia="Times New Roman" w:hAnsi="Times New Roman" w:cs="Times New Roman"/>
          <w:color w:val="000000"/>
          <w:sz w:val="24"/>
          <w:szCs w:val="24"/>
          <w:lang w:eastAsia="pt-BR"/>
        </w:rPr>
        <w:br/>
      </w:r>
      <w:r w:rsidR="002F6FF2" w:rsidRPr="00AC78D8">
        <w:rPr>
          <w:rFonts w:ascii="Times New Roman" w:hAnsi="Times New Roman" w:cs="Times New Roman"/>
          <w:sz w:val="24"/>
          <w:szCs w:val="24"/>
        </w:rPr>
        <w:t>BK</w:t>
      </w:r>
    </w:p>
    <w:p w:rsidR="002F6FF2" w:rsidRPr="00AC78D8" w:rsidRDefault="002F6FF2" w:rsidP="004E5387">
      <w:pPr>
        <w:jc w:val="both"/>
        <w:rPr>
          <w:rFonts w:ascii="Times New Roman" w:hAnsi="Times New Roman" w:cs="Times New Roman"/>
          <w:sz w:val="24"/>
          <w:szCs w:val="24"/>
        </w:rPr>
      </w:pPr>
      <w:r w:rsidRPr="00AC78D8">
        <w:rPr>
          <w:rFonts w:ascii="Times New Roman" w:hAnsi="Times New Roman" w:cs="Times New Roman"/>
          <w:sz w:val="24"/>
          <w:szCs w:val="24"/>
        </w:rPr>
        <w:t>“Os ativos e passivos monetários denominados em moeda estrangeira são convertidos para moeda funcional (o Real), usando-se a taxa de câmbio vigente na data dos respectivos balanços patrimoniais”.</w:t>
      </w:r>
    </w:p>
    <w:p w:rsidR="00E00121" w:rsidRPr="00AC78D8" w:rsidRDefault="00E00121" w:rsidP="004E5387">
      <w:pPr>
        <w:pStyle w:val="PargrafodaLista"/>
        <w:ind w:left="0"/>
        <w:jc w:val="both"/>
        <w:rPr>
          <w:rFonts w:ascii="Times New Roman" w:hAnsi="Times New Roman" w:cs="Times New Roman"/>
          <w:sz w:val="24"/>
          <w:szCs w:val="24"/>
        </w:rPr>
      </w:pPr>
    </w:p>
    <w:p w:rsidR="004D1547" w:rsidRPr="00AC78D8" w:rsidRDefault="004D1547" w:rsidP="004E5387">
      <w:pPr>
        <w:jc w:val="both"/>
        <w:rPr>
          <w:rFonts w:ascii="Times New Roman" w:hAnsi="Times New Roman" w:cs="Times New Roman"/>
          <w:sz w:val="24"/>
          <w:szCs w:val="24"/>
        </w:rPr>
      </w:pPr>
      <w:r w:rsidRPr="00AC78D8">
        <w:rPr>
          <w:rFonts w:ascii="Times New Roman" w:hAnsi="Times New Roman" w:cs="Times New Roman"/>
          <w:sz w:val="24"/>
          <w:szCs w:val="24"/>
        </w:rPr>
        <w:t>PETROBRAS</w:t>
      </w:r>
    </w:p>
    <w:p w:rsidR="004D1547" w:rsidRPr="00AC78D8" w:rsidRDefault="004D1547"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A moeda funcional da Petrobras e de todas as suas subsidiárias </w:t>
      </w:r>
      <w:r w:rsidRPr="00AC78D8">
        <w:rPr>
          <w:rFonts w:ascii="Times New Roman" w:hAnsi="Times New Roman" w:cs="Times New Roman"/>
          <w:sz w:val="24"/>
          <w:szCs w:val="24"/>
          <w:highlight w:val="green"/>
        </w:rPr>
        <w:t>brasileiras é o real</w:t>
      </w:r>
      <w:r w:rsidRPr="00AC78D8">
        <w:rPr>
          <w:rFonts w:ascii="Times New Roman" w:hAnsi="Times New Roman" w:cs="Times New Roman"/>
          <w:sz w:val="24"/>
          <w:szCs w:val="24"/>
        </w:rPr>
        <w:t xml:space="preserve">. </w:t>
      </w:r>
      <w:r w:rsidRPr="00AC78D8">
        <w:rPr>
          <w:rFonts w:ascii="Times New Roman" w:hAnsi="Times New Roman" w:cs="Times New Roman"/>
          <w:sz w:val="24"/>
          <w:szCs w:val="24"/>
          <w:highlight w:val="yellow"/>
        </w:rPr>
        <w:t>A moeda funcional da maioria das entidades da Petrobras que operam fora do Brasil é o dólar norte-americano.</w:t>
      </w:r>
      <w:r w:rsidRPr="00AC78D8">
        <w:rPr>
          <w:rFonts w:ascii="Times New Roman" w:hAnsi="Times New Roman" w:cs="Times New Roman"/>
          <w:sz w:val="24"/>
          <w:szCs w:val="24"/>
        </w:rPr>
        <w:t xml:space="preserve"> A Petrobras adota como </w:t>
      </w:r>
      <w:r w:rsidRPr="00AC78D8">
        <w:rPr>
          <w:rFonts w:ascii="Times New Roman" w:hAnsi="Times New Roman" w:cs="Times New Roman"/>
          <w:sz w:val="24"/>
          <w:szCs w:val="24"/>
          <w:highlight w:val="green"/>
        </w:rPr>
        <w:t>moeda de apresentação o dólar norte-</w:t>
      </w:r>
      <w:r w:rsidRPr="00AC78D8">
        <w:rPr>
          <w:rFonts w:ascii="Times New Roman" w:hAnsi="Times New Roman" w:cs="Times New Roman"/>
          <w:sz w:val="24"/>
          <w:szCs w:val="24"/>
        </w:rPr>
        <w:t xml:space="preserve">americano para facilitar uma comparação mais direta com outras empresas em sua indústria. </w:t>
      </w:r>
    </w:p>
    <w:p w:rsidR="004D1547" w:rsidRPr="00AC78D8" w:rsidRDefault="004D1547" w:rsidP="004E5387">
      <w:pPr>
        <w:pStyle w:val="PargrafodaLista"/>
        <w:ind w:left="0"/>
        <w:jc w:val="both"/>
        <w:rPr>
          <w:rFonts w:ascii="Times New Roman" w:hAnsi="Times New Roman" w:cs="Times New Roman"/>
          <w:sz w:val="24"/>
          <w:szCs w:val="24"/>
        </w:rPr>
      </w:pPr>
    </w:p>
    <w:p w:rsidR="004D1547" w:rsidRPr="00AC78D8" w:rsidRDefault="004D1547" w:rsidP="004E5387">
      <w:pPr>
        <w:jc w:val="both"/>
        <w:rPr>
          <w:rFonts w:ascii="Times New Roman" w:hAnsi="Times New Roman" w:cs="Times New Roman"/>
          <w:sz w:val="24"/>
          <w:szCs w:val="24"/>
        </w:rPr>
      </w:pPr>
      <w:r w:rsidRPr="00AC78D8">
        <w:rPr>
          <w:rFonts w:ascii="Times New Roman" w:hAnsi="Times New Roman" w:cs="Times New Roman"/>
          <w:sz w:val="24"/>
          <w:szCs w:val="24"/>
        </w:rPr>
        <w:t>TAURUS</w:t>
      </w:r>
    </w:p>
    <w:p w:rsidR="004D1547" w:rsidRPr="00AC78D8" w:rsidRDefault="004D1547"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As informações financeiras individuais e consolidadas são apresentadas em </w:t>
      </w:r>
      <w:r w:rsidRPr="00AC78D8">
        <w:rPr>
          <w:rFonts w:ascii="Times New Roman" w:hAnsi="Times New Roman" w:cs="Times New Roman"/>
          <w:sz w:val="24"/>
          <w:szCs w:val="24"/>
          <w:highlight w:val="green"/>
        </w:rPr>
        <w:t>Reais, que é a moeda funcional e de apresentação da Companhia e suas controladas sediadas no Brasil.</w:t>
      </w:r>
      <w:r w:rsidRPr="00AC78D8">
        <w:rPr>
          <w:rFonts w:ascii="Times New Roman" w:hAnsi="Times New Roman" w:cs="Times New Roman"/>
          <w:sz w:val="24"/>
          <w:szCs w:val="24"/>
        </w:rPr>
        <w:t xml:space="preserve"> </w:t>
      </w:r>
      <w:r w:rsidRPr="00AC78D8">
        <w:rPr>
          <w:rFonts w:ascii="Times New Roman" w:hAnsi="Times New Roman" w:cs="Times New Roman"/>
          <w:sz w:val="24"/>
          <w:szCs w:val="24"/>
          <w:highlight w:val="yellow"/>
        </w:rPr>
        <w:t>A moeda funcional da controlada Taurus Holdings, Inc., sediada nos Estados Unidos da América, e da controlada T. Investments Co. Inc., sediada no Panamá é o Dólar norte-americano</w:t>
      </w:r>
      <w:r w:rsidRPr="00AC78D8">
        <w:rPr>
          <w:rFonts w:ascii="Times New Roman" w:hAnsi="Times New Roman" w:cs="Times New Roman"/>
          <w:sz w:val="24"/>
          <w:szCs w:val="24"/>
        </w:rPr>
        <w:t xml:space="preserve"> e seus ativos e passivos são convertidos para Reais pela taxa de câmbio da data do balanço, e seus resultados são convertidos pela taxa de câmbio média mensal. As diferenças cambiais resultantes do processo de conversão da controlada no exterior são reconhecidas em </w:t>
      </w:r>
      <w:r w:rsidRPr="00AC78D8">
        <w:rPr>
          <w:rFonts w:ascii="Times New Roman" w:hAnsi="Times New Roman" w:cs="Times New Roman"/>
          <w:sz w:val="24"/>
          <w:szCs w:val="24"/>
          <w:highlight w:val="yellow"/>
        </w:rPr>
        <w:t>outros resultados abrangentes</w:t>
      </w:r>
      <w:r w:rsidRPr="00AC78D8">
        <w:rPr>
          <w:rFonts w:ascii="Times New Roman" w:hAnsi="Times New Roman" w:cs="Times New Roman"/>
          <w:sz w:val="24"/>
          <w:szCs w:val="24"/>
        </w:rPr>
        <w:t xml:space="preserve">, e apresentadas no patrimônio líquido. </w:t>
      </w:r>
    </w:p>
    <w:p w:rsidR="004D1547" w:rsidRPr="00AC78D8" w:rsidRDefault="004D1547" w:rsidP="004E5387">
      <w:pPr>
        <w:jc w:val="both"/>
        <w:rPr>
          <w:rFonts w:ascii="Times New Roman" w:hAnsi="Times New Roman" w:cs="Times New Roman"/>
          <w:sz w:val="24"/>
          <w:szCs w:val="24"/>
        </w:rPr>
      </w:pPr>
    </w:p>
    <w:p w:rsidR="0046158F" w:rsidRPr="00AC78D8" w:rsidRDefault="0046158F" w:rsidP="004E5387">
      <w:pPr>
        <w:jc w:val="both"/>
        <w:rPr>
          <w:rFonts w:ascii="Times New Roman" w:hAnsi="Times New Roman" w:cs="Times New Roman"/>
          <w:sz w:val="24"/>
          <w:szCs w:val="24"/>
        </w:rPr>
      </w:pPr>
      <w:r w:rsidRPr="00AC78D8">
        <w:rPr>
          <w:rFonts w:ascii="Times New Roman" w:hAnsi="Times New Roman" w:cs="Times New Roman"/>
          <w:sz w:val="24"/>
          <w:szCs w:val="24"/>
        </w:rPr>
        <w:t>EMBRAER</w:t>
      </w:r>
    </w:p>
    <w:p w:rsidR="0046158F" w:rsidRPr="00AC78D8" w:rsidRDefault="0046158F"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Traz no </w:t>
      </w:r>
      <w:r w:rsidRPr="00AC78D8">
        <w:rPr>
          <w:rFonts w:ascii="Times New Roman" w:hAnsi="Times New Roman" w:cs="Times New Roman"/>
          <w:bCs/>
          <w:sz w:val="24"/>
          <w:szCs w:val="24"/>
        </w:rPr>
        <w:t>item 2.2.2</w:t>
      </w:r>
      <w:r w:rsidRPr="00AC78D8">
        <w:rPr>
          <w:rFonts w:ascii="Times New Roman" w:hAnsi="Times New Roman" w:cs="Times New Roman"/>
          <w:sz w:val="24"/>
          <w:szCs w:val="24"/>
        </w:rPr>
        <w:t xml:space="preserve"> explanações acerca de sua moeda funcional, trazendo que esta é “a moeda principal do ambiente em que a empresa está inserida e que deve ser a moeda que melhor reflete seus negócios e operações”</w:t>
      </w:r>
      <w:r w:rsidRPr="00AC78D8">
        <w:rPr>
          <w:rFonts w:ascii="Times New Roman" w:hAnsi="Times New Roman" w:cs="Times New Roman"/>
          <w:bCs/>
          <w:sz w:val="24"/>
          <w:szCs w:val="24"/>
        </w:rPr>
        <w:t xml:space="preserve">. </w:t>
      </w:r>
      <w:r w:rsidRPr="00AC78D8">
        <w:rPr>
          <w:rFonts w:ascii="Times New Roman" w:hAnsi="Times New Roman" w:cs="Times New Roman"/>
          <w:sz w:val="24"/>
          <w:szCs w:val="24"/>
        </w:rPr>
        <w:t xml:space="preserve">No caso específico da Embraer a mesma </w:t>
      </w:r>
      <w:r w:rsidR="0019709C" w:rsidRPr="00AC78D8">
        <w:rPr>
          <w:rFonts w:ascii="Times New Roman" w:hAnsi="Times New Roman" w:cs="Times New Roman"/>
          <w:sz w:val="24"/>
          <w:szCs w:val="24"/>
        </w:rPr>
        <w:t>usa</w:t>
      </w:r>
      <w:r w:rsidRPr="00AC78D8">
        <w:rPr>
          <w:rFonts w:ascii="Times New Roman" w:hAnsi="Times New Roman" w:cs="Times New Roman"/>
          <w:sz w:val="24"/>
          <w:szCs w:val="24"/>
        </w:rPr>
        <w:t xml:space="preserve"> </w:t>
      </w:r>
      <w:r w:rsidRPr="00AC78D8">
        <w:rPr>
          <w:rFonts w:ascii="Times New Roman" w:hAnsi="Times New Roman" w:cs="Times New Roman"/>
          <w:sz w:val="24"/>
          <w:szCs w:val="24"/>
        </w:rPr>
        <w:lastRenderedPageBreak/>
        <w:t xml:space="preserve">como </w:t>
      </w:r>
      <w:r w:rsidRPr="00AC78D8">
        <w:rPr>
          <w:rFonts w:ascii="Times New Roman" w:hAnsi="Times New Roman" w:cs="Times New Roman"/>
          <w:sz w:val="24"/>
          <w:szCs w:val="24"/>
          <w:highlight w:val="yellow"/>
        </w:rPr>
        <w:t xml:space="preserve">moeda funcional </w:t>
      </w:r>
      <w:r w:rsidRPr="00AC78D8">
        <w:rPr>
          <w:rFonts w:ascii="Times New Roman" w:hAnsi="Times New Roman" w:cs="Times New Roman"/>
          <w:i/>
          <w:iCs/>
          <w:sz w:val="24"/>
          <w:szCs w:val="24"/>
          <w:highlight w:val="yellow"/>
        </w:rPr>
        <w:t>o dólar (US</w:t>
      </w:r>
      <w:r w:rsidRPr="00AC78D8">
        <w:rPr>
          <w:rFonts w:ascii="Times New Roman" w:hAnsi="Times New Roman" w:cs="Times New Roman"/>
          <w:i/>
          <w:iCs/>
          <w:sz w:val="24"/>
          <w:szCs w:val="24"/>
        </w:rPr>
        <w:t>$),</w:t>
      </w:r>
      <w:r w:rsidRPr="00AC78D8">
        <w:rPr>
          <w:rFonts w:ascii="Times New Roman" w:hAnsi="Times New Roman" w:cs="Times New Roman"/>
          <w:sz w:val="24"/>
          <w:szCs w:val="24"/>
        </w:rPr>
        <w:t xml:space="preserve"> embasando tal adoção com a importância desta na maior parte das transações realizadas pelas operações da empresa. </w:t>
      </w:r>
    </w:p>
    <w:p w:rsidR="00D57744" w:rsidRPr="00AC78D8" w:rsidRDefault="00D57744" w:rsidP="004E5387">
      <w:pPr>
        <w:pStyle w:val="PargrafodaLista"/>
        <w:ind w:left="0"/>
        <w:jc w:val="both"/>
        <w:rPr>
          <w:rFonts w:ascii="Times New Roman" w:hAnsi="Times New Roman" w:cs="Times New Roman"/>
          <w:sz w:val="24"/>
          <w:szCs w:val="24"/>
        </w:rPr>
      </w:pPr>
    </w:p>
    <w:p w:rsidR="00087CC5" w:rsidRPr="00AC78D8" w:rsidRDefault="00087CC5" w:rsidP="004E5387">
      <w:pPr>
        <w:pStyle w:val="PargrafodaLista"/>
        <w:ind w:left="0"/>
        <w:jc w:val="both"/>
        <w:rPr>
          <w:rFonts w:ascii="Times New Roman" w:hAnsi="Times New Roman" w:cs="Times New Roman"/>
          <w:sz w:val="40"/>
          <w:szCs w:val="40"/>
        </w:rPr>
      </w:pPr>
      <w:r w:rsidRPr="00AC78D8">
        <w:rPr>
          <w:rFonts w:ascii="Times New Roman" w:hAnsi="Times New Roman" w:cs="Times New Roman"/>
          <w:sz w:val="40"/>
          <w:szCs w:val="40"/>
        </w:rPr>
        <w:t>DENOMINADOR COMUM MONETÁRIO</w:t>
      </w:r>
    </w:p>
    <w:p w:rsidR="00005724" w:rsidRPr="00AC78D8" w:rsidRDefault="00005724" w:rsidP="004E5387">
      <w:pPr>
        <w:jc w:val="both"/>
        <w:rPr>
          <w:rFonts w:ascii="Times New Roman" w:hAnsi="Times New Roman" w:cs="Times New Roman"/>
          <w:sz w:val="24"/>
          <w:szCs w:val="24"/>
        </w:rPr>
      </w:pPr>
      <w:r w:rsidRPr="00AC78D8">
        <w:rPr>
          <w:rFonts w:ascii="Times New Roman" w:hAnsi="Times New Roman" w:cs="Times New Roman"/>
          <w:sz w:val="24"/>
          <w:szCs w:val="24"/>
        </w:rPr>
        <w:t>Na CCR:</w:t>
      </w:r>
    </w:p>
    <w:p w:rsidR="00CD46BA" w:rsidRPr="00AC78D8" w:rsidRDefault="00643956" w:rsidP="004E5387">
      <w:pPr>
        <w:jc w:val="both"/>
        <w:rPr>
          <w:rFonts w:ascii="Times New Roman" w:hAnsi="Times New Roman" w:cs="Times New Roman"/>
          <w:sz w:val="24"/>
          <w:szCs w:val="24"/>
        </w:rPr>
      </w:pPr>
      <w:r w:rsidRPr="00AC78D8">
        <w:rPr>
          <w:rFonts w:ascii="Times New Roman" w:hAnsi="Times New Roman" w:cs="Times New Roman"/>
          <w:sz w:val="24"/>
          <w:szCs w:val="24"/>
        </w:rPr>
        <w:t>A</w:t>
      </w:r>
      <w:r w:rsidR="00005724" w:rsidRPr="00AC78D8">
        <w:rPr>
          <w:rFonts w:ascii="Times New Roman" w:hAnsi="Times New Roman" w:cs="Times New Roman"/>
          <w:sz w:val="24"/>
          <w:szCs w:val="24"/>
        </w:rPr>
        <w:t xml:space="preserve"> empresa relata a sua postura frente as conversões de operações que ocorrem em moeda estrangeira. Ela utiliza as cotações de câmbio da data de ocorrência da respectiva transação. </w:t>
      </w:r>
    </w:p>
    <w:p w:rsidR="00087CC5" w:rsidRPr="00AC78D8" w:rsidRDefault="00087CC5" w:rsidP="004E5387">
      <w:pPr>
        <w:jc w:val="both"/>
        <w:rPr>
          <w:rFonts w:ascii="Times New Roman" w:hAnsi="Times New Roman" w:cs="Times New Roman"/>
          <w:sz w:val="24"/>
          <w:szCs w:val="24"/>
        </w:rPr>
      </w:pPr>
    </w:p>
    <w:p w:rsidR="00E00121" w:rsidRPr="00AC78D8" w:rsidRDefault="00E00121" w:rsidP="004E5387">
      <w:pPr>
        <w:tabs>
          <w:tab w:val="left" w:pos="2895"/>
        </w:tabs>
        <w:spacing w:after="0" w:line="240" w:lineRule="auto"/>
        <w:jc w:val="both"/>
        <w:rPr>
          <w:rFonts w:ascii="Times New Roman" w:eastAsia="Times New Roman" w:hAnsi="Times New Roman" w:cs="Times New Roman"/>
          <w:color w:val="000000"/>
          <w:sz w:val="24"/>
          <w:szCs w:val="24"/>
          <w:lang w:eastAsia="pt-BR"/>
        </w:rPr>
      </w:pPr>
      <w:r w:rsidRPr="00AC78D8">
        <w:rPr>
          <w:rFonts w:ascii="Times New Roman" w:eastAsia="Times New Roman" w:hAnsi="Times New Roman" w:cs="Times New Roman"/>
          <w:color w:val="000000"/>
          <w:sz w:val="24"/>
          <w:szCs w:val="24"/>
          <w:lang w:eastAsia="pt-BR"/>
        </w:rPr>
        <w:t>WEG</w:t>
      </w:r>
    </w:p>
    <w:p w:rsidR="00E00121" w:rsidRPr="00AC78D8" w:rsidRDefault="00E00121" w:rsidP="004E5387">
      <w:pPr>
        <w:spacing w:after="0" w:line="240" w:lineRule="auto"/>
        <w:jc w:val="both"/>
        <w:rPr>
          <w:rFonts w:ascii="Times New Roman" w:eastAsia="Times New Roman" w:hAnsi="Times New Roman" w:cs="Times New Roman"/>
          <w:color w:val="000000"/>
          <w:sz w:val="24"/>
          <w:szCs w:val="24"/>
          <w:lang w:eastAsia="pt-BR"/>
        </w:rPr>
      </w:pPr>
      <w:r w:rsidRPr="00AC78D8">
        <w:rPr>
          <w:rFonts w:ascii="Times New Roman" w:eastAsia="Times New Roman" w:hAnsi="Times New Roman" w:cs="Times New Roman"/>
          <w:color w:val="000000"/>
          <w:sz w:val="24"/>
          <w:szCs w:val="24"/>
          <w:lang w:eastAsia="pt-BR"/>
        </w:rPr>
        <w:t>“As transações em moeda estrangeira são registradas à taxa de câmbio da moeda funcional em vigor na data da transação. Os ativos e passivos monetários denominados em moeda estrangeira são convertidos à taxa de câmbio da moeda funcional em vigor na data das demonstrações financeiras.</w:t>
      </w:r>
      <w:r w:rsidR="00570F6C" w:rsidRPr="00AC78D8">
        <w:rPr>
          <w:rFonts w:ascii="Times New Roman" w:eastAsia="Times New Roman" w:hAnsi="Times New Roman" w:cs="Times New Roman"/>
          <w:color w:val="000000"/>
          <w:sz w:val="24"/>
          <w:szCs w:val="24"/>
          <w:lang w:eastAsia="pt-BR"/>
        </w:rPr>
        <w:t>”</w:t>
      </w:r>
      <w:r w:rsidRPr="00AC78D8">
        <w:rPr>
          <w:rFonts w:ascii="Times New Roman" w:eastAsia="Times New Roman" w:hAnsi="Times New Roman" w:cs="Times New Roman"/>
          <w:color w:val="000000"/>
          <w:sz w:val="24"/>
          <w:szCs w:val="24"/>
          <w:lang w:eastAsia="pt-BR"/>
        </w:rPr>
        <w:t> </w:t>
      </w:r>
    </w:p>
    <w:p w:rsidR="00570F6C" w:rsidRPr="00AC78D8" w:rsidRDefault="00570F6C" w:rsidP="004E5387">
      <w:pPr>
        <w:jc w:val="both"/>
        <w:rPr>
          <w:rFonts w:ascii="Times New Roman" w:hAnsi="Times New Roman" w:cs="Times New Roman"/>
          <w:sz w:val="24"/>
          <w:szCs w:val="24"/>
        </w:rPr>
      </w:pPr>
    </w:p>
    <w:p w:rsidR="00614D6F" w:rsidRPr="00AC78D8" w:rsidRDefault="00614D6F" w:rsidP="004E5387">
      <w:pPr>
        <w:jc w:val="both"/>
        <w:rPr>
          <w:rFonts w:ascii="Times New Roman" w:hAnsi="Times New Roman" w:cs="Times New Roman"/>
          <w:sz w:val="24"/>
          <w:szCs w:val="24"/>
        </w:rPr>
      </w:pPr>
      <w:r w:rsidRPr="00AC78D8">
        <w:rPr>
          <w:rFonts w:ascii="Times New Roman" w:hAnsi="Times New Roman" w:cs="Times New Roman"/>
          <w:sz w:val="24"/>
          <w:szCs w:val="24"/>
        </w:rPr>
        <w:t>AZUL</w:t>
      </w:r>
    </w:p>
    <w:p w:rsidR="00614D6F" w:rsidRPr="00AC78D8" w:rsidRDefault="00614D6F" w:rsidP="004E5387">
      <w:pPr>
        <w:jc w:val="both"/>
        <w:rPr>
          <w:rFonts w:ascii="Times New Roman" w:hAnsi="Times New Roman" w:cs="Times New Roman"/>
          <w:sz w:val="24"/>
          <w:szCs w:val="24"/>
        </w:rPr>
      </w:pPr>
      <w:r w:rsidRPr="00AC78D8">
        <w:rPr>
          <w:rFonts w:ascii="Times New Roman" w:hAnsi="Times New Roman" w:cs="Times New Roman"/>
          <w:sz w:val="24"/>
          <w:szCs w:val="24"/>
        </w:rPr>
        <w:t>“....As transações em moeda estrangeira são inicialmente registradas à taxa de câmbio da moeda funcional em vigor na data da transação..”</w:t>
      </w:r>
    </w:p>
    <w:p w:rsidR="004D1547" w:rsidRPr="00AC78D8" w:rsidRDefault="004D1547" w:rsidP="004E5387">
      <w:pPr>
        <w:jc w:val="both"/>
        <w:rPr>
          <w:rFonts w:ascii="Times New Roman" w:hAnsi="Times New Roman" w:cs="Times New Roman"/>
          <w:sz w:val="24"/>
          <w:szCs w:val="24"/>
        </w:rPr>
      </w:pPr>
    </w:p>
    <w:p w:rsidR="004E5387" w:rsidRPr="00AC78D8" w:rsidRDefault="004E5387" w:rsidP="004E5387">
      <w:pPr>
        <w:jc w:val="both"/>
        <w:rPr>
          <w:rFonts w:ascii="Times New Roman" w:hAnsi="Times New Roman" w:cs="Times New Roman"/>
          <w:sz w:val="40"/>
          <w:szCs w:val="40"/>
        </w:rPr>
      </w:pPr>
      <w:r w:rsidRPr="00AC78D8">
        <w:rPr>
          <w:rFonts w:ascii="Times New Roman" w:hAnsi="Times New Roman" w:cs="Times New Roman"/>
          <w:sz w:val="40"/>
          <w:szCs w:val="40"/>
        </w:rPr>
        <w:t>UNIDADE MONETÁRIA</w:t>
      </w:r>
    </w:p>
    <w:p w:rsidR="004E5387" w:rsidRPr="00AC78D8" w:rsidRDefault="004E5387" w:rsidP="004E5387">
      <w:pPr>
        <w:jc w:val="both"/>
        <w:rPr>
          <w:rFonts w:ascii="Times New Roman" w:hAnsi="Times New Roman" w:cs="Times New Roman"/>
          <w:sz w:val="24"/>
          <w:szCs w:val="24"/>
        </w:rPr>
      </w:pPr>
      <w:r w:rsidRPr="00AC78D8">
        <w:rPr>
          <w:rFonts w:ascii="Times New Roman" w:hAnsi="Times New Roman" w:cs="Times New Roman"/>
          <w:sz w:val="24"/>
          <w:szCs w:val="24"/>
        </w:rPr>
        <w:t>FLEURY</w:t>
      </w:r>
    </w:p>
    <w:p w:rsidR="004E5387" w:rsidRPr="00AC78D8" w:rsidRDefault="004E5387" w:rsidP="004E5387">
      <w:pPr>
        <w:spacing w:after="0" w:line="240" w:lineRule="auto"/>
        <w:jc w:val="both"/>
        <w:rPr>
          <w:rFonts w:ascii="Times New Roman" w:hAnsi="Times New Roman" w:cs="Times New Roman"/>
          <w:sz w:val="24"/>
          <w:szCs w:val="24"/>
        </w:rPr>
      </w:pPr>
      <w:r w:rsidRPr="00AC78D8">
        <w:rPr>
          <w:rFonts w:ascii="Times New Roman" w:hAnsi="Times New Roman" w:cs="Times New Roman"/>
          <w:sz w:val="24"/>
          <w:szCs w:val="24"/>
        </w:rPr>
        <w:t xml:space="preserve">A demonstração financeira individuais e consolidadas estão apresentadas em </w:t>
      </w:r>
      <w:r w:rsidRPr="00AC78D8">
        <w:rPr>
          <w:rFonts w:ascii="Times New Roman" w:hAnsi="Times New Roman" w:cs="Times New Roman"/>
          <w:sz w:val="24"/>
          <w:szCs w:val="24"/>
          <w:highlight w:val="yellow"/>
        </w:rPr>
        <w:t>milhares de</w:t>
      </w:r>
      <w:r w:rsidRPr="00AC78D8">
        <w:rPr>
          <w:rFonts w:ascii="Times New Roman" w:hAnsi="Times New Roman" w:cs="Times New Roman"/>
          <w:sz w:val="24"/>
          <w:szCs w:val="24"/>
        </w:rPr>
        <w:t xml:space="preserve"> Reais ”</w:t>
      </w:r>
    </w:p>
    <w:p w:rsidR="004E5387" w:rsidRPr="00AC78D8" w:rsidRDefault="004E5387" w:rsidP="004E5387">
      <w:pPr>
        <w:jc w:val="both"/>
        <w:rPr>
          <w:rFonts w:ascii="Times New Roman" w:hAnsi="Times New Roman" w:cs="Times New Roman"/>
          <w:sz w:val="24"/>
          <w:szCs w:val="24"/>
        </w:rPr>
      </w:pPr>
    </w:p>
    <w:p w:rsidR="004E5387" w:rsidRPr="00AC78D8" w:rsidRDefault="004E5387" w:rsidP="004E5387">
      <w:pPr>
        <w:jc w:val="both"/>
        <w:rPr>
          <w:rFonts w:ascii="Times New Roman" w:hAnsi="Times New Roman" w:cs="Times New Roman"/>
          <w:sz w:val="24"/>
          <w:szCs w:val="24"/>
        </w:rPr>
      </w:pPr>
      <w:r w:rsidRPr="00AC78D8">
        <w:rPr>
          <w:rFonts w:ascii="Times New Roman" w:hAnsi="Times New Roman" w:cs="Times New Roman"/>
          <w:sz w:val="24"/>
          <w:szCs w:val="24"/>
        </w:rPr>
        <w:t>ATACADAO</w:t>
      </w:r>
    </w:p>
    <w:p w:rsidR="004E5387" w:rsidRPr="00AC78D8" w:rsidRDefault="004E5387"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Todas as informações financeiras apresentadas em Reais foram arredondadas para o </w:t>
      </w:r>
      <w:r w:rsidRPr="00AC78D8">
        <w:rPr>
          <w:rFonts w:ascii="Times New Roman" w:hAnsi="Times New Roman" w:cs="Times New Roman"/>
          <w:sz w:val="24"/>
          <w:szCs w:val="24"/>
          <w:highlight w:val="yellow"/>
        </w:rPr>
        <w:t>milhão</w:t>
      </w:r>
      <w:r w:rsidRPr="00AC78D8">
        <w:rPr>
          <w:rFonts w:ascii="Times New Roman" w:hAnsi="Times New Roman" w:cs="Times New Roman"/>
          <w:sz w:val="24"/>
          <w:szCs w:val="24"/>
        </w:rPr>
        <w:t xml:space="preserve"> mais próximo, exceto quando indicado de outra forma”</w:t>
      </w:r>
    </w:p>
    <w:p w:rsidR="004E5387" w:rsidRPr="00AC78D8" w:rsidRDefault="004E5387" w:rsidP="004E5387">
      <w:pPr>
        <w:jc w:val="both"/>
        <w:rPr>
          <w:rFonts w:ascii="Times New Roman" w:hAnsi="Times New Roman" w:cs="Times New Roman"/>
          <w:sz w:val="24"/>
          <w:szCs w:val="24"/>
        </w:rPr>
      </w:pPr>
    </w:p>
    <w:p w:rsidR="004E5387" w:rsidRPr="00AC78D8" w:rsidRDefault="004E5387" w:rsidP="004E5387">
      <w:pPr>
        <w:jc w:val="both"/>
        <w:rPr>
          <w:rFonts w:ascii="Times New Roman" w:hAnsi="Times New Roman" w:cs="Times New Roman"/>
          <w:sz w:val="24"/>
          <w:szCs w:val="24"/>
        </w:rPr>
      </w:pPr>
      <w:r w:rsidRPr="00AC78D8">
        <w:rPr>
          <w:rFonts w:ascii="Times New Roman" w:hAnsi="Times New Roman" w:cs="Times New Roman"/>
          <w:sz w:val="24"/>
          <w:szCs w:val="24"/>
        </w:rPr>
        <w:t>CCR</w:t>
      </w:r>
    </w:p>
    <w:p w:rsidR="004E5387" w:rsidRPr="00AC78D8" w:rsidRDefault="004E5387" w:rsidP="004E5387">
      <w:pPr>
        <w:pStyle w:val="PargrafodaLista"/>
        <w:autoSpaceDE w:val="0"/>
        <w:autoSpaceDN w:val="0"/>
        <w:adjustRightInd w:val="0"/>
        <w:spacing w:after="0" w:line="240" w:lineRule="auto"/>
        <w:ind w:left="0"/>
        <w:jc w:val="both"/>
        <w:rPr>
          <w:rFonts w:ascii="Times New Roman" w:hAnsi="Times New Roman" w:cs="Times New Roman"/>
          <w:i/>
          <w:sz w:val="24"/>
          <w:szCs w:val="24"/>
        </w:rPr>
      </w:pPr>
      <w:r w:rsidRPr="00AC78D8">
        <w:rPr>
          <w:rFonts w:ascii="Times New Roman" w:hAnsi="Times New Roman" w:cs="Times New Roman"/>
          <w:sz w:val="24"/>
          <w:szCs w:val="24"/>
        </w:rPr>
        <w:t>Todos os saldos apresentados em Reais nestas demonstrações foram arredondados para o milhar mais próximo, exceto quando indicado de</w:t>
      </w:r>
      <w:r w:rsidRPr="00AC78D8">
        <w:rPr>
          <w:rFonts w:ascii="Times New Roman" w:hAnsi="Times New Roman" w:cs="Times New Roman"/>
          <w:i/>
          <w:sz w:val="24"/>
          <w:szCs w:val="24"/>
        </w:rPr>
        <w:t xml:space="preserve"> outra forma.” </w:t>
      </w:r>
    </w:p>
    <w:p w:rsidR="004E5387" w:rsidRPr="00AC78D8" w:rsidRDefault="004E5387" w:rsidP="004E5387">
      <w:pPr>
        <w:jc w:val="both"/>
        <w:rPr>
          <w:rFonts w:ascii="Times New Roman" w:hAnsi="Times New Roman" w:cs="Times New Roman"/>
          <w:sz w:val="24"/>
          <w:szCs w:val="24"/>
        </w:rPr>
      </w:pPr>
    </w:p>
    <w:p w:rsidR="004E5387" w:rsidRPr="00AC78D8" w:rsidRDefault="004E5387" w:rsidP="004E5387">
      <w:pPr>
        <w:jc w:val="both"/>
        <w:rPr>
          <w:rFonts w:ascii="Times New Roman" w:hAnsi="Times New Roman" w:cs="Times New Roman"/>
          <w:sz w:val="24"/>
          <w:szCs w:val="24"/>
        </w:rPr>
      </w:pPr>
      <w:r w:rsidRPr="00AC78D8">
        <w:rPr>
          <w:rFonts w:ascii="Times New Roman" w:hAnsi="Times New Roman" w:cs="Times New Roman"/>
          <w:sz w:val="24"/>
          <w:szCs w:val="24"/>
        </w:rPr>
        <w:t>GERDAU</w:t>
      </w:r>
    </w:p>
    <w:p w:rsidR="004E5387" w:rsidRPr="00AC78D8" w:rsidRDefault="004E5387" w:rsidP="004E5387">
      <w:pPr>
        <w:spacing w:before="240" w:after="240"/>
        <w:jc w:val="both"/>
        <w:rPr>
          <w:rFonts w:ascii="Times New Roman" w:hAnsi="Times New Roman" w:cs="Times New Roman"/>
          <w:sz w:val="24"/>
          <w:szCs w:val="24"/>
        </w:rPr>
      </w:pPr>
      <w:r w:rsidRPr="00AC78D8">
        <w:rPr>
          <w:rFonts w:ascii="Times New Roman" w:hAnsi="Times New Roman" w:cs="Times New Roman"/>
          <w:sz w:val="24"/>
          <w:szCs w:val="24"/>
        </w:rPr>
        <w:t>Todos os saldos foram arredondados para o milhar mais próximo, exceto quando indicado de outra forma.”</w:t>
      </w:r>
    </w:p>
    <w:p w:rsidR="004E5387" w:rsidRPr="00AC78D8" w:rsidRDefault="004E5387" w:rsidP="004E5387">
      <w:pPr>
        <w:jc w:val="both"/>
        <w:rPr>
          <w:rFonts w:ascii="Times New Roman" w:hAnsi="Times New Roman" w:cs="Times New Roman"/>
          <w:sz w:val="24"/>
          <w:szCs w:val="24"/>
        </w:rPr>
      </w:pPr>
    </w:p>
    <w:p w:rsidR="004E5387" w:rsidRPr="00AC78D8" w:rsidRDefault="004E5387" w:rsidP="004E5387">
      <w:pPr>
        <w:jc w:val="both"/>
        <w:rPr>
          <w:rFonts w:ascii="Times New Roman" w:hAnsi="Times New Roman" w:cs="Times New Roman"/>
          <w:sz w:val="24"/>
          <w:szCs w:val="24"/>
        </w:rPr>
      </w:pPr>
      <w:r w:rsidRPr="00AC78D8">
        <w:rPr>
          <w:rFonts w:ascii="Times New Roman" w:hAnsi="Times New Roman" w:cs="Times New Roman"/>
          <w:sz w:val="24"/>
          <w:szCs w:val="24"/>
        </w:rPr>
        <w:t>BR MALLs</w:t>
      </w:r>
    </w:p>
    <w:p w:rsidR="004E5387" w:rsidRPr="00AC78D8" w:rsidRDefault="004E5387" w:rsidP="004E5387">
      <w:pPr>
        <w:jc w:val="both"/>
        <w:rPr>
          <w:rFonts w:ascii="Times New Roman" w:hAnsi="Times New Roman" w:cs="Times New Roman"/>
          <w:sz w:val="24"/>
          <w:szCs w:val="24"/>
        </w:rPr>
      </w:pPr>
      <w:r w:rsidRPr="00AC78D8">
        <w:rPr>
          <w:rFonts w:ascii="Times New Roman" w:hAnsi="Times New Roman" w:cs="Times New Roman"/>
          <w:sz w:val="24"/>
          <w:szCs w:val="24"/>
        </w:rPr>
        <w:t>“As demonstrações financeiras consolidadas são apresentadas em milhares de reais (R$)..”</w:t>
      </w:r>
    </w:p>
    <w:p w:rsidR="004E5387" w:rsidRPr="00AC78D8" w:rsidRDefault="004E5387" w:rsidP="004E5387">
      <w:pPr>
        <w:jc w:val="both"/>
        <w:rPr>
          <w:rFonts w:ascii="Times New Roman" w:hAnsi="Times New Roman" w:cs="Times New Roman"/>
          <w:sz w:val="24"/>
          <w:szCs w:val="24"/>
        </w:rPr>
      </w:pPr>
    </w:p>
    <w:p w:rsidR="00087CC5" w:rsidRPr="00AC78D8" w:rsidRDefault="00087CC5" w:rsidP="004E5387">
      <w:pPr>
        <w:jc w:val="both"/>
        <w:rPr>
          <w:rFonts w:ascii="Times New Roman" w:hAnsi="Times New Roman" w:cs="Times New Roman"/>
          <w:sz w:val="40"/>
          <w:szCs w:val="40"/>
        </w:rPr>
      </w:pPr>
      <w:r w:rsidRPr="00AC78D8">
        <w:rPr>
          <w:rFonts w:ascii="Times New Roman" w:hAnsi="Times New Roman" w:cs="Times New Roman"/>
          <w:sz w:val="40"/>
          <w:szCs w:val="40"/>
        </w:rPr>
        <w:t>PRUDÊNCIA</w:t>
      </w:r>
    </w:p>
    <w:p w:rsidR="003E69F4" w:rsidRPr="00AC78D8" w:rsidRDefault="003E69F4" w:rsidP="004E5387">
      <w:pPr>
        <w:jc w:val="both"/>
        <w:rPr>
          <w:rFonts w:ascii="Times New Roman" w:hAnsi="Times New Roman" w:cs="Times New Roman"/>
          <w:sz w:val="24"/>
          <w:szCs w:val="24"/>
        </w:rPr>
      </w:pPr>
      <w:r w:rsidRPr="00AC78D8">
        <w:rPr>
          <w:rFonts w:ascii="Times New Roman" w:hAnsi="Times New Roman" w:cs="Times New Roman"/>
          <w:sz w:val="24"/>
          <w:szCs w:val="24"/>
        </w:rPr>
        <w:t>AMERICANAS</w:t>
      </w:r>
    </w:p>
    <w:p w:rsidR="00087CC5" w:rsidRPr="00AC78D8" w:rsidRDefault="003E69F4" w:rsidP="004E5387">
      <w:pPr>
        <w:jc w:val="both"/>
        <w:rPr>
          <w:rFonts w:ascii="Times New Roman" w:hAnsi="Times New Roman" w:cs="Times New Roman"/>
          <w:sz w:val="24"/>
          <w:szCs w:val="24"/>
        </w:rPr>
      </w:pPr>
      <w:r w:rsidRPr="00AC78D8">
        <w:rPr>
          <w:rFonts w:ascii="Times New Roman" w:hAnsi="Times New Roman" w:cs="Times New Roman"/>
          <w:sz w:val="24"/>
          <w:szCs w:val="24"/>
        </w:rPr>
        <w:t>Avaliação do valor r</w:t>
      </w:r>
      <w:r w:rsidR="00087CC5" w:rsidRPr="00AC78D8">
        <w:rPr>
          <w:rFonts w:ascii="Times New Roman" w:hAnsi="Times New Roman" w:cs="Times New Roman"/>
          <w:sz w:val="24"/>
          <w:szCs w:val="24"/>
        </w:rPr>
        <w:t>ecuperável do Ativo Intangível-</w:t>
      </w:r>
    </w:p>
    <w:p w:rsidR="00087CC5" w:rsidRPr="00AC78D8" w:rsidRDefault="00087CC5" w:rsidP="004E5387">
      <w:pPr>
        <w:jc w:val="both"/>
        <w:rPr>
          <w:rFonts w:ascii="Times New Roman" w:hAnsi="Times New Roman" w:cs="Times New Roman"/>
          <w:sz w:val="24"/>
          <w:szCs w:val="24"/>
        </w:rPr>
      </w:pPr>
    </w:p>
    <w:p w:rsidR="00614D6F" w:rsidRPr="00AC78D8" w:rsidRDefault="00614D6F" w:rsidP="004E5387">
      <w:pPr>
        <w:jc w:val="both"/>
        <w:rPr>
          <w:rFonts w:ascii="Times New Roman" w:hAnsi="Times New Roman" w:cs="Times New Roman"/>
          <w:sz w:val="24"/>
          <w:szCs w:val="24"/>
        </w:rPr>
      </w:pPr>
      <w:r w:rsidRPr="00AC78D8">
        <w:rPr>
          <w:rFonts w:ascii="Times New Roman" w:hAnsi="Times New Roman" w:cs="Times New Roman"/>
          <w:sz w:val="24"/>
          <w:szCs w:val="24"/>
        </w:rPr>
        <w:t>M. DIAS BRANCO</w:t>
      </w:r>
    </w:p>
    <w:p w:rsidR="00614D6F" w:rsidRPr="00AC78D8" w:rsidRDefault="00614D6F" w:rsidP="004E5387">
      <w:pPr>
        <w:spacing w:line="276" w:lineRule="auto"/>
        <w:jc w:val="both"/>
        <w:rPr>
          <w:rFonts w:ascii="Times New Roman" w:hAnsi="Times New Roman" w:cs="Times New Roman"/>
          <w:sz w:val="24"/>
          <w:szCs w:val="24"/>
        </w:rPr>
      </w:pPr>
      <w:r w:rsidRPr="00AC78D8">
        <w:rPr>
          <w:rFonts w:ascii="Times New Roman" w:hAnsi="Times New Roman" w:cs="Times New Roman"/>
          <w:bCs/>
          <w:caps/>
          <w:sz w:val="24"/>
          <w:szCs w:val="24"/>
        </w:rPr>
        <w:t>“</w:t>
      </w:r>
      <w:r w:rsidRPr="00AC78D8">
        <w:rPr>
          <w:rFonts w:ascii="Times New Roman" w:hAnsi="Times New Roman" w:cs="Times New Roman"/>
          <w:sz w:val="24"/>
          <w:szCs w:val="24"/>
        </w:rPr>
        <w:t>Os valores justos estimados de ativos e passivos financeiros da Companhia foram determinados por meio de informações disponíveis no mercado e metodologias apropriadas de avaliação. Entretanto, considerável julgamento foi requerido na interpretação dos dados de mercado, para produzir a estimativa do valor de realização mais adequada.”</w:t>
      </w:r>
    </w:p>
    <w:p w:rsidR="003E69F4" w:rsidRPr="00AC78D8" w:rsidRDefault="003E69F4" w:rsidP="004E5387">
      <w:pPr>
        <w:jc w:val="both"/>
        <w:rPr>
          <w:rFonts w:ascii="Times New Roman" w:hAnsi="Times New Roman" w:cs="Times New Roman"/>
          <w:sz w:val="24"/>
          <w:szCs w:val="24"/>
        </w:rPr>
      </w:pPr>
    </w:p>
    <w:p w:rsidR="004D1547" w:rsidRPr="00AC78D8" w:rsidRDefault="004D1547" w:rsidP="004E5387">
      <w:pPr>
        <w:jc w:val="both"/>
        <w:rPr>
          <w:rFonts w:ascii="Times New Roman" w:hAnsi="Times New Roman" w:cs="Times New Roman"/>
          <w:sz w:val="24"/>
          <w:szCs w:val="24"/>
        </w:rPr>
      </w:pPr>
      <w:r w:rsidRPr="00AC78D8">
        <w:rPr>
          <w:rFonts w:ascii="Times New Roman" w:hAnsi="Times New Roman" w:cs="Times New Roman"/>
          <w:sz w:val="24"/>
          <w:szCs w:val="24"/>
        </w:rPr>
        <w:t>TAURUS</w:t>
      </w:r>
    </w:p>
    <w:p w:rsidR="004D1547" w:rsidRPr="00AC78D8" w:rsidRDefault="004D1547" w:rsidP="004E5387">
      <w:pPr>
        <w:jc w:val="both"/>
        <w:rPr>
          <w:rFonts w:ascii="Times New Roman" w:hAnsi="Times New Roman" w:cs="Times New Roman"/>
          <w:sz w:val="24"/>
          <w:szCs w:val="24"/>
        </w:rPr>
      </w:pPr>
      <w:r w:rsidRPr="00AC78D8">
        <w:rPr>
          <w:rFonts w:ascii="Times New Roman" w:hAnsi="Times New Roman" w:cs="Times New Roman"/>
          <w:sz w:val="24"/>
          <w:szCs w:val="24"/>
        </w:rPr>
        <w:t>Os estoques são apresentados pelo menor valor entre o cust</w:t>
      </w:r>
      <w:r w:rsidR="00570F6C" w:rsidRPr="00AC78D8">
        <w:rPr>
          <w:rFonts w:ascii="Times New Roman" w:hAnsi="Times New Roman" w:cs="Times New Roman"/>
          <w:sz w:val="24"/>
          <w:szCs w:val="24"/>
        </w:rPr>
        <w:t>o e o valor realizável líquido.</w:t>
      </w:r>
    </w:p>
    <w:p w:rsidR="004D1547" w:rsidRPr="00AC78D8" w:rsidRDefault="004D1547" w:rsidP="004E5387">
      <w:pPr>
        <w:jc w:val="both"/>
        <w:rPr>
          <w:rFonts w:ascii="Times New Roman" w:hAnsi="Times New Roman" w:cs="Times New Roman"/>
          <w:sz w:val="24"/>
          <w:szCs w:val="24"/>
        </w:rPr>
      </w:pPr>
    </w:p>
    <w:p w:rsidR="00614D6F" w:rsidRPr="00AC78D8" w:rsidRDefault="00614D6F" w:rsidP="004E5387">
      <w:pPr>
        <w:jc w:val="both"/>
        <w:rPr>
          <w:rFonts w:ascii="Times New Roman" w:hAnsi="Times New Roman" w:cs="Times New Roman"/>
          <w:sz w:val="24"/>
          <w:szCs w:val="24"/>
        </w:rPr>
      </w:pPr>
      <w:r w:rsidRPr="00AC78D8">
        <w:rPr>
          <w:rFonts w:ascii="Times New Roman" w:hAnsi="Times New Roman" w:cs="Times New Roman"/>
          <w:sz w:val="24"/>
          <w:szCs w:val="24"/>
        </w:rPr>
        <w:t>AZUL</w:t>
      </w:r>
    </w:p>
    <w:p w:rsidR="00614D6F" w:rsidRPr="00AC78D8" w:rsidRDefault="00614D6F"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“Os estoques são compostos por peças de manutenção de aeronaves, </w:t>
      </w:r>
      <w:r w:rsidR="00570F6C" w:rsidRPr="00AC78D8">
        <w:rPr>
          <w:rFonts w:ascii="Times New Roman" w:hAnsi="Times New Roman" w:cs="Times New Roman"/>
          <w:sz w:val="24"/>
          <w:szCs w:val="24"/>
        </w:rPr>
        <w:t>comissária</w:t>
      </w:r>
      <w:r w:rsidRPr="00AC78D8">
        <w:rPr>
          <w:rFonts w:ascii="Times New Roman" w:hAnsi="Times New Roman" w:cs="Times New Roman"/>
          <w:sz w:val="24"/>
          <w:szCs w:val="24"/>
        </w:rPr>
        <w:t xml:space="preserve"> e uniformes. Os estoques são avaliados ao custo ou valor realizável, dos dois, o menor, líquido da provisão para perda de estoques.”</w:t>
      </w:r>
    </w:p>
    <w:p w:rsidR="00614D6F" w:rsidRPr="00AC78D8" w:rsidRDefault="00614D6F" w:rsidP="004E5387">
      <w:pPr>
        <w:jc w:val="both"/>
        <w:rPr>
          <w:rFonts w:ascii="Times New Roman" w:hAnsi="Times New Roman" w:cs="Times New Roman"/>
          <w:sz w:val="24"/>
          <w:szCs w:val="24"/>
        </w:rPr>
      </w:pPr>
    </w:p>
    <w:p w:rsidR="009261BC" w:rsidRPr="00AC78D8" w:rsidRDefault="009261BC" w:rsidP="004E5387">
      <w:pPr>
        <w:jc w:val="both"/>
        <w:rPr>
          <w:rFonts w:ascii="Times New Roman" w:hAnsi="Times New Roman" w:cs="Times New Roman"/>
          <w:sz w:val="24"/>
          <w:szCs w:val="24"/>
        </w:rPr>
      </w:pPr>
      <w:r w:rsidRPr="00AC78D8">
        <w:rPr>
          <w:rFonts w:ascii="Times New Roman" w:hAnsi="Times New Roman" w:cs="Times New Roman"/>
          <w:sz w:val="24"/>
          <w:szCs w:val="24"/>
        </w:rPr>
        <w:t>B3</w:t>
      </w:r>
    </w:p>
    <w:p w:rsidR="009261BC" w:rsidRPr="00AC78D8" w:rsidRDefault="009261BC"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“Estes ativos são avaliados pelo </w:t>
      </w:r>
      <w:r w:rsidRPr="00AC78D8">
        <w:rPr>
          <w:rFonts w:ascii="Times New Roman" w:hAnsi="Times New Roman" w:cs="Times New Roman"/>
          <w:sz w:val="24"/>
          <w:szCs w:val="24"/>
          <w:u w:val="single"/>
        </w:rPr>
        <w:t>menor valor entre o valor contábil e o valor justo menos os custos de venda</w:t>
      </w:r>
      <w:r w:rsidRPr="00AC78D8">
        <w:rPr>
          <w:rFonts w:ascii="Times New Roman" w:hAnsi="Times New Roman" w:cs="Times New Roman"/>
          <w:sz w:val="24"/>
          <w:szCs w:val="24"/>
        </w:rPr>
        <w:t xml:space="preserve">” que trata de Ativos Não Circulantes Mantidos para Venda. </w:t>
      </w:r>
    </w:p>
    <w:p w:rsidR="009261BC" w:rsidRPr="00AC78D8" w:rsidRDefault="009261BC" w:rsidP="004E5387">
      <w:pPr>
        <w:jc w:val="both"/>
        <w:rPr>
          <w:rFonts w:ascii="Times New Roman" w:hAnsi="Times New Roman" w:cs="Times New Roman"/>
          <w:sz w:val="24"/>
          <w:szCs w:val="24"/>
        </w:rPr>
      </w:pPr>
    </w:p>
    <w:p w:rsidR="00E62DD8" w:rsidRPr="00AC78D8" w:rsidRDefault="00E62DD8" w:rsidP="004E5387">
      <w:pPr>
        <w:spacing w:after="0" w:line="240" w:lineRule="auto"/>
        <w:jc w:val="both"/>
        <w:rPr>
          <w:rFonts w:ascii="Times New Roman" w:hAnsi="Times New Roman" w:cs="Times New Roman"/>
          <w:sz w:val="24"/>
          <w:szCs w:val="24"/>
        </w:rPr>
      </w:pPr>
      <w:r w:rsidRPr="00AC78D8">
        <w:rPr>
          <w:rFonts w:ascii="Times New Roman" w:hAnsi="Times New Roman" w:cs="Times New Roman"/>
          <w:sz w:val="24"/>
          <w:szCs w:val="24"/>
        </w:rPr>
        <w:t>BRASILAGRO</w:t>
      </w:r>
    </w:p>
    <w:p w:rsidR="00E62DD8" w:rsidRPr="00AC78D8" w:rsidRDefault="00570F6C" w:rsidP="004E5387">
      <w:pPr>
        <w:shd w:val="clear" w:color="auto" w:fill="FFFFFF"/>
        <w:spacing w:after="0" w:line="240" w:lineRule="auto"/>
        <w:jc w:val="both"/>
        <w:outlineLvl w:val="2"/>
        <w:rPr>
          <w:rFonts w:ascii="Times New Roman" w:eastAsia="Times New Roman" w:hAnsi="Times New Roman" w:cs="Times New Roman"/>
          <w:caps/>
          <w:color w:val="5C50A2"/>
          <w:sz w:val="24"/>
          <w:szCs w:val="24"/>
        </w:rPr>
      </w:pPr>
      <w:r w:rsidRPr="00AC78D8">
        <w:rPr>
          <w:rStyle w:val="Forte"/>
          <w:rFonts w:ascii="Times New Roman" w:hAnsi="Times New Roman" w:cs="Times New Roman"/>
          <w:b w:val="0"/>
          <w:caps/>
          <w:sz w:val="24"/>
          <w:szCs w:val="24"/>
        </w:rPr>
        <w:t>“</w:t>
      </w:r>
      <w:r w:rsidR="00E62DD8" w:rsidRPr="00AC78D8">
        <w:rPr>
          <w:rFonts w:ascii="Times New Roman" w:hAnsi="Times New Roman" w:cs="Times New Roman"/>
          <w:sz w:val="24"/>
          <w:szCs w:val="24"/>
        </w:rPr>
        <w:t>As estimativas e os julgamentos contábeis são continuamente avaliados e baseiam-se em experiência histórica e outros fatores, entre os quais expectativas de acontecimentos futuros considerados razoáveis nas circunstâncias atuais.’’</w:t>
      </w:r>
    </w:p>
    <w:p w:rsidR="00E62DD8" w:rsidRPr="00AC78D8" w:rsidRDefault="00E62DD8" w:rsidP="004E5387">
      <w:pPr>
        <w:spacing w:after="0" w:line="240" w:lineRule="auto"/>
        <w:jc w:val="both"/>
        <w:rPr>
          <w:rFonts w:ascii="Times New Roman" w:hAnsi="Times New Roman" w:cs="Times New Roman"/>
          <w:sz w:val="24"/>
          <w:szCs w:val="24"/>
        </w:rPr>
      </w:pPr>
    </w:p>
    <w:p w:rsidR="00E62DD8" w:rsidRPr="00AC78D8" w:rsidRDefault="00E62DD8" w:rsidP="004E5387">
      <w:pPr>
        <w:jc w:val="both"/>
        <w:rPr>
          <w:rFonts w:ascii="Times New Roman" w:hAnsi="Times New Roman" w:cs="Times New Roman"/>
          <w:sz w:val="24"/>
          <w:szCs w:val="24"/>
        </w:rPr>
      </w:pPr>
      <w:r w:rsidRPr="00AC78D8">
        <w:rPr>
          <w:rFonts w:ascii="Times New Roman" w:hAnsi="Times New Roman" w:cs="Times New Roman"/>
          <w:sz w:val="24"/>
          <w:szCs w:val="24"/>
        </w:rPr>
        <w:t>CCR</w:t>
      </w:r>
    </w:p>
    <w:p w:rsidR="00E62DD8" w:rsidRPr="00AC78D8" w:rsidRDefault="00E62DD8" w:rsidP="004E5387">
      <w:pPr>
        <w:pStyle w:val="PargrafodaLista"/>
        <w:spacing w:after="0" w:line="240" w:lineRule="auto"/>
        <w:ind w:left="0"/>
        <w:jc w:val="both"/>
        <w:rPr>
          <w:rFonts w:ascii="Times New Roman" w:hAnsi="Times New Roman" w:cs="Times New Roman"/>
          <w:sz w:val="24"/>
          <w:szCs w:val="24"/>
        </w:rPr>
      </w:pPr>
      <w:r w:rsidRPr="00AC78D8">
        <w:rPr>
          <w:rFonts w:ascii="Times New Roman" w:hAnsi="Times New Roman" w:cs="Times New Roman"/>
          <w:i/>
          <w:sz w:val="24"/>
          <w:szCs w:val="24"/>
        </w:rPr>
        <w:t xml:space="preserve">“Uma receita não é reconhecida se há incerteza significativa na sua realização.” </w:t>
      </w:r>
    </w:p>
    <w:p w:rsidR="00E62DD8" w:rsidRPr="00AC78D8" w:rsidRDefault="00E62DD8" w:rsidP="004E5387">
      <w:pPr>
        <w:pStyle w:val="PargrafodaLista"/>
        <w:spacing w:after="0" w:line="240" w:lineRule="auto"/>
        <w:ind w:left="0"/>
        <w:jc w:val="both"/>
        <w:rPr>
          <w:rFonts w:ascii="Times New Roman" w:hAnsi="Times New Roman" w:cs="Times New Roman"/>
          <w:i/>
          <w:sz w:val="24"/>
          <w:szCs w:val="24"/>
        </w:rPr>
      </w:pPr>
    </w:p>
    <w:p w:rsidR="0046158F" w:rsidRPr="00AC78D8" w:rsidRDefault="0046158F" w:rsidP="004E5387">
      <w:pPr>
        <w:jc w:val="both"/>
        <w:rPr>
          <w:rFonts w:ascii="Times New Roman" w:hAnsi="Times New Roman" w:cs="Times New Roman"/>
          <w:sz w:val="24"/>
          <w:szCs w:val="24"/>
        </w:rPr>
      </w:pPr>
      <w:r w:rsidRPr="00AC78D8">
        <w:rPr>
          <w:rFonts w:ascii="Times New Roman" w:hAnsi="Times New Roman" w:cs="Times New Roman"/>
          <w:sz w:val="24"/>
          <w:szCs w:val="24"/>
        </w:rPr>
        <w:t>SABESP</w:t>
      </w:r>
    </w:p>
    <w:p w:rsidR="0046158F" w:rsidRPr="00AC78D8" w:rsidRDefault="0046158F" w:rsidP="004E5387">
      <w:pPr>
        <w:spacing w:line="276" w:lineRule="auto"/>
        <w:jc w:val="both"/>
        <w:rPr>
          <w:rFonts w:ascii="Times New Roman" w:hAnsi="Times New Roman" w:cs="Times New Roman"/>
          <w:sz w:val="24"/>
          <w:szCs w:val="24"/>
        </w:rPr>
      </w:pPr>
      <w:r w:rsidRPr="00AC78D8">
        <w:rPr>
          <w:rFonts w:ascii="Times New Roman" w:hAnsi="Times New Roman" w:cs="Times New Roman"/>
          <w:sz w:val="24"/>
          <w:szCs w:val="24"/>
        </w:rPr>
        <w:t>Conforme a nota explicativa nº 3.5</w:t>
      </w:r>
      <w:r w:rsidR="00AC78D8" w:rsidRPr="00AC78D8">
        <w:rPr>
          <w:rFonts w:ascii="Times New Roman" w:hAnsi="Times New Roman" w:cs="Times New Roman"/>
          <w:sz w:val="24"/>
          <w:szCs w:val="24"/>
        </w:rPr>
        <w:t xml:space="preserve">, </w:t>
      </w:r>
      <w:r w:rsidRPr="00AC78D8">
        <w:rPr>
          <w:rFonts w:ascii="Times New Roman" w:hAnsi="Times New Roman" w:cs="Times New Roman"/>
          <w:sz w:val="24"/>
          <w:szCs w:val="24"/>
        </w:rPr>
        <w:t xml:space="preserve">os estoques de materiais destinados ao consumo e à manutenção dos sistemas de água e esgoto são demonstrados pelo menor valor entre o custo médio de aquisição ou o valor de realização, e estão classificados no ativo circulante. </w:t>
      </w:r>
    </w:p>
    <w:p w:rsidR="0046158F" w:rsidRPr="00AC78D8" w:rsidRDefault="0046158F" w:rsidP="004E5387">
      <w:pPr>
        <w:jc w:val="both"/>
        <w:rPr>
          <w:rFonts w:ascii="Times New Roman" w:hAnsi="Times New Roman" w:cs="Times New Roman"/>
          <w:sz w:val="24"/>
          <w:szCs w:val="24"/>
        </w:rPr>
      </w:pPr>
    </w:p>
    <w:p w:rsidR="00D43F0E" w:rsidRPr="00AC78D8" w:rsidRDefault="00087CC5" w:rsidP="004E5387">
      <w:pPr>
        <w:jc w:val="both"/>
        <w:rPr>
          <w:rFonts w:ascii="Times New Roman" w:hAnsi="Times New Roman" w:cs="Times New Roman"/>
          <w:sz w:val="40"/>
          <w:szCs w:val="40"/>
        </w:rPr>
      </w:pPr>
      <w:r w:rsidRPr="00AC78D8">
        <w:rPr>
          <w:rFonts w:ascii="Times New Roman" w:hAnsi="Times New Roman" w:cs="Times New Roman"/>
          <w:sz w:val="40"/>
          <w:szCs w:val="40"/>
        </w:rPr>
        <w:t>CONSISTÊNCIA</w:t>
      </w:r>
    </w:p>
    <w:p w:rsidR="00D43F0E" w:rsidRPr="00AC78D8" w:rsidRDefault="00E6151C" w:rsidP="004E5387">
      <w:pPr>
        <w:jc w:val="both"/>
        <w:rPr>
          <w:rFonts w:ascii="Times New Roman" w:hAnsi="Times New Roman" w:cs="Times New Roman"/>
          <w:sz w:val="24"/>
          <w:szCs w:val="24"/>
        </w:rPr>
      </w:pPr>
      <w:r w:rsidRPr="00AC78D8">
        <w:rPr>
          <w:rFonts w:ascii="Times New Roman" w:hAnsi="Times New Roman" w:cs="Times New Roman"/>
          <w:sz w:val="24"/>
          <w:szCs w:val="24"/>
        </w:rPr>
        <w:t>ALPARGATAS</w:t>
      </w:r>
    </w:p>
    <w:p w:rsidR="00E6151C" w:rsidRPr="00AC78D8" w:rsidRDefault="0015612E" w:rsidP="004E5387">
      <w:pPr>
        <w:jc w:val="both"/>
        <w:rPr>
          <w:rFonts w:ascii="Times New Roman" w:hAnsi="Times New Roman" w:cs="Times New Roman"/>
          <w:sz w:val="24"/>
          <w:szCs w:val="24"/>
        </w:rPr>
      </w:pPr>
      <w:r w:rsidRPr="00AC78D8">
        <w:rPr>
          <w:rFonts w:ascii="Times New Roman" w:hAnsi="Times New Roman" w:cs="Times New Roman"/>
          <w:sz w:val="24"/>
          <w:szCs w:val="24"/>
        </w:rPr>
        <w:t>Na nota explicativa 4,</w:t>
      </w:r>
      <w:r w:rsidR="00E6151C" w:rsidRPr="00AC78D8">
        <w:rPr>
          <w:rFonts w:ascii="Times New Roman" w:hAnsi="Times New Roman" w:cs="Times New Roman"/>
          <w:sz w:val="24"/>
          <w:szCs w:val="24"/>
        </w:rPr>
        <w:t xml:space="preserve"> a empresa confirma a concordância com </w:t>
      </w:r>
      <w:r w:rsidR="005440C3" w:rsidRPr="00AC78D8">
        <w:rPr>
          <w:rFonts w:ascii="Times New Roman" w:hAnsi="Times New Roman" w:cs="Times New Roman"/>
          <w:sz w:val="24"/>
          <w:szCs w:val="24"/>
        </w:rPr>
        <w:t>a consistência</w:t>
      </w:r>
      <w:r w:rsidR="00AC78D8" w:rsidRPr="00AC78D8">
        <w:rPr>
          <w:rFonts w:ascii="Times New Roman" w:hAnsi="Times New Roman" w:cs="Times New Roman"/>
          <w:sz w:val="24"/>
          <w:szCs w:val="24"/>
        </w:rPr>
        <w:t xml:space="preserve"> contábil</w:t>
      </w:r>
      <w:r w:rsidR="00E6151C" w:rsidRPr="00AC78D8">
        <w:rPr>
          <w:rFonts w:ascii="Times New Roman" w:hAnsi="Times New Roman" w:cs="Times New Roman"/>
          <w:sz w:val="24"/>
          <w:szCs w:val="24"/>
        </w:rPr>
        <w:t xml:space="preserve"> ao afirmar que no último ano as políticas contábeis das controladas foram ajustadas para garantir consistência com as políticas adotadas pela companhia. </w:t>
      </w:r>
    </w:p>
    <w:p w:rsidR="00E76C4B" w:rsidRPr="00AC78D8" w:rsidRDefault="00E76C4B" w:rsidP="004E5387">
      <w:pPr>
        <w:jc w:val="both"/>
        <w:rPr>
          <w:rFonts w:ascii="Times New Roman" w:hAnsi="Times New Roman" w:cs="Times New Roman"/>
          <w:sz w:val="24"/>
          <w:szCs w:val="24"/>
        </w:rPr>
      </w:pPr>
    </w:p>
    <w:p w:rsidR="00E76C4B" w:rsidRPr="00AC78D8" w:rsidRDefault="0010794A" w:rsidP="004E5387">
      <w:pPr>
        <w:jc w:val="both"/>
        <w:rPr>
          <w:rFonts w:ascii="Times New Roman" w:hAnsi="Times New Roman" w:cs="Times New Roman"/>
          <w:sz w:val="24"/>
          <w:szCs w:val="24"/>
        </w:rPr>
      </w:pPr>
      <w:r w:rsidRPr="00AC78D8">
        <w:rPr>
          <w:rFonts w:ascii="Times New Roman" w:hAnsi="Times New Roman" w:cs="Times New Roman"/>
          <w:sz w:val="24"/>
          <w:szCs w:val="24"/>
        </w:rPr>
        <w:t>BRASKEN</w:t>
      </w:r>
    </w:p>
    <w:p w:rsidR="0010794A" w:rsidRPr="00AC78D8" w:rsidRDefault="0010794A" w:rsidP="004E5387">
      <w:pPr>
        <w:jc w:val="both"/>
        <w:rPr>
          <w:rFonts w:ascii="Times New Roman" w:hAnsi="Times New Roman" w:cs="Times New Roman"/>
          <w:sz w:val="24"/>
          <w:szCs w:val="24"/>
        </w:rPr>
      </w:pPr>
      <w:r w:rsidRPr="00AC78D8">
        <w:rPr>
          <w:rFonts w:ascii="Times New Roman" w:hAnsi="Times New Roman" w:cs="Times New Roman"/>
          <w:sz w:val="24"/>
          <w:szCs w:val="24"/>
        </w:rPr>
        <w:t>“Exceto pelas alterações ocorridas com a adoção das novas normas (Nota 2.3), as práticas contábeis foram aplicadas de modo consistente na preparação destas demonstrações financeiras e estão descritas em suas respectivas notas explicativas.”</w:t>
      </w:r>
    </w:p>
    <w:p w:rsidR="00D57744" w:rsidRPr="00AC78D8" w:rsidRDefault="00D57744" w:rsidP="004E5387">
      <w:pPr>
        <w:jc w:val="both"/>
        <w:rPr>
          <w:rFonts w:ascii="Times New Roman" w:hAnsi="Times New Roman" w:cs="Times New Roman"/>
          <w:sz w:val="24"/>
          <w:szCs w:val="24"/>
        </w:rPr>
      </w:pPr>
      <w:r w:rsidRPr="00AC78D8">
        <w:rPr>
          <w:rFonts w:ascii="Times New Roman" w:hAnsi="Times New Roman" w:cs="Times New Roman"/>
          <w:sz w:val="24"/>
          <w:szCs w:val="24"/>
        </w:rPr>
        <w:t>COPEL</w:t>
      </w:r>
    </w:p>
    <w:p w:rsidR="00D57744" w:rsidRPr="00AC78D8" w:rsidRDefault="0015612E" w:rsidP="004E5387">
      <w:pPr>
        <w:jc w:val="both"/>
        <w:rPr>
          <w:rFonts w:ascii="Times New Roman" w:hAnsi="Times New Roman" w:cs="Times New Roman"/>
          <w:sz w:val="24"/>
          <w:szCs w:val="24"/>
        </w:rPr>
      </w:pPr>
      <w:r w:rsidRPr="00AC78D8">
        <w:rPr>
          <w:rFonts w:ascii="Times New Roman" w:hAnsi="Times New Roman" w:cs="Times New Roman"/>
          <w:sz w:val="24"/>
          <w:szCs w:val="24"/>
        </w:rPr>
        <w:t>N</w:t>
      </w:r>
      <w:r w:rsidR="00D57744" w:rsidRPr="00AC78D8">
        <w:rPr>
          <w:rFonts w:ascii="Times New Roman" w:hAnsi="Times New Roman" w:cs="Times New Roman"/>
          <w:sz w:val="24"/>
          <w:szCs w:val="24"/>
        </w:rPr>
        <w:t xml:space="preserve">a nota explicativa “base de preparação” a empresa explica de que forma as informações contábeis foram mensuradas e analisadas, buscando consistência frente a demonstrações anteriores e enfatiza que se houvessem alterações, elas seriam demonstradas, como por exemplo, na nota explicativa “reapresentações”, na qual ela explicita que determinado aspectos de uma demonstração anterior teve que ser reavaliado. </w:t>
      </w:r>
    </w:p>
    <w:p w:rsidR="00D57744" w:rsidRPr="00AC78D8" w:rsidRDefault="00D57744" w:rsidP="004E5387">
      <w:pPr>
        <w:jc w:val="both"/>
        <w:rPr>
          <w:rFonts w:ascii="Times New Roman" w:hAnsi="Times New Roman" w:cs="Times New Roman"/>
          <w:sz w:val="24"/>
          <w:szCs w:val="24"/>
        </w:rPr>
      </w:pPr>
    </w:p>
    <w:p w:rsidR="00276DD9" w:rsidRPr="00AC78D8" w:rsidRDefault="00276DD9"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USIMINAS- </w:t>
      </w:r>
    </w:p>
    <w:p w:rsidR="00276DD9" w:rsidRPr="00AC78D8" w:rsidRDefault="00276DD9" w:rsidP="004E5387">
      <w:pPr>
        <w:jc w:val="both"/>
        <w:rPr>
          <w:rFonts w:ascii="Times New Roman" w:hAnsi="Times New Roman" w:cs="Times New Roman"/>
          <w:sz w:val="24"/>
          <w:szCs w:val="24"/>
        </w:rPr>
      </w:pPr>
      <w:r w:rsidRPr="00AC78D8">
        <w:rPr>
          <w:rFonts w:ascii="Times New Roman" w:hAnsi="Times New Roman" w:cs="Times New Roman"/>
          <w:sz w:val="24"/>
          <w:szCs w:val="24"/>
        </w:rPr>
        <w:t>As demonstrações financeiras das controladas são elaboradas para o mesmo período de divulgação que o da controladora, utilizando politicas contábeis consistentes.</w:t>
      </w:r>
    </w:p>
    <w:p w:rsidR="00480419" w:rsidRPr="00AC78D8" w:rsidRDefault="00480419" w:rsidP="004E5387">
      <w:pPr>
        <w:jc w:val="both"/>
        <w:rPr>
          <w:rFonts w:ascii="Times New Roman" w:hAnsi="Times New Roman" w:cs="Times New Roman"/>
          <w:sz w:val="24"/>
          <w:szCs w:val="24"/>
        </w:rPr>
      </w:pPr>
    </w:p>
    <w:p w:rsidR="00614D6F" w:rsidRPr="00AC78D8" w:rsidRDefault="00614D6F" w:rsidP="004E5387">
      <w:pPr>
        <w:jc w:val="both"/>
        <w:rPr>
          <w:rFonts w:ascii="Times New Roman" w:hAnsi="Times New Roman" w:cs="Times New Roman"/>
          <w:sz w:val="24"/>
          <w:szCs w:val="24"/>
        </w:rPr>
      </w:pPr>
      <w:r w:rsidRPr="00AC78D8">
        <w:rPr>
          <w:rFonts w:ascii="Times New Roman" w:hAnsi="Times New Roman" w:cs="Times New Roman"/>
          <w:sz w:val="24"/>
          <w:szCs w:val="24"/>
        </w:rPr>
        <w:t>Empresa AES Tietê Energia S.A.</w:t>
      </w:r>
    </w:p>
    <w:p w:rsidR="00614D6F" w:rsidRPr="00AC78D8" w:rsidRDefault="00614D6F" w:rsidP="004E5387">
      <w:pPr>
        <w:autoSpaceDE w:val="0"/>
        <w:autoSpaceDN w:val="0"/>
        <w:adjustRightInd w:val="0"/>
        <w:spacing w:after="0" w:line="240" w:lineRule="auto"/>
        <w:jc w:val="both"/>
        <w:rPr>
          <w:rFonts w:ascii="Times New Roman" w:hAnsi="Times New Roman" w:cs="Times New Roman"/>
          <w:sz w:val="24"/>
          <w:szCs w:val="24"/>
        </w:rPr>
      </w:pPr>
      <w:r w:rsidRPr="00AC78D8">
        <w:rPr>
          <w:rFonts w:ascii="Times New Roman" w:hAnsi="Times New Roman" w:cs="Times New Roman"/>
          <w:sz w:val="24"/>
          <w:szCs w:val="24"/>
        </w:rPr>
        <w:t>“As principais políticas contábeis e estimativas, aplicadas na preparação destas demonstrações contábeis, estão apresentadas nas respectivas notas explicativas. Estas políticas foram aplicadas de modo consistente em todos os exercícios apresentados.”</w:t>
      </w:r>
    </w:p>
    <w:p w:rsidR="00614D6F" w:rsidRPr="00AC78D8" w:rsidRDefault="00614D6F" w:rsidP="004E5387">
      <w:pPr>
        <w:jc w:val="both"/>
        <w:rPr>
          <w:rFonts w:ascii="Times New Roman" w:hAnsi="Times New Roman" w:cs="Times New Roman"/>
          <w:sz w:val="24"/>
          <w:szCs w:val="24"/>
        </w:rPr>
      </w:pPr>
    </w:p>
    <w:p w:rsidR="00EA6564" w:rsidRPr="00AC78D8" w:rsidRDefault="00EA6564" w:rsidP="004E5387">
      <w:pPr>
        <w:jc w:val="both"/>
        <w:rPr>
          <w:rFonts w:ascii="Times New Roman" w:hAnsi="Times New Roman" w:cs="Times New Roman"/>
          <w:sz w:val="24"/>
          <w:szCs w:val="24"/>
        </w:rPr>
      </w:pPr>
      <w:r w:rsidRPr="00AC78D8">
        <w:rPr>
          <w:rFonts w:ascii="Times New Roman" w:hAnsi="Times New Roman" w:cs="Times New Roman"/>
          <w:sz w:val="24"/>
          <w:szCs w:val="24"/>
        </w:rPr>
        <w:t>BR MALLs</w:t>
      </w:r>
    </w:p>
    <w:p w:rsidR="00EA6564" w:rsidRPr="00AC78D8" w:rsidRDefault="00EA6564" w:rsidP="004E5387">
      <w:pPr>
        <w:jc w:val="both"/>
        <w:rPr>
          <w:rFonts w:ascii="Times New Roman" w:hAnsi="Times New Roman" w:cs="Times New Roman"/>
          <w:sz w:val="24"/>
          <w:szCs w:val="24"/>
        </w:rPr>
      </w:pPr>
      <w:r w:rsidRPr="00AC78D8">
        <w:rPr>
          <w:rFonts w:ascii="Times New Roman" w:hAnsi="Times New Roman" w:cs="Times New Roman"/>
          <w:sz w:val="24"/>
          <w:szCs w:val="24"/>
        </w:rPr>
        <w:t>“As demonstrações financeiras das controladas são elaboradas para o mesmo período de divulgação que o da controladora, utilizando políticas contábeis consistentes”.</w:t>
      </w:r>
    </w:p>
    <w:p w:rsidR="00614D6F" w:rsidRPr="00AC78D8" w:rsidRDefault="00614D6F" w:rsidP="004E5387">
      <w:pPr>
        <w:jc w:val="both"/>
        <w:rPr>
          <w:rFonts w:ascii="Times New Roman" w:hAnsi="Times New Roman" w:cs="Times New Roman"/>
          <w:sz w:val="24"/>
          <w:szCs w:val="24"/>
        </w:rPr>
      </w:pPr>
    </w:p>
    <w:p w:rsidR="0046158F" w:rsidRPr="00AC78D8" w:rsidRDefault="0046158F" w:rsidP="004E5387">
      <w:pPr>
        <w:spacing w:after="0" w:line="240" w:lineRule="auto"/>
        <w:jc w:val="both"/>
        <w:rPr>
          <w:rFonts w:ascii="Times New Roman" w:eastAsia="Times New Roman" w:hAnsi="Times New Roman" w:cs="Times New Roman"/>
          <w:color w:val="000000"/>
          <w:sz w:val="24"/>
          <w:szCs w:val="24"/>
          <w:lang w:eastAsia="pt-BR"/>
        </w:rPr>
      </w:pPr>
      <w:r w:rsidRPr="00AC78D8">
        <w:rPr>
          <w:rFonts w:ascii="Times New Roman" w:eastAsia="Times New Roman" w:hAnsi="Times New Roman" w:cs="Times New Roman"/>
          <w:color w:val="000000"/>
          <w:sz w:val="24"/>
          <w:szCs w:val="24"/>
          <w:lang w:eastAsia="pt-BR"/>
        </w:rPr>
        <w:t>CENTRO DE IMAGEM DIAGNOSTICOS S.A.</w:t>
      </w:r>
    </w:p>
    <w:p w:rsidR="0046158F" w:rsidRPr="00AC78D8" w:rsidRDefault="0046158F" w:rsidP="004E5387">
      <w:pPr>
        <w:jc w:val="both"/>
        <w:rPr>
          <w:rFonts w:ascii="Times New Roman" w:hAnsi="Times New Roman" w:cs="Times New Roman"/>
          <w:sz w:val="24"/>
          <w:szCs w:val="24"/>
        </w:rPr>
      </w:pPr>
    </w:p>
    <w:p w:rsidR="0046158F" w:rsidRPr="00AC78D8" w:rsidRDefault="0046158F" w:rsidP="004E5387">
      <w:pPr>
        <w:spacing w:after="0" w:line="276" w:lineRule="auto"/>
        <w:jc w:val="both"/>
        <w:rPr>
          <w:rFonts w:ascii="Times New Roman" w:hAnsi="Times New Roman" w:cs="Times New Roman"/>
          <w:sz w:val="24"/>
          <w:szCs w:val="24"/>
        </w:rPr>
      </w:pPr>
      <w:r w:rsidRPr="00AC78D8">
        <w:rPr>
          <w:rFonts w:ascii="Times New Roman" w:hAnsi="Times New Roman" w:cs="Times New Roman"/>
          <w:sz w:val="24"/>
          <w:szCs w:val="24"/>
        </w:rPr>
        <w:t>“As informações contábeis intermediárias foram elaboradas segundo princípios, práticas e critérios consistentes com aqueles adotados na elaboração das demonstrações financeiras anuais de 31 de dezembro de 2018.”</w:t>
      </w:r>
    </w:p>
    <w:p w:rsidR="0046158F" w:rsidRPr="00AC78D8" w:rsidRDefault="0046158F" w:rsidP="004E5387">
      <w:pPr>
        <w:jc w:val="both"/>
        <w:rPr>
          <w:rFonts w:ascii="Times New Roman" w:hAnsi="Times New Roman" w:cs="Times New Roman"/>
          <w:sz w:val="24"/>
          <w:szCs w:val="24"/>
        </w:rPr>
      </w:pPr>
    </w:p>
    <w:p w:rsidR="005E7D69" w:rsidRPr="00AC78D8" w:rsidRDefault="004E4F4C" w:rsidP="004E5387">
      <w:pPr>
        <w:jc w:val="both"/>
        <w:rPr>
          <w:rFonts w:ascii="Times New Roman" w:hAnsi="Times New Roman" w:cs="Times New Roman"/>
          <w:sz w:val="40"/>
          <w:szCs w:val="40"/>
        </w:rPr>
      </w:pPr>
      <w:r w:rsidRPr="00AC78D8">
        <w:rPr>
          <w:rFonts w:ascii="Times New Roman" w:hAnsi="Times New Roman" w:cs="Times New Roman"/>
          <w:sz w:val="40"/>
          <w:szCs w:val="40"/>
        </w:rPr>
        <w:t>OPORTUNIDADE/TEMPESTIVIDADE</w:t>
      </w:r>
    </w:p>
    <w:p w:rsidR="005E7D69" w:rsidRPr="00AC78D8" w:rsidRDefault="005E7D69" w:rsidP="004E5387">
      <w:pPr>
        <w:jc w:val="both"/>
        <w:rPr>
          <w:rFonts w:ascii="Times New Roman" w:hAnsi="Times New Roman" w:cs="Times New Roman"/>
          <w:sz w:val="24"/>
          <w:szCs w:val="24"/>
        </w:rPr>
      </w:pPr>
      <w:r w:rsidRPr="00AC78D8">
        <w:rPr>
          <w:rFonts w:ascii="Times New Roman" w:hAnsi="Times New Roman" w:cs="Times New Roman"/>
          <w:sz w:val="24"/>
          <w:szCs w:val="24"/>
        </w:rPr>
        <w:t>RENOVA</w:t>
      </w:r>
    </w:p>
    <w:p w:rsidR="005E7D69" w:rsidRPr="00AC78D8" w:rsidRDefault="0015612E" w:rsidP="004E5387">
      <w:pPr>
        <w:autoSpaceDE w:val="0"/>
        <w:autoSpaceDN w:val="0"/>
        <w:adjustRightInd w:val="0"/>
        <w:spacing w:after="0" w:line="240" w:lineRule="auto"/>
        <w:jc w:val="both"/>
        <w:rPr>
          <w:rFonts w:ascii="Times New Roman" w:hAnsi="Times New Roman" w:cs="Times New Roman"/>
          <w:color w:val="000000"/>
          <w:sz w:val="24"/>
          <w:szCs w:val="24"/>
        </w:rPr>
      </w:pPr>
      <w:r w:rsidRPr="00AC78D8">
        <w:rPr>
          <w:rFonts w:ascii="Times New Roman" w:hAnsi="Times New Roman" w:cs="Times New Roman"/>
          <w:color w:val="000000"/>
          <w:sz w:val="24"/>
          <w:szCs w:val="24"/>
        </w:rPr>
        <w:t>....</w:t>
      </w:r>
      <w:r w:rsidR="005E7D69" w:rsidRPr="00AC78D8">
        <w:rPr>
          <w:rFonts w:ascii="Times New Roman" w:hAnsi="Times New Roman" w:cs="Times New Roman"/>
          <w:color w:val="000000"/>
          <w:sz w:val="24"/>
          <w:szCs w:val="24"/>
        </w:rPr>
        <w:t xml:space="preserve">a continuidade pode ser observada pela constituição do patrimônio </w:t>
      </w:r>
      <w:r w:rsidRPr="00AC78D8">
        <w:rPr>
          <w:rFonts w:ascii="Times New Roman" w:hAnsi="Times New Roman" w:cs="Times New Roman"/>
          <w:color w:val="000000"/>
          <w:sz w:val="24"/>
          <w:szCs w:val="24"/>
        </w:rPr>
        <w:t>líquido</w:t>
      </w:r>
      <w:r w:rsidR="005E7D69" w:rsidRPr="00AC78D8">
        <w:rPr>
          <w:rFonts w:ascii="Times New Roman" w:hAnsi="Times New Roman" w:cs="Times New Roman"/>
          <w:color w:val="000000"/>
          <w:sz w:val="24"/>
          <w:szCs w:val="24"/>
        </w:rPr>
        <w:t xml:space="preserve"> de forma detalhada e sua </w:t>
      </w:r>
      <w:r w:rsidR="005E7D69" w:rsidRPr="00AC78D8">
        <w:rPr>
          <w:rFonts w:ascii="Times New Roman" w:hAnsi="Times New Roman" w:cs="Times New Roman"/>
          <w:color w:val="000000"/>
          <w:sz w:val="24"/>
          <w:szCs w:val="24"/>
          <w:highlight w:val="yellow"/>
          <w:u w:val="single"/>
        </w:rPr>
        <w:t>divulgação trimestral</w:t>
      </w:r>
      <w:r w:rsidR="005E7D69" w:rsidRPr="00AC78D8">
        <w:rPr>
          <w:rFonts w:ascii="Times New Roman" w:hAnsi="Times New Roman" w:cs="Times New Roman"/>
          <w:color w:val="000000"/>
          <w:sz w:val="24"/>
          <w:szCs w:val="24"/>
        </w:rPr>
        <w:t xml:space="preserve">, auferindo informações necessárias que demonstrem compromissos fiscais da entidade, além de investimentos de acionistas e da administração. </w:t>
      </w:r>
    </w:p>
    <w:p w:rsidR="000D5670" w:rsidRPr="00AC78D8" w:rsidRDefault="000D5670" w:rsidP="004E5387">
      <w:pPr>
        <w:jc w:val="both"/>
        <w:rPr>
          <w:rFonts w:ascii="Times New Roman" w:hAnsi="Times New Roman" w:cs="Times New Roman"/>
          <w:bCs/>
          <w:color w:val="000000"/>
          <w:sz w:val="24"/>
          <w:szCs w:val="24"/>
        </w:rPr>
      </w:pPr>
    </w:p>
    <w:p w:rsidR="00E62DD8" w:rsidRPr="00AC78D8" w:rsidRDefault="00E62DD8" w:rsidP="004E5387">
      <w:pPr>
        <w:spacing w:after="0" w:line="240" w:lineRule="auto"/>
        <w:jc w:val="both"/>
        <w:rPr>
          <w:rFonts w:ascii="Times New Roman" w:eastAsia="Times New Roman" w:hAnsi="Times New Roman" w:cs="Times New Roman"/>
          <w:color w:val="000000"/>
          <w:sz w:val="24"/>
          <w:szCs w:val="24"/>
          <w:lang w:eastAsia="pt-BR"/>
        </w:rPr>
      </w:pPr>
      <w:r w:rsidRPr="00AC78D8">
        <w:rPr>
          <w:rFonts w:ascii="Times New Roman" w:eastAsia="Times New Roman" w:hAnsi="Times New Roman" w:cs="Times New Roman"/>
          <w:color w:val="000000"/>
          <w:sz w:val="24"/>
          <w:szCs w:val="24"/>
          <w:lang w:eastAsia="pt-BR"/>
        </w:rPr>
        <w:t>CENTRO DE IMAGEM DIAGNOSTICOS S.A.</w:t>
      </w:r>
    </w:p>
    <w:p w:rsidR="00E62DD8" w:rsidRPr="00AC78D8" w:rsidRDefault="00E62DD8" w:rsidP="004E5387">
      <w:pPr>
        <w:spacing w:after="0" w:line="276" w:lineRule="auto"/>
        <w:jc w:val="both"/>
        <w:rPr>
          <w:rFonts w:ascii="Times New Roman" w:hAnsi="Times New Roman" w:cs="Times New Roman"/>
          <w:sz w:val="24"/>
          <w:szCs w:val="24"/>
        </w:rPr>
      </w:pPr>
      <w:r w:rsidRPr="00AC78D8">
        <w:rPr>
          <w:rFonts w:ascii="Times New Roman" w:hAnsi="Times New Roman" w:cs="Times New Roman"/>
          <w:sz w:val="24"/>
          <w:szCs w:val="24"/>
        </w:rPr>
        <w:t xml:space="preserve">“As informações contábeis </w:t>
      </w:r>
      <w:r w:rsidRPr="00AC78D8">
        <w:rPr>
          <w:rFonts w:ascii="Times New Roman" w:hAnsi="Times New Roman" w:cs="Times New Roman"/>
          <w:sz w:val="24"/>
          <w:szCs w:val="24"/>
          <w:highlight w:val="yellow"/>
        </w:rPr>
        <w:t>intermediária</w:t>
      </w:r>
      <w:r w:rsidRPr="00AC78D8">
        <w:rPr>
          <w:rFonts w:ascii="Times New Roman" w:hAnsi="Times New Roman" w:cs="Times New Roman"/>
          <w:sz w:val="24"/>
          <w:szCs w:val="24"/>
        </w:rPr>
        <w:t>s foram preparadas e estão sendo apresentadas em conformidade com as Normas Internacionais de Relatório Financeiro (IFRS</w:t>
      </w:r>
      <w:r w:rsidR="0015612E" w:rsidRPr="00AC78D8">
        <w:rPr>
          <w:rFonts w:ascii="Times New Roman" w:hAnsi="Times New Roman" w:cs="Times New Roman"/>
          <w:sz w:val="24"/>
          <w:szCs w:val="24"/>
        </w:rPr>
        <w:t>.</w:t>
      </w:r>
      <w:r w:rsidRPr="00AC78D8">
        <w:rPr>
          <w:rFonts w:ascii="Times New Roman" w:hAnsi="Times New Roman" w:cs="Times New Roman"/>
          <w:sz w:val="24"/>
          <w:szCs w:val="24"/>
        </w:rPr>
        <w:t xml:space="preserve"> </w:t>
      </w:r>
    </w:p>
    <w:p w:rsidR="00E62DD8" w:rsidRPr="00AC78D8" w:rsidRDefault="00E62DD8" w:rsidP="004E5387">
      <w:pPr>
        <w:jc w:val="both"/>
        <w:rPr>
          <w:rFonts w:ascii="Times New Roman" w:hAnsi="Times New Roman" w:cs="Times New Roman"/>
          <w:bCs/>
          <w:color w:val="000000"/>
          <w:sz w:val="24"/>
          <w:szCs w:val="24"/>
        </w:rPr>
      </w:pPr>
    </w:p>
    <w:p w:rsidR="00843080" w:rsidRPr="00AC78D8" w:rsidRDefault="00E62DD8" w:rsidP="004E5387">
      <w:pPr>
        <w:spacing w:before="240" w:after="240"/>
        <w:jc w:val="both"/>
        <w:rPr>
          <w:rFonts w:ascii="Times New Roman" w:hAnsi="Times New Roman" w:cs="Times New Roman"/>
          <w:sz w:val="40"/>
          <w:szCs w:val="40"/>
        </w:rPr>
      </w:pPr>
      <w:r w:rsidRPr="00AC78D8">
        <w:rPr>
          <w:rFonts w:ascii="Times New Roman" w:hAnsi="Times New Roman" w:cs="Times New Roman"/>
          <w:sz w:val="40"/>
          <w:szCs w:val="40"/>
        </w:rPr>
        <w:t>COMPARABILIDADE</w:t>
      </w:r>
    </w:p>
    <w:p w:rsidR="0012737E" w:rsidRPr="00AC78D8" w:rsidRDefault="00D9252E" w:rsidP="004E5387">
      <w:pPr>
        <w:jc w:val="both"/>
        <w:rPr>
          <w:rFonts w:ascii="Times New Roman" w:hAnsi="Times New Roman" w:cs="Times New Roman"/>
          <w:sz w:val="24"/>
          <w:szCs w:val="24"/>
        </w:rPr>
      </w:pPr>
      <w:r w:rsidRPr="00AC78D8">
        <w:rPr>
          <w:rFonts w:ascii="Times New Roman" w:hAnsi="Times New Roman" w:cs="Times New Roman"/>
          <w:sz w:val="24"/>
          <w:szCs w:val="24"/>
        </w:rPr>
        <w:t>RENNER</w:t>
      </w:r>
    </w:p>
    <w:p w:rsidR="00D9252E" w:rsidRPr="00AC78D8" w:rsidRDefault="00C4755D" w:rsidP="004E5387">
      <w:pPr>
        <w:jc w:val="both"/>
        <w:rPr>
          <w:rFonts w:ascii="Times New Roman" w:hAnsi="Times New Roman" w:cs="Times New Roman"/>
          <w:sz w:val="24"/>
          <w:szCs w:val="24"/>
        </w:rPr>
      </w:pPr>
      <w:r w:rsidRPr="00AC78D8">
        <w:rPr>
          <w:rFonts w:ascii="Times New Roman" w:hAnsi="Times New Roman" w:cs="Times New Roman"/>
          <w:sz w:val="24"/>
          <w:szCs w:val="24"/>
        </w:rPr>
        <w:t xml:space="preserve">O relatório é realizado de forma a possibilitar comparação com outros períodos contábeis e empresas. Inclusive, facilita tal comparação ao posicionar dados de 2018 ao lado dos de 2019. </w:t>
      </w:r>
    </w:p>
    <w:p w:rsidR="0046158F" w:rsidRPr="00AC78D8" w:rsidRDefault="0046158F" w:rsidP="004E5387">
      <w:pPr>
        <w:jc w:val="both"/>
        <w:rPr>
          <w:rFonts w:ascii="Times New Roman" w:hAnsi="Times New Roman" w:cs="Times New Roman"/>
          <w:sz w:val="24"/>
          <w:szCs w:val="24"/>
        </w:rPr>
      </w:pPr>
    </w:p>
    <w:sectPr w:rsidR="0046158F" w:rsidRPr="00AC78D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356" w:rsidRDefault="00E52356" w:rsidP="00663727">
      <w:pPr>
        <w:spacing w:after="0" w:line="240" w:lineRule="auto"/>
      </w:pPr>
      <w:r>
        <w:separator/>
      </w:r>
    </w:p>
  </w:endnote>
  <w:endnote w:type="continuationSeparator" w:id="0">
    <w:p w:rsidR="00E52356" w:rsidRDefault="00E52356" w:rsidP="0066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356" w:rsidRDefault="00E52356" w:rsidP="00663727">
      <w:pPr>
        <w:spacing w:after="0" w:line="240" w:lineRule="auto"/>
      </w:pPr>
      <w:r>
        <w:separator/>
      </w:r>
    </w:p>
  </w:footnote>
  <w:footnote w:type="continuationSeparator" w:id="0">
    <w:p w:rsidR="00E52356" w:rsidRDefault="00E52356" w:rsidP="00663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603261"/>
      <w:docPartObj>
        <w:docPartGallery w:val="Page Numbers (Top of Page)"/>
        <w:docPartUnique/>
      </w:docPartObj>
    </w:sdtPr>
    <w:sdtContent>
      <w:p w:rsidR="00AC78D8" w:rsidRDefault="00AC78D8">
        <w:pPr>
          <w:pStyle w:val="Cabealho"/>
          <w:jc w:val="right"/>
        </w:pPr>
        <w:r>
          <w:fldChar w:fldCharType="begin"/>
        </w:r>
        <w:r>
          <w:instrText>PAGE   \* MERGEFORMAT</w:instrText>
        </w:r>
        <w:r>
          <w:fldChar w:fldCharType="separate"/>
        </w:r>
        <w:r>
          <w:rPr>
            <w:noProof/>
          </w:rPr>
          <w:t>1</w:t>
        </w:r>
        <w:r>
          <w:fldChar w:fldCharType="end"/>
        </w:r>
      </w:p>
    </w:sdtContent>
  </w:sdt>
  <w:p w:rsidR="00AC78D8" w:rsidRDefault="00AC78D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344C"/>
    <w:multiLevelType w:val="hybridMultilevel"/>
    <w:tmpl w:val="6DBE864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EE4194"/>
    <w:multiLevelType w:val="multilevel"/>
    <w:tmpl w:val="121E911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60A2018D"/>
    <w:multiLevelType w:val="hybridMultilevel"/>
    <w:tmpl w:val="5A8664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EA33692"/>
    <w:multiLevelType w:val="hybridMultilevel"/>
    <w:tmpl w:val="F6AE1F2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BA"/>
    <w:rsid w:val="00005724"/>
    <w:rsid w:val="00087CC5"/>
    <w:rsid w:val="000C1683"/>
    <w:rsid w:val="000D5670"/>
    <w:rsid w:val="000D6382"/>
    <w:rsid w:val="000E3FE7"/>
    <w:rsid w:val="000E6DC0"/>
    <w:rsid w:val="0010794A"/>
    <w:rsid w:val="00126BF0"/>
    <w:rsid w:val="0012737E"/>
    <w:rsid w:val="0015612E"/>
    <w:rsid w:val="0019709C"/>
    <w:rsid w:val="001B70F0"/>
    <w:rsid w:val="001F664B"/>
    <w:rsid w:val="00205963"/>
    <w:rsid w:val="00236E58"/>
    <w:rsid w:val="00276DD9"/>
    <w:rsid w:val="002C0CDD"/>
    <w:rsid w:val="002F6FF2"/>
    <w:rsid w:val="00300CF1"/>
    <w:rsid w:val="003126EE"/>
    <w:rsid w:val="00375882"/>
    <w:rsid w:val="003C385E"/>
    <w:rsid w:val="003E47FA"/>
    <w:rsid w:val="003E69F4"/>
    <w:rsid w:val="0046158F"/>
    <w:rsid w:val="00480419"/>
    <w:rsid w:val="0048472D"/>
    <w:rsid w:val="00492B19"/>
    <w:rsid w:val="004C213C"/>
    <w:rsid w:val="004D1547"/>
    <w:rsid w:val="004E4F4C"/>
    <w:rsid w:val="004E5387"/>
    <w:rsid w:val="005301E7"/>
    <w:rsid w:val="005440C3"/>
    <w:rsid w:val="00570F6C"/>
    <w:rsid w:val="005A4210"/>
    <w:rsid w:val="005B5BF6"/>
    <w:rsid w:val="005C0D14"/>
    <w:rsid w:val="005E7D69"/>
    <w:rsid w:val="00614D6F"/>
    <w:rsid w:val="00643956"/>
    <w:rsid w:val="006558EA"/>
    <w:rsid w:val="00663727"/>
    <w:rsid w:val="006A438F"/>
    <w:rsid w:val="006D5AD7"/>
    <w:rsid w:val="00812835"/>
    <w:rsid w:val="00820B42"/>
    <w:rsid w:val="00843080"/>
    <w:rsid w:val="00903709"/>
    <w:rsid w:val="009261BC"/>
    <w:rsid w:val="009843B2"/>
    <w:rsid w:val="009A353A"/>
    <w:rsid w:val="00A86BBB"/>
    <w:rsid w:val="00AC0385"/>
    <w:rsid w:val="00AC78D8"/>
    <w:rsid w:val="00AC7C42"/>
    <w:rsid w:val="00B232D0"/>
    <w:rsid w:val="00B62FC9"/>
    <w:rsid w:val="00B63085"/>
    <w:rsid w:val="00B73D6C"/>
    <w:rsid w:val="00B81652"/>
    <w:rsid w:val="00B850B7"/>
    <w:rsid w:val="00BC2D7F"/>
    <w:rsid w:val="00BE3405"/>
    <w:rsid w:val="00BE758B"/>
    <w:rsid w:val="00BF56AB"/>
    <w:rsid w:val="00C12C4C"/>
    <w:rsid w:val="00C44BCB"/>
    <w:rsid w:val="00C4755D"/>
    <w:rsid w:val="00C47840"/>
    <w:rsid w:val="00CD4334"/>
    <w:rsid w:val="00CD46BA"/>
    <w:rsid w:val="00CF7BC7"/>
    <w:rsid w:val="00D43F0E"/>
    <w:rsid w:val="00D57744"/>
    <w:rsid w:val="00D67580"/>
    <w:rsid w:val="00D9252E"/>
    <w:rsid w:val="00E00121"/>
    <w:rsid w:val="00E065C9"/>
    <w:rsid w:val="00E105ED"/>
    <w:rsid w:val="00E1528E"/>
    <w:rsid w:val="00E224CD"/>
    <w:rsid w:val="00E52356"/>
    <w:rsid w:val="00E6151C"/>
    <w:rsid w:val="00E62DD8"/>
    <w:rsid w:val="00E663F5"/>
    <w:rsid w:val="00E76C4B"/>
    <w:rsid w:val="00EA489C"/>
    <w:rsid w:val="00EA6564"/>
    <w:rsid w:val="00EC43EB"/>
    <w:rsid w:val="00FB23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2DF4"/>
  <w15:chartTrackingRefBased/>
  <w15:docId w15:val="{92093A19-280D-4679-86FD-11FFB044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6BA"/>
  </w:style>
  <w:style w:type="paragraph" w:styleId="Ttulo3">
    <w:name w:val="heading 3"/>
    <w:basedOn w:val="Normal"/>
    <w:link w:val="Ttulo3Char"/>
    <w:uiPriority w:val="9"/>
    <w:qFormat/>
    <w:rsid w:val="00D43F0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46BA"/>
    <w:pPr>
      <w:ind w:left="720"/>
      <w:contextualSpacing/>
    </w:pPr>
  </w:style>
  <w:style w:type="character" w:customStyle="1" w:styleId="Ttulo3Char">
    <w:name w:val="Título 3 Char"/>
    <w:basedOn w:val="Fontepargpadro"/>
    <w:link w:val="Ttulo3"/>
    <w:uiPriority w:val="9"/>
    <w:rsid w:val="00D43F0E"/>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D43F0E"/>
    <w:rPr>
      <w:b/>
      <w:bCs/>
    </w:rPr>
  </w:style>
  <w:style w:type="paragraph" w:customStyle="1" w:styleId="Default">
    <w:name w:val="Default"/>
    <w:rsid w:val="005E7D6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semiHidden/>
    <w:unhideWhenUsed/>
    <w:rsid w:val="00B73D6C"/>
    <w:rPr>
      <w:color w:val="0000FF"/>
      <w:u w:val="single"/>
    </w:rPr>
  </w:style>
  <w:style w:type="paragraph" w:styleId="Cabealho">
    <w:name w:val="header"/>
    <w:basedOn w:val="Normal"/>
    <w:link w:val="CabealhoChar"/>
    <w:uiPriority w:val="99"/>
    <w:unhideWhenUsed/>
    <w:rsid w:val="006637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3727"/>
  </w:style>
  <w:style w:type="paragraph" w:styleId="Rodap">
    <w:name w:val="footer"/>
    <w:basedOn w:val="Normal"/>
    <w:link w:val="RodapChar"/>
    <w:uiPriority w:val="99"/>
    <w:unhideWhenUsed/>
    <w:rsid w:val="00663727"/>
    <w:pPr>
      <w:tabs>
        <w:tab w:val="center" w:pos="4252"/>
        <w:tab w:val="right" w:pos="8504"/>
      </w:tabs>
      <w:spacing w:after="0" w:line="240" w:lineRule="auto"/>
    </w:pPr>
  </w:style>
  <w:style w:type="character" w:customStyle="1" w:styleId="RodapChar">
    <w:name w:val="Rodapé Char"/>
    <w:basedOn w:val="Fontepargpadro"/>
    <w:link w:val="Rodap"/>
    <w:uiPriority w:val="99"/>
    <w:rsid w:val="0066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2999">
      <w:bodyDiv w:val="1"/>
      <w:marLeft w:val="0"/>
      <w:marRight w:val="0"/>
      <w:marTop w:val="0"/>
      <w:marBottom w:val="0"/>
      <w:divBdr>
        <w:top w:val="none" w:sz="0" w:space="0" w:color="auto"/>
        <w:left w:val="none" w:sz="0" w:space="0" w:color="auto"/>
        <w:bottom w:val="none" w:sz="0" w:space="0" w:color="auto"/>
        <w:right w:val="none" w:sz="0" w:space="0" w:color="auto"/>
      </w:divBdr>
    </w:div>
    <w:div w:id="1557930082">
      <w:bodyDiv w:val="1"/>
      <w:marLeft w:val="0"/>
      <w:marRight w:val="0"/>
      <w:marTop w:val="0"/>
      <w:marBottom w:val="0"/>
      <w:divBdr>
        <w:top w:val="none" w:sz="0" w:space="0" w:color="auto"/>
        <w:left w:val="none" w:sz="0" w:space="0" w:color="auto"/>
        <w:bottom w:val="none" w:sz="0" w:space="0" w:color="auto"/>
        <w:right w:val="none" w:sz="0" w:space="0" w:color="auto"/>
      </w:divBdr>
    </w:div>
    <w:div w:id="17375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cpc.aatb.com.br/Documentos/573_CPC00(R2).pdf" TargetMode="External"/><Relationship Id="rId3" Type="http://schemas.openxmlformats.org/officeDocument/2006/relationships/settings" Target="settings.xml"/><Relationship Id="rId7" Type="http://schemas.openxmlformats.org/officeDocument/2006/relationships/hyperlink" Target="http://static.cpc.aatb.com.br/Documentos/573_CPC00(R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3353</Words>
  <Characters>18110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Maisa</dc:creator>
  <cp:keywords/>
  <dc:description/>
  <cp:lastModifiedBy>Maisa</cp:lastModifiedBy>
  <cp:revision>5</cp:revision>
  <dcterms:created xsi:type="dcterms:W3CDTF">2020-04-06T17:35:00Z</dcterms:created>
  <dcterms:modified xsi:type="dcterms:W3CDTF">2020-04-06T18:00:00Z</dcterms:modified>
</cp:coreProperties>
</file>