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304" w:rsidRPr="001D3FFD" w:rsidRDefault="00417304" w:rsidP="001D3FFD">
      <w:pPr>
        <w:pStyle w:val="Ttulo2"/>
      </w:pPr>
      <w:r w:rsidRPr="001D3FFD">
        <w:t xml:space="preserve">História do Repertório Coral </w:t>
      </w:r>
    </w:p>
    <w:p w:rsidR="00417304" w:rsidRPr="001D3FFD" w:rsidRDefault="00417304" w:rsidP="001D3FFD">
      <w:pPr>
        <w:pStyle w:val="Ttulo2"/>
      </w:pPr>
      <w:r w:rsidRPr="001D3FFD">
        <w:t>Profa. Dra. Susana Cecilia Igayara-Souza</w:t>
      </w:r>
    </w:p>
    <w:p w:rsidR="00417304" w:rsidRPr="001D3FFD" w:rsidRDefault="00417304" w:rsidP="001D3FFD">
      <w:pPr>
        <w:pStyle w:val="Ttulo2"/>
      </w:pPr>
      <w:r w:rsidRPr="001D3FFD">
        <w:t xml:space="preserve">Departamento de Música </w:t>
      </w:r>
    </w:p>
    <w:p w:rsidR="00417304" w:rsidRPr="001D3FFD" w:rsidRDefault="00417304" w:rsidP="001D3FFD">
      <w:pPr>
        <w:pStyle w:val="Ttulo2"/>
      </w:pPr>
      <w:r w:rsidRPr="001D3FFD">
        <w:t>ECA-USP</w:t>
      </w:r>
    </w:p>
    <w:p w:rsidR="00417304" w:rsidRPr="001D3FFD" w:rsidRDefault="00417304" w:rsidP="00523FD7">
      <w:pPr>
        <w:tabs>
          <w:tab w:val="num" w:pos="720"/>
        </w:tabs>
        <w:ind w:left="720" w:hanging="360"/>
        <w:rPr>
          <w:rFonts w:ascii="Adobe Arabic" w:hAnsi="Adobe Arabic" w:cs="Adobe Arabic" w:hint="cs"/>
          <w:color w:val="000000" w:themeColor="text1"/>
          <w:sz w:val="32"/>
          <w:szCs w:val="32"/>
        </w:rPr>
      </w:pPr>
    </w:p>
    <w:p w:rsidR="00417304" w:rsidRPr="001D3FFD" w:rsidRDefault="00417304" w:rsidP="00523FD7">
      <w:pPr>
        <w:tabs>
          <w:tab w:val="num" w:pos="720"/>
        </w:tabs>
        <w:ind w:left="720" w:hanging="360"/>
        <w:rPr>
          <w:rFonts w:ascii="Adobe Arabic" w:hAnsi="Adobe Arabic" w:cs="Adobe Arabic" w:hint="cs"/>
          <w:color w:val="000000" w:themeColor="text1"/>
          <w:sz w:val="32"/>
          <w:szCs w:val="32"/>
        </w:rPr>
      </w:pPr>
      <w:r w:rsidRPr="001D3FFD">
        <w:rPr>
          <w:rFonts w:ascii="Adobe Arabic" w:hAnsi="Adobe Arabic" w:cs="Adobe Arabic" w:hint="cs"/>
          <w:color w:val="000000" w:themeColor="text1"/>
          <w:sz w:val="32"/>
          <w:szCs w:val="32"/>
        </w:rPr>
        <w:t>Material didático para estudo: Aula de 26/03/2020</w:t>
      </w:r>
    </w:p>
    <w:p w:rsidR="00417304" w:rsidRPr="001D3FFD" w:rsidRDefault="00417304" w:rsidP="00523FD7">
      <w:pPr>
        <w:tabs>
          <w:tab w:val="num" w:pos="720"/>
        </w:tabs>
        <w:ind w:left="720" w:hanging="360"/>
        <w:rPr>
          <w:rFonts w:ascii="Adobe Arabic" w:hAnsi="Adobe Arabic" w:cs="Adobe Arabic" w:hint="cs"/>
          <w:color w:val="000000" w:themeColor="text1"/>
          <w:sz w:val="32"/>
          <w:szCs w:val="32"/>
        </w:rPr>
      </w:pPr>
    </w:p>
    <w:p w:rsidR="00417304" w:rsidRPr="001D3FFD" w:rsidRDefault="00417304" w:rsidP="001D3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720" w:hanging="360"/>
        <w:jc w:val="both"/>
        <w:rPr>
          <w:rFonts w:ascii="Adobe Arabic" w:hAnsi="Adobe Arabic" w:cs="Adobe Arabic" w:hint="cs"/>
          <w:color w:val="000000" w:themeColor="text1"/>
          <w:sz w:val="32"/>
          <w:szCs w:val="32"/>
        </w:rPr>
      </w:pPr>
      <w:r w:rsidRPr="001D3FFD">
        <w:rPr>
          <w:rFonts w:ascii="Adobe Arabic" w:hAnsi="Adobe Arabic" w:cs="Adobe Arabic" w:hint="cs"/>
          <w:color w:val="000000" w:themeColor="text1"/>
          <w:sz w:val="32"/>
          <w:szCs w:val="32"/>
        </w:rPr>
        <w:t xml:space="preserve">Observação: Em função da pandemia do COVID-19, as aulas presenciais foram suspensas. A atividade a seguir é um material preparado em substituição à aula que seria dada em 26/03/2020. Trata-se de uma lista de escuta, com breve roteiro, elaborada a partir do texto do regente e compositor britânico John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</w:rPr>
        <w:t>Rutter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</w:rPr>
        <w:t xml:space="preserve">, discutida em aula presencial anterior. </w:t>
      </w:r>
    </w:p>
    <w:p w:rsidR="00417304" w:rsidRPr="001D3FFD" w:rsidRDefault="00417304" w:rsidP="00523FD7">
      <w:pPr>
        <w:tabs>
          <w:tab w:val="num" w:pos="720"/>
        </w:tabs>
        <w:ind w:left="720" w:hanging="360"/>
        <w:rPr>
          <w:rFonts w:ascii="Adobe Arabic" w:hAnsi="Adobe Arabic" w:cs="Adobe Arabic" w:hint="cs"/>
          <w:color w:val="000000" w:themeColor="text1"/>
          <w:sz w:val="32"/>
          <w:szCs w:val="32"/>
        </w:rPr>
      </w:pPr>
    </w:p>
    <w:p w:rsidR="00417304" w:rsidRPr="001D3FFD" w:rsidRDefault="00417304" w:rsidP="00523FD7">
      <w:pPr>
        <w:tabs>
          <w:tab w:val="num" w:pos="720"/>
        </w:tabs>
        <w:ind w:left="720" w:hanging="360"/>
        <w:rPr>
          <w:rFonts w:ascii="Adobe Arabic" w:hAnsi="Adobe Arabic" w:cs="Adobe Arabic" w:hint="cs"/>
          <w:color w:val="000000" w:themeColor="text1"/>
          <w:sz w:val="32"/>
          <w:szCs w:val="32"/>
        </w:rPr>
      </w:pPr>
      <w:r w:rsidRPr="001D3FFD">
        <w:rPr>
          <w:rFonts w:ascii="Adobe Arabic" w:hAnsi="Adobe Arabic" w:cs="Adobe Arabic" w:hint="cs"/>
          <w:color w:val="000000" w:themeColor="text1"/>
          <w:sz w:val="32"/>
          <w:szCs w:val="32"/>
        </w:rPr>
        <w:t>No início de nosso curso</w:t>
      </w:r>
      <w:r w:rsidR="002E25F4">
        <w:rPr>
          <w:rFonts w:ascii="Adobe Arabic" w:hAnsi="Adobe Arabic" w:cs="Adobe Arabic"/>
          <w:color w:val="000000" w:themeColor="text1"/>
          <w:sz w:val="32"/>
          <w:szCs w:val="32"/>
        </w:rPr>
        <w:t xml:space="preserve"> de </w:t>
      </w:r>
      <w:r w:rsidR="002E25F4" w:rsidRPr="002E25F4">
        <w:rPr>
          <w:rFonts w:ascii="Adobe Arabic" w:hAnsi="Adobe Arabic" w:cs="Adobe Arabic"/>
          <w:i/>
          <w:iCs/>
          <w:color w:val="000000" w:themeColor="text1"/>
          <w:sz w:val="32"/>
          <w:szCs w:val="32"/>
        </w:rPr>
        <w:t xml:space="preserve">História do Repertório Coral: criação, interpretação e recepção </w:t>
      </w:r>
      <w:r w:rsidR="002E25F4">
        <w:rPr>
          <w:rFonts w:ascii="Adobe Arabic" w:hAnsi="Adobe Arabic" w:cs="Adobe Arabic"/>
          <w:color w:val="000000" w:themeColor="text1"/>
          <w:sz w:val="32"/>
          <w:szCs w:val="32"/>
        </w:rPr>
        <w:t>(Departamento de Música da ECA-USP)</w:t>
      </w:r>
      <w:r w:rsidRPr="001D3FFD">
        <w:rPr>
          <w:rFonts w:ascii="Adobe Arabic" w:hAnsi="Adobe Arabic" w:cs="Adobe Arabic" w:hint="cs"/>
          <w:color w:val="000000" w:themeColor="text1"/>
          <w:sz w:val="32"/>
          <w:szCs w:val="32"/>
        </w:rPr>
        <w:t xml:space="preserve">, discutimos </w:t>
      </w:r>
      <w:r w:rsidRPr="001D3FFD">
        <w:rPr>
          <w:rFonts w:ascii="Adobe Arabic" w:hAnsi="Adobe Arabic" w:cs="Adobe Arabic"/>
          <w:color w:val="000000" w:themeColor="text1"/>
          <w:sz w:val="32"/>
          <w:szCs w:val="32"/>
        </w:rPr>
        <w:t xml:space="preserve">a </w:t>
      </w:r>
      <w:r w:rsidRPr="001D3FFD">
        <w:rPr>
          <w:rFonts w:ascii="Adobe Arabic" w:hAnsi="Adobe Arabic" w:cs="Adobe Arabic" w:hint="cs"/>
          <w:color w:val="000000" w:themeColor="text1"/>
          <w:sz w:val="32"/>
          <w:szCs w:val="32"/>
        </w:rPr>
        <w:t xml:space="preserve">afirmação de John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</w:rPr>
        <w:t>Rutter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</w:rPr>
        <w:t xml:space="preserve"> sobre a abrangência do repertório coral, comparado a outros gêneros </w:t>
      </w:r>
      <w:r w:rsidR="00B64853" w:rsidRPr="001D3FFD">
        <w:rPr>
          <w:rFonts w:ascii="Adobe Arabic" w:hAnsi="Adobe Arabic" w:cs="Adobe Arabic"/>
          <w:color w:val="000000" w:themeColor="text1"/>
          <w:sz w:val="32"/>
          <w:szCs w:val="32"/>
        </w:rPr>
        <w:t>musicais</w:t>
      </w:r>
      <w:r w:rsidRPr="001D3FFD">
        <w:rPr>
          <w:rFonts w:ascii="Adobe Arabic" w:hAnsi="Adobe Arabic" w:cs="Adobe Arabic" w:hint="cs"/>
          <w:color w:val="000000" w:themeColor="text1"/>
          <w:sz w:val="32"/>
          <w:szCs w:val="32"/>
        </w:rPr>
        <w:t xml:space="preserve">. Relembrando: </w:t>
      </w:r>
    </w:p>
    <w:p w:rsidR="00417304" w:rsidRPr="001D3FFD" w:rsidRDefault="00417304" w:rsidP="00523FD7">
      <w:pPr>
        <w:tabs>
          <w:tab w:val="num" w:pos="720"/>
        </w:tabs>
        <w:ind w:left="720" w:hanging="360"/>
        <w:rPr>
          <w:rFonts w:ascii="Adobe Arabic" w:hAnsi="Adobe Arabic" w:cs="Adobe Arabic" w:hint="cs"/>
          <w:color w:val="000000" w:themeColor="text1"/>
          <w:sz w:val="32"/>
          <w:szCs w:val="32"/>
        </w:rPr>
      </w:pPr>
    </w:p>
    <w:p w:rsidR="00417304" w:rsidRPr="001D3FFD" w:rsidRDefault="00523FD7" w:rsidP="00523FD7">
      <w:pPr>
        <w:tabs>
          <w:tab w:val="num" w:pos="720"/>
        </w:tabs>
        <w:ind w:left="720" w:hanging="360"/>
        <w:rPr>
          <w:rFonts w:ascii="Adobe Arabic" w:eastAsia="Times New Roman" w:hAnsi="Adobe Arabic" w:cs="Adobe Arabic" w:hint="cs"/>
          <w:color w:val="000000" w:themeColor="text1"/>
          <w:sz w:val="32"/>
          <w:szCs w:val="32"/>
          <w:shd w:val="clear" w:color="auto" w:fill="FFFFFF"/>
          <w:lang w:eastAsia="pt-BR"/>
        </w:rPr>
      </w:pPr>
      <w:r w:rsidRPr="001D3FFD">
        <w:rPr>
          <w:rFonts w:ascii="Adobe Arabic" w:hAnsi="Adobe Arabic" w:cs="Adobe Arabic" w:hint="cs"/>
          <w:color w:val="000000" w:themeColor="text1"/>
          <w:sz w:val="32"/>
          <w:szCs w:val="32"/>
        </w:rPr>
        <w:t xml:space="preserve">John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</w:rPr>
        <w:t>Rutter</w:t>
      </w:r>
      <w:r w:rsidR="00417304" w:rsidRPr="001D3FFD">
        <w:rPr>
          <w:rFonts w:ascii="Adobe Arabic" w:hAnsi="Adobe Arabic" w:cs="Adobe Arabic" w:hint="cs"/>
          <w:color w:val="000000" w:themeColor="text1"/>
          <w:sz w:val="32"/>
          <w:szCs w:val="32"/>
        </w:rPr>
        <w:t xml:space="preserve">. 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</w:rPr>
        <w:t>Apresentação</w:t>
      </w:r>
      <w:r w:rsidR="00417304" w:rsidRPr="001D3FFD">
        <w:rPr>
          <w:rFonts w:ascii="Adobe Arabic" w:hAnsi="Adobe Arabic" w:cs="Adobe Arabic" w:hint="cs"/>
          <w:color w:val="000000" w:themeColor="text1"/>
          <w:sz w:val="32"/>
          <w:szCs w:val="32"/>
        </w:rPr>
        <w:t xml:space="preserve"> ao livro </w:t>
      </w:r>
      <w:r w:rsidR="00417304" w:rsidRPr="00417304">
        <w:rPr>
          <w:rFonts w:ascii="Adobe Arabic" w:eastAsia="Times New Roman" w:hAnsi="Adobe Arabic" w:cs="Adobe Arabic" w:hint="cs"/>
          <w:i/>
          <w:iCs/>
          <w:color w:val="000000" w:themeColor="text1"/>
          <w:sz w:val="32"/>
          <w:szCs w:val="32"/>
          <w:shd w:val="clear" w:color="auto" w:fill="FFFFFF"/>
          <w:lang w:eastAsia="pt-BR"/>
        </w:rPr>
        <w:t xml:space="preserve">The Cambridge </w:t>
      </w:r>
      <w:proofErr w:type="spellStart"/>
      <w:r w:rsidR="00417304" w:rsidRPr="00417304">
        <w:rPr>
          <w:rFonts w:ascii="Adobe Arabic" w:eastAsia="Times New Roman" w:hAnsi="Adobe Arabic" w:cs="Adobe Arabic" w:hint="cs"/>
          <w:i/>
          <w:iCs/>
          <w:color w:val="000000" w:themeColor="text1"/>
          <w:sz w:val="32"/>
          <w:szCs w:val="32"/>
          <w:shd w:val="clear" w:color="auto" w:fill="FFFFFF"/>
          <w:lang w:eastAsia="pt-BR"/>
        </w:rPr>
        <w:t>companion</w:t>
      </w:r>
      <w:proofErr w:type="spellEnd"/>
      <w:r w:rsidR="00417304" w:rsidRPr="00417304">
        <w:rPr>
          <w:rFonts w:ascii="Adobe Arabic" w:eastAsia="Times New Roman" w:hAnsi="Adobe Arabic" w:cs="Adobe Arabic" w:hint="cs"/>
          <w:i/>
          <w:iCs/>
          <w:color w:val="000000" w:themeColor="text1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="00417304" w:rsidRPr="00417304">
        <w:rPr>
          <w:rFonts w:ascii="Adobe Arabic" w:eastAsia="Times New Roman" w:hAnsi="Adobe Arabic" w:cs="Adobe Arabic" w:hint="cs"/>
          <w:i/>
          <w:iCs/>
          <w:color w:val="000000" w:themeColor="text1"/>
          <w:sz w:val="32"/>
          <w:szCs w:val="32"/>
          <w:shd w:val="clear" w:color="auto" w:fill="FFFFFF"/>
          <w:lang w:eastAsia="pt-BR"/>
        </w:rPr>
        <w:t>to</w:t>
      </w:r>
      <w:proofErr w:type="spellEnd"/>
      <w:r w:rsidR="00417304" w:rsidRPr="00417304">
        <w:rPr>
          <w:rFonts w:ascii="Adobe Arabic" w:eastAsia="Times New Roman" w:hAnsi="Adobe Arabic" w:cs="Adobe Arabic" w:hint="cs"/>
          <w:i/>
          <w:iCs/>
          <w:color w:val="000000" w:themeColor="text1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="00417304" w:rsidRPr="00417304">
        <w:rPr>
          <w:rFonts w:ascii="Adobe Arabic" w:eastAsia="Times New Roman" w:hAnsi="Adobe Arabic" w:cs="Adobe Arabic" w:hint="cs"/>
          <w:i/>
          <w:iCs/>
          <w:color w:val="000000" w:themeColor="text1"/>
          <w:sz w:val="32"/>
          <w:szCs w:val="32"/>
          <w:shd w:val="clear" w:color="auto" w:fill="FFFFFF"/>
          <w:lang w:eastAsia="pt-BR"/>
        </w:rPr>
        <w:t>choral</w:t>
      </w:r>
      <w:proofErr w:type="spellEnd"/>
      <w:r w:rsidR="00417304" w:rsidRPr="00417304">
        <w:rPr>
          <w:rFonts w:ascii="Adobe Arabic" w:eastAsia="Times New Roman" w:hAnsi="Adobe Arabic" w:cs="Adobe Arabic" w:hint="cs"/>
          <w:i/>
          <w:iCs/>
          <w:color w:val="000000" w:themeColor="text1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="00417304" w:rsidRPr="00417304">
        <w:rPr>
          <w:rFonts w:ascii="Adobe Arabic" w:eastAsia="Times New Roman" w:hAnsi="Adobe Arabic" w:cs="Adobe Arabic" w:hint="cs"/>
          <w:i/>
          <w:iCs/>
          <w:color w:val="000000" w:themeColor="text1"/>
          <w:sz w:val="32"/>
          <w:szCs w:val="32"/>
          <w:shd w:val="clear" w:color="auto" w:fill="FFFFFF"/>
          <w:lang w:eastAsia="pt-BR"/>
        </w:rPr>
        <w:t>music</w:t>
      </w:r>
      <w:proofErr w:type="spellEnd"/>
      <w:r w:rsidR="00417304" w:rsidRPr="00417304">
        <w:rPr>
          <w:rFonts w:ascii="Adobe Arabic" w:eastAsia="Times New Roman" w:hAnsi="Adobe Arabic" w:cs="Adobe Arabic" w:hint="cs"/>
          <w:i/>
          <w:iCs/>
          <w:color w:val="000000" w:themeColor="text1"/>
          <w:sz w:val="32"/>
          <w:szCs w:val="32"/>
          <w:shd w:val="clear" w:color="auto" w:fill="FFFFFF"/>
          <w:lang w:eastAsia="pt-BR"/>
        </w:rPr>
        <w:t>.</w:t>
      </w:r>
    </w:p>
    <w:p w:rsidR="00417304" w:rsidRPr="001D3FFD" w:rsidRDefault="00417304" w:rsidP="00523FD7">
      <w:pPr>
        <w:tabs>
          <w:tab w:val="num" w:pos="720"/>
        </w:tabs>
        <w:ind w:left="720" w:hanging="360"/>
        <w:rPr>
          <w:rFonts w:ascii="Adobe Arabic" w:hAnsi="Adobe Arabic" w:cs="Adobe Arabic" w:hint="cs"/>
          <w:color w:val="000000" w:themeColor="text1"/>
          <w:sz w:val="32"/>
          <w:szCs w:val="32"/>
        </w:rPr>
      </w:pPr>
    </w:p>
    <w:p w:rsidR="001D3FFD" w:rsidRPr="001D3FFD" w:rsidRDefault="001D3FFD" w:rsidP="00417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dobe Arabic" w:eastAsia="Times New Roman" w:hAnsi="Adobe Arabic" w:cs="Adobe Arabic"/>
          <w:color w:val="2F5496" w:themeColor="accent1" w:themeShade="BF"/>
          <w:sz w:val="32"/>
          <w:szCs w:val="32"/>
          <w:shd w:val="clear" w:color="auto" w:fill="FFFFFF"/>
          <w:lang w:eastAsia="pt-BR"/>
        </w:rPr>
      </w:pPr>
      <w:r w:rsidRPr="001D3FFD">
        <w:rPr>
          <w:rFonts w:ascii="Adobe Arabic" w:eastAsia="Times New Roman" w:hAnsi="Adobe Arabic" w:cs="Adobe Arabic"/>
          <w:color w:val="2F5496" w:themeColor="accent1" w:themeShade="BF"/>
          <w:sz w:val="32"/>
          <w:szCs w:val="32"/>
          <w:shd w:val="clear" w:color="auto" w:fill="FFFFFF"/>
          <w:lang w:eastAsia="pt-BR"/>
        </w:rPr>
        <w:t xml:space="preserve">Referência: </w:t>
      </w:r>
    </w:p>
    <w:p w:rsidR="00417304" w:rsidRPr="00417304" w:rsidRDefault="00417304" w:rsidP="00417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dobe Arabic" w:eastAsia="Times New Roman" w:hAnsi="Adobe Arabic" w:cs="Adobe Arabic" w:hint="cs"/>
          <w:color w:val="2F5496" w:themeColor="accent1" w:themeShade="BF"/>
          <w:sz w:val="32"/>
          <w:szCs w:val="32"/>
          <w:lang w:eastAsia="pt-BR"/>
        </w:rPr>
      </w:pPr>
      <w:proofErr w:type="spellStart"/>
      <w:r w:rsidRPr="001D3FFD">
        <w:rPr>
          <w:rFonts w:ascii="Adobe Arabic" w:eastAsia="Times New Roman" w:hAnsi="Adobe Arabic" w:cs="Adobe Arabic" w:hint="cs"/>
          <w:color w:val="2F5496" w:themeColor="accent1" w:themeShade="BF"/>
          <w:sz w:val="32"/>
          <w:szCs w:val="32"/>
          <w:shd w:val="clear" w:color="auto" w:fill="FFFFFF"/>
          <w:lang w:eastAsia="pt-BR"/>
        </w:rPr>
        <w:t>Rutter</w:t>
      </w:r>
      <w:proofErr w:type="spellEnd"/>
      <w:r w:rsidRPr="001D3FFD">
        <w:rPr>
          <w:rFonts w:ascii="Adobe Arabic" w:eastAsia="Times New Roman" w:hAnsi="Adobe Arabic" w:cs="Adobe Arabic" w:hint="cs"/>
          <w:color w:val="2F5496" w:themeColor="accent1" w:themeShade="BF"/>
          <w:sz w:val="32"/>
          <w:szCs w:val="32"/>
          <w:shd w:val="clear" w:color="auto" w:fill="FFFFFF"/>
          <w:lang w:eastAsia="pt-BR"/>
        </w:rPr>
        <w:t xml:space="preserve">, J. </w:t>
      </w:r>
      <w:proofErr w:type="spellStart"/>
      <w:r w:rsidRPr="001D3FFD">
        <w:rPr>
          <w:rFonts w:ascii="Adobe Arabic" w:eastAsia="Times New Roman" w:hAnsi="Adobe Arabic" w:cs="Adobe Arabic" w:hint="cs"/>
          <w:color w:val="2F5496" w:themeColor="accent1" w:themeShade="BF"/>
          <w:sz w:val="32"/>
          <w:szCs w:val="32"/>
          <w:shd w:val="clear" w:color="auto" w:fill="FFFFFF"/>
          <w:lang w:eastAsia="pt-BR"/>
        </w:rPr>
        <w:t>Forward</w:t>
      </w:r>
      <w:proofErr w:type="spellEnd"/>
      <w:r w:rsidRPr="001D3FFD">
        <w:rPr>
          <w:rFonts w:ascii="Adobe Arabic" w:eastAsia="Times New Roman" w:hAnsi="Adobe Arabic" w:cs="Adobe Arabic" w:hint="cs"/>
          <w:color w:val="2F5496" w:themeColor="accent1" w:themeShade="BF"/>
          <w:sz w:val="32"/>
          <w:szCs w:val="32"/>
          <w:shd w:val="clear" w:color="auto" w:fill="FFFFFF"/>
          <w:lang w:eastAsia="pt-BR"/>
        </w:rPr>
        <w:t xml:space="preserve">. In: </w:t>
      </w:r>
      <w:r w:rsidRPr="00417304">
        <w:rPr>
          <w:rFonts w:ascii="Adobe Arabic" w:eastAsia="Times New Roman" w:hAnsi="Adobe Arabic" w:cs="Adobe Arabic" w:hint="cs"/>
          <w:color w:val="2F5496" w:themeColor="accent1" w:themeShade="BF"/>
          <w:sz w:val="32"/>
          <w:szCs w:val="32"/>
          <w:shd w:val="clear" w:color="auto" w:fill="FFFFFF"/>
          <w:lang w:eastAsia="pt-BR"/>
        </w:rPr>
        <w:t>De Quadros, André, ed. </w:t>
      </w:r>
      <w:r w:rsidRPr="00417304">
        <w:rPr>
          <w:rFonts w:ascii="Adobe Arabic" w:eastAsia="Times New Roman" w:hAnsi="Adobe Arabic" w:cs="Adobe Arabic" w:hint="cs"/>
          <w:i/>
          <w:iCs/>
          <w:color w:val="2F5496" w:themeColor="accent1" w:themeShade="BF"/>
          <w:sz w:val="32"/>
          <w:szCs w:val="32"/>
          <w:shd w:val="clear" w:color="auto" w:fill="FFFFFF"/>
          <w:lang w:eastAsia="pt-BR"/>
        </w:rPr>
        <w:t xml:space="preserve">The Cambridge </w:t>
      </w:r>
      <w:proofErr w:type="spellStart"/>
      <w:r w:rsidRPr="00417304">
        <w:rPr>
          <w:rFonts w:ascii="Adobe Arabic" w:eastAsia="Times New Roman" w:hAnsi="Adobe Arabic" w:cs="Adobe Arabic" w:hint="cs"/>
          <w:i/>
          <w:iCs/>
          <w:color w:val="2F5496" w:themeColor="accent1" w:themeShade="BF"/>
          <w:sz w:val="32"/>
          <w:szCs w:val="32"/>
          <w:shd w:val="clear" w:color="auto" w:fill="FFFFFF"/>
          <w:lang w:eastAsia="pt-BR"/>
        </w:rPr>
        <w:t>companion</w:t>
      </w:r>
      <w:proofErr w:type="spellEnd"/>
      <w:r w:rsidRPr="00417304">
        <w:rPr>
          <w:rFonts w:ascii="Adobe Arabic" w:eastAsia="Times New Roman" w:hAnsi="Adobe Arabic" w:cs="Adobe Arabic" w:hint="cs"/>
          <w:i/>
          <w:iCs/>
          <w:color w:val="2F5496" w:themeColor="accent1" w:themeShade="BF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417304">
        <w:rPr>
          <w:rFonts w:ascii="Adobe Arabic" w:eastAsia="Times New Roman" w:hAnsi="Adobe Arabic" w:cs="Adobe Arabic" w:hint="cs"/>
          <w:i/>
          <w:iCs/>
          <w:color w:val="2F5496" w:themeColor="accent1" w:themeShade="BF"/>
          <w:sz w:val="32"/>
          <w:szCs w:val="32"/>
          <w:shd w:val="clear" w:color="auto" w:fill="FFFFFF"/>
          <w:lang w:eastAsia="pt-BR"/>
        </w:rPr>
        <w:t>to</w:t>
      </w:r>
      <w:proofErr w:type="spellEnd"/>
      <w:r w:rsidRPr="00417304">
        <w:rPr>
          <w:rFonts w:ascii="Adobe Arabic" w:eastAsia="Times New Roman" w:hAnsi="Adobe Arabic" w:cs="Adobe Arabic" w:hint="cs"/>
          <w:i/>
          <w:iCs/>
          <w:color w:val="2F5496" w:themeColor="accent1" w:themeShade="BF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417304">
        <w:rPr>
          <w:rFonts w:ascii="Adobe Arabic" w:eastAsia="Times New Roman" w:hAnsi="Adobe Arabic" w:cs="Adobe Arabic" w:hint="cs"/>
          <w:i/>
          <w:iCs/>
          <w:color w:val="2F5496" w:themeColor="accent1" w:themeShade="BF"/>
          <w:sz w:val="32"/>
          <w:szCs w:val="32"/>
          <w:shd w:val="clear" w:color="auto" w:fill="FFFFFF"/>
          <w:lang w:eastAsia="pt-BR"/>
        </w:rPr>
        <w:t>choral</w:t>
      </w:r>
      <w:proofErr w:type="spellEnd"/>
      <w:r w:rsidRPr="00417304">
        <w:rPr>
          <w:rFonts w:ascii="Adobe Arabic" w:eastAsia="Times New Roman" w:hAnsi="Adobe Arabic" w:cs="Adobe Arabic" w:hint="cs"/>
          <w:i/>
          <w:iCs/>
          <w:color w:val="2F5496" w:themeColor="accent1" w:themeShade="BF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417304">
        <w:rPr>
          <w:rFonts w:ascii="Adobe Arabic" w:eastAsia="Times New Roman" w:hAnsi="Adobe Arabic" w:cs="Adobe Arabic" w:hint="cs"/>
          <w:i/>
          <w:iCs/>
          <w:color w:val="2F5496" w:themeColor="accent1" w:themeShade="BF"/>
          <w:sz w:val="32"/>
          <w:szCs w:val="32"/>
          <w:shd w:val="clear" w:color="auto" w:fill="FFFFFF"/>
          <w:lang w:eastAsia="pt-BR"/>
        </w:rPr>
        <w:t>music</w:t>
      </w:r>
      <w:proofErr w:type="spellEnd"/>
      <w:r w:rsidRPr="00417304">
        <w:rPr>
          <w:rFonts w:ascii="Adobe Arabic" w:eastAsia="Times New Roman" w:hAnsi="Adobe Arabic" w:cs="Adobe Arabic" w:hint="cs"/>
          <w:i/>
          <w:iCs/>
          <w:color w:val="2F5496" w:themeColor="accent1" w:themeShade="BF"/>
          <w:sz w:val="32"/>
          <w:szCs w:val="32"/>
          <w:shd w:val="clear" w:color="auto" w:fill="FFFFFF"/>
          <w:lang w:eastAsia="pt-BR"/>
        </w:rPr>
        <w:t>.</w:t>
      </w:r>
      <w:r w:rsidRPr="00417304">
        <w:rPr>
          <w:rFonts w:ascii="Adobe Arabic" w:eastAsia="Times New Roman" w:hAnsi="Adobe Arabic" w:cs="Adobe Arabic" w:hint="cs"/>
          <w:color w:val="2F5496" w:themeColor="accent1" w:themeShade="BF"/>
          <w:sz w:val="32"/>
          <w:szCs w:val="32"/>
          <w:shd w:val="clear" w:color="auto" w:fill="FFFFFF"/>
          <w:lang w:eastAsia="pt-BR"/>
        </w:rPr>
        <w:t xml:space="preserve"> Cambridge </w:t>
      </w:r>
      <w:proofErr w:type="spellStart"/>
      <w:r w:rsidRPr="00417304">
        <w:rPr>
          <w:rFonts w:ascii="Adobe Arabic" w:eastAsia="Times New Roman" w:hAnsi="Adobe Arabic" w:cs="Adobe Arabic" w:hint="cs"/>
          <w:color w:val="2F5496" w:themeColor="accent1" w:themeShade="BF"/>
          <w:sz w:val="32"/>
          <w:szCs w:val="32"/>
          <w:shd w:val="clear" w:color="auto" w:fill="FFFFFF"/>
          <w:lang w:eastAsia="pt-BR"/>
        </w:rPr>
        <w:t>University</w:t>
      </w:r>
      <w:proofErr w:type="spellEnd"/>
      <w:r w:rsidR="00B64853">
        <w:rPr>
          <w:rFonts w:ascii="Adobe Arabic" w:eastAsia="Times New Roman" w:hAnsi="Adobe Arabic" w:cs="Adobe Arabic"/>
          <w:color w:val="2F5496" w:themeColor="accent1" w:themeShade="BF"/>
          <w:sz w:val="32"/>
          <w:szCs w:val="32"/>
          <w:shd w:val="clear" w:color="auto" w:fill="FFFFFF"/>
          <w:lang w:eastAsia="pt-BR"/>
        </w:rPr>
        <w:t xml:space="preserve"> </w:t>
      </w:r>
      <w:r w:rsidRPr="00417304">
        <w:rPr>
          <w:rFonts w:ascii="Adobe Arabic" w:eastAsia="Times New Roman" w:hAnsi="Adobe Arabic" w:cs="Adobe Arabic" w:hint="cs"/>
          <w:color w:val="2F5496" w:themeColor="accent1" w:themeShade="BF"/>
          <w:sz w:val="32"/>
          <w:szCs w:val="32"/>
          <w:shd w:val="clear" w:color="auto" w:fill="FFFFFF"/>
          <w:lang w:eastAsia="pt-BR"/>
        </w:rPr>
        <w:t>Press, 2012.</w:t>
      </w:r>
    </w:p>
    <w:p w:rsidR="00523FD7" w:rsidRPr="001D3FFD" w:rsidRDefault="00523FD7" w:rsidP="00523FD7">
      <w:pPr>
        <w:ind w:left="360"/>
        <w:rPr>
          <w:rFonts w:ascii="Adobe Arabic" w:hAnsi="Adobe Arabic" w:cs="Adobe Arabic" w:hint="cs"/>
          <w:color w:val="000000" w:themeColor="text1"/>
          <w:sz w:val="32"/>
          <w:szCs w:val="32"/>
        </w:rPr>
      </w:pPr>
    </w:p>
    <w:p w:rsidR="00523FD7" w:rsidRPr="001D3FFD" w:rsidRDefault="00523FD7" w:rsidP="00417304">
      <w:pPr>
        <w:numPr>
          <w:ilvl w:val="0"/>
          <w:numId w:val="1"/>
        </w:numPr>
        <w:jc w:val="both"/>
        <w:rPr>
          <w:rFonts w:ascii="Adobe Arabic" w:hAnsi="Adobe Arabic" w:cs="Adobe Arabic" w:hint="cs"/>
          <w:color w:val="000000" w:themeColor="text1"/>
          <w:sz w:val="32"/>
          <w:szCs w:val="32"/>
        </w:rPr>
      </w:pPr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A música coral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tem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tanto a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história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mais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longa como a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mais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globalmente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espalhada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, comparada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com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quase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qualquer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outro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gênero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musical. A ópera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nasceu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em Florença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no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século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XVII e até o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século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XIX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foi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escrita e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apresentada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principalmente dentro de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um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raio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de mil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milhas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do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seu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nascimento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; a música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orquestral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apareceu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na Europa do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século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XVIII, e a orquestra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sinfônica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não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se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cristalizou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na presente forma antes do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século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XIX; a música pop e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sua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sonoridade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eletrônica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são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produtos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da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tecnologia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do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século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XX, enraizada na América e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em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suas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fusões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étnicas e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musicais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, antes que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fossem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copiadas e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desenvolvidas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em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outros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lugares. </w:t>
      </w:r>
    </w:p>
    <w:p w:rsidR="00523FD7" w:rsidRPr="001D3FFD" w:rsidRDefault="00523FD7" w:rsidP="00417304">
      <w:pPr>
        <w:ind w:left="360"/>
        <w:jc w:val="both"/>
        <w:rPr>
          <w:rFonts w:ascii="Adobe Arabic" w:hAnsi="Adobe Arabic" w:cs="Adobe Arabic" w:hint="cs"/>
          <w:color w:val="000000" w:themeColor="text1"/>
          <w:sz w:val="32"/>
          <w:szCs w:val="32"/>
        </w:rPr>
      </w:pPr>
    </w:p>
    <w:p w:rsidR="00523FD7" w:rsidRPr="001D3FFD" w:rsidRDefault="00523FD7" w:rsidP="00417304">
      <w:pPr>
        <w:numPr>
          <w:ilvl w:val="0"/>
          <w:numId w:val="1"/>
        </w:numPr>
        <w:jc w:val="both"/>
        <w:rPr>
          <w:rFonts w:ascii="Adobe Arabic" w:hAnsi="Adobe Arabic" w:cs="Adobe Arabic"/>
          <w:color w:val="000000" w:themeColor="text1"/>
          <w:sz w:val="32"/>
          <w:szCs w:val="32"/>
        </w:rPr>
      </w:pPr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Contraste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isso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com o programa de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um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recital que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eu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ouvi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recentemente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por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um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coro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universitário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americano no Carnegie Hall,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em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Nova York. Ele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abriu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com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um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canto gregoriano de mil anos de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idade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,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caminhou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pela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polifonia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da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Renascença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de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Lassus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e Victoria,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passou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por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algumas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canções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corais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de Brahms </w:t>
      </w:r>
      <w:proofErr w:type="gram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e</w:t>
      </w:r>
      <w:proofErr w:type="gram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por música litúrgica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russa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a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caminho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do Agnus Dei de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Barber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,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cruzou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o Pacífico para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um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lastRenderedPageBreak/>
        <w:t xml:space="preserve">grupo de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canções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folclóricas japonesas e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viajou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de volta para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um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finale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de spirituals americanos. Os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jovens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performers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e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seu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regente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estavam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perfeitamente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à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vontade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com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essa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viagem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musical pelo tempo e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espaço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, e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eu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me vi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maravilhado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com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a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natureza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 xml:space="preserve"> global da música coral de 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hoje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. (</w:t>
      </w:r>
      <w:proofErr w:type="spellStart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Rutter</w:t>
      </w:r>
      <w:proofErr w:type="spellEnd"/>
      <w:r w:rsidRPr="001D3FFD">
        <w:rPr>
          <w:rFonts w:ascii="Adobe Arabic" w:hAnsi="Adobe Arabic" w:cs="Adobe Arabic" w:hint="cs"/>
          <w:color w:val="000000" w:themeColor="text1"/>
          <w:sz w:val="32"/>
          <w:szCs w:val="32"/>
          <w:lang w:val="es-ES"/>
        </w:rPr>
        <w:t>, 2012, xiii)</w:t>
      </w:r>
    </w:p>
    <w:p w:rsidR="00417304" w:rsidRPr="001D3FFD" w:rsidRDefault="00417304" w:rsidP="00417304">
      <w:pPr>
        <w:ind w:left="360"/>
        <w:jc w:val="both"/>
        <w:rPr>
          <w:rFonts w:ascii="Adobe Arabic" w:hAnsi="Adobe Arabic" w:cs="Adobe Arabic"/>
          <w:color w:val="000000" w:themeColor="text1"/>
          <w:sz w:val="32"/>
          <w:szCs w:val="32"/>
        </w:rPr>
      </w:pPr>
    </w:p>
    <w:p w:rsidR="00417304" w:rsidRDefault="00417304" w:rsidP="00417304">
      <w:pPr>
        <w:ind w:left="360"/>
        <w:jc w:val="both"/>
        <w:rPr>
          <w:rFonts w:ascii="Adobe Arabic" w:hAnsi="Adobe Arabic" w:cs="Adobe Arabic"/>
          <w:color w:val="000000" w:themeColor="text1"/>
          <w:sz w:val="32"/>
          <w:szCs w:val="32"/>
        </w:rPr>
      </w:pPr>
      <w:r w:rsidRPr="001D3FFD">
        <w:rPr>
          <w:rFonts w:ascii="Adobe Arabic" w:hAnsi="Adobe Arabic" w:cs="Adobe Arabic"/>
          <w:color w:val="000000" w:themeColor="text1"/>
          <w:sz w:val="32"/>
          <w:szCs w:val="32"/>
        </w:rPr>
        <w:t>Baseada nessa</w:t>
      </w:r>
      <w:r w:rsidR="001D3FFD" w:rsidRPr="001D3FFD">
        <w:rPr>
          <w:rFonts w:ascii="Adobe Arabic" w:hAnsi="Adobe Arabic" w:cs="Adobe Arabic"/>
          <w:color w:val="000000" w:themeColor="text1"/>
          <w:sz w:val="32"/>
          <w:szCs w:val="32"/>
        </w:rPr>
        <w:t xml:space="preserve"> reflexão, elaborei uma </w:t>
      </w:r>
      <w:proofErr w:type="spellStart"/>
      <w:r w:rsidR="001D3FFD" w:rsidRPr="001D3FFD">
        <w:rPr>
          <w:rFonts w:ascii="Adobe Arabic" w:hAnsi="Adobe Arabic" w:cs="Adobe Arabic"/>
          <w:color w:val="000000" w:themeColor="text1"/>
          <w:sz w:val="32"/>
          <w:szCs w:val="32"/>
        </w:rPr>
        <w:t>playlist</w:t>
      </w:r>
      <w:proofErr w:type="spellEnd"/>
      <w:r w:rsidR="001D3FFD" w:rsidRPr="001D3FFD">
        <w:rPr>
          <w:rFonts w:ascii="Adobe Arabic" w:hAnsi="Adobe Arabic" w:cs="Adobe Arabic"/>
          <w:color w:val="000000" w:themeColor="text1"/>
          <w:sz w:val="32"/>
          <w:szCs w:val="32"/>
        </w:rPr>
        <w:t xml:space="preserve"> no </w:t>
      </w:r>
      <w:proofErr w:type="spellStart"/>
      <w:r w:rsidR="001D3FFD" w:rsidRPr="001D3FFD">
        <w:rPr>
          <w:rFonts w:ascii="Adobe Arabic" w:hAnsi="Adobe Arabic" w:cs="Adobe Arabic"/>
          <w:color w:val="000000" w:themeColor="text1"/>
          <w:sz w:val="32"/>
          <w:szCs w:val="32"/>
        </w:rPr>
        <w:t>YouTube</w:t>
      </w:r>
      <w:proofErr w:type="spellEnd"/>
      <w:r w:rsidR="001D3FFD" w:rsidRPr="001D3FFD">
        <w:rPr>
          <w:rFonts w:ascii="Adobe Arabic" w:hAnsi="Adobe Arabic" w:cs="Adobe Arabic"/>
          <w:color w:val="000000" w:themeColor="text1"/>
          <w:sz w:val="32"/>
          <w:szCs w:val="32"/>
        </w:rPr>
        <w:t xml:space="preserve"> com exemplos</w:t>
      </w:r>
      <w:r w:rsidR="001D3FFD">
        <w:rPr>
          <w:rFonts w:ascii="Adobe Arabic" w:hAnsi="Adobe Arabic" w:cs="Adobe Arabic"/>
          <w:color w:val="000000" w:themeColor="text1"/>
          <w:sz w:val="32"/>
          <w:szCs w:val="32"/>
        </w:rPr>
        <w:t xml:space="preserve"> citados por </w:t>
      </w:r>
      <w:proofErr w:type="spellStart"/>
      <w:r w:rsidR="001D3FFD">
        <w:rPr>
          <w:rFonts w:ascii="Adobe Arabic" w:hAnsi="Adobe Arabic" w:cs="Adobe Arabic"/>
          <w:color w:val="000000" w:themeColor="text1"/>
          <w:sz w:val="32"/>
          <w:szCs w:val="32"/>
        </w:rPr>
        <w:t>Rutter</w:t>
      </w:r>
      <w:proofErr w:type="spellEnd"/>
      <w:r w:rsidR="001D3FFD">
        <w:rPr>
          <w:rFonts w:ascii="Adobe Arabic" w:hAnsi="Adobe Arabic" w:cs="Adobe Arabic"/>
          <w:color w:val="000000" w:themeColor="text1"/>
          <w:sz w:val="32"/>
          <w:szCs w:val="32"/>
        </w:rPr>
        <w:t xml:space="preserve">, para que vocês possam aproveitar a reflexão do regente e compositor conhecendo os exemplos que ele traz e podendo entender esse sentido de abrangência do repertório que é comentado. </w:t>
      </w:r>
      <w:r w:rsidR="00B64853">
        <w:rPr>
          <w:rFonts w:ascii="Adobe Arabic" w:hAnsi="Adobe Arabic" w:cs="Adobe Arabic"/>
          <w:color w:val="000000" w:themeColor="text1"/>
          <w:sz w:val="32"/>
          <w:szCs w:val="32"/>
        </w:rPr>
        <w:t xml:space="preserve">Neste exercício, ao contrário do exemplo do </w:t>
      </w:r>
      <w:r w:rsidR="00291F66">
        <w:rPr>
          <w:rFonts w:ascii="Adobe Arabic" w:hAnsi="Adobe Arabic" w:cs="Adobe Arabic"/>
          <w:color w:val="000000" w:themeColor="text1"/>
          <w:sz w:val="32"/>
          <w:szCs w:val="32"/>
        </w:rPr>
        <w:t xml:space="preserve">mesmo </w:t>
      </w:r>
      <w:r w:rsidR="00B64853">
        <w:rPr>
          <w:rFonts w:ascii="Adobe Arabic" w:hAnsi="Adobe Arabic" w:cs="Adobe Arabic"/>
          <w:color w:val="000000" w:themeColor="text1"/>
          <w:sz w:val="32"/>
          <w:szCs w:val="32"/>
        </w:rPr>
        <w:t xml:space="preserve">coro universitário que cantava esse abrangente repertório, </w:t>
      </w:r>
      <w:r w:rsidR="00291F66">
        <w:rPr>
          <w:rFonts w:ascii="Adobe Arabic" w:hAnsi="Adobe Arabic" w:cs="Adobe Arabic"/>
          <w:color w:val="000000" w:themeColor="text1"/>
          <w:sz w:val="32"/>
          <w:szCs w:val="32"/>
        </w:rPr>
        <w:t xml:space="preserve">aproveito para apresentar distintos perfis de coros e de estilos de performance. </w:t>
      </w:r>
    </w:p>
    <w:p w:rsidR="001D3FFD" w:rsidRDefault="001D3FFD" w:rsidP="00417304">
      <w:pPr>
        <w:ind w:left="360"/>
        <w:jc w:val="both"/>
        <w:rPr>
          <w:rFonts w:ascii="Adobe Arabic" w:hAnsi="Adobe Arabic" w:cs="Adobe Arabic"/>
          <w:color w:val="000000" w:themeColor="text1"/>
          <w:sz w:val="32"/>
          <w:szCs w:val="32"/>
        </w:rPr>
      </w:pPr>
    </w:p>
    <w:p w:rsidR="001D3FFD" w:rsidRDefault="001D3FFD" w:rsidP="001D3FFD">
      <w:pPr>
        <w:rPr>
          <w:rFonts w:ascii="Times New Roman" w:eastAsia="Times New Roman" w:hAnsi="Times New Roman" w:cs="Times New Roman"/>
          <w:lang w:eastAsia="pt-BR"/>
        </w:rPr>
      </w:pPr>
      <w:hyperlink r:id="rId5" w:history="1">
        <w:r w:rsidRPr="001D3FFD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https://www.youtube.com/playlist?list=PLz1HVcZkmfpudedanC1MHDAAb4OpUY-Jn</w:t>
        </w:r>
      </w:hyperlink>
    </w:p>
    <w:p w:rsidR="001D3FFD" w:rsidRDefault="001D3FFD" w:rsidP="001D3FFD">
      <w:pPr>
        <w:rPr>
          <w:rFonts w:ascii="Times New Roman" w:eastAsia="Times New Roman" w:hAnsi="Times New Roman" w:cs="Times New Roman"/>
          <w:lang w:eastAsia="pt-BR"/>
        </w:rPr>
      </w:pPr>
    </w:p>
    <w:p w:rsidR="001D3FFD" w:rsidRPr="001D3FFD" w:rsidRDefault="001D3FFD" w:rsidP="001D3FFD">
      <w:pPr>
        <w:rPr>
          <w:rFonts w:ascii="Adobe Arabic" w:eastAsia="Times New Roman" w:hAnsi="Adobe Arabic" w:cs="Adobe Arabic" w:hint="cs"/>
          <w:sz w:val="32"/>
          <w:szCs w:val="32"/>
          <w:lang w:eastAsia="pt-BR"/>
        </w:rPr>
      </w:pPr>
      <w:r w:rsidRPr="001D3FFD">
        <w:rPr>
          <w:rFonts w:ascii="Adobe Arabic" w:eastAsia="Times New Roman" w:hAnsi="Adobe Arabic" w:cs="Adobe Arabic" w:hint="cs"/>
          <w:sz w:val="32"/>
          <w:szCs w:val="32"/>
          <w:lang w:eastAsia="pt-BR"/>
        </w:rPr>
        <w:t>1</w:t>
      </w:r>
      <w:r w:rsidR="00B64853">
        <w:rPr>
          <w:rFonts w:ascii="Adobe Arabic" w:eastAsia="Times New Roman" w:hAnsi="Adobe Arabic" w:cs="Adobe Arabic"/>
          <w:sz w:val="32"/>
          <w:szCs w:val="32"/>
          <w:lang w:eastAsia="pt-BR"/>
        </w:rPr>
        <w:t>-2</w:t>
      </w:r>
      <w:r w:rsidRPr="001D3FFD">
        <w:rPr>
          <w:rFonts w:ascii="Adobe Arabic" w:eastAsia="Times New Roman" w:hAnsi="Adobe Arabic" w:cs="Adobe Arabic" w:hint="cs"/>
          <w:sz w:val="32"/>
          <w:szCs w:val="32"/>
          <w:lang w:eastAsia="pt-BR"/>
        </w:rPr>
        <w:t>. Gregoriano</w:t>
      </w:r>
    </w:p>
    <w:p w:rsidR="001D3FFD" w:rsidRPr="001D3FFD" w:rsidRDefault="001D3FFD" w:rsidP="001D3FFD">
      <w:pPr>
        <w:rPr>
          <w:rFonts w:ascii="Adobe Arabic" w:eastAsia="Times New Roman" w:hAnsi="Adobe Arabic" w:cs="Adobe Arabic" w:hint="cs"/>
          <w:sz w:val="32"/>
          <w:szCs w:val="32"/>
          <w:lang w:eastAsia="pt-BR"/>
        </w:rPr>
      </w:pPr>
    </w:p>
    <w:p w:rsidR="001D3FFD" w:rsidRDefault="001D3FFD" w:rsidP="001D3FFD">
      <w:pPr>
        <w:rPr>
          <w:rFonts w:ascii="Adobe Arabic" w:eastAsia="Times New Roman" w:hAnsi="Adobe Arabic" w:cs="Adobe Arabic"/>
          <w:sz w:val="32"/>
          <w:szCs w:val="32"/>
          <w:lang w:eastAsia="pt-BR"/>
        </w:rPr>
      </w:pPr>
      <w:proofErr w:type="spellStart"/>
      <w:r w:rsidRPr="001D3FFD">
        <w:rPr>
          <w:rFonts w:ascii="Adobe Arabic" w:eastAsia="Times New Roman" w:hAnsi="Adobe Arabic" w:cs="Adobe Arabic" w:hint="cs"/>
          <w:sz w:val="32"/>
          <w:szCs w:val="32"/>
          <w:lang w:eastAsia="pt-BR"/>
        </w:rPr>
        <w:t>Rutter</w:t>
      </w:r>
      <w:proofErr w:type="spellEnd"/>
      <w:r w:rsidRPr="001D3FFD">
        <w:rPr>
          <w:rFonts w:ascii="Adobe Arabic" w:eastAsia="Times New Roman" w:hAnsi="Adobe Arabic" w:cs="Adobe Arabic" w:hint="cs"/>
          <w:sz w:val="32"/>
          <w:szCs w:val="32"/>
          <w:lang w:eastAsia="pt-BR"/>
        </w:rPr>
        <w:t xml:space="preserve"> começa citando o canto gregoriano, </w:t>
      </w:r>
      <w:r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o canto monódico da igreja cristã </w:t>
      </w:r>
      <w:r w:rsidRPr="001D3FFD">
        <w:rPr>
          <w:rFonts w:ascii="Adobe Arabic" w:eastAsia="Times New Roman" w:hAnsi="Adobe Arabic" w:cs="Adobe Arabic" w:hint="cs"/>
          <w:sz w:val="32"/>
          <w:szCs w:val="32"/>
          <w:lang w:eastAsia="pt-BR"/>
        </w:rPr>
        <w:t xml:space="preserve">que foi também a base do desenvolvimento da polifonia </w:t>
      </w:r>
      <w:r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da música religiosa ocidental, como iremos ver em outras aulas. </w:t>
      </w:r>
    </w:p>
    <w:p w:rsidR="001D3FFD" w:rsidRDefault="001D3FFD" w:rsidP="001D3FFD">
      <w:pPr>
        <w:rPr>
          <w:rFonts w:ascii="Adobe Arabic" w:eastAsia="Times New Roman" w:hAnsi="Adobe Arabic" w:cs="Adobe Arabic"/>
          <w:sz w:val="32"/>
          <w:szCs w:val="32"/>
          <w:lang w:eastAsia="pt-BR"/>
        </w:rPr>
      </w:pPr>
      <w:r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Escolhi dois exemplos com vídeos sincronizados com as melodias em notação quadrada. Como exercício (que faríamos em uma aula presencial), peço que procurem ouvir o solista e cantar junto com o coro no Kyrie. </w:t>
      </w:r>
      <w:r w:rsidR="00291F66"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Esse repertório, que foi sendo reunido desde o século IV, é conhecido pela numeração (Exemplo: Missa XIV). </w:t>
      </w:r>
    </w:p>
    <w:p w:rsidR="00B64853" w:rsidRDefault="00B64853" w:rsidP="001D3FFD">
      <w:pPr>
        <w:rPr>
          <w:rFonts w:ascii="Adobe Arabic" w:eastAsia="Times New Roman" w:hAnsi="Adobe Arabic" w:cs="Adobe Arabic"/>
          <w:sz w:val="32"/>
          <w:szCs w:val="32"/>
          <w:lang w:eastAsia="pt-BR"/>
        </w:rPr>
      </w:pPr>
    </w:p>
    <w:p w:rsidR="001D3FFD" w:rsidRDefault="00B64853" w:rsidP="001D3FFD">
      <w:pPr>
        <w:rPr>
          <w:rFonts w:ascii="Adobe Arabic" w:eastAsia="Times New Roman" w:hAnsi="Adobe Arabic" w:cs="Adobe Arabic"/>
          <w:sz w:val="32"/>
          <w:szCs w:val="32"/>
          <w:lang w:eastAsia="pt-BR"/>
        </w:rPr>
      </w:pPr>
      <w:r>
        <w:rPr>
          <w:rFonts w:ascii="Adobe Arabic" w:eastAsia="Times New Roman" w:hAnsi="Adobe Arabic" w:cs="Adobe Arabic"/>
          <w:sz w:val="32"/>
          <w:szCs w:val="32"/>
          <w:lang w:eastAsia="pt-BR"/>
        </w:rPr>
        <w:t>O segundo exemplo é</w:t>
      </w:r>
      <w:r w:rsidR="001D3FFD"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 um </w:t>
      </w:r>
      <w:r w:rsidR="001D3FFD">
        <w:rPr>
          <w:rFonts w:ascii="Adobe Arabic" w:eastAsia="Times New Roman" w:hAnsi="Adobe Arabic" w:cs="Adobe Arabic"/>
          <w:i/>
          <w:iCs/>
          <w:sz w:val="32"/>
          <w:szCs w:val="32"/>
          <w:lang w:eastAsia="pt-BR"/>
        </w:rPr>
        <w:t>Sanctus</w:t>
      </w:r>
      <w:r w:rsidR="001D3FFD"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, uma das partes do Ordinário da Missa (partes fixas), composto pelos cantos do </w:t>
      </w:r>
      <w:r w:rsidR="001D3FFD" w:rsidRPr="001D3FFD">
        <w:rPr>
          <w:rFonts w:ascii="Adobe Arabic" w:eastAsia="Times New Roman" w:hAnsi="Adobe Arabic" w:cs="Adobe Arabic"/>
          <w:i/>
          <w:iCs/>
          <w:sz w:val="32"/>
          <w:szCs w:val="32"/>
          <w:lang w:eastAsia="pt-BR"/>
        </w:rPr>
        <w:t xml:space="preserve">Kyrie, Gloria, Credo, Sanctus/Benedictus, Agnus Dei. </w:t>
      </w:r>
      <w:r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Aqui fica claro o estilo recitativo e é fácil acompanhar a notação, com </w:t>
      </w:r>
      <w:proofErr w:type="spellStart"/>
      <w:r>
        <w:rPr>
          <w:rFonts w:ascii="Adobe Arabic" w:eastAsia="Times New Roman" w:hAnsi="Adobe Arabic" w:cs="Adobe Arabic"/>
          <w:sz w:val="32"/>
          <w:szCs w:val="32"/>
          <w:lang w:eastAsia="pt-BR"/>
        </w:rPr>
        <w:t>neumas</w:t>
      </w:r>
      <w:proofErr w:type="spellEnd"/>
      <w:r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 fáceis de serem interpretados (veremos aspectos da notação </w:t>
      </w:r>
      <w:proofErr w:type="spellStart"/>
      <w:r>
        <w:rPr>
          <w:rFonts w:ascii="Adobe Arabic" w:eastAsia="Times New Roman" w:hAnsi="Adobe Arabic" w:cs="Adobe Arabic"/>
          <w:sz w:val="32"/>
          <w:szCs w:val="32"/>
          <w:lang w:eastAsia="pt-BR"/>
        </w:rPr>
        <w:t>neumática</w:t>
      </w:r>
      <w:proofErr w:type="spellEnd"/>
      <w:r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 mais adiante em nosso curso). </w:t>
      </w:r>
    </w:p>
    <w:p w:rsidR="00B64853" w:rsidRDefault="00B64853" w:rsidP="001D3FFD">
      <w:pPr>
        <w:rPr>
          <w:rFonts w:ascii="Adobe Arabic" w:eastAsia="Times New Roman" w:hAnsi="Adobe Arabic" w:cs="Adobe Arabic"/>
          <w:sz w:val="32"/>
          <w:szCs w:val="32"/>
          <w:lang w:eastAsia="pt-BR"/>
        </w:rPr>
      </w:pPr>
    </w:p>
    <w:p w:rsidR="00B64853" w:rsidRDefault="00B64853" w:rsidP="001D3FFD">
      <w:pPr>
        <w:rPr>
          <w:rFonts w:ascii="Adobe Arabic" w:eastAsia="Times New Roman" w:hAnsi="Adobe Arabic" w:cs="Adobe Arabic"/>
          <w:sz w:val="32"/>
          <w:szCs w:val="32"/>
          <w:lang w:eastAsia="pt-BR"/>
        </w:rPr>
      </w:pPr>
      <w:r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3. </w:t>
      </w:r>
      <w:proofErr w:type="spellStart"/>
      <w:r>
        <w:rPr>
          <w:rFonts w:ascii="Adobe Arabic" w:eastAsia="Times New Roman" w:hAnsi="Adobe Arabic" w:cs="Adobe Arabic"/>
          <w:sz w:val="32"/>
          <w:szCs w:val="32"/>
          <w:lang w:eastAsia="pt-BR"/>
        </w:rPr>
        <w:t>Lassus</w:t>
      </w:r>
      <w:proofErr w:type="spellEnd"/>
      <w:r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 (Orlando </w:t>
      </w:r>
      <w:proofErr w:type="spellStart"/>
      <w:proofErr w:type="gramStart"/>
      <w:r>
        <w:rPr>
          <w:rFonts w:ascii="Adobe Arabic" w:eastAsia="Times New Roman" w:hAnsi="Adobe Arabic" w:cs="Adobe Arabic"/>
          <w:sz w:val="32"/>
          <w:szCs w:val="32"/>
          <w:lang w:eastAsia="pt-BR"/>
        </w:rPr>
        <w:t>di</w:t>
      </w:r>
      <w:proofErr w:type="spellEnd"/>
      <w:r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 Lasso</w:t>
      </w:r>
      <w:proofErr w:type="gramEnd"/>
      <w:r>
        <w:rPr>
          <w:rFonts w:ascii="Adobe Arabic" w:eastAsia="Times New Roman" w:hAnsi="Adobe Arabic" w:cs="Adobe Arabic"/>
          <w:sz w:val="32"/>
          <w:szCs w:val="32"/>
          <w:lang w:eastAsia="pt-BR"/>
        </w:rPr>
        <w:t>, c. 1532-1594)</w:t>
      </w:r>
    </w:p>
    <w:p w:rsidR="00B64853" w:rsidRDefault="00B64853" w:rsidP="001D3FFD">
      <w:pPr>
        <w:rPr>
          <w:rFonts w:ascii="Adobe Arabic" w:eastAsia="Times New Roman" w:hAnsi="Adobe Arabic" w:cs="Adobe Arabic"/>
          <w:sz w:val="32"/>
          <w:szCs w:val="32"/>
          <w:lang w:eastAsia="pt-BR"/>
        </w:rPr>
      </w:pPr>
    </w:p>
    <w:p w:rsidR="00291F66" w:rsidRPr="00653412" w:rsidRDefault="00B64853" w:rsidP="00291F66">
      <w:pPr>
        <w:rPr>
          <w:rFonts w:ascii="Times New Roman" w:eastAsia="Times New Roman" w:hAnsi="Times New Roman" w:cs="Times New Roman" w:hint="cs"/>
          <w:lang w:eastAsia="pt-BR"/>
        </w:rPr>
      </w:pPr>
      <w:r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Como exemplo da polifonia renascentista, </w:t>
      </w:r>
      <w:proofErr w:type="spellStart"/>
      <w:r>
        <w:rPr>
          <w:rFonts w:ascii="Adobe Arabic" w:eastAsia="Times New Roman" w:hAnsi="Adobe Arabic" w:cs="Adobe Arabic"/>
          <w:sz w:val="32"/>
          <w:szCs w:val="32"/>
          <w:lang w:eastAsia="pt-BR"/>
        </w:rPr>
        <w:t>Rutter</w:t>
      </w:r>
      <w:proofErr w:type="spellEnd"/>
      <w:r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 cita Orlando </w:t>
      </w:r>
      <w:proofErr w:type="spellStart"/>
      <w:r>
        <w:rPr>
          <w:rFonts w:ascii="Adobe Arabic" w:eastAsia="Times New Roman" w:hAnsi="Adobe Arabic" w:cs="Adobe Arabic"/>
          <w:sz w:val="32"/>
          <w:szCs w:val="32"/>
          <w:lang w:eastAsia="pt-BR"/>
        </w:rPr>
        <w:t>di</w:t>
      </w:r>
      <w:proofErr w:type="spellEnd"/>
      <w:r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 Lasso e Tomás Luís de Victoria. Escolhi, da imensa, diversificada e </w:t>
      </w:r>
      <w:r w:rsidR="00291F66"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excelente obra de Orlando </w:t>
      </w:r>
      <w:proofErr w:type="spellStart"/>
      <w:proofErr w:type="gramStart"/>
      <w:r w:rsidR="00291F66">
        <w:rPr>
          <w:rFonts w:ascii="Adobe Arabic" w:eastAsia="Times New Roman" w:hAnsi="Adobe Arabic" w:cs="Adobe Arabic"/>
          <w:sz w:val="32"/>
          <w:szCs w:val="32"/>
          <w:lang w:eastAsia="pt-BR"/>
        </w:rPr>
        <w:t>di</w:t>
      </w:r>
      <w:proofErr w:type="spellEnd"/>
      <w:r w:rsidR="00291F66"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 Lasso</w:t>
      </w:r>
      <w:proofErr w:type="gramEnd"/>
      <w:r w:rsidR="00291F66"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, o moteto </w:t>
      </w:r>
      <w:r w:rsidR="00291F66">
        <w:rPr>
          <w:rFonts w:ascii="Adobe Arabic" w:eastAsia="Times New Roman" w:hAnsi="Adobe Arabic" w:cs="Adobe Arabic"/>
          <w:i/>
          <w:iCs/>
          <w:sz w:val="32"/>
          <w:szCs w:val="32"/>
          <w:lang w:eastAsia="pt-BR"/>
        </w:rPr>
        <w:t>Timor et Tremor</w:t>
      </w:r>
      <w:r w:rsidR="00653412">
        <w:rPr>
          <w:rFonts w:ascii="Adobe Arabic" w:eastAsia="Times New Roman" w:hAnsi="Adobe Arabic" w:cs="Adobe Arabic"/>
          <w:i/>
          <w:iCs/>
          <w:sz w:val="32"/>
          <w:szCs w:val="32"/>
          <w:lang w:eastAsia="pt-BR"/>
        </w:rPr>
        <w:t xml:space="preserve"> (</w:t>
      </w:r>
      <w:r w:rsidR="00653412">
        <w:rPr>
          <w:rFonts w:ascii="Adobe Arabic" w:eastAsia="Times New Roman" w:hAnsi="Adobe Arabic" w:cs="Adobe Arabic"/>
          <w:i/>
          <w:iCs/>
          <w:sz w:val="32"/>
          <w:szCs w:val="32"/>
          <w:lang w:eastAsia="pt-BR"/>
        </w:rPr>
        <w:t>Temor e Tremor</w:t>
      </w:r>
      <w:r w:rsidR="00653412">
        <w:rPr>
          <w:rFonts w:ascii="Adobe Arabic" w:eastAsia="Times New Roman" w:hAnsi="Adobe Arabic" w:cs="Adobe Arabic"/>
          <w:i/>
          <w:iCs/>
          <w:sz w:val="32"/>
          <w:szCs w:val="32"/>
          <w:lang w:eastAsia="pt-BR"/>
        </w:rPr>
        <w:t>)</w:t>
      </w:r>
      <w:r w:rsidR="00291F66" w:rsidRPr="00291F66"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, publicado na </w:t>
      </w:r>
      <w:r w:rsidR="00291F66" w:rsidRPr="00291F66">
        <w:rPr>
          <w:rFonts w:ascii="Adobe Arabic" w:eastAsia="Times New Roman" w:hAnsi="Adobe Arabic" w:cs="Adobe Arabic" w:hint="cs"/>
          <w:sz w:val="32"/>
          <w:szCs w:val="32"/>
          <w:lang w:eastAsia="pt-BR"/>
        </w:rPr>
        <w:t>Antologia</w:t>
      </w:r>
      <w:r w:rsidR="00291F66" w:rsidRPr="00291F66">
        <w:rPr>
          <w:rFonts w:ascii="Adobe Arabic" w:eastAsia="Times New Roman" w:hAnsi="Adobe Arabic" w:cs="Adobe Arabic" w:hint="cs"/>
          <w:i/>
          <w:iCs/>
          <w:sz w:val="32"/>
          <w:szCs w:val="32"/>
          <w:lang w:eastAsia="pt-BR"/>
        </w:rPr>
        <w:t xml:space="preserve"> </w:t>
      </w:r>
      <w:r w:rsidR="00291F66" w:rsidRPr="00291F66">
        <w:rPr>
          <w:rFonts w:ascii="Adobe Arabic" w:eastAsia="Times New Roman" w:hAnsi="Adobe Arabic" w:cs="Adobe Arabic" w:hint="cs"/>
          <w:i/>
          <w:iCs/>
          <w:color w:val="000000"/>
          <w:sz w:val="32"/>
          <w:szCs w:val="32"/>
          <w:shd w:val="clear" w:color="auto" w:fill="FFFFFF"/>
          <w:lang w:eastAsia="pt-BR"/>
        </w:rPr>
        <w:t xml:space="preserve">Thesaurus </w:t>
      </w:r>
      <w:proofErr w:type="spellStart"/>
      <w:r w:rsidR="00291F66" w:rsidRPr="00291F66">
        <w:rPr>
          <w:rFonts w:ascii="Adobe Arabic" w:eastAsia="Times New Roman" w:hAnsi="Adobe Arabic" w:cs="Adobe Arabic" w:hint="cs"/>
          <w:i/>
          <w:iCs/>
          <w:color w:val="000000"/>
          <w:sz w:val="32"/>
          <w:szCs w:val="32"/>
          <w:shd w:val="clear" w:color="auto" w:fill="FFFFFF"/>
          <w:lang w:eastAsia="pt-BR"/>
        </w:rPr>
        <w:t>musicus</w:t>
      </w:r>
      <w:proofErr w:type="spellEnd"/>
      <w:r w:rsidR="00291F66">
        <w:rPr>
          <w:rFonts w:ascii="Adobe Arabic" w:eastAsia="Times New Roman" w:hAnsi="Adobe Arabic" w:cs="Adobe Arabic"/>
          <w:color w:val="000000"/>
          <w:sz w:val="32"/>
          <w:szCs w:val="32"/>
          <w:shd w:val="clear" w:color="auto" w:fill="FFFFFF"/>
          <w:lang w:eastAsia="pt-BR"/>
        </w:rPr>
        <w:t xml:space="preserve">. </w:t>
      </w:r>
    </w:p>
    <w:p w:rsidR="00653412" w:rsidRDefault="00653412" w:rsidP="00653412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Um dos mais comentados </w:t>
      </w:r>
      <w:proofErr w:type="spellStart"/>
      <w:r>
        <w:rPr>
          <w:rFonts w:ascii="Adobe Arabic" w:eastAsia="Times New Roman" w:hAnsi="Adobe Arabic" w:cs="Adobe Arabic"/>
          <w:sz w:val="32"/>
          <w:szCs w:val="32"/>
          <w:lang w:eastAsia="pt-BR"/>
        </w:rPr>
        <w:t>motetos</w:t>
      </w:r>
      <w:proofErr w:type="spellEnd"/>
      <w:r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 de </w:t>
      </w:r>
      <w:proofErr w:type="spellStart"/>
      <w:r>
        <w:rPr>
          <w:rFonts w:ascii="Adobe Arabic" w:eastAsia="Times New Roman" w:hAnsi="Adobe Arabic" w:cs="Adobe Arabic"/>
          <w:sz w:val="32"/>
          <w:szCs w:val="32"/>
          <w:lang w:eastAsia="pt-BR"/>
        </w:rPr>
        <w:t>Lassus</w:t>
      </w:r>
      <w:proofErr w:type="spellEnd"/>
      <w:r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, é um exemplo do uso do cromatismo em sua obra madura. A gravação é do </w:t>
      </w:r>
      <w:r>
        <w:rPr>
          <w:rFonts w:ascii="Adobe Arabic" w:eastAsia="Times New Roman" w:hAnsi="Adobe Arabic" w:cs="Adobe Arabic"/>
          <w:i/>
          <w:iCs/>
          <w:sz w:val="32"/>
          <w:szCs w:val="32"/>
          <w:lang w:eastAsia="pt-BR"/>
        </w:rPr>
        <w:t xml:space="preserve">The </w:t>
      </w:r>
      <w:proofErr w:type="spellStart"/>
      <w:r>
        <w:rPr>
          <w:rFonts w:ascii="Adobe Arabic" w:eastAsia="Times New Roman" w:hAnsi="Adobe Arabic" w:cs="Adobe Arabic"/>
          <w:i/>
          <w:iCs/>
          <w:sz w:val="32"/>
          <w:szCs w:val="32"/>
          <w:lang w:eastAsia="pt-BR"/>
        </w:rPr>
        <w:t>Sixteen</w:t>
      </w:r>
      <w:proofErr w:type="spellEnd"/>
      <w:r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, grupo especializado em música do renascimento, dirigido por Harry Christopher. A discografia do grupo pode ser vista em </w:t>
      </w:r>
      <w:hyperlink r:id="rId6" w:history="1">
        <w:proofErr w:type="spellStart"/>
        <w:r w:rsidRPr="00653412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https</w:t>
        </w:r>
        <w:proofErr w:type="spellEnd"/>
        <w:r w:rsidRPr="00653412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://thesixteenshop.com/</w:t>
        </w:r>
        <w:proofErr w:type="spellStart"/>
        <w:r w:rsidRPr="00653412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collections</w:t>
        </w:r>
        <w:proofErr w:type="spellEnd"/>
        <w:r w:rsidRPr="00653412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/</w:t>
        </w:r>
        <w:proofErr w:type="spellStart"/>
        <w:r w:rsidRPr="00653412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the-sixteens-recordings</w:t>
        </w:r>
        <w:proofErr w:type="spellEnd"/>
      </w:hyperlink>
      <w:r>
        <w:rPr>
          <w:rFonts w:ascii="Times New Roman" w:eastAsia="Times New Roman" w:hAnsi="Times New Roman" w:cs="Times New Roman"/>
          <w:lang w:eastAsia="pt-BR"/>
        </w:rPr>
        <w:t>.</w:t>
      </w:r>
    </w:p>
    <w:p w:rsidR="00653412" w:rsidRDefault="00653412" w:rsidP="00653412">
      <w:pPr>
        <w:rPr>
          <w:rFonts w:ascii="Times New Roman" w:eastAsia="Times New Roman" w:hAnsi="Times New Roman" w:cs="Times New Roman"/>
          <w:lang w:eastAsia="pt-BR"/>
        </w:rPr>
      </w:pPr>
    </w:p>
    <w:p w:rsidR="00653412" w:rsidRPr="00093951" w:rsidRDefault="00653412" w:rsidP="00653412">
      <w:pPr>
        <w:rPr>
          <w:rFonts w:ascii="Adobe Arabic" w:eastAsia="Times New Roman" w:hAnsi="Adobe Arabic" w:cs="Adobe Arabic" w:hint="cs"/>
          <w:sz w:val="32"/>
          <w:szCs w:val="32"/>
          <w:lang w:eastAsia="pt-BR"/>
        </w:rPr>
      </w:pPr>
      <w:r w:rsidRPr="00093951">
        <w:rPr>
          <w:rFonts w:ascii="Adobe Arabic" w:eastAsia="Times New Roman" w:hAnsi="Adobe Arabic" w:cs="Adobe Arabic" w:hint="cs"/>
          <w:sz w:val="32"/>
          <w:szCs w:val="32"/>
          <w:lang w:eastAsia="pt-BR"/>
        </w:rPr>
        <w:t>4. Tomás Luís de Victoria (1548-</w:t>
      </w:r>
      <w:r w:rsidR="008A4217" w:rsidRPr="00093951">
        <w:rPr>
          <w:rFonts w:ascii="Adobe Arabic" w:eastAsia="Times New Roman" w:hAnsi="Adobe Arabic" w:cs="Adobe Arabic" w:hint="cs"/>
          <w:sz w:val="32"/>
          <w:szCs w:val="32"/>
          <w:lang w:eastAsia="pt-BR"/>
        </w:rPr>
        <w:t>1611)</w:t>
      </w:r>
    </w:p>
    <w:p w:rsidR="008A4217" w:rsidRPr="00093951" w:rsidRDefault="008A4217" w:rsidP="00653412">
      <w:pPr>
        <w:rPr>
          <w:rFonts w:ascii="Adobe Arabic" w:eastAsia="Times New Roman" w:hAnsi="Adobe Arabic" w:cs="Adobe Arabic" w:hint="cs"/>
          <w:sz w:val="32"/>
          <w:szCs w:val="32"/>
          <w:lang w:eastAsia="pt-BR"/>
        </w:rPr>
      </w:pPr>
    </w:p>
    <w:p w:rsidR="008A4217" w:rsidRDefault="008A4217" w:rsidP="00653412">
      <w:pPr>
        <w:rPr>
          <w:rFonts w:ascii="Adobe Arabic" w:eastAsia="Times New Roman" w:hAnsi="Adobe Arabic" w:cs="Adobe Arabic"/>
          <w:sz w:val="32"/>
          <w:szCs w:val="32"/>
          <w:lang w:eastAsia="pt-BR"/>
        </w:rPr>
      </w:pPr>
      <w:r w:rsidRPr="00093951">
        <w:rPr>
          <w:rFonts w:ascii="Adobe Arabic" w:eastAsia="Times New Roman" w:hAnsi="Adobe Arabic" w:cs="Adobe Arabic" w:hint="cs"/>
          <w:sz w:val="32"/>
          <w:szCs w:val="32"/>
          <w:lang w:eastAsia="pt-BR"/>
        </w:rPr>
        <w:lastRenderedPageBreak/>
        <w:t>Escolhi como exemplo o vídeo do</w:t>
      </w:r>
      <w:r w:rsidR="00093951" w:rsidRPr="00093951">
        <w:rPr>
          <w:rFonts w:ascii="Adobe Arabic" w:eastAsia="Times New Roman" w:hAnsi="Adobe Arabic" w:cs="Adobe Arabic" w:hint="cs"/>
          <w:sz w:val="32"/>
          <w:szCs w:val="32"/>
          <w:lang w:eastAsia="pt-BR"/>
        </w:rPr>
        <w:t xml:space="preserve"> coro</w:t>
      </w:r>
      <w:r w:rsidRPr="00093951">
        <w:rPr>
          <w:rFonts w:ascii="Adobe Arabic" w:eastAsia="Times New Roman" w:hAnsi="Adobe Arabic" w:cs="Adobe Arabic" w:hint="cs"/>
          <w:sz w:val="32"/>
          <w:szCs w:val="32"/>
          <w:lang w:eastAsia="pt-BR"/>
        </w:rPr>
        <w:t xml:space="preserve"> </w:t>
      </w:r>
      <w:r w:rsidRPr="00093951">
        <w:rPr>
          <w:rFonts w:ascii="Adobe Arabic" w:eastAsia="Times New Roman" w:hAnsi="Adobe Arabic" w:cs="Adobe Arabic" w:hint="cs"/>
          <w:i/>
          <w:iCs/>
          <w:sz w:val="32"/>
          <w:szCs w:val="32"/>
          <w:lang w:eastAsia="pt-BR"/>
        </w:rPr>
        <w:t>Cambr</w:t>
      </w:r>
      <w:r w:rsidR="00093951" w:rsidRPr="00093951">
        <w:rPr>
          <w:rFonts w:ascii="Adobe Arabic" w:eastAsia="Times New Roman" w:hAnsi="Adobe Arabic" w:cs="Adobe Arabic" w:hint="cs"/>
          <w:i/>
          <w:iCs/>
          <w:sz w:val="32"/>
          <w:szCs w:val="32"/>
          <w:lang w:eastAsia="pt-BR"/>
        </w:rPr>
        <w:t xml:space="preserve">idge </w:t>
      </w:r>
      <w:proofErr w:type="spellStart"/>
      <w:r w:rsidR="00093951" w:rsidRPr="00093951">
        <w:rPr>
          <w:rFonts w:ascii="Adobe Arabic" w:eastAsia="Times New Roman" w:hAnsi="Adobe Arabic" w:cs="Adobe Arabic" w:hint="cs"/>
          <w:i/>
          <w:iCs/>
          <w:sz w:val="32"/>
          <w:szCs w:val="32"/>
          <w:lang w:eastAsia="pt-BR"/>
        </w:rPr>
        <w:t>Singers</w:t>
      </w:r>
      <w:proofErr w:type="spellEnd"/>
      <w:r w:rsidR="00093951" w:rsidRPr="00093951">
        <w:rPr>
          <w:rFonts w:ascii="Adobe Arabic" w:eastAsia="Times New Roman" w:hAnsi="Adobe Arabic" w:cs="Adobe Arabic" w:hint="cs"/>
          <w:sz w:val="32"/>
          <w:szCs w:val="32"/>
          <w:lang w:eastAsia="pt-BR"/>
        </w:rPr>
        <w:t xml:space="preserve">, regido por John </w:t>
      </w:r>
      <w:proofErr w:type="spellStart"/>
      <w:r w:rsidR="00093951" w:rsidRPr="00093951">
        <w:rPr>
          <w:rFonts w:ascii="Adobe Arabic" w:eastAsia="Times New Roman" w:hAnsi="Adobe Arabic" w:cs="Adobe Arabic" w:hint="cs"/>
          <w:sz w:val="32"/>
          <w:szCs w:val="32"/>
          <w:lang w:eastAsia="pt-BR"/>
        </w:rPr>
        <w:t>Rutter</w:t>
      </w:r>
      <w:proofErr w:type="spellEnd"/>
      <w:r w:rsidR="00093951" w:rsidRPr="00093951">
        <w:rPr>
          <w:rFonts w:ascii="Adobe Arabic" w:eastAsia="Times New Roman" w:hAnsi="Adobe Arabic" w:cs="Adobe Arabic" w:hint="cs"/>
          <w:sz w:val="32"/>
          <w:szCs w:val="32"/>
          <w:lang w:eastAsia="pt-BR"/>
        </w:rPr>
        <w:t xml:space="preserve"> (o autor do texto que inspirou esta </w:t>
      </w:r>
      <w:proofErr w:type="spellStart"/>
      <w:r w:rsidR="00093951" w:rsidRPr="00093951">
        <w:rPr>
          <w:rFonts w:ascii="Adobe Arabic" w:eastAsia="Times New Roman" w:hAnsi="Adobe Arabic" w:cs="Adobe Arabic" w:hint="cs"/>
          <w:sz w:val="32"/>
          <w:szCs w:val="32"/>
          <w:lang w:eastAsia="pt-BR"/>
        </w:rPr>
        <w:t>playlist</w:t>
      </w:r>
      <w:proofErr w:type="spellEnd"/>
      <w:r w:rsidR="00093951" w:rsidRPr="00093951">
        <w:rPr>
          <w:rFonts w:ascii="Adobe Arabic" w:eastAsia="Times New Roman" w:hAnsi="Adobe Arabic" w:cs="Adobe Arabic" w:hint="cs"/>
          <w:sz w:val="32"/>
          <w:szCs w:val="32"/>
          <w:lang w:eastAsia="pt-BR"/>
        </w:rPr>
        <w:t xml:space="preserve">). A sonoridade do grupo, caracterizada por sua homogeneidade e suavidade, pode ser percebida nesta obra de Victoria, o compositor mais proeminente da </w:t>
      </w:r>
      <w:proofErr w:type="spellStart"/>
      <w:r w:rsidR="00093951" w:rsidRPr="00093951">
        <w:rPr>
          <w:rFonts w:ascii="Adobe Arabic" w:eastAsia="Times New Roman" w:hAnsi="Adobe Arabic" w:cs="Adobe Arabic" w:hint="cs"/>
          <w:sz w:val="32"/>
          <w:szCs w:val="32"/>
          <w:lang w:eastAsia="pt-BR"/>
        </w:rPr>
        <w:t>contra-reforma</w:t>
      </w:r>
      <w:proofErr w:type="spellEnd"/>
      <w:r w:rsidR="00093951" w:rsidRPr="00093951">
        <w:rPr>
          <w:rFonts w:ascii="Adobe Arabic" w:eastAsia="Times New Roman" w:hAnsi="Adobe Arabic" w:cs="Adobe Arabic" w:hint="cs"/>
          <w:sz w:val="32"/>
          <w:szCs w:val="32"/>
          <w:lang w:eastAsia="pt-BR"/>
        </w:rPr>
        <w:t xml:space="preserve"> na Espanha. </w:t>
      </w:r>
    </w:p>
    <w:p w:rsidR="00093951" w:rsidRDefault="00093951" w:rsidP="00653412">
      <w:pPr>
        <w:rPr>
          <w:rFonts w:ascii="Adobe Arabic" w:eastAsia="Times New Roman" w:hAnsi="Adobe Arabic" w:cs="Adobe Arabic"/>
          <w:sz w:val="32"/>
          <w:szCs w:val="32"/>
          <w:lang w:eastAsia="pt-BR"/>
        </w:rPr>
      </w:pPr>
    </w:p>
    <w:p w:rsidR="00093951" w:rsidRDefault="00093951" w:rsidP="00653412">
      <w:pPr>
        <w:rPr>
          <w:rFonts w:ascii="Adobe Arabic" w:eastAsia="Times New Roman" w:hAnsi="Adobe Arabic" w:cs="Adobe Arabic"/>
          <w:sz w:val="32"/>
          <w:szCs w:val="32"/>
          <w:lang w:eastAsia="pt-BR"/>
        </w:rPr>
      </w:pPr>
      <w:r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5-6. </w:t>
      </w:r>
      <w:proofErr w:type="spellStart"/>
      <w:r>
        <w:rPr>
          <w:rFonts w:ascii="Adobe Arabic" w:eastAsia="Times New Roman" w:hAnsi="Adobe Arabic" w:cs="Adobe Arabic"/>
          <w:sz w:val="32"/>
          <w:szCs w:val="32"/>
          <w:lang w:eastAsia="pt-BR"/>
        </w:rPr>
        <w:t>Johannes</w:t>
      </w:r>
      <w:proofErr w:type="spellEnd"/>
      <w:r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 Brahms (1833-1897)</w:t>
      </w:r>
    </w:p>
    <w:p w:rsidR="00093951" w:rsidRDefault="00093951" w:rsidP="00653412">
      <w:pPr>
        <w:rPr>
          <w:rFonts w:ascii="Adobe Arabic" w:eastAsia="Times New Roman" w:hAnsi="Adobe Arabic" w:cs="Adobe Arabic"/>
          <w:sz w:val="32"/>
          <w:szCs w:val="32"/>
          <w:lang w:eastAsia="pt-BR"/>
        </w:rPr>
      </w:pPr>
    </w:p>
    <w:p w:rsidR="00093951" w:rsidRDefault="00093951" w:rsidP="00093951">
      <w:pPr>
        <w:jc w:val="both"/>
        <w:rPr>
          <w:rFonts w:ascii="Adobe Arabic" w:eastAsia="Times New Roman" w:hAnsi="Adobe Arabic" w:cs="Adobe Arabic"/>
          <w:sz w:val="32"/>
          <w:szCs w:val="32"/>
          <w:lang w:eastAsia="pt-BR"/>
        </w:rPr>
      </w:pPr>
      <w:r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Brahms, que atuou profissionalmente como regente de coro, é autor de uma vasta obra coral, para coro misto, coro feminino, coro e orquestra. O exemplo que escolhi é do conjunto das valsas de amor, </w:t>
      </w:r>
      <w:proofErr w:type="spellStart"/>
      <w:r>
        <w:rPr>
          <w:rFonts w:ascii="Adobe Arabic" w:eastAsia="Times New Roman" w:hAnsi="Adobe Arabic" w:cs="Adobe Arabic"/>
          <w:i/>
          <w:iCs/>
          <w:sz w:val="32"/>
          <w:szCs w:val="32"/>
          <w:lang w:eastAsia="pt-BR"/>
        </w:rPr>
        <w:t>Liebeslieder</w:t>
      </w:r>
      <w:proofErr w:type="spellEnd"/>
      <w:r>
        <w:rPr>
          <w:rFonts w:ascii="Adobe Arabic" w:eastAsia="Times New Roman" w:hAnsi="Adobe Arabic" w:cs="Adobe Arabic"/>
          <w:i/>
          <w:iCs/>
          <w:sz w:val="32"/>
          <w:szCs w:val="32"/>
          <w:lang w:eastAsia="pt-BR"/>
        </w:rPr>
        <w:t xml:space="preserve"> </w:t>
      </w:r>
      <w:proofErr w:type="spellStart"/>
      <w:r>
        <w:rPr>
          <w:rFonts w:ascii="Adobe Arabic" w:eastAsia="Times New Roman" w:hAnsi="Adobe Arabic" w:cs="Adobe Arabic"/>
          <w:i/>
          <w:iCs/>
          <w:sz w:val="32"/>
          <w:szCs w:val="32"/>
          <w:lang w:eastAsia="pt-BR"/>
        </w:rPr>
        <w:t>Walzer</w:t>
      </w:r>
      <w:proofErr w:type="spellEnd"/>
      <w:r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, para coro ou quarteto vocal e piano a 4 mãos. Apresento duas versões: uma por um coro universitário, e outra na versão para quarteto vocal e piano a 4 mãos (gravação antiga com cantores referenciais do repertório romântico alemão). A comparação entre as duas possibilidades de performance faz pensarmos nos diversos perfis de público praticante da música de câmara no século XIX. (É interessante notar que o programa comentado por </w:t>
      </w:r>
      <w:proofErr w:type="spellStart"/>
      <w:r>
        <w:rPr>
          <w:rFonts w:ascii="Adobe Arabic" w:eastAsia="Times New Roman" w:hAnsi="Adobe Arabic" w:cs="Adobe Arabic"/>
          <w:sz w:val="32"/>
          <w:szCs w:val="32"/>
          <w:lang w:eastAsia="pt-BR"/>
        </w:rPr>
        <w:t>Rutter</w:t>
      </w:r>
      <w:proofErr w:type="spellEnd"/>
      <w:r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 não traz exemplos do barroco e do classicismo, em que o repertório coral mais representativo é formado por obras com acompanhamento de conjunto instrumental ou orquestra). </w:t>
      </w:r>
    </w:p>
    <w:p w:rsidR="00093951" w:rsidRDefault="00093951" w:rsidP="00653412">
      <w:pPr>
        <w:rPr>
          <w:rFonts w:ascii="Adobe Arabic" w:eastAsia="Times New Roman" w:hAnsi="Adobe Arabic" w:cs="Adobe Arabic"/>
          <w:sz w:val="32"/>
          <w:szCs w:val="32"/>
          <w:lang w:eastAsia="pt-BR"/>
        </w:rPr>
      </w:pPr>
    </w:p>
    <w:p w:rsidR="00093951" w:rsidRDefault="00093951" w:rsidP="00653412">
      <w:pPr>
        <w:rPr>
          <w:rFonts w:ascii="Adobe Arabic" w:eastAsia="Times New Roman" w:hAnsi="Adobe Arabic" w:cs="Adobe Arabic"/>
          <w:sz w:val="32"/>
          <w:szCs w:val="32"/>
          <w:lang w:eastAsia="pt-BR"/>
        </w:rPr>
      </w:pPr>
      <w:r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7. </w:t>
      </w:r>
      <w:r w:rsidR="002240CD">
        <w:rPr>
          <w:rFonts w:ascii="Adobe Arabic" w:eastAsia="Times New Roman" w:hAnsi="Adobe Arabic" w:cs="Adobe Arabic"/>
          <w:sz w:val="32"/>
          <w:szCs w:val="32"/>
          <w:lang w:eastAsia="pt-BR"/>
        </w:rPr>
        <w:t>Repertório litúrgico russo</w:t>
      </w:r>
    </w:p>
    <w:p w:rsidR="002240CD" w:rsidRDefault="002240CD" w:rsidP="00653412">
      <w:pPr>
        <w:rPr>
          <w:rFonts w:ascii="Adobe Arabic" w:eastAsia="Times New Roman" w:hAnsi="Adobe Arabic" w:cs="Adobe Arabic"/>
          <w:sz w:val="32"/>
          <w:szCs w:val="32"/>
          <w:lang w:eastAsia="pt-BR"/>
        </w:rPr>
      </w:pPr>
    </w:p>
    <w:p w:rsidR="002240CD" w:rsidRDefault="002240CD" w:rsidP="0090486E">
      <w:pPr>
        <w:jc w:val="both"/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eastAsia="pt-BR"/>
        </w:rPr>
      </w:pPr>
      <w:r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Escolhi a Liturgia de São João </w:t>
      </w:r>
      <w:proofErr w:type="spellStart"/>
      <w:r>
        <w:rPr>
          <w:rFonts w:ascii="Adobe Arabic" w:eastAsia="Times New Roman" w:hAnsi="Adobe Arabic" w:cs="Adobe Arabic"/>
          <w:sz w:val="32"/>
          <w:szCs w:val="32"/>
          <w:lang w:eastAsia="pt-BR"/>
        </w:rPr>
        <w:t>Crisóstomo</w:t>
      </w:r>
      <w:proofErr w:type="spellEnd"/>
      <w:r>
        <w:rPr>
          <w:rFonts w:ascii="Adobe Arabic" w:eastAsia="Times New Roman" w:hAnsi="Adobe Arabic" w:cs="Adobe Arabic"/>
          <w:sz w:val="32"/>
          <w:szCs w:val="32"/>
          <w:lang w:eastAsia="pt-BR"/>
        </w:rPr>
        <w:t>, de Tchaikovsky</w:t>
      </w:r>
      <w:r w:rsidR="0090486E"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 (1840-1893)</w:t>
      </w:r>
      <w:r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. Para quem não conhece a obra coral </w:t>
      </w:r>
      <w:r w:rsidR="0090486E"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do compositor </w:t>
      </w:r>
      <w:r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e </w:t>
      </w:r>
      <w:r w:rsidR="0090486E"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tem por referência da obra de Tchaikovsky as sinfonias e balés, esta obra pode ser uma grande surpresa. Se não for possível ouvir completa, escolha o seguinte momento: </w:t>
      </w:r>
      <w:r w:rsidRPr="002240CD">
        <w:rPr>
          <w:rFonts w:ascii="Times New Roman" w:eastAsia="Times New Roman" w:hAnsi="Times New Roman" w:cs="Times New Roman"/>
          <w:lang w:eastAsia="pt-BR"/>
        </w:rPr>
        <w:fldChar w:fldCharType="begin"/>
      </w:r>
      <w:r w:rsidRPr="002240CD">
        <w:rPr>
          <w:rFonts w:ascii="Times New Roman" w:eastAsia="Times New Roman" w:hAnsi="Times New Roman" w:cs="Times New Roman"/>
          <w:lang w:eastAsia="pt-BR"/>
        </w:rPr>
        <w:instrText xml:space="preserve"> HYPERLINK "https://www.youtube.com/watch?v=DmM4i7rj_3g&amp;list=PLz1HVcZkmfpudedanC1MHDAAb4OpUY-Jn&amp;t=2605s" </w:instrText>
      </w:r>
      <w:r w:rsidRPr="002240CD">
        <w:rPr>
          <w:rFonts w:ascii="Times New Roman" w:eastAsia="Times New Roman" w:hAnsi="Times New Roman" w:cs="Times New Roman"/>
          <w:lang w:eastAsia="pt-BR"/>
        </w:rPr>
        <w:fldChar w:fldCharType="separate"/>
      </w:r>
      <w:r w:rsidRPr="002240CD">
        <w:rPr>
          <w:rFonts w:ascii="Arial" w:eastAsia="Times New Roman" w:hAnsi="Arial" w:cs="Arial"/>
          <w:color w:val="0000FF"/>
          <w:sz w:val="21"/>
          <w:szCs w:val="21"/>
          <w:u w:val="single"/>
          <w:shd w:val="clear" w:color="auto" w:fill="F9F9F9"/>
          <w:lang w:eastAsia="pt-BR"/>
        </w:rPr>
        <w:t>00:43:25</w:t>
      </w:r>
      <w:r w:rsidRPr="002240CD">
        <w:rPr>
          <w:rFonts w:ascii="Times New Roman" w:eastAsia="Times New Roman" w:hAnsi="Times New Roman" w:cs="Times New Roman"/>
          <w:lang w:eastAsia="pt-BR"/>
        </w:rPr>
        <w:fldChar w:fldCharType="end"/>
      </w:r>
      <w:r w:rsidRPr="002240C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eastAsia="pt-BR"/>
        </w:rPr>
        <w:t xml:space="preserve"> </w:t>
      </w:r>
      <w:proofErr w:type="spellStart"/>
      <w:r w:rsidRPr="002240C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eastAsia="pt-BR"/>
        </w:rPr>
        <w:t>Liturgy</w:t>
      </w:r>
      <w:proofErr w:type="spellEnd"/>
      <w:r w:rsidRPr="002240C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eastAsia="pt-BR"/>
        </w:rPr>
        <w:t xml:space="preserve"> </w:t>
      </w:r>
      <w:proofErr w:type="spellStart"/>
      <w:r w:rsidRPr="002240C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eastAsia="pt-BR"/>
        </w:rPr>
        <w:t>of</w:t>
      </w:r>
      <w:proofErr w:type="spellEnd"/>
      <w:r w:rsidRPr="002240C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eastAsia="pt-BR"/>
        </w:rPr>
        <w:t xml:space="preserve"> St. John </w:t>
      </w:r>
      <w:proofErr w:type="spellStart"/>
      <w:r w:rsidRPr="002240C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eastAsia="pt-BR"/>
        </w:rPr>
        <w:t>Chrysostom</w:t>
      </w:r>
      <w:proofErr w:type="spellEnd"/>
      <w:r w:rsidRPr="002240C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eastAsia="pt-BR"/>
        </w:rPr>
        <w:t xml:space="preserve">, Op. 41: </w:t>
      </w:r>
      <w:proofErr w:type="spellStart"/>
      <w:r w:rsidRPr="002240C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eastAsia="pt-BR"/>
        </w:rPr>
        <w:t>Our</w:t>
      </w:r>
      <w:proofErr w:type="spellEnd"/>
      <w:r w:rsidRPr="002240C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eastAsia="pt-BR"/>
        </w:rPr>
        <w:t xml:space="preserve"> </w:t>
      </w:r>
      <w:proofErr w:type="spellStart"/>
      <w:r w:rsidRPr="002240C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eastAsia="pt-BR"/>
        </w:rPr>
        <w:t>Father</w:t>
      </w:r>
      <w:proofErr w:type="spellEnd"/>
      <w:r w:rsidRPr="002240C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eastAsia="pt-BR"/>
        </w:rPr>
        <w:t xml:space="preserve"> </w:t>
      </w:r>
    </w:p>
    <w:p w:rsidR="0090486E" w:rsidRDefault="0090486E" w:rsidP="0090486E">
      <w:pPr>
        <w:jc w:val="both"/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</w:pPr>
      <w:r w:rsidRPr="0090486E">
        <w:rPr>
          <w:rFonts w:ascii="Adobe Arabic" w:eastAsia="Times New Roman" w:hAnsi="Adobe Arabic" w:cs="Adobe Arabic" w:hint="cs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Este Pai Nosso é muito interpretado como uma peça solta em concertos corais. </w:t>
      </w:r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A música litúrgica russa é cantada </w:t>
      </w:r>
      <w:r>
        <w:rPr>
          <w:rFonts w:ascii="Adobe Arabic" w:eastAsia="Times New Roman" w:hAnsi="Adobe Arabic" w:cs="Adobe Arabic"/>
          <w:i/>
          <w:iCs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a </w:t>
      </w:r>
      <w:proofErr w:type="spellStart"/>
      <w:r>
        <w:rPr>
          <w:rFonts w:ascii="Adobe Arabic" w:eastAsia="Times New Roman" w:hAnsi="Adobe Arabic" w:cs="Adobe Arabic"/>
          <w:i/>
          <w:iCs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cappella</w:t>
      </w:r>
      <w:proofErr w:type="spellEnd"/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, sem acompanhamento instrumental, como parte dos princípios religiosos. A voz e o texto são os elementos essenciais. </w:t>
      </w:r>
    </w:p>
    <w:p w:rsidR="0090486E" w:rsidRDefault="0090486E" w:rsidP="0090486E">
      <w:pPr>
        <w:jc w:val="both"/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</w:pPr>
    </w:p>
    <w:p w:rsidR="0090486E" w:rsidRDefault="0090486E" w:rsidP="0090486E">
      <w:pPr>
        <w:jc w:val="both"/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</w:pPr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8. Samuel </w:t>
      </w:r>
      <w:proofErr w:type="spellStart"/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Barber</w:t>
      </w:r>
      <w:proofErr w:type="spellEnd"/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 (1910-1981)</w:t>
      </w:r>
    </w:p>
    <w:p w:rsidR="0090486E" w:rsidRDefault="0090486E" w:rsidP="0090486E">
      <w:pPr>
        <w:jc w:val="both"/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</w:pPr>
    </w:p>
    <w:p w:rsidR="0090486E" w:rsidRDefault="0090486E" w:rsidP="0090486E">
      <w:pPr>
        <w:jc w:val="both"/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</w:pPr>
      <w:proofErr w:type="spellStart"/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Barber</w:t>
      </w:r>
      <w:proofErr w:type="spellEnd"/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 escreveu seu </w:t>
      </w:r>
      <w:r>
        <w:rPr>
          <w:rFonts w:ascii="Adobe Arabic" w:eastAsia="Times New Roman" w:hAnsi="Adobe Arabic" w:cs="Adobe Arabic"/>
          <w:i/>
          <w:iCs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Adagio</w:t>
      </w:r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 para cordas como segundo movimento do Quarteto op. 11, em 1936. O </w:t>
      </w:r>
      <w:r w:rsidRPr="0090486E">
        <w:rPr>
          <w:rFonts w:ascii="Adobe Arabic" w:eastAsia="Times New Roman" w:hAnsi="Adobe Arabic" w:cs="Adobe Arabic"/>
          <w:i/>
          <w:iCs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Adagio</w:t>
      </w:r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 é uma das obras mais conhecidas do compositor</w:t>
      </w:r>
      <w:r>
        <w:rPr>
          <w:rFonts w:ascii="Adobe Arabic" w:eastAsia="Times New Roman" w:hAnsi="Adobe Arabic" w:cs="Adobe Arabic"/>
          <w:i/>
          <w:iCs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 </w:t>
      </w:r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e existem arranjos para diversas formações. Em 1967, o próprio compositor fez uma transcrição para coro, com o texto do </w:t>
      </w:r>
      <w:r>
        <w:rPr>
          <w:rFonts w:ascii="Adobe Arabic" w:eastAsia="Times New Roman" w:hAnsi="Adobe Arabic" w:cs="Adobe Arabic"/>
          <w:i/>
          <w:iCs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Agnus Dei</w:t>
      </w:r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 (que faz parte do Ordinário da Missa). A obra é um desafio para a performance coral. A gravação que escolhi é uma produção em vídeo do coro francês </w:t>
      </w:r>
      <w:proofErr w:type="spellStart"/>
      <w:r>
        <w:rPr>
          <w:rFonts w:ascii="Adobe Arabic" w:eastAsia="Times New Roman" w:hAnsi="Adobe Arabic" w:cs="Adobe Arabic"/>
          <w:i/>
          <w:iCs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Accentus</w:t>
      </w:r>
      <w:proofErr w:type="spellEnd"/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, regido pela maestrina Laurence </w:t>
      </w:r>
      <w:proofErr w:type="spellStart"/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Equilbey</w:t>
      </w:r>
      <w:proofErr w:type="spellEnd"/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. </w:t>
      </w:r>
      <w:r w:rsidR="00A3588B"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Incluí um exemplo da versão para cordas. Como é muito conhecida e há diversas lindas gravações, escolhi um vídeo de ensaio do lendário regente </w:t>
      </w:r>
      <w:proofErr w:type="spellStart"/>
      <w:r w:rsidR="00A3588B"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Leopold</w:t>
      </w:r>
      <w:proofErr w:type="spellEnd"/>
      <w:r w:rsidR="00A3588B"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 </w:t>
      </w:r>
      <w:proofErr w:type="spellStart"/>
      <w:r w:rsidR="00A3588B"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Stokovsky</w:t>
      </w:r>
      <w:proofErr w:type="spellEnd"/>
      <w:r w:rsidR="00A3588B"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 com a </w:t>
      </w:r>
      <w:r w:rsidR="00A3588B">
        <w:rPr>
          <w:rFonts w:ascii="Adobe Arabic" w:eastAsia="Times New Roman" w:hAnsi="Adobe Arabic" w:cs="Adobe Arabic"/>
          <w:i/>
          <w:iCs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American Symphony </w:t>
      </w:r>
      <w:proofErr w:type="spellStart"/>
      <w:r w:rsidR="00A3588B">
        <w:rPr>
          <w:rFonts w:ascii="Adobe Arabic" w:eastAsia="Times New Roman" w:hAnsi="Adobe Arabic" w:cs="Adobe Arabic"/>
          <w:i/>
          <w:iCs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Orchestra</w:t>
      </w:r>
      <w:proofErr w:type="spellEnd"/>
      <w:r w:rsidR="00A3588B"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, em </w:t>
      </w:r>
      <w:r w:rsidR="00A3588B"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lastRenderedPageBreak/>
        <w:t xml:space="preserve">que ficam claras suas concepções de sonoridade. Podemos comparar os efeitos conseguidos por um conjunto de cordas e um grupo vocal. </w:t>
      </w:r>
    </w:p>
    <w:p w:rsidR="0090486E" w:rsidRDefault="0090486E" w:rsidP="0090486E">
      <w:pPr>
        <w:jc w:val="both"/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</w:pPr>
    </w:p>
    <w:p w:rsidR="0090486E" w:rsidRDefault="0090486E" w:rsidP="0090486E">
      <w:pPr>
        <w:jc w:val="both"/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</w:pPr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9</w:t>
      </w:r>
      <w:r w:rsidR="00B84FE3"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-10</w:t>
      </w:r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. </w:t>
      </w:r>
      <w:r w:rsidR="00B84FE3"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Canções folclóricas japonesas</w:t>
      </w:r>
    </w:p>
    <w:p w:rsidR="00B84FE3" w:rsidRDefault="00B84FE3" w:rsidP="0090486E">
      <w:pPr>
        <w:jc w:val="both"/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</w:pPr>
    </w:p>
    <w:p w:rsidR="00B84FE3" w:rsidRDefault="00B84FE3" w:rsidP="0090486E">
      <w:pPr>
        <w:jc w:val="both"/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</w:pPr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Escolhi duas canções folclóricas muito conhecidas. </w:t>
      </w:r>
      <w:proofErr w:type="spellStart"/>
      <w:r w:rsidRPr="00B84FE3">
        <w:rPr>
          <w:rFonts w:ascii="Adobe Arabic" w:eastAsia="Times New Roman" w:hAnsi="Adobe Arabic" w:cs="Adobe Arabic"/>
          <w:i/>
          <w:iCs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Hotaru</w:t>
      </w:r>
      <w:proofErr w:type="spellEnd"/>
      <w:r w:rsidRPr="00B84FE3">
        <w:rPr>
          <w:rFonts w:ascii="Adobe Arabic" w:eastAsia="Times New Roman" w:hAnsi="Adobe Arabic" w:cs="Adobe Arabic"/>
          <w:i/>
          <w:iCs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 </w:t>
      </w:r>
      <w:proofErr w:type="spellStart"/>
      <w:r w:rsidRPr="00B84FE3">
        <w:rPr>
          <w:rFonts w:ascii="Adobe Arabic" w:eastAsia="Times New Roman" w:hAnsi="Adobe Arabic" w:cs="Adobe Arabic"/>
          <w:i/>
          <w:iCs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koi</w:t>
      </w:r>
      <w:proofErr w:type="spellEnd"/>
      <w:r>
        <w:rPr>
          <w:rFonts w:ascii="Adobe Arabic" w:eastAsia="Times New Roman" w:hAnsi="Adobe Arabic" w:cs="Adobe Arabic"/>
          <w:i/>
          <w:iCs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, </w:t>
      </w:r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em arranjo de </w:t>
      </w:r>
      <w:proofErr w:type="spellStart"/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Ro</w:t>
      </w:r>
      <w:proofErr w:type="spellEnd"/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 </w:t>
      </w:r>
      <w:proofErr w:type="spellStart"/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Ogura</w:t>
      </w:r>
      <w:proofErr w:type="spellEnd"/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 para vozes iguais (há no </w:t>
      </w:r>
      <w:proofErr w:type="spellStart"/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YouTube</w:t>
      </w:r>
      <w:proofErr w:type="spellEnd"/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 diversas gravações como coros infantis de meninos e meninas e também com coros femininos). Esta performance explora um efeito cênico. </w:t>
      </w:r>
    </w:p>
    <w:p w:rsidR="00B84FE3" w:rsidRDefault="00B84FE3" w:rsidP="0090486E">
      <w:pPr>
        <w:jc w:val="both"/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</w:pPr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A outra canção é </w:t>
      </w:r>
      <w:proofErr w:type="spellStart"/>
      <w:r>
        <w:rPr>
          <w:rFonts w:ascii="Adobe Arabic" w:eastAsia="Times New Roman" w:hAnsi="Adobe Arabic" w:cs="Adobe Arabic"/>
          <w:i/>
          <w:iCs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Sakura</w:t>
      </w:r>
      <w:proofErr w:type="spellEnd"/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, em um elaborado arranjo do compositor japonês </w:t>
      </w:r>
      <w:proofErr w:type="spellStart"/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Toru</w:t>
      </w:r>
      <w:proofErr w:type="spellEnd"/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 </w:t>
      </w:r>
      <w:proofErr w:type="spellStart"/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Takemitsu</w:t>
      </w:r>
      <w:proofErr w:type="spellEnd"/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 (1930-1996), que trabalhou aspectos da música tradicional e da composição ocidental. </w:t>
      </w:r>
    </w:p>
    <w:p w:rsidR="00B84FE3" w:rsidRDefault="00B84FE3" w:rsidP="0090486E">
      <w:pPr>
        <w:jc w:val="both"/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</w:pPr>
    </w:p>
    <w:p w:rsidR="00B84FE3" w:rsidRDefault="00B84FE3" w:rsidP="0090486E">
      <w:pPr>
        <w:jc w:val="both"/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</w:pPr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11-13. </w:t>
      </w:r>
      <w:proofErr w:type="spellStart"/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Spirituals</w:t>
      </w:r>
      <w:proofErr w:type="spellEnd"/>
    </w:p>
    <w:p w:rsidR="00B84FE3" w:rsidRDefault="00B84FE3" w:rsidP="0090486E">
      <w:pPr>
        <w:jc w:val="both"/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</w:pPr>
    </w:p>
    <w:p w:rsidR="006D430F" w:rsidRDefault="00B84FE3" w:rsidP="006D430F">
      <w:pP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</w:pPr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Os </w:t>
      </w:r>
      <w:proofErr w:type="spellStart"/>
      <w:r>
        <w:rPr>
          <w:rFonts w:ascii="Adobe Arabic" w:eastAsia="Times New Roman" w:hAnsi="Adobe Arabic" w:cs="Adobe Arabic"/>
          <w:i/>
          <w:iCs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Spirituals</w:t>
      </w:r>
      <w:proofErr w:type="spellEnd"/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 norte-americanos são um repertório rico, com arranjos em todos os níveis de dificuldade. Esse repertório cantado inicialmente pelos negros escravizados é um símbolo da população negra americana e de sua luta por igualdade contra o preconceito e a segregação. </w:t>
      </w:r>
      <w:r w:rsidR="006D430F"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Selecionei 3 exemplos de performances de </w:t>
      </w:r>
      <w:proofErr w:type="spellStart"/>
      <w:r w:rsidR="006D430F">
        <w:rPr>
          <w:rFonts w:ascii="Adobe Arabic" w:eastAsia="Times New Roman" w:hAnsi="Adobe Arabic" w:cs="Adobe Arabic"/>
          <w:i/>
          <w:iCs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Spirituals</w:t>
      </w:r>
      <w:proofErr w:type="spellEnd"/>
      <w:r w:rsidR="006D430F"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.</w:t>
      </w:r>
    </w:p>
    <w:p w:rsidR="006D430F" w:rsidRDefault="006D430F" w:rsidP="006D430F">
      <w:pP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</w:pPr>
    </w:p>
    <w:p w:rsidR="006D430F" w:rsidRPr="006D430F" w:rsidRDefault="006D430F" w:rsidP="006D430F">
      <w:pP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</w:pPr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O primeiro exemplo é uma gravação do </w:t>
      </w:r>
      <w:r>
        <w:rPr>
          <w:rFonts w:ascii="Adobe Arabic" w:eastAsia="Times New Roman" w:hAnsi="Adobe Arabic" w:cs="Adobe Arabic"/>
          <w:i/>
          <w:iCs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Robert Shaw </w:t>
      </w:r>
      <w:proofErr w:type="spellStart"/>
      <w:r>
        <w:rPr>
          <w:rFonts w:ascii="Adobe Arabic" w:eastAsia="Times New Roman" w:hAnsi="Adobe Arabic" w:cs="Adobe Arabic"/>
          <w:i/>
          <w:iCs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Chorale</w:t>
      </w:r>
      <w:proofErr w:type="spellEnd"/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. Robert Shaw foi um dos mais influentes regentes corais norte-americanos. Como liderança musical, Shaw (que era um homem branco) valorizou esse repertório </w:t>
      </w:r>
      <w:r w:rsidR="002E25F4"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como repertório nacional americano </w:t>
      </w:r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e ajudou à sua difusão. </w:t>
      </w:r>
    </w:p>
    <w:p w:rsidR="006D430F" w:rsidRDefault="006D430F" w:rsidP="006D430F">
      <w:pP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</w:pPr>
    </w:p>
    <w:p w:rsidR="006D430F" w:rsidRPr="006D430F" w:rsidRDefault="006D430F" w:rsidP="002E25F4">
      <w:p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O segundo exemplo é uma gravação histórica de 19</w:t>
      </w:r>
      <w:r w:rsidR="00BA7E1E"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09</w:t>
      </w:r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 do </w:t>
      </w:r>
      <w:r>
        <w:rPr>
          <w:rFonts w:ascii="Adobe Arabic" w:eastAsia="Times New Roman" w:hAnsi="Adobe Arabic" w:cs="Adobe Arabic"/>
          <w:i/>
          <w:iCs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Fisk </w:t>
      </w:r>
      <w:proofErr w:type="spellStart"/>
      <w:r>
        <w:rPr>
          <w:rFonts w:ascii="Adobe Arabic" w:eastAsia="Times New Roman" w:hAnsi="Adobe Arabic" w:cs="Adobe Arabic"/>
          <w:i/>
          <w:iCs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Jubille</w:t>
      </w:r>
      <w:proofErr w:type="spellEnd"/>
      <w:r>
        <w:rPr>
          <w:rFonts w:ascii="Adobe Arabic" w:eastAsia="Times New Roman" w:hAnsi="Adobe Arabic" w:cs="Adobe Arabic"/>
          <w:i/>
          <w:iCs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 </w:t>
      </w:r>
      <w:proofErr w:type="spellStart"/>
      <w:r>
        <w:rPr>
          <w:rFonts w:ascii="Adobe Arabic" w:eastAsia="Times New Roman" w:hAnsi="Adobe Arabic" w:cs="Adobe Arabic"/>
          <w:i/>
          <w:iCs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Singers</w:t>
      </w:r>
      <w:proofErr w:type="spellEnd"/>
      <w:r>
        <w:rPr>
          <w:rFonts w:ascii="Adobe Arabic" w:eastAsia="Times New Roman" w:hAnsi="Adobe Arabic" w:cs="Adobe Arabic"/>
          <w:i/>
          <w:iCs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, </w:t>
      </w:r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o</w:t>
      </w:r>
      <w:r w:rsidR="00B84FE3"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 primeiro grupo coral </w:t>
      </w:r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de negros </w:t>
      </w:r>
      <w:r w:rsidR="00B84FE3"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a conseguir </w:t>
      </w:r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uma carreira artística internacional. Ligados à </w:t>
      </w:r>
      <w:r>
        <w:rPr>
          <w:rFonts w:ascii="Adobe Arabic" w:eastAsia="Times New Roman" w:hAnsi="Adobe Arabic" w:cs="Adobe Arabic"/>
          <w:i/>
          <w:iCs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Fisk </w:t>
      </w:r>
      <w:proofErr w:type="spellStart"/>
      <w:r>
        <w:rPr>
          <w:rFonts w:ascii="Adobe Arabic" w:eastAsia="Times New Roman" w:hAnsi="Adobe Arabic" w:cs="Adobe Arabic"/>
          <w:i/>
          <w:iCs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University</w:t>
      </w:r>
      <w:proofErr w:type="spellEnd"/>
      <w:r>
        <w:rPr>
          <w:rFonts w:ascii="Adobe Arabic" w:eastAsia="Times New Roman" w:hAnsi="Adobe Arabic" w:cs="Adobe Arabic"/>
          <w:i/>
          <w:iCs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>, o</w:t>
      </w:r>
      <w:r>
        <w:rPr>
          <w:rFonts w:ascii="Adobe Arabic" w:eastAsia="Times New Roman" w:hAnsi="Adobe Arabic" w:cs="Adobe Arabic"/>
          <w:color w:val="030303"/>
          <w:sz w:val="32"/>
          <w:szCs w:val="32"/>
          <w:bdr w:val="none" w:sz="0" w:space="0" w:color="auto" w:frame="1"/>
          <w:shd w:val="clear" w:color="auto" w:fill="F9F9F9"/>
          <w:lang w:eastAsia="pt-BR"/>
        </w:rPr>
        <w:t xml:space="preserve"> grupo tem uma história que remonta a 1871. Para saber mais, veja </w:t>
      </w:r>
      <w:hyperlink r:id="rId7" w:history="1">
        <w:r w:rsidRPr="006D430F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http://fiskjubileesingers.org/about-the-singers/</w:t>
        </w:r>
      </w:hyperlink>
    </w:p>
    <w:p w:rsidR="00B84FE3" w:rsidRDefault="00B84FE3" w:rsidP="0090486E">
      <w:pPr>
        <w:jc w:val="both"/>
        <w:rPr>
          <w:rFonts w:ascii="Adobe Arabic" w:eastAsia="Times New Roman" w:hAnsi="Adobe Arabic" w:cs="Adobe Arabic"/>
          <w:sz w:val="32"/>
          <w:szCs w:val="32"/>
          <w:lang w:eastAsia="pt-BR"/>
        </w:rPr>
      </w:pPr>
    </w:p>
    <w:p w:rsidR="006D430F" w:rsidRDefault="006D430F" w:rsidP="0090486E">
      <w:pPr>
        <w:jc w:val="both"/>
        <w:rPr>
          <w:rFonts w:ascii="Adobe Arabic" w:eastAsia="Times New Roman" w:hAnsi="Adobe Arabic" w:cs="Adobe Arabic"/>
          <w:sz w:val="32"/>
          <w:szCs w:val="32"/>
          <w:lang w:eastAsia="pt-BR"/>
        </w:rPr>
      </w:pPr>
      <w:r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O último exemplo de </w:t>
      </w:r>
      <w:proofErr w:type="spellStart"/>
      <w:r>
        <w:rPr>
          <w:rFonts w:ascii="Adobe Arabic" w:eastAsia="Times New Roman" w:hAnsi="Adobe Arabic" w:cs="Adobe Arabic"/>
          <w:i/>
          <w:iCs/>
          <w:sz w:val="32"/>
          <w:szCs w:val="32"/>
          <w:lang w:eastAsia="pt-BR"/>
        </w:rPr>
        <w:t>spirituals</w:t>
      </w:r>
      <w:proofErr w:type="spellEnd"/>
      <w:r>
        <w:rPr>
          <w:rFonts w:ascii="Adobe Arabic" w:eastAsia="Times New Roman" w:hAnsi="Adobe Arabic" w:cs="Adobe Arabic"/>
          <w:i/>
          <w:iCs/>
          <w:sz w:val="32"/>
          <w:szCs w:val="32"/>
          <w:lang w:eastAsia="pt-BR"/>
        </w:rPr>
        <w:t xml:space="preserve"> </w:t>
      </w:r>
      <w:r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e desta </w:t>
      </w:r>
      <w:proofErr w:type="spellStart"/>
      <w:r>
        <w:rPr>
          <w:rFonts w:ascii="Adobe Arabic" w:eastAsia="Times New Roman" w:hAnsi="Adobe Arabic" w:cs="Adobe Arabic"/>
          <w:sz w:val="32"/>
          <w:szCs w:val="32"/>
          <w:lang w:eastAsia="pt-BR"/>
        </w:rPr>
        <w:t>playlist</w:t>
      </w:r>
      <w:proofErr w:type="spellEnd"/>
      <w:r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 é um arranjo </w:t>
      </w:r>
      <w:r w:rsidR="002E25F4"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de Rob </w:t>
      </w:r>
      <w:proofErr w:type="spellStart"/>
      <w:r w:rsidR="002E25F4">
        <w:rPr>
          <w:rFonts w:ascii="Adobe Arabic" w:eastAsia="Times New Roman" w:hAnsi="Adobe Arabic" w:cs="Adobe Arabic"/>
          <w:sz w:val="32"/>
          <w:szCs w:val="32"/>
          <w:lang w:eastAsia="pt-BR"/>
        </w:rPr>
        <w:t>Dietz</w:t>
      </w:r>
      <w:proofErr w:type="spellEnd"/>
      <w:r w:rsidR="002E25F4"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 para </w:t>
      </w:r>
      <w:proofErr w:type="spellStart"/>
      <w:r w:rsidR="002E25F4">
        <w:rPr>
          <w:rFonts w:ascii="Adobe Arabic" w:eastAsia="Times New Roman" w:hAnsi="Adobe Arabic" w:cs="Adobe Arabic"/>
          <w:i/>
          <w:iCs/>
          <w:sz w:val="32"/>
          <w:szCs w:val="32"/>
          <w:lang w:eastAsia="pt-BR"/>
        </w:rPr>
        <w:t>Wade</w:t>
      </w:r>
      <w:proofErr w:type="spellEnd"/>
      <w:r w:rsidR="002E25F4">
        <w:rPr>
          <w:rFonts w:ascii="Adobe Arabic" w:eastAsia="Times New Roman" w:hAnsi="Adobe Arabic" w:cs="Adobe Arabic"/>
          <w:i/>
          <w:iCs/>
          <w:sz w:val="32"/>
          <w:szCs w:val="32"/>
          <w:lang w:eastAsia="pt-BR"/>
        </w:rPr>
        <w:t xml:space="preserve"> in </w:t>
      </w:r>
      <w:proofErr w:type="spellStart"/>
      <w:r w:rsidR="002E25F4">
        <w:rPr>
          <w:rFonts w:ascii="Adobe Arabic" w:eastAsia="Times New Roman" w:hAnsi="Adobe Arabic" w:cs="Adobe Arabic"/>
          <w:i/>
          <w:iCs/>
          <w:sz w:val="32"/>
          <w:szCs w:val="32"/>
          <w:lang w:eastAsia="pt-BR"/>
        </w:rPr>
        <w:t>the</w:t>
      </w:r>
      <w:proofErr w:type="spellEnd"/>
      <w:r w:rsidR="002E25F4">
        <w:rPr>
          <w:rFonts w:ascii="Adobe Arabic" w:eastAsia="Times New Roman" w:hAnsi="Adobe Arabic" w:cs="Adobe Arabic"/>
          <w:i/>
          <w:iCs/>
          <w:sz w:val="32"/>
          <w:szCs w:val="32"/>
          <w:lang w:eastAsia="pt-BR"/>
        </w:rPr>
        <w:t xml:space="preserve"> </w:t>
      </w:r>
      <w:proofErr w:type="spellStart"/>
      <w:r w:rsidR="002E25F4">
        <w:rPr>
          <w:rFonts w:ascii="Adobe Arabic" w:eastAsia="Times New Roman" w:hAnsi="Adobe Arabic" w:cs="Adobe Arabic"/>
          <w:i/>
          <w:iCs/>
          <w:sz w:val="32"/>
          <w:szCs w:val="32"/>
          <w:lang w:eastAsia="pt-BR"/>
        </w:rPr>
        <w:t>water</w:t>
      </w:r>
      <w:proofErr w:type="spellEnd"/>
      <w:r w:rsidR="002E25F4">
        <w:rPr>
          <w:rFonts w:ascii="Adobe Arabic" w:eastAsia="Times New Roman" w:hAnsi="Adobe Arabic" w:cs="Adobe Arabic"/>
          <w:sz w:val="32"/>
          <w:szCs w:val="32"/>
          <w:lang w:eastAsia="pt-BR"/>
        </w:rPr>
        <w:t xml:space="preserve">. É um coro universitário e traz uma versão como solista e coro. </w:t>
      </w:r>
    </w:p>
    <w:p w:rsidR="002E25F4" w:rsidRDefault="002E25F4" w:rsidP="0090486E">
      <w:pPr>
        <w:jc w:val="both"/>
        <w:rPr>
          <w:rFonts w:ascii="Adobe Arabic" w:eastAsia="Times New Roman" w:hAnsi="Adobe Arabic" w:cs="Adobe Arabic"/>
          <w:sz w:val="32"/>
          <w:szCs w:val="32"/>
          <w:lang w:eastAsia="pt-BR"/>
        </w:rPr>
      </w:pPr>
    </w:p>
    <w:p w:rsidR="002E25F4" w:rsidRDefault="002E25F4" w:rsidP="0090486E">
      <w:pPr>
        <w:jc w:val="both"/>
        <w:rPr>
          <w:rFonts w:ascii="Adobe Arabic" w:eastAsia="Times New Roman" w:hAnsi="Adobe Arabic" w:cs="Adobe Arabic"/>
          <w:sz w:val="32"/>
          <w:szCs w:val="32"/>
          <w:lang w:eastAsia="pt-BR"/>
        </w:rPr>
      </w:pPr>
    </w:p>
    <w:p w:rsidR="002240CD" w:rsidRPr="00093951" w:rsidRDefault="002240CD" w:rsidP="0090486E">
      <w:pPr>
        <w:jc w:val="both"/>
        <w:rPr>
          <w:rFonts w:ascii="Adobe Arabic" w:eastAsia="Times New Roman" w:hAnsi="Adobe Arabic" w:cs="Adobe Arabic" w:hint="cs"/>
          <w:sz w:val="32"/>
          <w:szCs w:val="32"/>
          <w:lang w:eastAsia="pt-BR"/>
        </w:rPr>
      </w:pPr>
    </w:p>
    <w:p w:rsidR="00291F66" w:rsidRPr="00653412" w:rsidRDefault="00291F66" w:rsidP="00291F66">
      <w:pPr>
        <w:rPr>
          <w:rFonts w:ascii="Times New Roman" w:eastAsia="Times New Roman" w:hAnsi="Times New Roman" w:cs="Times New Roman"/>
          <w:lang w:eastAsia="pt-BR"/>
        </w:rPr>
      </w:pPr>
    </w:p>
    <w:p w:rsidR="00B64853" w:rsidRPr="001D3FFD" w:rsidRDefault="00B64853" w:rsidP="001D3FFD">
      <w:pPr>
        <w:rPr>
          <w:rFonts w:ascii="Adobe Arabic" w:eastAsia="Times New Roman" w:hAnsi="Adobe Arabic" w:cs="Adobe Arabic" w:hint="cs"/>
          <w:sz w:val="32"/>
          <w:szCs w:val="32"/>
          <w:lang w:eastAsia="pt-BR"/>
        </w:rPr>
      </w:pPr>
    </w:p>
    <w:p w:rsidR="001D3FFD" w:rsidRPr="001D3FFD" w:rsidRDefault="001D3FFD" w:rsidP="00417304">
      <w:pPr>
        <w:ind w:left="360"/>
        <w:jc w:val="both"/>
        <w:rPr>
          <w:rFonts w:ascii="Adobe Arabic" w:hAnsi="Adobe Arabic" w:cs="Adobe Arabic" w:hint="cs"/>
          <w:color w:val="000000" w:themeColor="text1"/>
          <w:sz w:val="32"/>
          <w:szCs w:val="32"/>
        </w:rPr>
      </w:pPr>
    </w:p>
    <w:p w:rsidR="00FD7265" w:rsidRPr="001D3FFD" w:rsidRDefault="00FD7265" w:rsidP="00417304">
      <w:pPr>
        <w:rPr>
          <w:rFonts w:ascii="Adobe Arabic" w:hAnsi="Adobe Arabic" w:cs="Adobe Arabic" w:hint="cs"/>
          <w:color w:val="000000" w:themeColor="text1"/>
          <w:sz w:val="32"/>
          <w:szCs w:val="32"/>
        </w:rPr>
      </w:pPr>
    </w:p>
    <w:sectPr w:rsidR="00FD7265" w:rsidRPr="001D3FFD" w:rsidSect="00EE6A3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7438"/>
    <w:multiLevelType w:val="hybridMultilevel"/>
    <w:tmpl w:val="943E9BBE"/>
    <w:lvl w:ilvl="0" w:tplc="7200E7A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4B26F5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F300F0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B2CD4C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E04626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232881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F4202F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F2673E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FCC816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15516BBA"/>
    <w:multiLevelType w:val="hybridMultilevel"/>
    <w:tmpl w:val="1FBA84DE"/>
    <w:lvl w:ilvl="0" w:tplc="A44A3D4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2E44E8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F0422B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BAA626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C5E201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866359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2FA90D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1880F8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FC0664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D7"/>
    <w:rsid w:val="00093951"/>
    <w:rsid w:val="001D3FFD"/>
    <w:rsid w:val="002240CD"/>
    <w:rsid w:val="0024543A"/>
    <w:rsid w:val="00291F66"/>
    <w:rsid w:val="002E25F4"/>
    <w:rsid w:val="00410CDB"/>
    <w:rsid w:val="00417304"/>
    <w:rsid w:val="00523FD7"/>
    <w:rsid w:val="00653412"/>
    <w:rsid w:val="006D430F"/>
    <w:rsid w:val="008A4217"/>
    <w:rsid w:val="0090486E"/>
    <w:rsid w:val="00A3588B"/>
    <w:rsid w:val="00AB54C8"/>
    <w:rsid w:val="00B64853"/>
    <w:rsid w:val="00B84FE3"/>
    <w:rsid w:val="00BA7E1E"/>
    <w:rsid w:val="00EE6A35"/>
    <w:rsid w:val="00F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F9B4B4"/>
  <w15:chartTrackingRefBased/>
  <w15:docId w15:val="{1AF2D395-2C83-D841-B6AF-1EC46163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173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-CITAO">
    <w:name w:val="Estilo2 - CITAÇÃO"/>
    <w:basedOn w:val="Normal"/>
    <w:qFormat/>
    <w:rsid w:val="00AB54C8"/>
    <w:pPr>
      <w:autoSpaceDE w:val="0"/>
      <w:autoSpaceDN w:val="0"/>
      <w:adjustRightInd w:val="0"/>
      <w:spacing w:line="360" w:lineRule="auto"/>
      <w:ind w:left="2268"/>
      <w:jc w:val="both"/>
    </w:pPr>
    <w:rPr>
      <w:rFonts w:ascii="Times New Roman" w:hAnsi="Times New Roman" w:cs="Times New Roman"/>
      <w:color w:val="000000"/>
      <w:sz w:val="22"/>
      <w:szCs w:val="22"/>
      <w:lang w:eastAsia="ko-KR"/>
    </w:rPr>
  </w:style>
  <w:style w:type="paragraph" w:customStyle="1" w:styleId="textoparatabela">
    <w:name w:val="texto para tabela"/>
    <w:basedOn w:val="Normal"/>
    <w:qFormat/>
    <w:rsid w:val="00AB54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dobe Arabic" w:eastAsia="Arial Unicode MS" w:hAnsi="Adobe Arabic" w:cs="Arial Unicode MS"/>
      <w:color w:val="000000"/>
      <w:sz w:val="22"/>
      <w:szCs w:val="22"/>
      <w:bdr w:val="nil"/>
      <w:lang w:val="en-US"/>
    </w:rPr>
  </w:style>
  <w:style w:type="paragraph" w:customStyle="1" w:styleId="epgrafe">
    <w:name w:val="epígrafe"/>
    <w:basedOn w:val="Subttulo"/>
    <w:qFormat/>
    <w:rsid w:val="00AB54C8"/>
    <w:pPr>
      <w:numPr>
        <w:ilvl w:val="0"/>
      </w:numPr>
      <w:spacing w:after="600" w:line="360" w:lineRule="auto"/>
      <w:contextualSpacing/>
      <w:jc w:val="right"/>
    </w:pPr>
    <w:rPr>
      <w:rFonts w:asciiTheme="majorHAnsi" w:eastAsiaTheme="majorEastAsia" w:hAnsiTheme="majorHAnsi" w:cstheme="majorBidi"/>
      <w:i/>
      <w:iCs/>
      <w:color w:val="auto"/>
      <w:spacing w:val="13"/>
      <w:sz w:val="24"/>
      <w:szCs w:val="24"/>
      <w:lang w:eastAsia="ko-KR"/>
    </w:rPr>
  </w:style>
  <w:style w:type="paragraph" w:styleId="Subttulo">
    <w:name w:val="Subtitle"/>
    <w:basedOn w:val="Normal"/>
    <w:next w:val="Normal"/>
    <w:link w:val="SubttuloChar"/>
    <w:uiPriority w:val="11"/>
    <w:qFormat/>
    <w:rsid w:val="00AB54C8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AB54C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4173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1D3FFD"/>
    <w:rPr>
      <w:color w:val="0000FF"/>
      <w:u w:val="single"/>
    </w:rPr>
  </w:style>
  <w:style w:type="character" w:customStyle="1" w:styleId="style-scope">
    <w:name w:val="style-scope"/>
    <w:basedOn w:val="Fontepargpadro"/>
    <w:rsid w:val="0022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918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7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skjubileesingers.org/about-the-sing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sixteenshop.com/collections/the-sixteens-recordings" TargetMode="External"/><Relationship Id="rId5" Type="http://schemas.openxmlformats.org/officeDocument/2006/relationships/hyperlink" Target="https://www.youtube.com/playlist?list=PLz1HVcZkmfpudedanC1MHDAAb4OpUY-J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1413</Words>
  <Characters>7463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Igayara</dc:creator>
  <cp:keywords/>
  <dc:description/>
  <cp:lastModifiedBy>Susana Igayara</cp:lastModifiedBy>
  <cp:revision>3</cp:revision>
  <dcterms:created xsi:type="dcterms:W3CDTF">2020-03-25T04:09:00Z</dcterms:created>
  <dcterms:modified xsi:type="dcterms:W3CDTF">2020-03-25T04:10:00Z</dcterms:modified>
</cp:coreProperties>
</file>