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3A" w:rsidRPr="00154977" w:rsidRDefault="0031453A" w:rsidP="0031453A">
      <w:pPr>
        <w:pStyle w:val="normal0"/>
        <w:keepNext/>
        <w:numPr>
          <w:ilvl w:val="0"/>
          <w:numId w:val="1"/>
        </w:numPr>
        <w:spacing w:after="0"/>
        <w:contextualSpacing/>
        <w:jc w:val="both"/>
        <w:rPr>
          <w:rFonts w:ascii="Calibri" w:hAnsi="Calibri"/>
        </w:rPr>
      </w:pPr>
      <w:r w:rsidRPr="00154977">
        <w:rPr>
          <w:rFonts w:ascii="Calibri" w:eastAsia="Calibri" w:hAnsi="Calibri" w:cs="Calibri"/>
          <w:b/>
        </w:rPr>
        <w:t>4</w:t>
      </w:r>
      <w:r w:rsidRPr="00154977">
        <w:rPr>
          <w:rFonts w:ascii="Calibri" w:eastAsia="Calibri" w:hAnsi="Calibri" w:cs="Calibri"/>
          <w:b/>
          <w:vertAlign w:val="superscript"/>
        </w:rPr>
        <w:t>o</w:t>
      </w:r>
      <w:r w:rsidRPr="00154977">
        <w:rPr>
          <w:rFonts w:ascii="Calibri" w:eastAsia="Calibri" w:hAnsi="Calibri" w:cs="Calibri"/>
          <w:b/>
        </w:rPr>
        <w:t xml:space="preserve"> Encontro - Flexibilização e desburocratização dos direitos autorais: Tipos de autoria e titularidade. Contratos prestação de serviço e empregado.</w:t>
      </w:r>
      <w:r>
        <w:rPr>
          <w:rFonts w:ascii="Calibri" w:eastAsia="Calibri" w:hAnsi="Calibri" w:cs="Calibri"/>
          <w:b/>
        </w:rPr>
        <w:t xml:space="preserve"> Normas e contratos internacionais (Convenção de Berna, Acordo de </w:t>
      </w:r>
      <w:proofErr w:type="spellStart"/>
      <w:r>
        <w:rPr>
          <w:rFonts w:ascii="Calibri" w:eastAsia="Calibri" w:hAnsi="Calibri" w:cs="Calibri"/>
          <w:b/>
        </w:rPr>
        <w:t>Marrakech</w:t>
      </w:r>
      <w:proofErr w:type="spellEnd"/>
      <w:r>
        <w:rPr>
          <w:rFonts w:ascii="Calibri" w:eastAsia="Calibri" w:hAnsi="Calibri" w:cs="Calibri"/>
          <w:b/>
        </w:rPr>
        <w:t xml:space="preserve">, Acordo </w:t>
      </w:r>
      <w:proofErr w:type="spellStart"/>
      <w:r>
        <w:rPr>
          <w:rFonts w:ascii="Calibri" w:eastAsia="Calibri" w:hAnsi="Calibri" w:cs="Calibri"/>
          <w:b/>
        </w:rPr>
        <w:t>Trips</w:t>
      </w:r>
      <w:proofErr w:type="spellEnd"/>
      <w:r>
        <w:rPr>
          <w:rFonts w:ascii="Calibri" w:eastAsia="Calibri" w:hAnsi="Calibri" w:cs="Calibri"/>
          <w:b/>
        </w:rPr>
        <w:t xml:space="preserve">) </w:t>
      </w:r>
    </w:p>
    <w:p w:rsidR="0031453A" w:rsidRPr="00154977" w:rsidRDefault="0031453A" w:rsidP="0031453A">
      <w:pPr>
        <w:pStyle w:val="normal0"/>
        <w:keepNext/>
        <w:numPr>
          <w:ilvl w:val="0"/>
          <w:numId w:val="1"/>
        </w:numPr>
        <w:spacing w:after="0"/>
        <w:contextualSpacing/>
        <w:jc w:val="both"/>
        <w:rPr>
          <w:rFonts w:ascii="Calibri" w:hAnsi="Calibri"/>
        </w:rPr>
      </w:pPr>
    </w:p>
    <w:p w:rsidR="0031453A" w:rsidRPr="00154977" w:rsidRDefault="0031453A" w:rsidP="0031453A">
      <w:pPr>
        <w:pStyle w:val="normal0"/>
        <w:keepNext/>
        <w:numPr>
          <w:ilvl w:val="0"/>
          <w:numId w:val="1"/>
        </w:numPr>
        <w:spacing w:after="0"/>
        <w:contextualSpacing/>
        <w:jc w:val="both"/>
        <w:rPr>
          <w:rFonts w:ascii="Calibri" w:hAnsi="Calibri"/>
          <w:b/>
        </w:rPr>
      </w:pPr>
      <w:r w:rsidRPr="00154977">
        <w:rPr>
          <w:rFonts w:ascii="Calibri" w:eastAsia="Calibri" w:hAnsi="Calibri" w:cs="Calibri"/>
          <w:b/>
        </w:rPr>
        <w:t>Referências obrigatórias</w:t>
      </w:r>
    </w:p>
    <w:p w:rsidR="0031453A" w:rsidRPr="00154977" w:rsidRDefault="0031453A" w:rsidP="0031453A">
      <w:pPr>
        <w:pStyle w:val="normal0"/>
        <w:keepNext/>
        <w:numPr>
          <w:ilvl w:val="0"/>
          <w:numId w:val="1"/>
        </w:numPr>
        <w:spacing w:after="0"/>
        <w:contextualSpacing/>
        <w:jc w:val="both"/>
        <w:rPr>
          <w:rFonts w:ascii="Calibri" w:hAnsi="Calibri"/>
        </w:rPr>
      </w:pPr>
      <w:r w:rsidRPr="00154977">
        <w:rPr>
          <w:rFonts w:ascii="Calibri" w:eastAsia="Calibri" w:hAnsi="Calibri" w:cs="Calibri"/>
        </w:rPr>
        <w:t xml:space="preserve">Netto, J. C. C. </w:t>
      </w:r>
      <w:r w:rsidRPr="00154977">
        <w:rPr>
          <w:rFonts w:ascii="Calibri" w:eastAsia="Calibri" w:hAnsi="Calibri" w:cs="Calibri"/>
          <w:i/>
        </w:rPr>
        <w:t>Direito Autoral no Brasil</w:t>
      </w:r>
      <w:r w:rsidRPr="00154977">
        <w:rPr>
          <w:rFonts w:ascii="Calibri" w:eastAsia="Calibri" w:hAnsi="Calibri" w:cs="Calibri"/>
        </w:rPr>
        <w:t>. 2</w:t>
      </w:r>
      <w:r w:rsidRPr="00154977">
        <w:rPr>
          <w:rFonts w:ascii="Calibri" w:eastAsia="Calibri" w:hAnsi="Calibri" w:cs="Calibri"/>
          <w:vertAlign w:val="superscript"/>
        </w:rPr>
        <w:t>a</w:t>
      </w:r>
      <w:r w:rsidRPr="00154977">
        <w:rPr>
          <w:rFonts w:ascii="Calibri" w:eastAsia="Calibri" w:hAnsi="Calibri" w:cs="Calibri"/>
        </w:rPr>
        <w:t>. Ed. São Paulo: FTD, 2008, p. 93-105 (xerox)</w:t>
      </w:r>
    </w:p>
    <w:p w:rsidR="0031453A" w:rsidRDefault="0031453A" w:rsidP="0031453A">
      <w:pPr>
        <w:pStyle w:val="normal0"/>
        <w:keepNext/>
        <w:numPr>
          <w:ilvl w:val="0"/>
          <w:numId w:val="1"/>
        </w:numPr>
        <w:spacing w:after="0"/>
        <w:contextualSpacing/>
        <w:jc w:val="both"/>
        <w:rPr>
          <w:rFonts w:ascii="Calibri" w:eastAsia="Calibri" w:hAnsi="Calibri" w:cs="Calibri"/>
        </w:rPr>
      </w:pPr>
      <w:r w:rsidRPr="00154977">
        <w:rPr>
          <w:rFonts w:ascii="Calibri" w:eastAsia="Calibri" w:hAnsi="Calibri" w:cs="Calibri"/>
        </w:rPr>
        <w:t>Artigos 11 a 21 da LDA</w:t>
      </w:r>
    </w:p>
    <w:p w:rsidR="0031453A" w:rsidRPr="00154977" w:rsidRDefault="0031453A" w:rsidP="0031453A">
      <w:pPr>
        <w:pStyle w:val="normal0"/>
        <w:keepNext/>
        <w:numPr>
          <w:ilvl w:val="0"/>
          <w:numId w:val="1"/>
        </w:numPr>
        <w:spacing w:after="0"/>
        <w:contextualSpacing/>
        <w:jc w:val="both"/>
        <w:rPr>
          <w:rFonts w:ascii="Calibri" w:hAnsi="Calibri"/>
        </w:rPr>
      </w:pPr>
      <w:r w:rsidRPr="00154977">
        <w:rPr>
          <w:rFonts w:ascii="Calibri" w:eastAsia="Calibri" w:hAnsi="Calibri" w:cs="Calibri"/>
        </w:rPr>
        <w:t xml:space="preserve">Baptista, L. O. Contratos internacionais. São Paulo: OAB, 2011. Disponível em: </w:t>
      </w:r>
      <w:hyperlink r:id="rId6">
        <w:r w:rsidRPr="00154977">
          <w:rPr>
            <w:rFonts w:ascii="Calibri" w:eastAsia="Calibri" w:hAnsi="Calibri" w:cs="Calibri"/>
            <w:color w:val="0000FF"/>
            <w:u w:val="single"/>
          </w:rPr>
          <w:t>http://www.multieditoras.com.br/produto/PDF/710015.pdf</w:t>
        </w:r>
      </w:hyperlink>
      <w:r w:rsidRPr="00154977">
        <w:rPr>
          <w:rFonts w:ascii="Calibri" w:eastAsia="Calibri" w:hAnsi="Calibri" w:cs="Calibri"/>
        </w:rPr>
        <w:t xml:space="preserve">  </w:t>
      </w:r>
    </w:p>
    <w:p w:rsidR="0031453A" w:rsidRPr="00154977" w:rsidRDefault="0031453A" w:rsidP="0031453A">
      <w:pPr>
        <w:pStyle w:val="normal0"/>
        <w:keepNext/>
        <w:numPr>
          <w:ilvl w:val="0"/>
          <w:numId w:val="1"/>
        </w:numPr>
        <w:spacing w:after="0"/>
        <w:contextualSpacing/>
        <w:jc w:val="both"/>
        <w:rPr>
          <w:rFonts w:ascii="Calibri" w:eastAsia="Calibri" w:hAnsi="Calibri" w:cs="Calibri"/>
        </w:rPr>
      </w:pPr>
    </w:p>
    <w:p w:rsidR="0031453A" w:rsidRPr="00154977" w:rsidRDefault="0031453A" w:rsidP="0031453A">
      <w:pPr>
        <w:pStyle w:val="normal0"/>
        <w:keepNext/>
        <w:spacing w:after="0"/>
        <w:jc w:val="both"/>
        <w:rPr>
          <w:rFonts w:ascii="Calibri" w:hAnsi="Calibri"/>
        </w:rPr>
      </w:pPr>
    </w:p>
    <w:p w:rsidR="0031453A" w:rsidRPr="00154977" w:rsidRDefault="0031453A" w:rsidP="0031453A">
      <w:pPr>
        <w:pStyle w:val="normal0"/>
        <w:keepNext/>
        <w:numPr>
          <w:ilvl w:val="0"/>
          <w:numId w:val="1"/>
        </w:numPr>
        <w:spacing w:after="0"/>
        <w:contextualSpacing/>
        <w:jc w:val="both"/>
        <w:rPr>
          <w:rFonts w:ascii="Calibri" w:hAnsi="Calibri"/>
          <w:b/>
        </w:rPr>
      </w:pPr>
      <w:r w:rsidRPr="00154977">
        <w:rPr>
          <w:rFonts w:ascii="Calibri" w:eastAsia="Calibri" w:hAnsi="Calibri" w:cs="Calibri"/>
          <w:b/>
        </w:rPr>
        <w:t>Referências complementares</w:t>
      </w:r>
    </w:p>
    <w:p w:rsidR="0031453A" w:rsidRPr="00154977" w:rsidRDefault="0031453A" w:rsidP="0031453A">
      <w:pPr>
        <w:pStyle w:val="normal0"/>
        <w:keepNext/>
        <w:numPr>
          <w:ilvl w:val="0"/>
          <w:numId w:val="1"/>
        </w:numPr>
        <w:spacing w:after="0"/>
        <w:contextualSpacing/>
        <w:jc w:val="both"/>
        <w:rPr>
          <w:rFonts w:ascii="Calibri" w:hAnsi="Calibri"/>
        </w:rPr>
      </w:pPr>
      <w:r w:rsidRPr="00154977">
        <w:rPr>
          <w:rFonts w:ascii="Calibri" w:eastAsia="Calibri" w:hAnsi="Calibri" w:cs="Calibri"/>
        </w:rPr>
        <w:t xml:space="preserve">ASCENSÃO, J. O. A Recente Lei Brasileira dos Direitos Autorais, comparada com os Novos Tratados da OMPI. In. ASCENSÃO, J. O. </w:t>
      </w:r>
      <w:r w:rsidRPr="00154977">
        <w:rPr>
          <w:rFonts w:ascii="Calibri" w:eastAsia="Calibri" w:hAnsi="Calibri" w:cs="Calibri"/>
          <w:i/>
        </w:rPr>
        <w:t>Direito da Internet e da Sociedade da Informação</w:t>
      </w:r>
      <w:r w:rsidRPr="00154977">
        <w:rPr>
          <w:rFonts w:ascii="Calibri" w:eastAsia="Calibri" w:hAnsi="Calibri" w:cs="Calibri"/>
        </w:rPr>
        <w:t>. Rio de Janeiro: Forense, 2002 (xerox).</w:t>
      </w:r>
    </w:p>
    <w:p w:rsidR="0031453A" w:rsidRPr="002F451C" w:rsidRDefault="0031453A" w:rsidP="0031453A">
      <w:pPr>
        <w:pStyle w:val="normal0"/>
        <w:keepNext/>
        <w:numPr>
          <w:ilvl w:val="0"/>
          <w:numId w:val="1"/>
        </w:numPr>
        <w:spacing w:after="0"/>
        <w:contextualSpacing/>
        <w:jc w:val="both"/>
        <w:rPr>
          <w:rFonts w:ascii="Calibri" w:hAnsi="Calibri"/>
        </w:rPr>
      </w:pPr>
      <w:r w:rsidRPr="00154977">
        <w:rPr>
          <w:rFonts w:ascii="Calibri" w:eastAsia="Calibri" w:hAnsi="Calibri" w:cs="Calibri"/>
        </w:rPr>
        <w:t xml:space="preserve">C. </w:t>
      </w:r>
      <w:proofErr w:type="spellStart"/>
      <w:r w:rsidRPr="00154977">
        <w:rPr>
          <w:rFonts w:ascii="Calibri" w:eastAsia="Calibri" w:hAnsi="Calibri" w:cs="Calibri"/>
        </w:rPr>
        <w:t>Bolaño</w:t>
      </w:r>
      <w:proofErr w:type="spellEnd"/>
      <w:r w:rsidRPr="00154977">
        <w:rPr>
          <w:rFonts w:ascii="Calibri" w:eastAsia="Calibri" w:hAnsi="Calibri" w:cs="Calibri"/>
        </w:rPr>
        <w:t xml:space="preserve">, Indústria cultural, informação e capitalismo. </w:t>
      </w:r>
      <w:proofErr w:type="spellStart"/>
      <w:r w:rsidRPr="00154977">
        <w:rPr>
          <w:rFonts w:ascii="Calibri" w:eastAsia="Calibri" w:hAnsi="Calibri" w:cs="Calibri"/>
        </w:rPr>
        <w:t>Hucitec</w:t>
      </w:r>
      <w:proofErr w:type="spellEnd"/>
      <w:r w:rsidRPr="00154977">
        <w:rPr>
          <w:rFonts w:ascii="Calibri" w:eastAsia="Calibri" w:hAnsi="Calibri" w:cs="Calibri"/>
        </w:rPr>
        <w:t>, 2000, pp. 161-191 (xerox)</w:t>
      </w:r>
    </w:p>
    <w:p w:rsidR="0031453A" w:rsidRPr="00154977" w:rsidRDefault="0031453A" w:rsidP="0031453A">
      <w:pPr>
        <w:pStyle w:val="normal0"/>
        <w:keepNext/>
        <w:spacing w:after="0"/>
        <w:contextualSpacing/>
        <w:jc w:val="both"/>
        <w:rPr>
          <w:rFonts w:ascii="Calibri" w:hAnsi="Calibri"/>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p>
    <w:p w:rsidR="0031453A" w:rsidRPr="003F6575"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r>
        <w:rPr>
          <w:rFonts w:ascii="Calibri" w:hAnsi="Calibri"/>
          <w:b/>
          <w:szCs w:val="24"/>
        </w:rPr>
        <w:t xml:space="preserve">Parte I. </w:t>
      </w:r>
      <w:r w:rsidRPr="003F6575">
        <w:rPr>
          <w:rFonts w:ascii="Calibri" w:hAnsi="Calibri"/>
          <w:b/>
          <w:szCs w:val="24"/>
        </w:rPr>
        <w:t xml:space="preserve">Autoria e titularidade. </w:t>
      </w:r>
      <w:r>
        <w:rPr>
          <w:rFonts w:ascii="Calibri" w:eastAsia="Calibri" w:hAnsi="Calibri" w:cs="Calibri"/>
          <w:b/>
        </w:rPr>
        <w:t>Contratos prestação de serviço e empregado</w:t>
      </w:r>
    </w:p>
    <w:p w:rsidR="0031453A" w:rsidRPr="0029579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Pr="0029579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9579A">
        <w:rPr>
          <w:rFonts w:ascii="Calibri" w:hAnsi="Calibri"/>
          <w:szCs w:val="24"/>
        </w:rPr>
        <w:t xml:space="preserve">Distinção entre autoria e titularidade de direitos.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Autor é pessoa física, quem tem paternidade e imprime sua personalidade sobre a obra. Corporação pode ser titular derivada de seus direitos, porém nunca titular  originária.</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Duas situações que o autor enfrenta: obras coletivas e obras sob encomenda – uso livre do comitente ou empregador pode usar, mas não atribuir seu nome como autor.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9579A">
        <w:rPr>
          <w:rFonts w:ascii="Calibri" w:hAnsi="Calibri"/>
          <w:szCs w:val="24"/>
        </w:rPr>
        <w:t xml:space="preserve">Titularidade originária e derivada. </w:t>
      </w:r>
      <w:r>
        <w:rPr>
          <w:rFonts w:ascii="Calibri" w:hAnsi="Calibri"/>
          <w:szCs w:val="24"/>
        </w:rPr>
        <w:t xml:space="preserve">Passar para o editor ou titular dos direitos materiais pode criar </w:t>
      </w:r>
      <w:proofErr w:type="spellStart"/>
      <w:r w:rsidRPr="000D6120">
        <w:rPr>
          <w:rFonts w:ascii="Calibri" w:hAnsi="Calibri"/>
          <w:i/>
          <w:szCs w:val="24"/>
        </w:rPr>
        <w:t>corporate</w:t>
      </w:r>
      <w:proofErr w:type="spellEnd"/>
      <w:r w:rsidRPr="000D6120">
        <w:rPr>
          <w:rFonts w:ascii="Calibri" w:hAnsi="Calibri"/>
          <w:i/>
          <w:szCs w:val="24"/>
        </w:rPr>
        <w:t xml:space="preserve"> civil </w:t>
      </w:r>
      <w:proofErr w:type="spellStart"/>
      <w:r w:rsidRPr="000D6120">
        <w:rPr>
          <w:rFonts w:ascii="Calibri" w:hAnsi="Calibri"/>
          <w:i/>
          <w:szCs w:val="24"/>
        </w:rPr>
        <w:t>rights</w:t>
      </w:r>
      <w:proofErr w:type="spellEnd"/>
      <w:r>
        <w:rPr>
          <w:rFonts w:ascii="Calibri" w:hAnsi="Calibri"/>
          <w:szCs w:val="24"/>
        </w:rPr>
        <w:t xml:space="preserve">, passagem de direitos morais para titular derivado. Em regime de trabalho autoria pertence a ambas as partes. Nem mesmo por encomenda se transferem direitos morais. Essas soluções são inadequadas, segundo Costa </w:t>
      </w:r>
      <w:proofErr w:type="spellStart"/>
      <w:r>
        <w:rPr>
          <w:rFonts w:ascii="Calibri" w:hAnsi="Calibri"/>
          <w:szCs w:val="24"/>
        </w:rPr>
        <w:t>Netto</w:t>
      </w:r>
      <w:proofErr w:type="spellEnd"/>
      <w:r>
        <w:rPr>
          <w:rFonts w:ascii="Calibri" w:hAnsi="Calibri"/>
          <w:szCs w:val="24"/>
        </w:rPr>
        <w:t>, e devem ser levadas em conta somente como transmissão de direitos patrimoniais.</w:t>
      </w:r>
    </w:p>
    <w:p w:rsidR="0031453A" w:rsidRPr="0029579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9579A">
        <w:rPr>
          <w:rFonts w:ascii="Calibri" w:hAnsi="Calibri"/>
          <w:szCs w:val="24"/>
        </w:rPr>
        <w:t>Tipos de aut</w:t>
      </w:r>
      <w:r>
        <w:rPr>
          <w:rFonts w:ascii="Calibri" w:hAnsi="Calibri"/>
          <w:szCs w:val="24"/>
        </w:rPr>
        <w:t>oria: coletiva, co</w:t>
      </w:r>
      <w:r w:rsidRPr="0029579A">
        <w:rPr>
          <w:rFonts w:ascii="Calibri" w:hAnsi="Calibri"/>
          <w:szCs w:val="24"/>
        </w:rPr>
        <w:t>autoria</w:t>
      </w:r>
      <w:r>
        <w:rPr>
          <w:rFonts w:ascii="Calibri" w:hAnsi="Calibri"/>
          <w:szCs w:val="24"/>
        </w:rPr>
        <w:t xml:space="preserve"> (ou colaboração)</w:t>
      </w:r>
      <w:r w:rsidRPr="0029579A">
        <w:rPr>
          <w:rFonts w:ascii="Calibri" w:hAnsi="Calibri"/>
          <w:szCs w:val="24"/>
        </w:rPr>
        <w:t xml:space="preserve">.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Relações entre artistas e produtores/editores – mais dinâmicas, flexíveis e menos burocráticas.</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9579A">
        <w:rPr>
          <w:rFonts w:ascii="Calibri" w:hAnsi="Calibri"/>
          <w:szCs w:val="24"/>
        </w:rPr>
        <w:t xml:space="preserve">Autoria da pessoa física e da empresa, autor empregado e prestador de serviços.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lastRenderedPageBreak/>
        <w:t xml:space="preserve">Quando uma pessoa jurídica pode ser autora? Direitos morais ou somente patrimoniais? Lei 9.610/98 reforçou a exclusividade dos direitos morais com as pessoas físicas.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753F0C">
        <w:rPr>
          <w:rFonts w:ascii="Calibri" w:hAnsi="Calibri"/>
          <w:b/>
          <w:szCs w:val="24"/>
        </w:rPr>
        <w:t>Forma desvinculada</w:t>
      </w:r>
      <w:r>
        <w:rPr>
          <w:rFonts w:ascii="Calibri" w:hAnsi="Calibri"/>
          <w:szCs w:val="24"/>
        </w:rPr>
        <w:t xml:space="preserve"> (usuário da obra não participa da criação. Autorização de uso sem cessão ou transferência de direito – música em programa de </w:t>
      </w:r>
      <w:proofErr w:type="spellStart"/>
      <w:r>
        <w:rPr>
          <w:rFonts w:ascii="Calibri" w:hAnsi="Calibri"/>
          <w:szCs w:val="24"/>
        </w:rPr>
        <w:t>tv</w:t>
      </w:r>
      <w:proofErr w:type="spellEnd"/>
      <w:r>
        <w:rPr>
          <w:rFonts w:ascii="Calibri" w:hAnsi="Calibri"/>
          <w:szCs w:val="24"/>
        </w:rPr>
        <w:t>)</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753F0C">
        <w:rPr>
          <w:rFonts w:ascii="Calibri" w:hAnsi="Calibri"/>
          <w:b/>
          <w:szCs w:val="24"/>
        </w:rPr>
        <w:t>Sob regime de prestação de serviços sem vínculo</w:t>
      </w:r>
      <w:r>
        <w:rPr>
          <w:rFonts w:ascii="Calibri" w:hAnsi="Calibri"/>
          <w:szCs w:val="24"/>
        </w:rPr>
        <w:t xml:space="preserve"> </w:t>
      </w:r>
      <w:proofErr w:type="spellStart"/>
      <w:r>
        <w:rPr>
          <w:rFonts w:ascii="Calibri" w:hAnsi="Calibri"/>
          <w:szCs w:val="24"/>
        </w:rPr>
        <w:t>empregatício</w:t>
      </w:r>
      <w:proofErr w:type="spellEnd"/>
      <w:r>
        <w:rPr>
          <w:rFonts w:ascii="Calibri" w:hAnsi="Calibri"/>
          <w:szCs w:val="24"/>
        </w:rPr>
        <w:t xml:space="preserve"> (obra encomendada e remunerada pelo usuário, como filme ou música para determinado comercial – compartilha com usuário os direitos autorais </w:t>
      </w:r>
      <w:r>
        <w:rPr>
          <w:rFonts w:ascii="Calibri" w:hAnsi="Calibri"/>
          <w:i/>
          <w:szCs w:val="24"/>
        </w:rPr>
        <w:t>patrimoniais</w:t>
      </w:r>
      <w:r>
        <w:rPr>
          <w:rFonts w:ascii="Calibri" w:hAnsi="Calibri"/>
          <w:szCs w:val="24"/>
        </w:rPr>
        <w:t>)</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753F0C">
        <w:rPr>
          <w:rFonts w:ascii="Calibri" w:hAnsi="Calibri"/>
          <w:b/>
          <w:szCs w:val="24"/>
        </w:rPr>
        <w:t>Sob regime de prestação com vínculo</w:t>
      </w:r>
      <w:r>
        <w:rPr>
          <w:rFonts w:ascii="Calibri" w:hAnsi="Calibri"/>
          <w:szCs w:val="24"/>
        </w:rPr>
        <w:t xml:space="preserve"> (jornalista, ator de novela, p. </w:t>
      </w:r>
      <w:proofErr w:type="spellStart"/>
      <w:r>
        <w:rPr>
          <w:rFonts w:ascii="Calibri" w:hAnsi="Calibri"/>
          <w:szCs w:val="24"/>
        </w:rPr>
        <w:t>ex</w:t>
      </w:r>
      <w:proofErr w:type="spellEnd"/>
      <w:r>
        <w:rPr>
          <w:rFonts w:ascii="Calibri" w:hAnsi="Calibri"/>
          <w:szCs w:val="24"/>
        </w:rPr>
        <w:t xml:space="preserve">). Jornalista – 20 dias após fim da periodicidade da obra. Regime de trabalho e cessão de direitos materiais não subtrai direitos autorais.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Pr="00263C9C"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Pr="00A425C7" w:rsidRDefault="0031453A" w:rsidP="0031453A">
      <w:pPr>
        <w:widowControl w:val="0"/>
        <w:autoSpaceDE w:val="0"/>
        <w:autoSpaceDN w:val="0"/>
        <w:adjustRightInd w:val="0"/>
        <w:jc w:val="center"/>
        <w:rPr>
          <w:rFonts w:ascii="Calibri" w:hAnsi="Calibri" w:cs="Times"/>
          <w:sz w:val="20"/>
          <w:szCs w:val="20"/>
        </w:rPr>
      </w:pPr>
      <w:r w:rsidRPr="00A425C7">
        <w:rPr>
          <w:rFonts w:ascii="Calibri" w:hAnsi="Calibri" w:cs="Arial"/>
          <w:sz w:val="20"/>
          <w:szCs w:val="20"/>
        </w:rPr>
        <w:t>Capítulo II</w:t>
      </w:r>
    </w:p>
    <w:p w:rsidR="0031453A" w:rsidRPr="00A425C7" w:rsidRDefault="0031453A" w:rsidP="0031453A">
      <w:pPr>
        <w:widowControl w:val="0"/>
        <w:autoSpaceDE w:val="0"/>
        <w:autoSpaceDN w:val="0"/>
        <w:adjustRightInd w:val="0"/>
        <w:jc w:val="center"/>
        <w:rPr>
          <w:rFonts w:ascii="Calibri" w:hAnsi="Calibri" w:cs="Times"/>
          <w:sz w:val="20"/>
          <w:szCs w:val="20"/>
        </w:rPr>
      </w:pPr>
      <w:r w:rsidRPr="00A425C7">
        <w:rPr>
          <w:rFonts w:ascii="Calibri" w:hAnsi="Calibri" w:cs="Arial"/>
          <w:sz w:val="20"/>
          <w:szCs w:val="20"/>
        </w:rPr>
        <w:t>Da Autoria das Obras Intelectuais</w:t>
      </w:r>
    </w:p>
    <w:p w:rsidR="0031453A" w:rsidRPr="00A425C7" w:rsidRDefault="0031453A" w:rsidP="0031453A">
      <w:pPr>
        <w:widowControl w:val="0"/>
        <w:autoSpaceDE w:val="0"/>
        <w:autoSpaceDN w:val="0"/>
        <w:adjustRightInd w:val="0"/>
        <w:ind w:firstLine="700"/>
        <w:jc w:val="both"/>
        <w:rPr>
          <w:rFonts w:ascii="Calibri" w:hAnsi="Calibri" w:cs="Times"/>
          <w:b/>
          <w:sz w:val="20"/>
          <w:szCs w:val="20"/>
        </w:rPr>
      </w:pPr>
      <w:r w:rsidRPr="00A425C7">
        <w:rPr>
          <w:rFonts w:ascii="Calibri" w:hAnsi="Calibri" w:cs="Arial"/>
          <w:b/>
          <w:sz w:val="20"/>
          <w:szCs w:val="20"/>
        </w:rPr>
        <w:t>Art. 11. Autor é a pessoa física criadora de obra literária, artística ou científica.</w:t>
      </w:r>
    </w:p>
    <w:p w:rsidR="0031453A" w:rsidRPr="00A425C7" w:rsidRDefault="0031453A" w:rsidP="0031453A">
      <w:pPr>
        <w:widowControl w:val="0"/>
        <w:autoSpaceDE w:val="0"/>
        <w:autoSpaceDN w:val="0"/>
        <w:adjustRightInd w:val="0"/>
        <w:ind w:firstLine="700"/>
        <w:jc w:val="both"/>
        <w:rPr>
          <w:rFonts w:ascii="Calibri" w:hAnsi="Calibri" w:cs="Times"/>
          <w:b/>
          <w:sz w:val="20"/>
          <w:szCs w:val="20"/>
        </w:rPr>
      </w:pPr>
      <w:r w:rsidRPr="00A425C7">
        <w:rPr>
          <w:rFonts w:ascii="Calibri" w:hAnsi="Calibri" w:cs="Arial"/>
          <w:b/>
          <w:sz w:val="20"/>
          <w:szCs w:val="20"/>
        </w:rPr>
        <w:t>Parágrafo único. A proteção concedida ao autor poderá aplicar-se às pessoas jurídicas nos casos previstos nesta Lei.</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Art. 12. Para se identificar como autor, poderá o criador da obra literária, artística ou científica usar de seu nome civil, completo ou abreviado até por suas iniciais, de pseudônimo ou qualquer outro sinal convencional.</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724C5B">
        <w:rPr>
          <w:rFonts w:ascii="Calibri" w:hAnsi="Calibri" w:cs="Arial"/>
          <w:sz w:val="20"/>
          <w:szCs w:val="20"/>
          <w:highlight w:val="yellow"/>
        </w:rPr>
        <w:t>Art. 13. Considera-se autor da obra intelectual, não havendo prova em contrário, aquele que, por uma das modalidades de identificação referidas no artigo anterior, tiver, em conformidade com o uso, indicada ou anunciada essa qualidade na sua utilização.</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0D6120">
        <w:rPr>
          <w:rFonts w:ascii="Calibri" w:hAnsi="Calibri" w:cs="Arial"/>
          <w:sz w:val="20"/>
          <w:szCs w:val="20"/>
          <w:highlight w:val="cyan"/>
        </w:rPr>
        <w:t>Art. 14. É titular de direitos de autor quem adapta, traduz, arranja ou orquestra obra caída no domínio público, não podendo opor-se a outra adaptação, arranjo, orquestração ou tradução, salvo se for cópia da sua.</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xml:space="preserve">Art. 15. A </w:t>
      </w:r>
      <w:proofErr w:type="spellStart"/>
      <w:r w:rsidRPr="00A425C7">
        <w:rPr>
          <w:rFonts w:ascii="Calibri" w:hAnsi="Calibri" w:cs="Arial"/>
          <w:sz w:val="20"/>
          <w:szCs w:val="20"/>
        </w:rPr>
        <w:t>co-autoria</w:t>
      </w:r>
      <w:proofErr w:type="spellEnd"/>
      <w:r w:rsidRPr="00A425C7">
        <w:rPr>
          <w:rFonts w:ascii="Calibri" w:hAnsi="Calibri" w:cs="Arial"/>
          <w:sz w:val="20"/>
          <w:szCs w:val="20"/>
        </w:rPr>
        <w:t xml:space="preserve"> da obra é atribuída àqueles em cujo nome, pseudônimo ou sinal convencional for utilizada.</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xml:space="preserve">§ 1º Não se considera </w:t>
      </w:r>
      <w:proofErr w:type="spellStart"/>
      <w:r w:rsidRPr="00A425C7">
        <w:rPr>
          <w:rFonts w:ascii="Calibri" w:hAnsi="Calibri" w:cs="Arial"/>
          <w:sz w:val="20"/>
          <w:szCs w:val="20"/>
        </w:rPr>
        <w:t>co-autor</w:t>
      </w:r>
      <w:proofErr w:type="spellEnd"/>
      <w:r w:rsidRPr="00A425C7">
        <w:rPr>
          <w:rFonts w:ascii="Calibri" w:hAnsi="Calibri" w:cs="Arial"/>
          <w:sz w:val="20"/>
          <w:szCs w:val="20"/>
        </w:rPr>
        <w:t xml:space="preserve"> quem simplesmente auxiliou o autor na produção da obra literária, artística ou científica, revendo-a, atualizando-a, bem como fiscalizando ou dirigindo sua edição ou apresentação por qualquer meio.</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0D6120">
        <w:rPr>
          <w:rFonts w:ascii="Calibri" w:hAnsi="Calibri" w:cs="Arial"/>
          <w:sz w:val="20"/>
          <w:szCs w:val="20"/>
          <w:highlight w:val="green"/>
        </w:rPr>
        <w:t xml:space="preserve">§ 2º Ao </w:t>
      </w:r>
      <w:proofErr w:type="spellStart"/>
      <w:r w:rsidRPr="000D6120">
        <w:rPr>
          <w:rFonts w:ascii="Calibri" w:hAnsi="Calibri" w:cs="Arial"/>
          <w:sz w:val="20"/>
          <w:szCs w:val="20"/>
          <w:highlight w:val="green"/>
        </w:rPr>
        <w:t>co-autor</w:t>
      </w:r>
      <w:proofErr w:type="spellEnd"/>
      <w:r w:rsidRPr="000D6120">
        <w:rPr>
          <w:rFonts w:ascii="Calibri" w:hAnsi="Calibri" w:cs="Arial"/>
          <w:sz w:val="20"/>
          <w:szCs w:val="20"/>
          <w:highlight w:val="green"/>
        </w:rPr>
        <w:t>, cuja contribuição possa ser utilizada separadamente, são asseguradas todas as faculdades inerentes à sua criação como obra individual, vedada, porém, a utilização que possa acarretar prejuízo à exploração da obra comum.</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xml:space="preserve">Art. 16. São </w:t>
      </w:r>
      <w:proofErr w:type="spellStart"/>
      <w:r w:rsidRPr="00A425C7">
        <w:rPr>
          <w:rFonts w:ascii="Calibri" w:hAnsi="Calibri" w:cs="Arial"/>
          <w:sz w:val="20"/>
          <w:szCs w:val="20"/>
        </w:rPr>
        <w:t>co-autores</w:t>
      </w:r>
      <w:proofErr w:type="spellEnd"/>
      <w:r w:rsidRPr="00A425C7">
        <w:rPr>
          <w:rFonts w:ascii="Calibri" w:hAnsi="Calibri" w:cs="Arial"/>
          <w:sz w:val="20"/>
          <w:szCs w:val="20"/>
        </w:rPr>
        <w:t xml:space="preserve"> da obra audiovisual o autor do assunto ou argumento literário, musical ou </w:t>
      </w:r>
      <w:proofErr w:type="spellStart"/>
      <w:r w:rsidRPr="00A425C7">
        <w:rPr>
          <w:rFonts w:ascii="Calibri" w:hAnsi="Calibri" w:cs="Arial"/>
          <w:sz w:val="20"/>
          <w:szCs w:val="20"/>
        </w:rPr>
        <w:t>lítero</w:t>
      </w:r>
      <w:proofErr w:type="spellEnd"/>
      <w:r w:rsidRPr="00A425C7">
        <w:rPr>
          <w:rFonts w:ascii="Calibri" w:hAnsi="Calibri" w:cs="Arial"/>
          <w:sz w:val="20"/>
          <w:szCs w:val="20"/>
        </w:rPr>
        <w:t>-musical e o diretor.</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xml:space="preserve">Parágrafo único. Consideram-se </w:t>
      </w:r>
      <w:proofErr w:type="spellStart"/>
      <w:r w:rsidRPr="00A425C7">
        <w:rPr>
          <w:rFonts w:ascii="Calibri" w:hAnsi="Calibri" w:cs="Arial"/>
          <w:sz w:val="20"/>
          <w:szCs w:val="20"/>
        </w:rPr>
        <w:t>co-autores</w:t>
      </w:r>
      <w:proofErr w:type="spellEnd"/>
      <w:r w:rsidRPr="00A425C7">
        <w:rPr>
          <w:rFonts w:ascii="Calibri" w:hAnsi="Calibri" w:cs="Arial"/>
          <w:sz w:val="20"/>
          <w:szCs w:val="20"/>
        </w:rPr>
        <w:t xml:space="preserve"> de desenhos animados os que criam os desenhos utilizados na obra audiovisual.</w:t>
      </w:r>
    </w:p>
    <w:p w:rsidR="0031453A" w:rsidRPr="00A425C7" w:rsidRDefault="0031453A" w:rsidP="0031453A">
      <w:pPr>
        <w:widowControl w:val="0"/>
        <w:autoSpaceDE w:val="0"/>
        <w:autoSpaceDN w:val="0"/>
        <w:adjustRightInd w:val="0"/>
        <w:ind w:firstLine="700"/>
        <w:jc w:val="both"/>
        <w:rPr>
          <w:rFonts w:ascii="Calibri" w:hAnsi="Calibri" w:cs="Times"/>
          <w:b/>
          <w:sz w:val="20"/>
          <w:szCs w:val="20"/>
        </w:rPr>
      </w:pPr>
      <w:r w:rsidRPr="00A425C7">
        <w:rPr>
          <w:rFonts w:ascii="Calibri" w:hAnsi="Calibri" w:cs="Arial"/>
          <w:b/>
          <w:sz w:val="20"/>
          <w:szCs w:val="20"/>
        </w:rPr>
        <w:t>Art. 17. É assegurada a proteção às participações individuais em obras coletivas.</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1º Qualquer dos participantes, no exercício de seus direitos morais, poderá proibir que se indique ou anuncie seu nome na obra coletiva, sem prejuízo do direito de haver a remuneração contratada.</w:t>
      </w:r>
    </w:p>
    <w:p w:rsidR="0031453A" w:rsidRPr="00A425C7" w:rsidRDefault="0031453A" w:rsidP="0031453A">
      <w:pPr>
        <w:widowControl w:val="0"/>
        <w:autoSpaceDE w:val="0"/>
        <w:autoSpaceDN w:val="0"/>
        <w:adjustRightInd w:val="0"/>
        <w:ind w:firstLine="700"/>
        <w:jc w:val="both"/>
        <w:rPr>
          <w:rFonts w:ascii="Calibri" w:hAnsi="Calibri" w:cs="Times"/>
          <w:b/>
          <w:sz w:val="20"/>
          <w:szCs w:val="20"/>
        </w:rPr>
      </w:pPr>
      <w:r w:rsidRPr="00A425C7">
        <w:rPr>
          <w:rFonts w:ascii="Calibri" w:hAnsi="Calibri" w:cs="Arial"/>
          <w:b/>
          <w:sz w:val="20"/>
          <w:szCs w:val="20"/>
        </w:rPr>
        <w:t>§ 2º Cabe ao organizador a titularidade dos direitos patrimoniais sobre o conjunto da obra coletiva.</w:t>
      </w:r>
    </w:p>
    <w:p w:rsidR="0031453A" w:rsidRPr="00A425C7" w:rsidRDefault="0031453A" w:rsidP="0031453A">
      <w:pPr>
        <w:widowControl w:val="0"/>
        <w:autoSpaceDE w:val="0"/>
        <w:autoSpaceDN w:val="0"/>
        <w:adjustRightInd w:val="0"/>
        <w:ind w:firstLine="700"/>
        <w:jc w:val="both"/>
        <w:rPr>
          <w:rFonts w:ascii="Calibri" w:hAnsi="Calibri" w:cs="Times"/>
          <w:sz w:val="20"/>
          <w:szCs w:val="20"/>
        </w:rPr>
      </w:pPr>
      <w:r w:rsidRPr="00A425C7">
        <w:rPr>
          <w:rFonts w:ascii="Calibri" w:hAnsi="Calibri" w:cs="Arial"/>
          <w:sz w:val="20"/>
          <w:szCs w:val="20"/>
        </w:rPr>
        <w:t>§ 3º O contrato com o organizador especificará a contribuição do participante, o prazo para entrega ou realização, a remuneração e demais condições para sua execução.</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Pr="00A425C7"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r>
        <w:rPr>
          <w:rFonts w:ascii="Calibri" w:hAnsi="Calibri"/>
          <w:b/>
          <w:szCs w:val="24"/>
        </w:rPr>
        <w:t>Exemplos de c</w:t>
      </w:r>
      <w:r w:rsidRPr="00A87861">
        <w:rPr>
          <w:rFonts w:ascii="Calibri" w:hAnsi="Calibri"/>
          <w:b/>
          <w:szCs w:val="24"/>
        </w:rPr>
        <w:t>ontratos de prestação de serviço e de empregado</w:t>
      </w:r>
    </w:p>
    <w:p w:rsidR="0031453A" w:rsidRP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r w:rsidRPr="0031453A">
        <w:rPr>
          <w:rFonts w:ascii="Calibri" w:hAnsi="Calibri"/>
          <w:b/>
          <w:szCs w:val="24"/>
        </w:rPr>
        <w:t>Examinar natureza da obra, autoria e titularidade e relação de trabalho dos contratos abaixo. Cláusulas abusivas?</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roofErr w:type="spellStart"/>
      <w:r>
        <w:rPr>
          <w:rFonts w:ascii="Calibri" w:hAnsi="Calibri"/>
          <w:szCs w:val="24"/>
        </w:rPr>
        <w:t>Apijor</w:t>
      </w:r>
      <w:proofErr w:type="spellEnd"/>
      <w:r>
        <w:rPr>
          <w:rFonts w:ascii="Calibri" w:hAnsi="Calibri"/>
          <w:szCs w:val="24"/>
        </w:rPr>
        <w:t xml:space="preserve"> - </w:t>
      </w:r>
      <w:hyperlink r:id="rId7" w:history="1">
        <w:r w:rsidRPr="00AF6F30">
          <w:rPr>
            <w:rStyle w:val="Hyperlink"/>
            <w:rFonts w:ascii="Calibri" w:hAnsi="Calibri"/>
            <w:szCs w:val="24"/>
          </w:rPr>
          <w:t>http://www.autor.org.br/cartilha_apijor.pdf</w:t>
        </w:r>
      </w:hyperlink>
      <w:r>
        <w:rPr>
          <w:rFonts w:ascii="Calibri" w:hAnsi="Calibri"/>
          <w:szCs w:val="24"/>
        </w:rPr>
        <w:t xml:space="preserve"> (p. 3)</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DD295E">
        <w:rPr>
          <w:rFonts w:ascii="Calibri" w:hAnsi="Calibri"/>
          <w:szCs w:val="24"/>
        </w:rPr>
        <w:t>Contrato</w:t>
      </w:r>
      <w:r>
        <w:rPr>
          <w:rFonts w:ascii="Calibri" w:hAnsi="Calibri"/>
          <w:szCs w:val="24"/>
        </w:rPr>
        <w:t>s</w:t>
      </w:r>
      <w:r w:rsidRPr="00DD295E">
        <w:rPr>
          <w:rFonts w:ascii="Calibri" w:hAnsi="Calibri"/>
          <w:szCs w:val="24"/>
        </w:rPr>
        <w:t xml:space="preserve"> de ilustrador</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Cessão total – prestação de serviços ou empregado?</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highlight w:val="yellow"/>
        </w:rPr>
      </w:pPr>
    </w:p>
    <w:p w:rsidR="0031453A" w:rsidRPr="00292F5E"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sidRPr="0023615C">
        <w:rPr>
          <w:rFonts w:ascii="Calibri" w:hAnsi="Calibri"/>
          <w:szCs w:val="24"/>
        </w:rPr>
        <w:t>jornalista</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8" w:history="1">
        <w:r w:rsidRPr="00AF6F30">
          <w:rPr>
            <w:rStyle w:val="Hyperlink"/>
            <w:rFonts w:ascii="Calibri" w:hAnsi="Calibri"/>
            <w:szCs w:val="24"/>
          </w:rPr>
          <w:t>http://sjsc.org.br/modelos-de-contrato/</w:t>
        </w:r>
      </w:hyperlink>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Pr="0029579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jornalista</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highlight w:val="yellow"/>
        </w:rPr>
      </w:pPr>
      <w:hyperlink r:id="rId9" w:history="1">
        <w:r w:rsidRPr="00AF6F30">
          <w:rPr>
            <w:rStyle w:val="Hyperlink"/>
            <w:rFonts w:ascii="Calibri" w:hAnsi="Calibri"/>
            <w:szCs w:val="24"/>
          </w:rPr>
          <w:t>http://www.modelosfaceis.com.br/modelo-de-contrato-para-jornalista/</w:t>
        </w:r>
      </w:hyperlink>
      <w:r>
        <w:rPr>
          <w:rFonts w:ascii="Calibri" w:hAnsi="Calibri"/>
          <w:szCs w:val="24"/>
        </w:rPr>
        <w:t xml:space="preserve">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highlight w:val="yellow"/>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prestação de serviço designer</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10" w:history="1">
        <w:r w:rsidRPr="00AF6F30">
          <w:rPr>
            <w:rStyle w:val="Hyperlink"/>
            <w:rFonts w:ascii="Calibri" w:hAnsi="Calibri"/>
            <w:szCs w:val="24"/>
          </w:rPr>
          <w:t>https://blogdosales.wordpress.com/2011/01/27/modelo-de-contrato-designer-grafico/</w:t>
        </w:r>
      </w:hyperlink>
      <w:r>
        <w:rPr>
          <w:rFonts w:ascii="Calibri" w:hAnsi="Calibri"/>
          <w:szCs w:val="24"/>
        </w:rPr>
        <w:t xml:space="preserve">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assessoria de imprensa</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hyperlink r:id="rId11" w:history="1">
        <w:r w:rsidRPr="00AF6F30">
          <w:rPr>
            <w:rStyle w:val="Hyperlink"/>
            <w:rFonts w:ascii="Calibri" w:hAnsi="Calibri"/>
            <w:szCs w:val="24"/>
          </w:rPr>
          <w:t>http://www.sindijornalistases.org.br/wp-content/uploads/2014/11/contrato-de-prestacao-de-servicos-de-assessoria-de-imprensa-RS.pdf</w:t>
        </w:r>
      </w:hyperlink>
      <w:r>
        <w:rPr>
          <w:rFonts w:ascii="Calibri" w:hAnsi="Calibri"/>
          <w:szCs w:val="24"/>
        </w:rPr>
        <w:t xml:space="preserve"> </w:t>
      </w: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Times"/>
          <w:color w:val="343434"/>
          <w:sz w:val="20"/>
          <w:lang w:val="pt-BR"/>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Times"/>
          <w:color w:val="343434"/>
          <w:sz w:val="20"/>
          <w:lang w:val="pt-BR"/>
        </w:rPr>
      </w:pPr>
    </w:p>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Times"/>
          <w:color w:val="343434"/>
          <w:sz w:val="20"/>
          <w:lang w:val="pt-BR"/>
        </w:rPr>
      </w:pPr>
    </w:p>
    <w:p w:rsidR="0031453A" w:rsidRDefault="0031453A" w:rsidP="0031453A">
      <w:pPr>
        <w:rPr>
          <w:b/>
        </w:rPr>
      </w:pPr>
      <w:r>
        <w:rPr>
          <w:b/>
        </w:rPr>
        <w:t>Parte II</w:t>
      </w:r>
      <w:r w:rsidRPr="009C715F">
        <w:rPr>
          <w:b/>
        </w:rPr>
        <w:t xml:space="preserve"> – Reconstrução da economia internacional no pós-II Guerra: (1944 a fim dos anos 1960)</w:t>
      </w:r>
      <w:r w:rsidR="00124643">
        <w:rPr>
          <w:b/>
        </w:rPr>
        <w:t xml:space="preserve"> e contratos internacionais de direitos autorais</w:t>
      </w:r>
    </w:p>
    <w:p w:rsidR="0031453A" w:rsidRDefault="0031453A" w:rsidP="0031453A"/>
    <w:p w:rsidR="0031453A" w:rsidRDefault="0031453A" w:rsidP="0031453A">
      <w:r>
        <w:t xml:space="preserve">Reunião de </w:t>
      </w:r>
      <w:proofErr w:type="spellStart"/>
      <w:r>
        <w:t>Bretton</w:t>
      </w:r>
      <w:proofErr w:type="spellEnd"/>
      <w:r>
        <w:t xml:space="preserve"> Woods (1944) – regras para relações negociais e financeiras</w:t>
      </w:r>
    </w:p>
    <w:p w:rsidR="0031453A" w:rsidRDefault="0031453A" w:rsidP="0031453A">
      <w:r>
        <w:t>- Primeira regulação econômica internacional de fluxo de capitais:</w:t>
      </w:r>
    </w:p>
    <w:p w:rsidR="0031453A" w:rsidRDefault="0031453A" w:rsidP="0031453A">
      <w:r>
        <w:t xml:space="preserve">Inspirado na filosofia </w:t>
      </w:r>
      <w:proofErr w:type="spellStart"/>
      <w:r>
        <w:t>keynesiana</w:t>
      </w:r>
      <w:proofErr w:type="spellEnd"/>
      <w:r>
        <w:t xml:space="preserve"> do New </w:t>
      </w:r>
      <w:proofErr w:type="spellStart"/>
      <w:r>
        <w:t>Deal</w:t>
      </w:r>
      <w:proofErr w:type="spellEnd"/>
      <w:r>
        <w:t xml:space="preserve">. Controle político internacional sobre o mercado de capitais, bens e serviços – frase de Roosevelt sobre Vargas nos anos 30 no Brasil – </w:t>
      </w:r>
    </w:p>
    <w:p w:rsidR="0031453A" w:rsidRDefault="0031453A" w:rsidP="0031453A"/>
    <w:p w:rsidR="0031453A" w:rsidRDefault="0031453A" w:rsidP="0031453A">
      <w:r>
        <w:t xml:space="preserve">Criou o Banco Mundial (antes </w:t>
      </w:r>
      <w:proofErr w:type="spellStart"/>
      <w:r w:rsidRPr="00662B69">
        <w:t>International</w:t>
      </w:r>
      <w:proofErr w:type="spellEnd"/>
      <w:r w:rsidRPr="00662B69">
        <w:t xml:space="preserve"> Bank for </w:t>
      </w:r>
      <w:proofErr w:type="spellStart"/>
      <w:r w:rsidRPr="00662B69">
        <w:t>Reconstruction</w:t>
      </w:r>
      <w:proofErr w:type="spellEnd"/>
      <w:r w:rsidRPr="00662B69">
        <w:t xml:space="preserve"> </w:t>
      </w:r>
      <w:proofErr w:type="spellStart"/>
      <w:r w:rsidRPr="00662B69">
        <w:t>and</w:t>
      </w:r>
      <w:proofErr w:type="spellEnd"/>
      <w:r w:rsidRPr="00662B69">
        <w:t xml:space="preserve"> </w:t>
      </w:r>
      <w:proofErr w:type="spellStart"/>
      <w:r w:rsidRPr="00662B69">
        <w:t>Development</w:t>
      </w:r>
      <w:proofErr w:type="spellEnd"/>
      <w:r w:rsidRPr="00662B69">
        <w:t xml:space="preserve"> (IBRD)</w:t>
      </w:r>
      <w:r>
        <w:t xml:space="preserve">) e o </w:t>
      </w:r>
      <w:r w:rsidRPr="00662B69">
        <w:t>FMI (Fundo Monetário Internacional)</w:t>
      </w:r>
      <w:r>
        <w:t>, atrelou o a economia mundial ao dólar ao permitir injeções em países que se submetessem manter o dólar variando em 1%. Dólar substitui o ouro na base da economia mundial. A moeda de reserva que seria uma moeda internacional com fundos, seguindo Keynes, o que nunca foi criado, e os EUA tomaram suas reservas como a garantia.</w:t>
      </w:r>
    </w:p>
    <w:p w:rsidR="0031453A" w:rsidRDefault="0031453A" w:rsidP="0031453A">
      <w:r w:rsidRPr="00662B69">
        <w:t>44 países aliados</w:t>
      </w:r>
      <w:r>
        <w:t xml:space="preserve"> assinaram</w:t>
      </w:r>
      <w:r w:rsidRPr="00662B69">
        <w:t>, dentre eles o Brasil</w:t>
      </w:r>
    </w:p>
    <w:p w:rsidR="0031453A" w:rsidRPr="00662B69" w:rsidRDefault="0031453A" w:rsidP="0031453A"/>
    <w:p w:rsidR="0031453A" w:rsidRPr="00B21A8B" w:rsidRDefault="0031453A" w:rsidP="0031453A">
      <w:pPr>
        <w:rPr>
          <w:b/>
        </w:rPr>
      </w:pPr>
      <w:r w:rsidRPr="00B21A8B">
        <w:rPr>
          <w:b/>
        </w:rPr>
        <w:t>Olavo Baptista.– direito internacional privado.</w:t>
      </w:r>
    </w:p>
    <w:p w:rsidR="0031453A" w:rsidRDefault="0031453A" w:rsidP="0031453A"/>
    <w:p w:rsidR="0031453A" w:rsidRPr="005E20F4" w:rsidRDefault="0031453A" w:rsidP="0031453A">
      <w:r w:rsidRPr="005E20F4">
        <w:t xml:space="preserve">Contratos direito interno se submetem somente a um sistema jurídico, enquanto o internacional pode se submeter a um ou mais sistemas. </w:t>
      </w:r>
    </w:p>
    <w:p w:rsidR="0031453A" w:rsidRPr="00B21A8B" w:rsidRDefault="0031453A" w:rsidP="0031453A">
      <w:pPr>
        <w:rPr>
          <w:b/>
        </w:rPr>
      </w:pPr>
      <w:r w:rsidRPr="00B21A8B">
        <w:rPr>
          <w:b/>
        </w:rPr>
        <w:t>Estrutura clausulas negociação, localização (a qual sistema jurídico se submete) Luiz Olavo Baptista, Contratos internacionais, 2011.</w:t>
      </w:r>
    </w:p>
    <w:p w:rsidR="0031453A" w:rsidRDefault="0031453A" w:rsidP="0031453A"/>
    <w:p w:rsidR="0031453A" w:rsidRDefault="0031453A" w:rsidP="0031453A">
      <w:r w:rsidRPr="00E00C01">
        <w:t xml:space="preserve">Enquanto o princípio da autonomia da vontade no direito interno significa contratar da maneira que quiserem as partes, deste que não contrariamente à lei, no internacional privado significa autonomia para escolher o regime jurídico e suas formas de resolução de controvérsias. Mendes e Caldas, O tratamento da autonomia da vontade nos contratos internacionais segundo a Lei de Introdução ao Código Civil (2009). </w:t>
      </w:r>
    </w:p>
    <w:p w:rsidR="0031453A" w:rsidRDefault="0031453A" w:rsidP="0031453A"/>
    <w:p w:rsidR="0031453A" w:rsidRDefault="0031453A" w:rsidP="0031453A">
      <w:r w:rsidRPr="00A0572F">
        <w:t xml:space="preserve">No Brasil da LICC art. 9. Lei 4657/42 Código Civil 1916 e Comercial 1850 </w:t>
      </w:r>
    </w:p>
    <w:p w:rsidR="0031453A" w:rsidRPr="00B21A8B" w:rsidRDefault="0031453A" w:rsidP="0031453A">
      <w:pPr>
        <w:pStyle w:val="NormalWeb"/>
        <w:rPr>
          <w:color w:val="000000"/>
          <w:sz w:val="16"/>
          <w:szCs w:val="16"/>
          <w:highlight w:val="yellow"/>
        </w:rPr>
      </w:pPr>
      <w:r w:rsidRPr="00B21A8B">
        <w:rPr>
          <w:rFonts w:ascii="Arial" w:hAnsi="Arial" w:cs="Arial"/>
          <w:color w:val="000000"/>
          <w:sz w:val="16"/>
          <w:szCs w:val="16"/>
          <w:highlight w:val="yellow"/>
        </w:rPr>
        <w:t>LICC Art. 9</w:t>
      </w:r>
      <w:r w:rsidRPr="00B21A8B">
        <w:rPr>
          <w:rFonts w:ascii="Arial" w:hAnsi="Arial" w:cs="Arial"/>
          <w:color w:val="000000"/>
          <w:sz w:val="16"/>
          <w:szCs w:val="16"/>
          <w:highlight w:val="yellow"/>
          <w:u w:val="single"/>
          <w:vertAlign w:val="superscript"/>
        </w:rPr>
        <w:t>o</w:t>
      </w:r>
      <w:r w:rsidRPr="00B21A8B">
        <w:rPr>
          <w:rStyle w:val="apple-converted-space"/>
          <w:rFonts w:ascii="Arial" w:hAnsi="Arial" w:cs="Arial"/>
          <w:color w:val="000000"/>
          <w:sz w:val="16"/>
          <w:szCs w:val="16"/>
          <w:highlight w:val="yellow"/>
        </w:rPr>
        <w:t> </w:t>
      </w:r>
      <w:r w:rsidRPr="00B21A8B">
        <w:rPr>
          <w:rFonts w:ascii="Arial" w:hAnsi="Arial" w:cs="Arial"/>
          <w:color w:val="000000"/>
          <w:sz w:val="16"/>
          <w:szCs w:val="16"/>
          <w:highlight w:val="yellow"/>
        </w:rPr>
        <w:t xml:space="preserve"> Para qualificar e reger as obrigações, aplicar-se-á a lei do país em que se </w:t>
      </w:r>
      <w:proofErr w:type="spellStart"/>
      <w:r w:rsidRPr="00B21A8B">
        <w:rPr>
          <w:rFonts w:ascii="Arial" w:hAnsi="Arial" w:cs="Arial"/>
          <w:color w:val="000000"/>
          <w:sz w:val="16"/>
          <w:szCs w:val="16"/>
          <w:highlight w:val="yellow"/>
        </w:rPr>
        <w:t>constituirem</w:t>
      </w:r>
      <w:proofErr w:type="spellEnd"/>
      <w:r w:rsidRPr="00B21A8B">
        <w:rPr>
          <w:rFonts w:ascii="Arial" w:hAnsi="Arial" w:cs="Arial"/>
          <w:color w:val="000000"/>
          <w:sz w:val="16"/>
          <w:szCs w:val="16"/>
          <w:highlight w:val="yellow"/>
        </w:rPr>
        <w:t>.</w:t>
      </w:r>
    </w:p>
    <w:p w:rsidR="0031453A" w:rsidRPr="00B21A8B" w:rsidRDefault="0031453A" w:rsidP="0031453A">
      <w:pPr>
        <w:pStyle w:val="NormalWeb"/>
        <w:rPr>
          <w:color w:val="000000"/>
          <w:sz w:val="16"/>
          <w:szCs w:val="16"/>
          <w:highlight w:val="yellow"/>
        </w:rPr>
      </w:pPr>
      <w:r w:rsidRPr="00B21A8B">
        <w:rPr>
          <w:rFonts w:ascii="Arial" w:hAnsi="Arial" w:cs="Arial"/>
          <w:color w:val="000000"/>
          <w:sz w:val="16"/>
          <w:szCs w:val="16"/>
          <w:highlight w:val="yellow"/>
        </w:rPr>
        <w:t>§ 1</w:t>
      </w:r>
      <w:r w:rsidRPr="00B21A8B">
        <w:rPr>
          <w:rFonts w:ascii="Arial" w:hAnsi="Arial" w:cs="Arial"/>
          <w:color w:val="000000"/>
          <w:sz w:val="16"/>
          <w:szCs w:val="16"/>
          <w:highlight w:val="yellow"/>
          <w:u w:val="single"/>
          <w:vertAlign w:val="superscript"/>
        </w:rPr>
        <w:t>o</w:t>
      </w:r>
      <w:r w:rsidRPr="00B21A8B">
        <w:rPr>
          <w:rStyle w:val="apple-converted-space"/>
          <w:rFonts w:ascii="Arial" w:hAnsi="Arial" w:cs="Arial"/>
          <w:color w:val="000000"/>
          <w:sz w:val="16"/>
          <w:szCs w:val="16"/>
          <w:highlight w:val="yellow"/>
        </w:rPr>
        <w:t> </w:t>
      </w:r>
      <w:r w:rsidRPr="00B21A8B">
        <w:rPr>
          <w:rFonts w:ascii="Arial" w:hAnsi="Arial" w:cs="Arial"/>
          <w:color w:val="000000"/>
          <w:sz w:val="16"/>
          <w:szCs w:val="16"/>
          <w:highlight w:val="yellow"/>
        </w:rPr>
        <w:t> Destinando-se a obrigação a ser executada no Brasil e dependendo de forma essencial, será esta observada, admitidas as peculiaridades da lei estrangeira quanto aos requisitos extrínsecos do ato.</w:t>
      </w:r>
    </w:p>
    <w:p w:rsidR="0031453A" w:rsidRPr="00A218AA" w:rsidRDefault="0031453A" w:rsidP="0031453A">
      <w:pPr>
        <w:pStyle w:val="NormalWeb"/>
        <w:rPr>
          <w:color w:val="000000"/>
          <w:sz w:val="16"/>
          <w:szCs w:val="16"/>
        </w:rPr>
      </w:pPr>
      <w:r w:rsidRPr="00B21A8B">
        <w:rPr>
          <w:rFonts w:ascii="Arial" w:hAnsi="Arial" w:cs="Arial"/>
          <w:color w:val="000000"/>
          <w:sz w:val="16"/>
          <w:szCs w:val="16"/>
          <w:highlight w:val="yellow"/>
        </w:rPr>
        <w:t>§ 2</w:t>
      </w:r>
      <w:r w:rsidRPr="00B21A8B">
        <w:rPr>
          <w:rFonts w:ascii="Arial" w:hAnsi="Arial" w:cs="Arial"/>
          <w:color w:val="000000"/>
          <w:sz w:val="16"/>
          <w:szCs w:val="16"/>
          <w:highlight w:val="yellow"/>
          <w:u w:val="single"/>
          <w:vertAlign w:val="superscript"/>
        </w:rPr>
        <w:t>o</w:t>
      </w:r>
      <w:r w:rsidRPr="00B21A8B">
        <w:rPr>
          <w:rStyle w:val="apple-converted-space"/>
          <w:rFonts w:ascii="Arial" w:hAnsi="Arial" w:cs="Arial"/>
          <w:color w:val="000000"/>
          <w:sz w:val="16"/>
          <w:szCs w:val="16"/>
          <w:highlight w:val="yellow"/>
        </w:rPr>
        <w:t> </w:t>
      </w:r>
      <w:r w:rsidRPr="00B21A8B">
        <w:rPr>
          <w:rFonts w:ascii="Arial" w:hAnsi="Arial" w:cs="Arial"/>
          <w:color w:val="000000"/>
          <w:sz w:val="16"/>
          <w:szCs w:val="16"/>
          <w:highlight w:val="yellow"/>
        </w:rPr>
        <w:t xml:space="preserve"> A obrigação resultante do contrato reputa-se </w:t>
      </w:r>
      <w:proofErr w:type="spellStart"/>
      <w:r w:rsidRPr="00B21A8B">
        <w:rPr>
          <w:rFonts w:ascii="Arial" w:hAnsi="Arial" w:cs="Arial"/>
          <w:color w:val="000000"/>
          <w:sz w:val="16"/>
          <w:szCs w:val="16"/>
          <w:highlight w:val="yellow"/>
        </w:rPr>
        <w:t>constituida</w:t>
      </w:r>
      <w:proofErr w:type="spellEnd"/>
      <w:r w:rsidRPr="00B21A8B">
        <w:rPr>
          <w:rFonts w:ascii="Arial" w:hAnsi="Arial" w:cs="Arial"/>
          <w:color w:val="000000"/>
          <w:sz w:val="16"/>
          <w:szCs w:val="16"/>
          <w:highlight w:val="yellow"/>
        </w:rPr>
        <w:t xml:space="preserve"> no lugar em que residir o proponente.</w:t>
      </w:r>
    </w:p>
    <w:p w:rsidR="0031453A" w:rsidRDefault="0031453A" w:rsidP="0031453A">
      <w:r>
        <w:t>CC 1916</w:t>
      </w:r>
    </w:p>
    <w:p w:rsidR="0031453A" w:rsidRDefault="0031453A" w:rsidP="0031453A">
      <w:pPr>
        <w:pStyle w:val="NormalWeb"/>
        <w:jc w:val="both"/>
        <w:rPr>
          <w:color w:val="000000"/>
          <w:sz w:val="27"/>
          <w:szCs w:val="27"/>
        </w:rPr>
      </w:pPr>
      <w:r>
        <w:rPr>
          <w:rFonts w:ascii="Arial" w:hAnsi="Arial" w:cs="Arial"/>
          <w:strike/>
          <w:color w:val="000000"/>
          <w:sz w:val="20"/>
          <w:szCs w:val="20"/>
        </w:rPr>
        <w:t>Art. 13. Regulará, salvo estipulação em contrário, quanto á substância e aos efeitos das obrigações, a lei do lugar, onde forem contraídas.</w:t>
      </w:r>
    </w:p>
    <w:p w:rsidR="0031453A" w:rsidRDefault="0031453A" w:rsidP="0031453A">
      <w:pPr>
        <w:pStyle w:val="NormalWeb"/>
        <w:jc w:val="both"/>
        <w:rPr>
          <w:color w:val="000000"/>
          <w:sz w:val="27"/>
          <w:szCs w:val="27"/>
        </w:rPr>
      </w:pPr>
      <w:r>
        <w:rPr>
          <w:rFonts w:ascii="Arial" w:hAnsi="Arial" w:cs="Arial"/>
          <w:strike/>
          <w:color w:val="000000"/>
          <w:sz w:val="20"/>
          <w:szCs w:val="20"/>
        </w:rPr>
        <w:t>Parágrafo único. Mas sempre se regerão pela lei brasileira:</w:t>
      </w:r>
    </w:p>
    <w:p w:rsidR="0031453A" w:rsidRDefault="0031453A" w:rsidP="0031453A">
      <w:pPr>
        <w:pStyle w:val="NormalWeb"/>
        <w:jc w:val="both"/>
        <w:rPr>
          <w:color w:val="000000"/>
          <w:sz w:val="27"/>
          <w:szCs w:val="27"/>
        </w:rPr>
      </w:pPr>
      <w:r>
        <w:rPr>
          <w:rFonts w:ascii="Arial" w:hAnsi="Arial" w:cs="Arial"/>
          <w:strike/>
          <w:color w:val="000000"/>
          <w:sz w:val="20"/>
          <w:szCs w:val="20"/>
        </w:rPr>
        <w:t xml:space="preserve">I. Os contratos ajustados em países estrangeiros, quando </w:t>
      </w:r>
      <w:proofErr w:type="spellStart"/>
      <w:r>
        <w:rPr>
          <w:rFonts w:ascii="Arial" w:hAnsi="Arial" w:cs="Arial"/>
          <w:strike/>
          <w:color w:val="000000"/>
          <w:sz w:val="20"/>
          <w:szCs w:val="20"/>
        </w:rPr>
        <w:t>exeqüíveis</w:t>
      </w:r>
      <w:proofErr w:type="spellEnd"/>
      <w:r>
        <w:rPr>
          <w:rFonts w:ascii="Arial" w:hAnsi="Arial" w:cs="Arial"/>
          <w:strike/>
          <w:color w:val="000000"/>
          <w:sz w:val="20"/>
          <w:szCs w:val="20"/>
        </w:rPr>
        <w:t xml:space="preserve"> no Brasil.</w:t>
      </w:r>
    </w:p>
    <w:p w:rsidR="0031453A" w:rsidRPr="0031453A" w:rsidRDefault="0031453A" w:rsidP="0031453A">
      <w:pPr>
        <w:pStyle w:val="NormalWeb"/>
        <w:jc w:val="both"/>
        <w:rPr>
          <w:color w:val="000000"/>
          <w:sz w:val="27"/>
          <w:szCs w:val="27"/>
        </w:rPr>
      </w:pPr>
      <w:r>
        <w:rPr>
          <w:rFonts w:ascii="Arial" w:hAnsi="Arial" w:cs="Arial"/>
          <w:strike/>
          <w:color w:val="000000"/>
          <w:sz w:val="20"/>
          <w:szCs w:val="20"/>
        </w:rPr>
        <w:t>II. As obrigações contraídas entre brasileiros em país estrangeiro.</w:t>
      </w:r>
    </w:p>
    <w:p w:rsidR="0031453A" w:rsidRPr="00E00C01" w:rsidRDefault="0031453A" w:rsidP="0031453A"/>
    <w:p w:rsidR="0031453A" w:rsidRDefault="0031453A" w:rsidP="0031453A">
      <w:r w:rsidRPr="002877B6">
        <w:t xml:space="preserve">- Visão de propriedade intelectual e direitos autorais no sentido mais </w:t>
      </w:r>
      <w:r w:rsidRPr="00950547">
        <w:rPr>
          <w:i/>
        </w:rPr>
        <w:t>liberal</w:t>
      </w:r>
      <w:r w:rsidRPr="002877B6">
        <w:t xml:space="preserve"> (privatistas e moderadas, mas dando todo poder </w:t>
      </w:r>
      <w:r>
        <w:t>a</w:t>
      </w:r>
      <w:r w:rsidRPr="002877B6">
        <w:t>o autor)</w:t>
      </w:r>
      <w:r>
        <w:t>, apesar do início de maior</w:t>
      </w:r>
      <w:r w:rsidRPr="002877B6">
        <w:t xml:space="preserve"> intervenção do Estado na economia</w:t>
      </w:r>
      <w:r>
        <w:t xml:space="preserve">. </w:t>
      </w:r>
    </w:p>
    <w:p w:rsidR="0031453A" w:rsidRDefault="0031453A" w:rsidP="0031453A"/>
    <w:p w:rsidR="0031453A" w:rsidRPr="00E97CC7" w:rsidRDefault="0031453A" w:rsidP="0031453A">
      <w:r>
        <w:t xml:space="preserve">- Reconstrução e anos dourados na Europa – consolidação e 1ª crise do Estado de Bem Estar – </w:t>
      </w:r>
      <w:proofErr w:type="spellStart"/>
      <w:r>
        <w:t>Hobsbawm</w:t>
      </w:r>
      <w:proofErr w:type="spellEnd"/>
      <w:r>
        <w:t xml:space="preserve">, </w:t>
      </w:r>
      <w:r>
        <w:rPr>
          <w:i/>
        </w:rPr>
        <w:t>A Era dos Extremos</w:t>
      </w:r>
      <w:r>
        <w:t xml:space="preserve">, </w:t>
      </w:r>
      <w:r w:rsidRPr="006E6EA2">
        <w:t>1999.</w:t>
      </w:r>
    </w:p>
    <w:p w:rsidR="0031453A" w:rsidRDefault="0031453A" w:rsidP="0031453A"/>
    <w:p w:rsidR="0031453A" w:rsidRDefault="0031453A" w:rsidP="0031453A">
      <w:r>
        <w:t xml:space="preserve">- Desenvolvimento e anos de chumbo no Brasil – crise econômica e primeiros empréstimos do FMI – dependência econômica internacional. </w:t>
      </w:r>
      <w:r w:rsidRPr="006E6EA2">
        <w:t xml:space="preserve">Maria Helena Moreira Alves. </w:t>
      </w:r>
      <w:r w:rsidRPr="00570AE4">
        <w:rPr>
          <w:i/>
        </w:rPr>
        <w:t>Estado e Oposição no Brasil (1964-1984)</w:t>
      </w:r>
      <w:r>
        <w:t xml:space="preserve"> (1984).</w:t>
      </w:r>
    </w:p>
    <w:p w:rsidR="0031453A" w:rsidRDefault="0031453A" w:rsidP="0031453A"/>
    <w:p w:rsidR="0031453A" w:rsidRDefault="0031453A" w:rsidP="0031453A">
      <w:r>
        <w:t>- Crise do petróleo 1973 – desequilíbrio e recessão na economia mundial</w:t>
      </w:r>
    </w:p>
    <w:p w:rsidR="0031453A" w:rsidRPr="002877B6" w:rsidRDefault="0031453A" w:rsidP="0031453A">
      <w:r>
        <w:t>Pergunta que deve percorrer a aula: o</w:t>
      </w:r>
      <w:r w:rsidRPr="002877B6">
        <w:t xml:space="preserve"> direito internacional, em meio à globalização do capitalismo financeiro e informacional, auxilia na flexibilização das normas internas de propriedade intelectual e de direitos de autor? </w:t>
      </w:r>
      <w:r>
        <w:t xml:space="preserve">Sem sim, em que sentido? </w:t>
      </w:r>
      <w:r w:rsidRPr="002877B6">
        <w:t xml:space="preserve">Existe um modo normativo de avaliar essa flexibilização – melhor ou pior? </w:t>
      </w:r>
    </w:p>
    <w:p w:rsidR="0031453A" w:rsidRDefault="0031453A" w:rsidP="0031453A"/>
    <w:p w:rsidR="0031453A" w:rsidRDefault="0031453A" w:rsidP="0031453A">
      <w:pPr>
        <w:rPr>
          <w:b/>
        </w:rPr>
      </w:pPr>
    </w:p>
    <w:p w:rsidR="00124643" w:rsidRDefault="00124643" w:rsidP="00124643"/>
    <w:p w:rsidR="00124643" w:rsidRDefault="00124643" w:rsidP="00124643">
      <w:r>
        <w:t xml:space="preserve">- Início da chamada “revolução informacional” (J. </w:t>
      </w:r>
      <w:proofErr w:type="spellStart"/>
      <w:r>
        <w:t>Lojkine</w:t>
      </w:r>
      <w:proofErr w:type="spellEnd"/>
      <w:r>
        <w:t xml:space="preserve">, 1996), ou “reestruturação produtiva do capitalismo” (C. </w:t>
      </w:r>
      <w:proofErr w:type="spellStart"/>
      <w:r>
        <w:t>Bolaño</w:t>
      </w:r>
      <w:proofErr w:type="spellEnd"/>
      <w:r>
        <w:t>, 2000)</w:t>
      </w:r>
    </w:p>
    <w:p w:rsidR="00124643" w:rsidRDefault="00124643" w:rsidP="00124643"/>
    <w:p w:rsidR="00124643" w:rsidRPr="00A218AA" w:rsidRDefault="00124643" w:rsidP="00124643">
      <w:r w:rsidRPr="00A218AA">
        <w:t>- Ao mesmo tempo, Consenso de Washington – aumenta exigência de superávit fiscal</w:t>
      </w:r>
    </w:p>
    <w:p w:rsidR="00124643" w:rsidRDefault="00124643" w:rsidP="00124643"/>
    <w:p w:rsidR="00124643" w:rsidRDefault="00124643" w:rsidP="00124643">
      <w:r w:rsidRPr="00A218AA">
        <w:t>- 1994 -  Acordo TRIPS</w:t>
      </w:r>
    </w:p>
    <w:p w:rsidR="00124643" w:rsidRDefault="00124643" w:rsidP="00124643"/>
    <w:p w:rsidR="00124643" w:rsidRDefault="00124643" w:rsidP="00124643">
      <w:r>
        <w:t xml:space="preserve">1995 - </w:t>
      </w:r>
      <w:r w:rsidRPr="00A218AA">
        <w:t xml:space="preserve">Reunião Acordo de </w:t>
      </w:r>
      <w:proofErr w:type="spellStart"/>
      <w:r w:rsidRPr="00A218AA">
        <w:t>Marrakech</w:t>
      </w:r>
      <w:proofErr w:type="spellEnd"/>
      <w:r>
        <w:t>– criação OMC</w:t>
      </w:r>
    </w:p>
    <w:p w:rsidR="00124643" w:rsidRDefault="00124643" w:rsidP="00124643"/>
    <w:p w:rsidR="00124643" w:rsidRPr="0069123F" w:rsidRDefault="00124643" w:rsidP="00124643">
      <w:r w:rsidRPr="0069123F">
        <w:t>Convenção de Berna</w:t>
      </w:r>
    </w:p>
    <w:p w:rsidR="00124643" w:rsidRDefault="00124643" w:rsidP="00124643">
      <w:pPr>
        <w:rPr>
          <w:sz w:val="16"/>
          <w:szCs w:val="16"/>
        </w:rPr>
      </w:pPr>
    </w:p>
    <w:p w:rsidR="00124643" w:rsidRDefault="00124643" w:rsidP="00124643">
      <w:pPr>
        <w:rPr>
          <w:sz w:val="16"/>
          <w:szCs w:val="16"/>
        </w:rPr>
      </w:pPr>
      <w:r>
        <w:rPr>
          <w:sz w:val="16"/>
          <w:szCs w:val="16"/>
        </w:rPr>
        <w:t xml:space="preserve">Convenção de Berna (1971) aprovada pelo Brasil em (1975) – consideração de arquivos eletrônicos. </w:t>
      </w:r>
    </w:p>
    <w:p w:rsidR="00124643" w:rsidRDefault="00124643" w:rsidP="00124643">
      <w:pPr>
        <w:rPr>
          <w:sz w:val="16"/>
          <w:szCs w:val="16"/>
        </w:rPr>
      </w:pPr>
    </w:p>
    <w:p w:rsidR="00124643" w:rsidRPr="00995014" w:rsidRDefault="00124643" w:rsidP="00124643">
      <w:pPr>
        <w:rPr>
          <w:sz w:val="12"/>
          <w:szCs w:val="12"/>
        </w:rPr>
      </w:pPr>
      <w:r w:rsidRPr="00995014">
        <w:rPr>
          <w:sz w:val="12"/>
          <w:szCs w:val="12"/>
        </w:rPr>
        <w:t>Artigo 9</w:t>
      </w:r>
    </w:p>
    <w:p w:rsidR="00124643" w:rsidRPr="00995014" w:rsidRDefault="00124643" w:rsidP="00124643">
      <w:pPr>
        <w:rPr>
          <w:sz w:val="12"/>
          <w:szCs w:val="12"/>
        </w:rPr>
      </w:pPr>
      <w:r w:rsidRPr="00995014">
        <w:rPr>
          <w:sz w:val="12"/>
          <w:szCs w:val="12"/>
        </w:rPr>
        <w:t xml:space="preserve">1) Os autores de obras </w:t>
      </w:r>
      <w:proofErr w:type="spellStart"/>
      <w:r w:rsidRPr="00995014">
        <w:rPr>
          <w:sz w:val="12"/>
          <w:szCs w:val="12"/>
        </w:rPr>
        <w:t>literárias</w:t>
      </w:r>
      <w:proofErr w:type="spellEnd"/>
      <w:r w:rsidRPr="00995014">
        <w:rPr>
          <w:sz w:val="12"/>
          <w:szCs w:val="12"/>
        </w:rPr>
        <w:t xml:space="preserve"> e </w:t>
      </w:r>
      <w:proofErr w:type="spellStart"/>
      <w:r w:rsidRPr="00995014">
        <w:rPr>
          <w:sz w:val="12"/>
          <w:szCs w:val="12"/>
        </w:rPr>
        <w:t>artísticas</w:t>
      </w:r>
      <w:proofErr w:type="spellEnd"/>
      <w:r w:rsidRPr="00995014">
        <w:rPr>
          <w:sz w:val="12"/>
          <w:szCs w:val="12"/>
        </w:rPr>
        <w:t xml:space="preserve"> protegidas pela presente </w:t>
      </w:r>
      <w:proofErr w:type="spellStart"/>
      <w:r w:rsidRPr="00995014">
        <w:rPr>
          <w:sz w:val="12"/>
          <w:szCs w:val="12"/>
        </w:rPr>
        <w:t>Convenção</w:t>
      </w:r>
      <w:proofErr w:type="spellEnd"/>
      <w:r w:rsidRPr="00995014">
        <w:rPr>
          <w:sz w:val="12"/>
          <w:szCs w:val="12"/>
        </w:rPr>
        <w:t xml:space="preserve"> gozam do direito exclusivo de autorizar a </w:t>
      </w:r>
      <w:proofErr w:type="spellStart"/>
      <w:r w:rsidRPr="00995014">
        <w:rPr>
          <w:sz w:val="12"/>
          <w:szCs w:val="12"/>
        </w:rPr>
        <w:t>reprodução</w:t>
      </w:r>
      <w:proofErr w:type="spellEnd"/>
      <w:r w:rsidRPr="00995014">
        <w:rPr>
          <w:sz w:val="12"/>
          <w:szCs w:val="12"/>
        </w:rPr>
        <w:t xml:space="preserve"> destas obras, de qualquer modo ou sob qualquer forma que seja.</w:t>
      </w:r>
    </w:p>
    <w:p w:rsidR="00124643" w:rsidRPr="00995014" w:rsidRDefault="00124643" w:rsidP="00124643">
      <w:pPr>
        <w:rPr>
          <w:sz w:val="12"/>
          <w:szCs w:val="12"/>
        </w:rPr>
      </w:pPr>
      <w:r w:rsidRPr="00995014">
        <w:rPr>
          <w:sz w:val="12"/>
          <w:szCs w:val="12"/>
        </w:rPr>
        <w:t xml:space="preserve">2) </w:t>
      </w:r>
      <w:proofErr w:type="spellStart"/>
      <w:r w:rsidRPr="00995014">
        <w:rPr>
          <w:sz w:val="12"/>
          <w:szCs w:val="12"/>
        </w:rPr>
        <w:t>Às</w:t>
      </w:r>
      <w:proofErr w:type="spellEnd"/>
      <w:r w:rsidRPr="00995014">
        <w:rPr>
          <w:sz w:val="12"/>
          <w:szCs w:val="12"/>
        </w:rPr>
        <w:t xml:space="preserve"> </w:t>
      </w:r>
      <w:proofErr w:type="spellStart"/>
      <w:r w:rsidRPr="00995014">
        <w:rPr>
          <w:sz w:val="12"/>
          <w:szCs w:val="12"/>
        </w:rPr>
        <w:t>legislações</w:t>
      </w:r>
      <w:proofErr w:type="spellEnd"/>
      <w:r w:rsidRPr="00995014">
        <w:rPr>
          <w:sz w:val="12"/>
          <w:szCs w:val="12"/>
        </w:rPr>
        <w:t xml:space="preserve"> dos </w:t>
      </w:r>
      <w:proofErr w:type="spellStart"/>
      <w:r w:rsidRPr="00995014">
        <w:rPr>
          <w:sz w:val="12"/>
          <w:szCs w:val="12"/>
        </w:rPr>
        <w:t>países</w:t>
      </w:r>
      <w:proofErr w:type="spellEnd"/>
      <w:r w:rsidRPr="00995014">
        <w:rPr>
          <w:sz w:val="12"/>
          <w:szCs w:val="12"/>
        </w:rPr>
        <w:t xml:space="preserve"> da </w:t>
      </w:r>
      <w:proofErr w:type="spellStart"/>
      <w:r w:rsidRPr="00995014">
        <w:rPr>
          <w:sz w:val="12"/>
          <w:szCs w:val="12"/>
        </w:rPr>
        <w:t>União</w:t>
      </w:r>
      <w:proofErr w:type="spellEnd"/>
      <w:r w:rsidRPr="00995014">
        <w:rPr>
          <w:sz w:val="12"/>
          <w:szCs w:val="12"/>
        </w:rPr>
        <w:t xml:space="preserve"> reserva-se a faculdade de permitir a </w:t>
      </w:r>
      <w:proofErr w:type="spellStart"/>
      <w:r w:rsidRPr="00995014">
        <w:rPr>
          <w:sz w:val="12"/>
          <w:szCs w:val="12"/>
        </w:rPr>
        <w:t>reprodução</w:t>
      </w:r>
      <w:proofErr w:type="spellEnd"/>
      <w:r w:rsidRPr="00995014">
        <w:rPr>
          <w:sz w:val="12"/>
          <w:szCs w:val="12"/>
        </w:rPr>
        <w:t xml:space="preserve"> das referidas obras em certos casos especiais, contanto que tal </w:t>
      </w:r>
      <w:proofErr w:type="spellStart"/>
      <w:r w:rsidRPr="00995014">
        <w:rPr>
          <w:sz w:val="12"/>
          <w:szCs w:val="12"/>
        </w:rPr>
        <w:t>reprodução</w:t>
      </w:r>
      <w:proofErr w:type="spellEnd"/>
      <w:r w:rsidRPr="00995014">
        <w:rPr>
          <w:sz w:val="12"/>
          <w:szCs w:val="12"/>
        </w:rPr>
        <w:t xml:space="preserve"> </w:t>
      </w:r>
      <w:proofErr w:type="spellStart"/>
      <w:r w:rsidRPr="00995014">
        <w:rPr>
          <w:sz w:val="12"/>
          <w:szCs w:val="12"/>
        </w:rPr>
        <w:t>não</w:t>
      </w:r>
      <w:proofErr w:type="spellEnd"/>
      <w:r w:rsidRPr="00995014">
        <w:rPr>
          <w:sz w:val="12"/>
          <w:szCs w:val="12"/>
        </w:rPr>
        <w:t xml:space="preserve"> afete a </w:t>
      </w:r>
      <w:proofErr w:type="spellStart"/>
      <w:r w:rsidRPr="00995014">
        <w:rPr>
          <w:sz w:val="12"/>
          <w:szCs w:val="12"/>
        </w:rPr>
        <w:t>exploração</w:t>
      </w:r>
      <w:proofErr w:type="spellEnd"/>
      <w:r w:rsidRPr="00995014">
        <w:rPr>
          <w:sz w:val="12"/>
          <w:szCs w:val="12"/>
        </w:rPr>
        <w:t xml:space="preserve"> normal da obra nem cause </w:t>
      </w:r>
      <w:proofErr w:type="spellStart"/>
      <w:r w:rsidRPr="00995014">
        <w:rPr>
          <w:sz w:val="12"/>
          <w:szCs w:val="12"/>
        </w:rPr>
        <w:t>prejuízo</w:t>
      </w:r>
      <w:proofErr w:type="spellEnd"/>
      <w:r w:rsidRPr="00995014">
        <w:rPr>
          <w:sz w:val="12"/>
          <w:szCs w:val="12"/>
        </w:rPr>
        <w:t xml:space="preserve"> injustificado aos interesses </w:t>
      </w:r>
      <w:proofErr w:type="spellStart"/>
      <w:r w:rsidRPr="00995014">
        <w:rPr>
          <w:sz w:val="12"/>
          <w:szCs w:val="12"/>
        </w:rPr>
        <w:t>legítimos</w:t>
      </w:r>
      <w:proofErr w:type="spellEnd"/>
      <w:r w:rsidRPr="00995014">
        <w:rPr>
          <w:sz w:val="12"/>
          <w:szCs w:val="12"/>
        </w:rPr>
        <w:t xml:space="preserve"> do autor.</w:t>
      </w:r>
    </w:p>
    <w:p w:rsidR="00124643" w:rsidRDefault="00124643" w:rsidP="00124643">
      <w:pPr>
        <w:rPr>
          <w:sz w:val="12"/>
          <w:szCs w:val="12"/>
        </w:rPr>
      </w:pPr>
      <w:r w:rsidRPr="00995014">
        <w:rPr>
          <w:sz w:val="12"/>
          <w:szCs w:val="12"/>
        </w:rPr>
        <w:t xml:space="preserve">3) Qualquer </w:t>
      </w:r>
      <w:proofErr w:type="spellStart"/>
      <w:r w:rsidRPr="00995014">
        <w:rPr>
          <w:sz w:val="12"/>
          <w:szCs w:val="12"/>
        </w:rPr>
        <w:t>gravação</w:t>
      </w:r>
      <w:proofErr w:type="spellEnd"/>
      <w:r w:rsidRPr="00995014">
        <w:rPr>
          <w:sz w:val="12"/>
          <w:szCs w:val="12"/>
        </w:rPr>
        <w:t xml:space="preserve"> sonora ou visual é considerada uma </w:t>
      </w:r>
      <w:proofErr w:type="spellStart"/>
      <w:r w:rsidRPr="00995014">
        <w:rPr>
          <w:sz w:val="12"/>
          <w:szCs w:val="12"/>
        </w:rPr>
        <w:t>reprodução</w:t>
      </w:r>
      <w:proofErr w:type="spellEnd"/>
      <w:r w:rsidRPr="00995014">
        <w:rPr>
          <w:sz w:val="12"/>
          <w:szCs w:val="12"/>
        </w:rPr>
        <w:t xml:space="preserve"> no sentido da presente </w:t>
      </w:r>
      <w:proofErr w:type="spellStart"/>
      <w:r w:rsidRPr="00995014">
        <w:rPr>
          <w:sz w:val="12"/>
          <w:szCs w:val="12"/>
        </w:rPr>
        <w:t>Convenção</w:t>
      </w:r>
      <w:proofErr w:type="spellEnd"/>
      <w:r w:rsidRPr="00995014">
        <w:rPr>
          <w:sz w:val="12"/>
          <w:szCs w:val="12"/>
        </w:rPr>
        <w:t>.</w:t>
      </w:r>
    </w:p>
    <w:p w:rsidR="00124643" w:rsidRDefault="00124643" w:rsidP="00124643">
      <w:pPr>
        <w:rPr>
          <w:sz w:val="12"/>
          <w:szCs w:val="12"/>
        </w:rPr>
      </w:pPr>
    </w:p>
    <w:p w:rsidR="00124643" w:rsidRDefault="00124643" w:rsidP="00124643">
      <w:pPr>
        <w:rPr>
          <w:sz w:val="16"/>
          <w:szCs w:val="16"/>
        </w:rPr>
      </w:pPr>
      <w:r>
        <w:rPr>
          <w:sz w:val="16"/>
          <w:szCs w:val="16"/>
        </w:rPr>
        <w:t xml:space="preserve">Faculta aos países exceções convergentes com a convenção. </w:t>
      </w:r>
    </w:p>
    <w:p w:rsidR="00124643" w:rsidRDefault="00124643" w:rsidP="00124643">
      <w:pPr>
        <w:rPr>
          <w:sz w:val="16"/>
          <w:szCs w:val="16"/>
        </w:rPr>
      </w:pPr>
    </w:p>
    <w:p w:rsidR="00124643" w:rsidRPr="0069123F" w:rsidRDefault="00124643" w:rsidP="00124643">
      <w:r w:rsidRPr="0069123F">
        <w:rPr>
          <w:sz w:val="16"/>
          <w:szCs w:val="16"/>
        </w:rPr>
        <w:t>Proteção somente com suporte</w:t>
      </w:r>
    </w:p>
    <w:p w:rsidR="00124643" w:rsidRDefault="00124643" w:rsidP="00124643"/>
    <w:p w:rsidR="00124643" w:rsidRPr="0069123F" w:rsidRDefault="00124643" w:rsidP="00124643">
      <w:r w:rsidRPr="0069123F">
        <w:t>Convenção de Roma</w:t>
      </w:r>
    </w:p>
    <w:p w:rsidR="00124643" w:rsidRPr="0069123F" w:rsidRDefault="00124643" w:rsidP="00124643">
      <w:pPr>
        <w:rPr>
          <w:sz w:val="16"/>
          <w:szCs w:val="16"/>
        </w:rPr>
      </w:pPr>
      <w:r w:rsidRPr="0069123F">
        <w:rPr>
          <w:sz w:val="16"/>
          <w:szCs w:val="16"/>
        </w:rPr>
        <w:t>(1961) proteção internacional dos artistas e intérpretes e executantes, pode impedir execução e reprodução  sem consentimento, salvo quando já for obra autorizada para fixação.</w:t>
      </w:r>
    </w:p>
    <w:p w:rsidR="00124643" w:rsidRPr="0069123F" w:rsidRDefault="00124643" w:rsidP="00124643"/>
    <w:p w:rsidR="00124643" w:rsidRPr="0069123F" w:rsidRDefault="00124643" w:rsidP="00124643">
      <w:r w:rsidRPr="0069123F">
        <w:t>Quais são seus reflexos sobre os contratos internacionais?</w:t>
      </w:r>
    </w:p>
    <w:p w:rsidR="00124643" w:rsidRDefault="00124643" w:rsidP="00124643">
      <w:r w:rsidRPr="0069123F">
        <w:t>Privatização, flexibilização das formas de resolução e desburocratização.</w:t>
      </w:r>
      <w:r>
        <w:t xml:space="preserve"> </w:t>
      </w:r>
    </w:p>
    <w:p w:rsidR="00124643" w:rsidRDefault="00124643" w:rsidP="00124643"/>
    <w:p w:rsidR="00124643" w:rsidRDefault="00124643" w:rsidP="00124643">
      <w:r w:rsidRPr="00A218AA">
        <w:t xml:space="preserve">Lei de direitos autorais </w:t>
      </w:r>
      <w:r>
        <w:t xml:space="preserve">n. </w:t>
      </w:r>
      <w:r w:rsidRPr="00A218AA">
        <w:t>9.610/98</w:t>
      </w:r>
      <w:r w:rsidRPr="00DC71FD">
        <w:t xml:space="preserve"> – consolidação da visão liberal, ainda que com mais exceções à reprodução sem autorização do autor. Uso científico. Lei de arquivos públicos</w:t>
      </w:r>
      <w:r>
        <w:t xml:space="preserve">. </w:t>
      </w:r>
      <w:r w:rsidRPr="0069123F">
        <w:t>N 8.159/91</w:t>
      </w:r>
      <w:r w:rsidRPr="00DC71FD">
        <w:t xml:space="preserve"> Interesse público e sentido social de domínio público.</w:t>
      </w:r>
    </w:p>
    <w:p w:rsidR="00124643" w:rsidRDefault="00124643" w:rsidP="00124643"/>
    <w:p w:rsidR="00124643" w:rsidRDefault="00124643" w:rsidP="00124643">
      <w:r>
        <w:t xml:space="preserve">- A centralidade da OMC na agenda da política econômica internacional não impediu também no período descentralização dos fóruns de resolução de problemas, como tribunais de arbitragem, mediação e conciliação etc. </w:t>
      </w:r>
    </w:p>
    <w:p w:rsidR="00124643" w:rsidRDefault="00124643" w:rsidP="00124643">
      <w:r w:rsidRPr="0077120C">
        <w:t>Lei de arbitragem 9.307/93</w:t>
      </w:r>
    </w:p>
    <w:p w:rsidR="00124643" w:rsidRDefault="00124643" w:rsidP="00124643">
      <w:r>
        <w:rPr>
          <w:rFonts w:ascii="Arial" w:hAnsi="Arial" w:cs="Arial"/>
          <w:color w:val="000000"/>
          <w:sz w:val="16"/>
          <w:szCs w:val="16"/>
          <w:shd w:val="clear" w:color="auto" w:fill="FFFFFF"/>
        </w:rPr>
        <w:t>§ 2º Poderão, também, as partes convencionar que a arbitragem se realize com base nos princípios gerais de direito, nos usos e costumes e nas regras internacionais de comércio.</w:t>
      </w:r>
    </w:p>
    <w:p w:rsidR="00124643" w:rsidRDefault="00124643" w:rsidP="00124643">
      <w:pPr>
        <w:rPr>
          <w:b/>
          <w:sz w:val="20"/>
          <w:szCs w:val="20"/>
        </w:rPr>
      </w:pPr>
      <w:r w:rsidRPr="00D74F95">
        <w:rPr>
          <w:b/>
          <w:sz w:val="20"/>
          <w:szCs w:val="20"/>
        </w:rPr>
        <w:t>Modelo contrato entre editoras universitárias do Brasil e França –</w:t>
      </w:r>
      <w:r>
        <w:rPr>
          <w:b/>
          <w:sz w:val="20"/>
          <w:szCs w:val="20"/>
        </w:rPr>
        <w:t xml:space="preserve"> Edusp com Alma Editora</w:t>
      </w:r>
    </w:p>
    <w:p w:rsidR="00124643" w:rsidRDefault="00124643" w:rsidP="00124643">
      <w:pPr>
        <w:rPr>
          <w:b/>
          <w:sz w:val="20"/>
          <w:szCs w:val="20"/>
        </w:rPr>
      </w:pPr>
    </w:p>
    <w:p w:rsidR="00124643" w:rsidRPr="00B21A8B" w:rsidRDefault="00124643" w:rsidP="00124643">
      <w:pPr>
        <w:rPr>
          <w:b/>
          <w:sz w:val="20"/>
          <w:szCs w:val="20"/>
        </w:rPr>
      </w:pPr>
      <w:r>
        <w:rPr>
          <w:b/>
          <w:sz w:val="20"/>
          <w:szCs w:val="20"/>
        </w:rPr>
        <w:t>Excerto</w:t>
      </w:r>
      <w:r w:rsidRPr="00B21A8B">
        <w:rPr>
          <w:b/>
          <w:sz w:val="20"/>
          <w:szCs w:val="20"/>
        </w:rPr>
        <w:t xml:space="preserve"> de contrato internacional</w:t>
      </w:r>
    </w:p>
    <w:p w:rsidR="00124643" w:rsidRPr="00B21A8B" w:rsidRDefault="00124643" w:rsidP="00124643">
      <w:pPr>
        <w:rPr>
          <w:b/>
          <w:sz w:val="20"/>
          <w:szCs w:val="20"/>
        </w:rPr>
      </w:pPr>
      <w:r w:rsidRPr="00B21A8B">
        <w:rPr>
          <w:b/>
          <w:sz w:val="20"/>
          <w:szCs w:val="20"/>
        </w:rPr>
        <w:t>MEMORANDUM OF AGREEMENT</w:t>
      </w:r>
    </w:p>
    <w:p w:rsidR="00124643" w:rsidRPr="00B21A8B" w:rsidRDefault="00124643" w:rsidP="00124643">
      <w:pPr>
        <w:rPr>
          <w:b/>
          <w:sz w:val="20"/>
          <w:szCs w:val="20"/>
        </w:rPr>
      </w:pPr>
      <w:proofErr w:type="spellStart"/>
      <w:r w:rsidRPr="00B21A8B">
        <w:rPr>
          <w:b/>
          <w:sz w:val="20"/>
          <w:szCs w:val="20"/>
        </w:rPr>
        <w:t>Agreement</w:t>
      </w:r>
      <w:proofErr w:type="spellEnd"/>
      <w:r w:rsidRPr="00B21A8B">
        <w:rPr>
          <w:b/>
          <w:sz w:val="20"/>
          <w:szCs w:val="20"/>
        </w:rPr>
        <w:t xml:space="preserve"> </w:t>
      </w:r>
      <w:proofErr w:type="spellStart"/>
      <w:r w:rsidRPr="00B21A8B">
        <w:rPr>
          <w:b/>
          <w:sz w:val="20"/>
          <w:szCs w:val="20"/>
        </w:rPr>
        <w:t>made</w:t>
      </w:r>
      <w:proofErr w:type="spellEnd"/>
      <w:r w:rsidRPr="00B21A8B">
        <w:rPr>
          <w:b/>
          <w:sz w:val="20"/>
          <w:szCs w:val="20"/>
        </w:rPr>
        <w:t xml:space="preserve"> </w:t>
      </w:r>
      <w:proofErr w:type="spellStart"/>
      <w:r w:rsidRPr="00B21A8B">
        <w:rPr>
          <w:b/>
          <w:sz w:val="20"/>
          <w:szCs w:val="20"/>
        </w:rPr>
        <w:t>on</w:t>
      </w:r>
      <w:proofErr w:type="spellEnd"/>
      <w:r w:rsidRPr="00B21A8B">
        <w:rPr>
          <w:b/>
          <w:sz w:val="20"/>
          <w:szCs w:val="20"/>
        </w:rPr>
        <w:t xml:space="preserve"> </w:t>
      </w:r>
      <w:proofErr w:type="spellStart"/>
      <w:r w:rsidRPr="00B21A8B">
        <w:rPr>
          <w:b/>
          <w:sz w:val="20"/>
          <w:szCs w:val="20"/>
        </w:rPr>
        <w:t>January</w:t>
      </w:r>
      <w:proofErr w:type="spellEnd"/>
      <w:r w:rsidRPr="00B21A8B">
        <w:rPr>
          <w:b/>
          <w:sz w:val="20"/>
          <w:szCs w:val="20"/>
        </w:rPr>
        <w:t xml:space="preserve"> 8th, 2014 </w:t>
      </w:r>
      <w:proofErr w:type="spellStart"/>
      <w:r w:rsidRPr="00B21A8B">
        <w:rPr>
          <w:b/>
          <w:sz w:val="20"/>
          <w:szCs w:val="20"/>
        </w:rPr>
        <w:t>between</w:t>
      </w:r>
      <w:proofErr w:type="spellEnd"/>
      <w:r w:rsidRPr="00B21A8B">
        <w:rPr>
          <w:b/>
          <w:sz w:val="20"/>
          <w:szCs w:val="20"/>
        </w:rPr>
        <w:t xml:space="preserve"> Alma, </w:t>
      </w:r>
      <w:proofErr w:type="spellStart"/>
      <w:r w:rsidRPr="00B21A8B">
        <w:rPr>
          <w:b/>
          <w:sz w:val="20"/>
          <w:szCs w:val="20"/>
        </w:rPr>
        <w:t>Éditeur</w:t>
      </w:r>
      <w:proofErr w:type="spellEnd"/>
      <w:r w:rsidRPr="00B21A8B">
        <w:rPr>
          <w:b/>
          <w:sz w:val="20"/>
          <w:szCs w:val="20"/>
        </w:rPr>
        <w:t xml:space="preserve">, E.U. VAT # FR32519121826 </w:t>
      </w:r>
      <w:proofErr w:type="spellStart"/>
      <w:r w:rsidRPr="00B21A8B">
        <w:rPr>
          <w:b/>
          <w:sz w:val="20"/>
          <w:szCs w:val="20"/>
        </w:rPr>
        <w:t>with</w:t>
      </w:r>
      <w:proofErr w:type="spellEnd"/>
      <w:r w:rsidRPr="00B21A8B">
        <w:rPr>
          <w:b/>
          <w:sz w:val="20"/>
          <w:szCs w:val="20"/>
        </w:rPr>
        <w:t xml:space="preserve"> its </w:t>
      </w:r>
      <w:proofErr w:type="spellStart"/>
      <w:r w:rsidRPr="00B21A8B">
        <w:rPr>
          <w:b/>
          <w:sz w:val="20"/>
          <w:szCs w:val="20"/>
        </w:rPr>
        <w:t>head</w:t>
      </w:r>
      <w:proofErr w:type="spellEnd"/>
      <w:r w:rsidRPr="00B21A8B">
        <w:rPr>
          <w:b/>
          <w:sz w:val="20"/>
          <w:szCs w:val="20"/>
        </w:rPr>
        <w:t xml:space="preserve"> </w:t>
      </w:r>
      <w:proofErr w:type="spellStart"/>
      <w:r w:rsidRPr="00B21A8B">
        <w:rPr>
          <w:b/>
          <w:sz w:val="20"/>
          <w:szCs w:val="20"/>
        </w:rPr>
        <w:t>and</w:t>
      </w:r>
      <w:proofErr w:type="spellEnd"/>
      <w:r w:rsidRPr="00B21A8B">
        <w:rPr>
          <w:b/>
          <w:sz w:val="20"/>
          <w:szCs w:val="20"/>
        </w:rPr>
        <w:t xml:space="preserve"> </w:t>
      </w:r>
      <w:proofErr w:type="spellStart"/>
      <w:r w:rsidRPr="00B21A8B">
        <w:rPr>
          <w:b/>
          <w:sz w:val="20"/>
          <w:szCs w:val="20"/>
        </w:rPr>
        <w:t>administrative</w:t>
      </w:r>
      <w:proofErr w:type="spellEnd"/>
      <w:r w:rsidRPr="00B21A8B">
        <w:rPr>
          <w:b/>
          <w:sz w:val="20"/>
          <w:szCs w:val="20"/>
        </w:rPr>
        <w:t xml:space="preserve"> office </w:t>
      </w:r>
      <w:proofErr w:type="spellStart"/>
      <w:r w:rsidRPr="00B21A8B">
        <w:rPr>
          <w:b/>
          <w:sz w:val="20"/>
          <w:szCs w:val="20"/>
        </w:rPr>
        <w:t>at</w:t>
      </w:r>
      <w:proofErr w:type="spellEnd"/>
      <w:r w:rsidRPr="00B21A8B">
        <w:rPr>
          <w:b/>
          <w:sz w:val="20"/>
          <w:szCs w:val="20"/>
        </w:rPr>
        <w:t xml:space="preserve"> 9 </w:t>
      </w:r>
      <w:proofErr w:type="spellStart"/>
      <w:r w:rsidRPr="00B21A8B">
        <w:rPr>
          <w:b/>
          <w:sz w:val="20"/>
          <w:szCs w:val="20"/>
        </w:rPr>
        <w:t>rue</w:t>
      </w:r>
      <w:proofErr w:type="spellEnd"/>
      <w:r w:rsidRPr="00B21A8B">
        <w:rPr>
          <w:b/>
          <w:sz w:val="20"/>
          <w:szCs w:val="20"/>
        </w:rPr>
        <w:t xml:space="preserve"> </w:t>
      </w:r>
      <w:proofErr w:type="spellStart"/>
      <w:r w:rsidRPr="00B21A8B">
        <w:rPr>
          <w:b/>
          <w:sz w:val="20"/>
          <w:szCs w:val="20"/>
        </w:rPr>
        <w:t>Casimir</w:t>
      </w:r>
      <w:proofErr w:type="spellEnd"/>
      <w:r w:rsidRPr="00B21A8B">
        <w:rPr>
          <w:b/>
          <w:sz w:val="20"/>
          <w:szCs w:val="20"/>
        </w:rPr>
        <w:t xml:space="preserve"> </w:t>
      </w:r>
      <w:proofErr w:type="spellStart"/>
      <w:r w:rsidRPr="00B21A8B">
        <w:rPr>
          <w:b/>
          <w:sz w:val="20"/>
          <w:szCs w:val="20"/>
        </w:rPr>
        <w:t>Delavigne</w:t>
      </w:r>
      <w:proofErr w:type="spellEnd"/>
      <w:r w:rsidRPr="00B21A8B">
        <w:rPr>
          <w:b/>
          <w:sz w:val="20"/>
          <w:szCs w:val="20"/>
        </w:rPr>
        <w:t>, 75006 Paris, France</w:t>
      </w:r>
    </w:p>
    <w:p w:rsidR="00124643" w:rsidRPr="00B21A8B" w:rsidRDefault="00124643" w:rsidP="00124643">
      <w:pPr>
        <w:rPr>
          <w:b/>
          <w:sz w:val="20"/>
          <w:szCs w:val="20"/>
        </w:rPr>
      </w:pPr>
      <w:r w:rsidRPr="00B21A8B">
        <w:rPr>
          <w:b/>
          <w:sz w:val="20"/>
          <w:szCs w:val="20"/>
        </w:rPr>
        <w:t xml:space="preserve">C/O Villas-Boas &amp; Moss Agência e Consultoria Literária </w:t>
      </w:r>
      <w:proofErr w:type="spellStart"/>
      <w:r w:rsidRPr="00B21A8B">
        <w:rPr>
          <w:b/>
          <w:sz w:val="20"/>
          <w:szCs w:val="20"/>
        </w:rPr>
        <w:t>with</w:t>
      </w:r>
      <w:proofErr w:type="spellEnd"/>
      <w:r w:rsidRPr="00B21A8B">
        <w:rPr>
          <w:b/>
          <w:sz w:val="20"/>
          <w:szCs w:val="20"/>
        </w:rPr>
        <w:t xml:space="preserve"> its </w:t>
      </w:r>
      <w:proofErr w:type="spellStart"/>
      <w:r w:rsidRPr="00B21A8B">
        <w:rPr>
          <w:b/>
          <w:sz w:val="20"/>
          <w:szCs w:val="20"/>
        </w:rPr>
        <w:t>head</w:t>
      </w:r>
      <w:proofErr w:type="spellEnd"/>
      <w:r w:rsidRPr="00B21A8B">
        <w:rPr>
          <w:b/>
          <w:sz w:val="20"/>
          <w:szCs w:val="20"/>
        </w:rPr>
        <w:t xml:space="preserve"> </w:t>
      </w:r>
      <w:proofErr w:type="spellStart"/>
      <w:r w:rsidRPr="00B21A8B">
        <w:rPr>
          <w:b/>
          <w:sz w:val="20"/>
          <w:szCs w:val="20"/>
        </w:rPr>
        <w:t>and</w:t>
      </w:r>
      <w:proofErr w:type="spellEnd"/>
      <w:r w:rsidRPr="00B21A8B">
        <w:rPr>
          <w:b/>
          <w:sz w:val="20"/>
          <w:szCs w:val="20"/>
        </w:rPr>
        <w:t xml:space="preserve"> </w:t>
      </w:r>
      <w:proofErr w:type="spellStart"/>
      <w:r w:rsidRPr="00B21A8B">
        <w:rPr>
          <w:b/>
          <w:sz w:val="20"/>
          <w:szCs w:val="20"/>
        </w:rPr>
        <w:t>administrative</w:t>
      </w:r>
      <w:proofErr w:type="spellEnd"/>
      <w:r w:rsidRPr="00B21A8B">
        <w:rPr>
          <w:b/>
          <w:sz w:val="20"/>
          <w:szCs w:val="20"/>
        </w:rPr>
        <w:t xml:space="preserve"> offices </w:t>
      </w:r>
      <w:proofErr w:type="spellStart"/>
      <w:r w:rsidRPr="00B21A8B">
        <w:rPr>
          <w:b/>
          <w:sz w:val="20"/>
          <w:szCs w:val="20"/>
        </w:rPr>
        <w:t>at</w:t>
      </w:r>
      <w:proofErr w:type="spellEnd"/>
      <w:r w:rsidRPr="00B21A8B">
        <w:rPr>
          <w:b/>
          <w:sz w:val="20"/>
          <w:szCs w:val="20"/>
        </w:rPr>
        <w:t xml:space="preserve"> Avenida Delfim Moreira 1.222/102 Rio de Janeiro,</w:t>
      </w:r>
    </w:p>
    <w:p w:rsidR="00124643" w:rsidRPr="00B21A8B" w:rsidRDefault="00124643" w:rsidP="00124643">
      <w:pPr>
        <w:rPr>
          <w:b/>
          <w:sz w:val="20"/>
          <w:szCs w:val="20"/>
        </w:rPr>
      </w:pPr>
      <w:proofErr w:type="spellStart"/>
      <w:r w:rsidRPr="00B21A8B">
        <w:rPr>
          <w:b/>
          <w:sz w:val="20"/>
          <w:szCs w:val="20"/>
        </w:rPr>
        <w:t>and</w:t>
      </w:r>
      <w:proofErr w:type="spellEnd"/>
    </w:p>
    <w:p w:rsidR="00124643" w:rsidRPr="00B21A8B" w:rsidRDefault="00124643" w:rsidP="00124643">
      <w:pPr>
        <w:rPr>
          <w:b/>
          <w:sz w:val="20"/>
          <w:szCs w:val="20"/>
        </w:rPr>
      </w:pPr>
      <w:r w:rsidRPr="00B21A8B">
        <w:rPr>
          <w:b/>
          <w:sz w:val="20"/>
          <w:szCs w:val="20"/>
        </w:rPr>
        <w:t>EDITORA DA UNIVERSIDADE DE SÃO PAULO</w:t>
      </w:r>
    </w:p>
    <w:p w:rsidR="00124643" w:rsidRPr="00B21A8B" w:rsidRDefault="00124643" w:rsidP="00124643">
      <w:pPr>
        <w:rPr>
          <w:b/>
          <w:sz w:val="20"/>
          <w:szCs w:val="20"/>
        </w:rPr>
      </w:pPr>
      <w:r w:rsidRPr="00B21A8B">
        <w:rPr>
          <w:b/>
          <w:sz w:val="20"/>
          <w:szCs w:val="20"/>
        </w:rPr>
        <w:t>GOVERNING LAW:</w:t>
      </w:r>
    </w:p>
    <w:p w:rsidR="00124643" w:rsidRPr="00B21A8B" w:rsidRDefault="00124643" w:rsidP="00124643">
      <w:pPr>
        <w:rPr>
          <w:b/>
          <w:sz w:val="20"/>
          <w:szCs w:val="20"/>
        </w:rPr>
      </w:pPr>
      <w:r w:rsidRPr="00B21A8B">
        <w:rPr>
          <w:b/>
          <w:sz w:val="20"/>
          <w:szCs w:val="20"/>
        </w:rPr>
        <w:t xml:space="preserve">23. The </w:t>
      </w:r>
      <w:proofErr w:type="spellStart"/>
      <w:r w:rsidRPr="00B21A8B">
        <w:rPr>
          <w:b/>
          <w:sz w:val="20"/>
          <w:szCs w:val="20"/>
        </w:rPr>
        <w:t>contents</w:t>
      </w:r>
      <w:proofErr w:type="spellEnd"/>
      <w:r w:rsidRPr="00B21A8B">
        <w:rPr>
          <w:b/>
          <w:sz w:val="20"/>
          <w:szCs w:val="20"/>
        </w:rPr>
        <w:t xml:space="preserve"> </w:t>
      </w:r>
      <w:proofErr w:type="spellStart"/>
      <w:r w:rsidRPr="00B21A8B">
        <w:rPr>
          <w:b/>
          <w:sz w:val="20"/>
          <w:szCs w:val="20"/>
        </w:rPr>
        <w:t>of</w:t>
      </w:r>
      <w:proofErr w:type="spellEnd"/>
      <w:r w:rsidRPr="00B21A8B">
        <w:rPr>
          <w:b/>
          <w:sz w:val="20"/>
          <w:szCs w:val="20"/>
        </w:rPr>
        <w:t xml:space="preserve"> </w:t>
      </w:r>
      <w:proofErr w:type="spellStart"/>
      <w:r w:rsidRPr="00B21A8B">
        <w:rPr>
          <w:b/>
          <w:sz w:val="20"/>
          <w:szCs w:val="20"/>
        </w:rPr>
        <w:t>this</w:t>
      </w:r>
      <w:proofErr w:type="spellEnd"/>
      <w:r w:rsidRPr="00B21A8B">
        <w:rPr>
          <w:b/>
          <w:sz w:val="20"/>
          <w:szCs w:val="20"/>
        </w:rPr>
        <w:t xml:space="preserve"> </w:t>
      </w:r>
      <w:proofErr w:type="spellStart"/>
      <w:r w:rsidRPr="00B21A8B">
        <w:rPr>
          <w:b/>
          <w:sz w:val="20"/>
          <w:szCs w:val="20"/>
        </w:rPr>
        <w:t>Agreement</w:t>
      </w:r>
      <w:proofErr w:type="spellEnd"/>
      <w:r w:rsidRPr="00B21A8B">
        <w:rPr>
          <w:b/>
          <w:sz w:val="20"/>
          <w:szCs w:val="20"/>
        </w:rPr>
        <w:t xml:space="preserve"> </w:t>
      </w:r>
      <w:proofErr w:type="spellStart"/>
      <w:r w:rsidRPr="00B21A8B">
        <w:rPr>
          <w:b/>
          <w:sz w:val="20"/>
          <w:szCs w:val="20"/>
        </w:rPr>
        <w:t>shall</w:t>
      </w:r>
      <w:proofErr w:type="spellEnd"/>
      <w:r w:rsidRPr="00B21A8B">
        <w:rPr>
          <w:b/>
          <w:sz w:val="20"/>
          <w:szCs w:val="20"/>
        </w:rPr>
        <w:t xml:space="preserve"> </w:t>
      </w:r>
      <w:proofErr w:type="spellStart"/>
      <w:r w:rsidRPr="00B21A8B">
        <w:rPr>
          <w:b/>
          <w:sz w:val="20"/>
          <w:szCs w:val="20"/>
        </w:rPr>
        <w:t>be</w:t>
      </w:r>
      <w:proofErr w:type="spellEnd"/>
      <w:r w:rsidRPr="00B21A8B">
        <w:rPr>
          <w:b/>
          <w:sz w:val="20"/>
          <w:szCs w:val="20"/>
        </w:rPr>
        <w:t xml:space="preserve"> </w:t>
      </w:r>
      <w:proofErr w:type="spellStart"/>
      <w:r w:rsidRPr="00B21A8B">
        <w:rPr>
          <w:b/>
          <w:sz w:val="20"/>
          <w:szCs w:val="20"/>
        </w:rPr>
        <w:t>ruled</w:t>
      </w:r>
      <w:proofErr w:type="spellEnd"/>
      <w:r w:rsidRPr="00B21A8B">
        <w:rPr>
          <w:b/>
          <w:sz w:val="20"/>
          <w:szCs w:val="20"/>
        </w:rPr>
        <w:t xml:space="preserve">, </w:t>
      </w:r>
      <w:proofErr w:type="spellStart"/>
      <w:r w:rsidRPr="00B21A8B">
        <w:rPr>
          <w:b/>
          <w:sz w:val="20"/>
          <w:szCs w:val="20"/>
        </w:rPr>
        <w:t>governed</w:t>
      </w:r>
      <w:proofErr w:type="spellEnd"/>
      <w:r w:rsidRPr="00B21A8B">
        <w:rPr>
          <w:b/>
          <w:sz w:val="20"/>
          <w:szCs w:val="20"/>
        </w:rPr>
        <w:t xml:space="preserve">, </w:t>
      </w:r>
      <w:proofErr w:type="spellStart"/>
      <w:r w:rsidRPr="00B21A8B">
        <w:rPr>
          <w:b/>
          <w:sz w:val="20"/>
          <w:szCs w:val="20"/>
        </w:rPr>
        <w:t>and</w:t>
      </w:r>
      <w:proofErr w:type="spellEnd"/>
      <w:r w:rsidRPr="00B21A8B">
        <w:rPr>
          <w:b/>
          <w:sz w:val="20"/>
          <w:szCs w:val="20"/>
        </w:rPr>
        <w:t xml:space="preserve"> </w:t>
      </w:r>
      <w:proofErr w:type="spellStart"/>
      <w:r w:rsidRPr="00B21A8B">
        <w:rPr>
          <w:b/>
          <w:sz w:val="20"/>
          <w:szCs w:val="20"/>
        </w:rPr>
        <w:t>interpreted</w:t>
      </w:r>
      <w:proofErr w:type="spellEnd"/>
      <w:r w:rsidRPr="00B21A8B">
        <w:rPr>
          <w:b/>
          <w:sz w:val="20"/>
          <w:szCs w:val="20"/>
        </w:rPr>
        <w:t xml:space="preserve"> </w:t>
      </w:r>
      <w:proofErr w:type="spellStart"/>
      <w:r w:rsidRPr="00B21A8B">
        <w:rPr>
          <w:b/>
          <w:sz w:val="20"/>
          <w:szCs w:val="20"/>
        </w:rPr>
        <w:t>according</w:t>
      </w:r>
      <w:proofErr w:type="spellEnd"/>
      <w:r w:rsidRPr="00B21A8B">
        <w:rPr>
          <w:b/>
          <w:sz w:val="20"/>
          <w:szCs w:val="20"/>
        </w:rPr>
        <w:t xml:space="preserve"> </w:t>
      </w:r>
      <w:proofErr w:type="spellStart"/>
      <w:r w:rsidRPr="00B21A8B">
        <w:rPr>
          <w:b/>
          <w:sz w:val="20"/>
          <w:szCs w:val="20"/>
        </w:rPr>
        <w:t>to</w:t>
      </w:r>
      <w:proofErr w:type="spellEnd"/>
      <w:r w:rsidRPr="00B21A8B">
        <w:rPr>
          <w:b/>
          <w:sz w:val="20"/>
          <w:szCs w:val="20"/>
        </w:rPr>
        <w:t xml:space="preserve"> </w:t>
      </w:r>
      <w:proofErr w:type="spellStart"/>
      <w:r w:rsidRPr="00B21A8B">
        <w:rPr>
          <w:b/>
          <w:sz w:val="20"/>
          <w:szCs w:val="20"/>
        </w:rPr>
        <w:t>the</w:t>
      </w:r>
      <w:proofErr w:type="spellEnd"/>
      <w:r w:rsidRPr="00B21A8B">
        <w:rPr>
          <w:b/>
          <w:sz w:val="20"/>
          <w:szCs w:val="20"/>
        </w:rPr>
        <w:t xml:space="preserve"> </w:t>
      </w:r>
      <w:proofErr w:type="spellStart"/>
      <w:r w:rsidRPr="00B21A8B">
        <w:rPr>
          <w:b/>
          <w:sz w:val="20"/>
          <w:szCs w:val="20"/>
        </w:rPr>
        <w:t>law</w:t>
      </w:r>
      <w:proofErr w:type="spellEnd"/>
    </w:p>
    <w:p w:rsidR="00124643" w:rsidRDefault="00124643" w:rsidP="00124643">
      <w:pPr>
        <w:rPr>
          <w:b/>
          <w:sz w:val="20"/>
          <w:szCs w:val="20"/>
        </w:rPr>
      </w:pPr>
      <w:proofErr w:type="spellStart"/>
      <w:r w:rsidRPr="00B21A8B">
        <w:rPr>
          <w:b/>
          <w:sz w:val="20"/>
          <w:szCs w:val="20"/>
        </w:rPr>
        <w:t>of</w:t>
      </w:r>
      <w:proofErr w:type="spellEnd"/>
      <w:r w:rsidRPr="00B21A8B">
        <w:rPr>
          <w:b/>
          <w:sz w:val="20"/>
          <w:szCs w:val="20"/>
        </w:rPr>
        <w:t xml:space="preserve"> France </w:t>
      </w:r>
      <w:proofErr w:type="spellStart"/>
      <w:r w:rsidRPr="00B21A8B">
        <w:rPr>
          <w:b/>
          <w:sz w:val="20"/>
          <w:szCs w:val="20"/>
        </w:rPr>
        <w:t>without</w:t>
      </w:r>
      <w:proofErr w:type="spellEnd"/>
      <w:r w:rsidRPr="00B21A8B">
        <w:rPr>
          <w:b/>
          <w:sz w:val="20"/>
          <w:szCs w:val="20"/>
        </w:rPr>
        <w:t xml:space="preserve"> </w:t>
      </w:r>
      <w:proofErr w:type="spellStart"/>
      <w:r w:rsidRPr="00B21A8B">
        <w:rPr>
          <w:b/>
          <w:sz w:val="20"/>
          <w:szCs w:val="20"/>
        </w:rPr>
        <w:t>regard</w:t>
      </w:r>
      <w:proofErr w:type="spellEnd"/>
      <w:r w:rsidRPr="00B21A8B">
        <w:rPr>
          <w:b/>
          <w:sz w:val="20"/>
          <w:szCs w:val="20"/>
        </w:rPr>
        <w:t xml:space="preserve"> </w:t>
      </w:r>
      <w:proofErr w:type="spellStart"/>
      <w:r w:rsidRPr="00B21A8B">
        <w:rPr>
          <w:b/>
          <w:sz w:val="20"/>
          <w:szCs w:val="20"/>
        </w:rPr>
        <w:t>to</w:t>
      </w:r>
      <w:proofErr w:type="spellEnd"/>
      <w:r w:rsidRPr="00B21A8B">
        <w:rPr>
          <w:b/>
          <w:sz w:val="20"/>
          <w:szCs w:val="20"/>
        </w:rPr>
        <w:t xml:space="preserve"> </w:t>
      </w:r>
      <w:proofErr w:type="spellStart"/>
      <w:r w:rsidRPr="00B21A8B">
        <w:rPr>
          <w:b/>
          <w:sz w:val="20"/>
          <w:szCs w:val="20"/>
        </w:rPr>
        <w:t>such</w:t>
      </w:r>
      <w:proofErr w:type="spellEnd"/>
      <w:r w:rsidRPr="00B21A8B">
        <w:rPr>
          <w:b/>
          <w:sz w:val="20"/>
          <w:szCs w:val="20"/>
        </w:rPr>
        <w:t xml:space="preserve"> </w:t>
      </w:r>
      <w:proofErr w:type="spellStart"/>
      <w:r w:rsidRPr="00B21A8B">
        <w:rPr>
          <w:b/>
          <w:sz w:val="20"/>
          <w:szCs w:val="20"/>
        </w:rPr>
        <w:t>State's</w:t>
      </w:r>
      <w:proofErr w:type="spellEnd"/>
      <w:r w:rsidRPr="00B21A8B">
        <w:rPr>
          <w:b/>
          <w:sz w:val="20"/>
          <w:szCs w:val="20"/>
        </w:rPr>
        <w:t xml:space="preserve"> </w:t>
      </w:r>
      <w:proofErr w:type="spellStart"/>
      <w:r w:rsidRPr="00B21A8B">
        <w:rPr>
          <w:b/>
          <w:sz w:val="20"/>
          <w:szCs w:val="20"/>
        </w:rPr>
        <w:t>conflict</w:t>
      </w:r>
      <w:proofErr w:type="spellEnd"/>
      <w:r w:rsidRPr="00B21A8B">
        <w:rPr>
          <w:b/>
          <w:sz w:val="20"/>
          <w:szCs w:val="20"/>
        </w:rPr>
        <w:t xml:space="preserve"> </w:t>
      </w:r>
      <w:proofErr w:type="spellStart"/>
      <w:r w:rsidRPr="00B21A8B">
        <w:rPr>
          <w:b/>
          <w:sz w:val="20"/>
          <w:szCs w:val="20"/>
        </w:rPr>
        <w:t>of</w:t>
      </w:r>
      <w:proofErr w:type="spellEnd"/>
      <w:r w:rsidRPr="00B21A8B">
        <w:rPr>
          <w:b/>
          <w:sz w:val="20"/>
          <w:szCs w:val="20"/>
        </w:rPr>
        <w:t xml:space="preserve"> </w:t>
      </w:r>
      <w:proofErr w:type="spellStart"/>
      <w:r w:rsidRPr="00B21A8B">
        <w:rPr>
          <w:b/>
          <w:sz w:val="20"/>
          <w:szCs w:val="20"/>
        </w:rPr>
        <w:t>laws</w:t>
      </w:r>
      <w:proofErr w:type="spellEnd"/>
      <w:r w:rsidRPr="00B21A8B">
        <w:rPr>
          <w:b/>
          <w:sz w:val="20"/>
          <w:szCs w:val="20"/>
        </w:rPr>
        <w:t xml:space="preserve"> </w:t>
      </w:r>
      <w:proofErr w:type="spellStart"/>
      <w:r w:rsidRPr="00B21A8B">
        <w:rPr>
          <w:b/>
          <w:sz w:val="20"/>
          <w:szCs w:val="20"/>
        </w:rPr>
        <w:t>rule</w:t>
      </w:r>
      <w:proofErr w:type="spellEnd"/>
      <w:r w:rsidRPr="00B21A8B">
        <w:rPr>
          <w:b/>
          <w:sz w:val="20"/>
          <w:szCs w:val="20"/>
        </w:rPr>
        <w:t>.</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Calibri" w:hAnsi="Calibri" w:cs="Times"/>
          <w:color w:val="343434"/>
          <w:sz w:val="20"/>
          <w:lang w:val="pt-BR"/>
        </w:rPr>
      </w:pPr>
    </w:p>
    <w:p w:rsidR="00124643" w:rsidRPr="007C7595"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Times"/>
          <w:color w:val="343434"/>
          <w:sz w:val="20"/>
          <w:lang w:val="pt-BR"/>
        </w:rPr>
      </w:pPr>
    </w:p>
    <w:p w:rsidR="0031453A" w:rsidRDefault="0031453A" w:rsidP="0031453A">
      <w:pPr>
        <w:rPr>
          <w:b/>
        </w:rPr>
      </w:pPr>
      <w:bookmarkStart w:id="0" w:name="_GoBack"/>
      <w:bookmarkEnd w:id="0"/>
    </w:p>
    <w:p w:rsidR="0031453A" w:rsidRPr="00124643" w:rsidRDefault="00124643" w:rsidP="0031453A">
      <w:pPr>
        <w:rPr>
          <w:b/>
        </w:rPr>
      </w:pPr>
      <w:r>
        <w:rPr>
          <w:b/>
        </w:rPr>
        <w:t xml:space="preserve">Parte </w:t>
      </w:r>
      <w:r w:rsidR="0031453A" w:rsidRPr="009C715F">
        <w:rPr>
          <w:b/>
        </w:rPr>
        <w:t>I</w:t>
      </w:r>
      <w:r>
        <w:rPr>
          <w:b/>
        </w:rPr>
        <w:t>I</w:t>
      </w:r>
      <w:r w:rsidR="0031453A" w:rsidRPr="009C715F">
        <w:rPr>
          <w:b/>
        </w:rPr>
        <w:t>I – Revolução técnico-científica, democratização e neoliberalismo (fim anos 60 até meados dos anos 90)</w:t>
      </w:r>
      <w:r>
        <w:rPr>
          <w:b/>
        </w:rPr>
        <w:t xml:space="preserve"> – reflexos sobre os direitos autorais</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Problema da autor</w:t>
      </w:r>
      <w:r>
        <w:rPr>
          <w:rFonts w:ascii="Calibri" w:hAnsi="Calibri"/>
          <w:szCs w:val="24"/>
          <w:lang w:val="pt-BR"/>
        </w:rPr>
        <w:t xml:space="preserve">ia, das </w:t>
      </w:r>
      <w:r w:rsidRPr="00A425C7">
        <w:rPr>
          <w:rFonts w:ascii="Calibri" w:hAnsi="Calibri"/>
          <w:szCs w:val="24"/>
          <w:lang w:val="pt-BR"/>
        </w:rPr>
        <w:t>disputas pela titularidade dos direitos autorais</w:t>
      </w:r>
      <w:r>
        <w:rPr>
          <w:rFonts w:ascii="Calibri" w:hAnsi="Calibri"/>
          <w:szCs w:val="24"/>
          <w:lang w:val="pt-BR"/>
        </w:rPr>
        <w:t xml:space="preserve"> e dos contratos internacionais</w:t>
      </w:r>
      <w:r w:rsidRPr="00A425C7">
        <w:rPr>
          <w:rFonts w:ascii="Calibri" w:hAnsi="Calibri"/>
          <w:szCs w:val="24"/>
          <w:lang w:val="pt-BR"/>
        </w:rPr>
        <w:t xml:space="preserve"> se relacionam com o fenômeno da indústria cultural e suas evoluções mais recentes.</w:t>
      </w: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 xml:space="preserve">Reestruturação produtiva do capitalismo. Indústria editorial (texto </w:t>
      </w:r>
      <w:proofErr w:type="spellStart"/>
      <w:r w:rsidRPr="00A425C7">
        <w:rPr>
          <w:rFonts w:ascii="Calibri" w:hAnsi="Calibri"/>
          <w:szCs w:val="24"/>
          <w:lang w:val="pt-BR"/>
        </w:rPr>
        <w:t>Bolaño</w:t>
      </w:r>
      <w:proofErr w:type="spellEnd"/>
      <w:r w:rsidRPr="00A425C7">
        <w:rPr>
          <w:rFonts w:ascii="Calibri" w:hAnsi="Calibri"/>
          <w:szCs w:val="24"/>
          <w:lang w:val="pt-BR"/>
        </w:rPr>
        <w:t>)</w:t>
      </w: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 xml:space="preserve">Massificação da cultura – ampliação do acesso à cultura e fenômeno do digital. Ligado a uma nova perda de autonomia econômica do autor? Ou um aumento de chances de coautoria e participação? </w:t>
      </w:r>
      <w:r>
        <w:rPr>
          <w:rFonts w:ascii="Calibri" w:hAnsi="Calibri"/>
          <w:szCs w:val="24"/>
          <w:lang w:val="pt-BR"/>
        </w:rPr>
        <w:t>Exploração do trabalho intelectual?</w:t>
      </w:r>
    </w:p>
    <w:p w:rsidR="00124643" w:rsidRPr="00A425C7"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 xml:space="preserve">Cultura editorial, cultura da imprensa e cultura de onda – </w:t>
      </w:r>
      <w:proofErr w:type="spellStart"/>
      <w:r w:rsidRPr="00A425C7">
        <w:rPr>
          <w:rFonts w:ascii="Calibri" w:hAnsi="Calibri"/>
          <w:szCs w:val="24"/>
          <w:lang w:val="pt-BR"/>
        </w:rPr>
        <w:t>corporate</w:t>
      </w:r>
      <w:proofErr w:type="spellEnd"/>
      <w:r w:rsidRPr="00A425C7">
        <w:rPr>
          <w:rFonts w:ascii="Calibri" w:hAnsi="Calibri"/>
          <w:szCs w:val="24"/>
          <w:lang w:val="pt-BR"/>
        </w:rPr>
        <w:t xml:space="preserve"> civil </w:t>
      </w:r>
      <w:proofErr w:type="spellStart"/>
      <w:r w:rsidRPr="00A425C7">
        <w:rPr>
          <w:rFonts w:ascii="Calibri" w:hAnsi="Calibri"/>
          <w:szCs w:val="24"/>
          <w:lang w:val="pt-BR"/>
        </w:rPr>
        <w:t>rights</w:t>
      </w:r>
      <w:proofErr w:type="spellEnd"/>
      <w:r w:rsidRPr="00A425C7">
        <w:rPr>
          <w:rFonts w:ascii="Calibri" w:hAnsi="Calibri"/>
          <w:szCs w:val="24"/>
          <w:lang w:val="pt-BR"/>
        </w:rPr>
        <w:t>?</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Pr>
          <w:rFonts w:ascii="Calibri" w:hAnsi="Calibri"/>
          <w:noProof/>
          <w:szCs w:val="24"/>
          <w:lang w:val="en-US"/>
        </w:rPr>
        <w:drawing>
          <wp:inline distT="0" distB="0" distL="0" distR="0" wp14:anchorId="4A92A169" wp14:editId="76472437">
            <wp:extent cx="5270500" cy="3952875"/>
            <wp:effectExtent l="0" t="0" r="1270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3-22 at 09.49.45 (2).jpe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5270500" cy="3952875"/>
                    </a:xfrm>
                    <a:prstGeom prst="rect">
                      <a:avLst/>
                    </a:prstGeom>
                  </pic:spPr>
                </pic:pic>
              </a:graphicData>
            </a:graphic>
          </wp:inline>
        </w:drawing>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Pr>
          <w:rFonts w:ascii="Calibri" w:hAnsi="Calibri"/>
          <w:noProof/>
          <w:szCs w:val="24"/>
          <w:lang w:val="en-US"/>
        </w:rPr>
        <w:drawing>
          <wp:inline distT="0" distB="0" distL="0" distR="0" wp14:anchorId="2245417A" wp14:editId="55EDA396">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3-22 at 09.49.45 (1).jpe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5270500" cy="3952875"/>
                    </a:xfrm>
                    <a:prstGeom prst="rect">
                      <a:avLst/>
                    </a:prstGeom>
                  </pic:spPr>
                </pic:pic>
              </a:graphicData>
            </a:graphic>
          </wp:inline>
        </w:drawing>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Flexibilização e desburocratização – no licenciamento e na titularidade dos direitos – separação e influência de dimensão material com dimensão moral</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Pr="00724C5B"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rPr>
      </w:pPr>
      <w:r w:rsidRPr="00724C5B">
        <w:rPr>
          <w:rFonts w:ascii="Calibri" w:hAnsi="Calibri"/>
        </w:rPr>
        <w:t xml:space="preserve">Contrato de publicação internacional S. Adorno – </w:t>
      </w:r>
      <w:r>
        <w:rPr>
          <w:rFonts w:ascii="Calibri" w:hAnsi="Calibri"/>
        </w:rPr>
        <w:t xml:space="preserve">autorização simples por carta. </w:t>
      </w:r>
      <w:proofErr w:type="spellStart"/>
      <w:r>
        <w:rPr>
          <w:rFonts w:ascii="Calibri" w:hAnsi="Calibri"/>
        </w:rPr>
        <w:t>Creative</w:t>
      </w:r>
      <w:proofErr w:type="spellEnd"/>
      <w:r>
        <w:rPr>
          <w:rFonts w:ascii="Calibri" w:hAnsi="Calibri"/>
        </w:rPr>
        <w:t xml:space="preserve"> </w:t>
      </w:r>
      <w:proofErr w:type="spellStart"/>
      <w:r>
        <w:rPr>
          <w:rFonts w:ascii="Calibri" w:hAnsi="Calibri"/>
        </w:rPr>
        <w:t>commons</w:t>
      </w:r>
      <w:proofErr w:type="spellEnd"/>
      <w:r>
        <w:rPr>
          <w:rFonts w:ascii="Calibri" w:hAnsi="Calibri"/>
        </w:rPr>
        <w:t xml:space="preserve"> somente pelo autor em relação ao resumo.</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r w:rsidRPr="00A425C7">
        <w:rPr>
          <w:rFonts w:ascii="Calibri" w:hAnsi="Calibri"/>
          <w:szCs w:val="24"/>
          <w:lang w:val="pt-BR"/>
        </w:rPr>
        <w:t>Permitem perspectivas mais liberais ou republicanas de direitos autorais?</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Inclui informações publicadas em redes sociais? Correspondência? Dados pessoais?</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lang w:val="pt-BR"/>
        </w:rPr>
      </w:pP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r>
        <w:rPr>
          <w:rFonts w:ascii="Calibri" w:hAnsi="Calibri"/>
          <w:szCs w:val="24"/>
        </w:rPr>
        <w:t xml:space="preserve">Termos de uso do Google. ‘seu conteúdo em nossos serviços’ </w:t>
      </w:r>
      <w:hyperlink r:id="rId14" w:history="1">
        <w:r w:rsidRPr="00FA5DEA">
          <w:rPr>
            <w:rStyle w:val="Hyperlink"/>
            <w:rFonts w:ascii="Calibri" w:hAnsi="Calibri"/>
            <w:szCs w:val="24"/>
          </w:rPr>
          <w:t>https://www.google.com.br/intl/pt-BR/policies/terms/regional.html</w:t>
        </w:r>
      </w:hyperlink>
      <w:r>
        <w:rPr>
          <w:rFonts w:ascii="Calibri" w:hAnsi="Calibri"/>
          <w:szCs w:val="24"/>
        </w:rPr>
        <w:t xml:space="preserve"> </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Cs w:val="24"/>
        </w:rPr>
      </w:pPr>
    </w:p>
    <w:p w:rsidR="00124643" w:rsidRPr="00310E90" w:rsidRDefault="00124643" w:rsidP="00124643">
      <w:pPr>
        <w:widowControl w:val="0"/>
        <w:autoSpaceDE w:val="0"/>
        <w:autoSpaceDN w:val="0"/>
        <w:adjustRightInd w:val="0"/>
        <w:spacing w:after="200"/>
        <w:jc w:val="both"/>
        <w:rPr>
          <w:rFonts w:ascii="Calibri" w:hAnsi="Calibri" w:cs="Times"/>
          <w:color w:val="343434"/>
          <w:sz w:val="20"/>
          <w:szCs w:val="20"/>
        </w:rPr>
      </w:pPr>
      <w:r w:rsidRPr="00310E90">
        <w:rPr>
          <w:rFonts w:ascii="Calibri" w:hAnsi="Calibri" w:cs="Times"/>
          <w:color w:val="343434"/>
          <w:sz w:val="20"/>
          <w:szCs w:val="20"/>
        </w:rPr>
        <w:t>‘Alguns de nossos Serviços permitem que você faça upload, submeta, armazene, envie ou receba conteúdo. Você mantém a propriedade de quaisquer direitos de propriedade intelectual que você detenha sobre aquele conteúdo. Em resumo, aquilo que pertence a você, permanece com você.</w:t>
      </w:r>
    </w:p>
    <w:p w:rsidR="00124643" w:rsidRDefault="00124643" w:rsidP="0012464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Times"/>
          <w:color w:val="343434"/>
          <w:sz w:val="20"/>
          <w:lang w:val="pt-BR"/>
        </w:rPr>
      </w:pPr>
      <w:r w:rsidRPr="00310E90">
        <w:rPr>
          <w:rFonts w:ascii="Calibri" w:hAnsi="Calibri" w:cs="Times"/>
          <w:color w:val="343434"/>
          <w:sz w:val="20"/>
          <w:lang w:val="pt-BR"/>
        </w:rPr>
        <w:t xml:space="preserve">Quando você faz upload, submete, armazena, envia ou recebe conteúdo a nossos Serviços ou por meio deles, </w:t>
      </w:r>
      <w:r w:rsidRPr="00310E90">
        <w:rPr>
          <w:rFonts w:ascii="Calibri" w:hAnsi="Calibri" w:cs="Times"/>
          <w:b/>
          <w:color w:val="343434"/>
          <w:sz w:val="20"/>
          <w:lang w:val="pt-BR"/>
        </w:rPr>
        <w:t xml:space="preserve">você concede ao Google (e àqueles com quem trabalhamos) uma </w:t>
      </w:r>
      <w:r w:rsidRPr="00310E90">
        <w:rPr>
          <w:rFonts w:ascii="Calibri" w:hAnsi="Calibri" w:cs="Times"/>
          <w:b/>
          <w:color w:val="343434"/>
          <w:sz w:val="20"/>
          <w:highlight w:val="yellow"/>
          <w:lang w:val="pt-BR"/>
        </w:rPr>
        <w:t>licença mundial</w:t>
      </w:r>
      <w:r w:rsidRPr="00310E90">
        <w:rPr>
          <w:rFonts w:ascii="Calibri" w:hAnsi="Calibri" w:cs="Times"/>
          <w:b/>
          <w:color w:val="343434"/>
          <w:sz w:val="20"/>
          <w:lang w:val="pt-BR"/>
        </w:rPr>
        <w:t xml:space="preserve"> para usar, hospedar, armazenar, reproduzir, modificar, criar obras derivadas (como aquelas resultantes de traduções, adaptações ou outras alterações que fazemos para que seu conteúdo funcione melhor com nossos Serviços), comunicar, publicar, executar e exibir publicamente e distribuir tal conteúdo. Os direitos que você concede nesta licença são para os fins restritos de operação, promoção e melhoria de nossos Serviços e de desenvolver novos Serviços. Essa licença perdura mesmo que você deixe de usar nossos Serviços</w:t>
      </w:r>
      <w:r w:rsidRPr="00310E90">
        <w:rPr>
          <w:rFonts w:ascii="Calibri" w:hAnsi="Calibri" w:cs="Times"/>
          <w:color w:val="343434"/>
          <w:sz w:val="20"/>
          <w:lang w:val="pt-BR"/>
        </w:rPr>
        <w:t xml:space="preserve"> (por exemplo, uma listagem de empresa que você adicionou ao Google </w:t>
      </w:r>
      <w:proofErr w:type="spellStart"/>
      <w:r w:rsidRPr="00310E90">
        <w:rPr>
          <w:rFonts w:ascii="Calibri" w:hAnsi="Calibri" w:cs="Times"/>
          <w:color w:val="343434"/>
          <w:sz w:val="20"/>
          <w:lang w:val="pt-BR"/>
        </w:rPr>
        <w:t>Maps</w:t>
      </w:r>
      <w:proofErr w:type="spellEnd"/>
      <w:r w:rsidRPr="00310E90">
        <w:rPr>
          <w:rFonts w:ascii="Calibri" w:hAnsi="Calibri" w:cs="Times"/>
          <w:color w:val="343434"/>
          <w:sz w:val="20"/>
          <w:lang w:val="pt-BR"/>
        </w:rPr>
        <w:t>).’</w:t>
      </w:r>
    </w:p>
    <w:p w:rsidR="00124643" w:rsidRDefault="00124643" w:rsidP="0031453A"/>
    <w:p w:rsidR="00124643" w:rsidRDefault="00124643" w:rsidP="00124643">
      <w:pPr>
        <w:pStyle w:val="Heading2"/>
        <w:spacing w:before="0" w:beforeAutospacing="0" w:after="0" w:afterAutospacing="0" w:line="480" w:lineRule="atLeast"/>
        <w:rPr>
          <w:rFonts w:ascii="Helvetica" w:eastAsia="Times New Roman" w:hAnsi="Helvetica" w:cs="Times New Roman"/>
          <w:b w:val="0"/>
          <w:bCs w:val="0"/>
          <w:color w:val="3C4043"/>
        </w:rPr>
      </w:pPr>
      <w:r>
        <w:rPr>
          <w:rFonts w:ascii="Helvetica" w:eastAsia="Times New Roman" w:hAnsi="Helvetica" w:cs="Times New Roman"/>
          <w:b w:val="0"/>
          <w:bCs w:val="0"/>
          <w:color w:val="3C4043"/>
        </w:rPr>
        <w:t>Sobre estes Termos</w:t>
      </w:r>
    </w:p>
    <w:p w:rsidR="00124643" w:rsidRDefault="00124643" w:rsidP="00124643">
      <w:pPr>
        <w:pStyle w:val="NormalWeb"/>
        <w:spacing w:before="0" w:beforeAutospacing="0" w:after="150" w:afterAutospacing="0" w:line="360" w:lineRule="atLeast"/>
        <w:rPr>
          <w:rFonts w:ascii="Arial" w:eastAsiaTheme="minorEastAsia" w:hAnsi="Arial" w:cs="Arial"/>
          <w:spacing w:val="3"/>
          <w:sz w:val="21"/>
          <w:szCs w:val="21"/>
        </w:rPr>
      </w:pPr>
      <w:r>
        <w:rPr>
          <w:rFonts w:ascii="Arial" w:hAnsi="Arial" w:cs="Arial"/>
          <w:spacing w:val="3"/>
          <w:sz w:val="21"/>
          <w:szCs w:val="21"/>
        </w:rPr>
        <w:t>Podemos modificar estes termos ou quaisquer termos adicionais que sejam aplicáveis a um Serviço para, por exemplo, refletir alterações da lei ou mudanças em nossos Serviços. Você deve consultar os termos regularmente. Postaremos avisos sobre modificações nesses termos nesta página. Publicaremos um aviso de alteração sobre os termos adicionais dentro do Serviço aplicável. As alterações não serão aplicadas retroativamente e entrarão em vigor pelo menos quatorze dias após sua publicação. Entretanto, alterações a respeito de novas funcionalidades de um Serviço ou alterações feitas por razões legais entrarão em vigor imediatamente. Se você não concordar com os termos alterados de um Serviço, deve descontinuar o uso desse Serviço.</w:t>
      </w:r>
    </w:p>
    <w:p w:rsidR="00124643" w:rsidRDefault="00124643" w:rsidP="00124643">
      <w:pPr>
        <w:pStyle w:val="NormalWeb"/>
        <w:spacing w:before="150" w:beforeAutospacing="0" w:after="150" w:afterAutospacing="0" w:line="360" w:lineRule="atLeast"/>
        <w:rPr>
          <w:rFonts w:ascii="Arial" w:hAnsi="Arial" w:cs="Arial"/>
          <w:spacing w:val="3"/>
          <w:sz w:val="21"/>
          <w:szCs w:val="21"/>
        </w:rPr>
      </w:pPr>
      <w:r>
        <w:rPr>
          <w:rFonts w:ascii="Arial" w:hAnsi="Arial" w:cs="Arial"/>
          <w:spacing w:val="3"/>
          <w:sz w:val="21"/>
          <w:szCs w:val="21"/>
        </w:rPr>
        <w:t>Em caso de conflito entre estes termos e os termos adicionais, os termos adicionais prevalecerão com relação a esse conflito.</w:t>
      </w:r>
    </w:p>
    <w:p w:rsidR="00124643" w:rsidRDefault="00124643" w:rsidP="00124643">
      <w:pPr>
        <w:pStyle w:val="NormalWeb"/>
        <w:spacing w:before="150" w:beforeAutospacing="0" w:after="150" w:afterAutospacing="0" w:line="360" w:lineRule="atLeast"/>
        <w:rPr>
          <w:rFonts w:ascii="Arial" w:hAnsi="Arial" w:cs="Arial"/>
          <w:spacing w:val="3"/>
          <w:sz w:val="21"/>
          <w:szCs w:val="21"/>
        </w:rPr>
      </w:pPr>
      <w:r>
        <w:rPr>
          <w:rFonts w:ascii="Arial" w:hAnsi="Arial" w:cs="Arial"/>
          <w:spacing w:val="3"/>
          <w:sz w:val="21"/>
          <w:szCs w:val="21"/>
        </w:rPr>
        <w:t>Estes termos regem a relação entre o Google e você. Eles não criam quaisquer direitos para terceiros.</w:t>
      </w:r>
    </w:p>
    <w:p w:rsidR="00124643" w:rsidRDefault="00124643" w:rsidP="00124643">
      <w:pPr>
        <w:pStyle w:val="NormalWeb"/>
        <w:spacing w:before="150" w:beforeAutospacing="0" w:after="150" w:afterAutospacing="0" w:line="360" w:lineRule="atLeast"/>
        <w:rPr>
          <w:rFonts w:ascii="Arial" w:hAnsi="Arial" w:cs="Arial"/>
          <w:spacing w:val="3"/>
          <w:sz w:val="21"/>
          <w:szCs w:val="21"/>
        </w:rPr>
      </w:pPr>
      <w:r>
        <w:rPr>
          <w:rFonts w:ascii="Arial" w:hAnsi="Arial" w:cs="Arial"/>
          <w:spacing w:val="3"/>
          <w:sz w:val="21"/>
          <w:szCs w:val="21"/>
        </w:rPr>
        <w:t>Caso você não cumpra estes termos e nós não tomemos providências imediatas, isso não significa que estamos renunciando a quaisquer direitos que possamos ter (como tomar providências futuras).</w:t>
      </w:r>
    </w:p>
    <w:p w:rsidR="00124643" w:rsidRDefault="00124643" w:rsidP="00124643">
      <w:pPr>
        <w:pStyle w:val="NormalWeb"/>
        <w:spacing w:before="150" w:beforeAutospacing="0" w:after="150" w:afterAutospacing="0" w:line="360" w:lineRule="atLeast"/>
        <w:rPr>
          <w:rFonts w:ascii="Arial" w:hAnsi="Arial" w:cs="Arial"/>
          <w:spacing w:val="3"/>
          <w:sz w:val="21"/>
          <w:szCs w:val="21"/>
        </w:rPr>
      </w:pPr>
      <w:r w:rsidRPr="00124643">
        <w:rPr>
          <w:rFonts w:ascii="Arial" w:hAnsi="Arial" w:cs="Arial"/>
          <w:spacing w:val="3"/>
          <w:sz w:val="21"/>
          <w:szCs w:val="21"/>
          <w:highlight w:val="cyan"/>
        </w:rPr>
        <w:t>Caso uma condição específica destes termos não seja executável, isso não prejudicará quaisquer outros termos.</w:t>
      </w:r>
    </w:p>
    <w:p w:rsidR="00124643" w:rsidRPr="00124643" w:rsidRDefault="00124643" w:rsidP="00124643">
      <w:pPr>
        <w:pStyle w:val="NormalWeb"/>
        <w:spacing w:before="150" w:beforeAutospacing="0" w:after="150" w:afterAutospacing="0" w:line="360" w:lineRule="atLeast"/>
        <w:rPr>
          <w:rFonts w:ascii="Arial" w:hAnsi="Arial" w:cs="Arial"/>
          <w:spacing w:val="3"/>
          <w:sz w:val="21"/>
          <w:szCs w:val="21"/>
          <w:highlight w:val="yellow"/>
        </w:rPr>
      </w:pPr>
      <w:r w:rsidRPr="00124643">
        <w:rPr>
          <w:rFonts w:ascii="Arial" w:hAnsi="Arial" w:cs="Arial"/>
          <w:spacing w:val="3"/>
          <w:sz w:val="21"/>
          <w:szCs w:val="21"/>
          <w:highlight w:val="yellow"/>
        </w:rPr>
        <w:t>Os tribunais de alguns países não aplicarão a lei da Califórnia a alguns tipos de disputas. Se você reside em um desses países, então, quando a legislação da Califórnia não puder ser aplicada, a legislação de seu país será aplicada às disputas relacionadas com estes termos. Nos outros casos, você concorda com a aplicação das leis da Califórnia, EUA, excluindo as normas da Califórnia sobre conflitos de leis, a quaisquer disputas decorrentes de ou relacionadas com estes termos ou Serviços. Da mesma forma, caso as leis em seu país não permitam que você concorde com a jurisdição e foro dos tribunais de Santa Clara, Califórnia, EUA, então jurisdição e foro locais serão aplicados às disputas relacionadas com estes termos. Nos outros casos todas as reclamações decorrentes de ou relacionadas com esses termos ou Serviços serão litigadas exclusivamente em tribunais estaduais ou federais da Comarca de Santa Clara, Califórnia, EUA e você e o Google autorizam a jurisdição pessoal nesses tribunais.</w:t>
      </w:r>
    </w:p>
    <w:p w:rsidR="00124643" w:rsidRDefault="00124643" w:rsidP="00124643">
      <w:pPr>
        <w:pStyle w:val="NormalWeb"/>
        <w:spacing w:before="150" w:beforeAutospacing="0" w:after="150" w:afterAutospacing="0" w:line="360" w:lineRule="atLeast"/>
        <w:rPr>
          <w:rFonts w:ascii="Arial" w:hAnsi="Arial" w:cs="Arial"/>
          <w:spacing w:val="3"/>
          <w:sz w:val="21"/>
          <w:szCs w:val="21"/>
        </w:rPr>
      </w:pPr>
      <w:r w:rsidRPr="00124643">
        <w:rPr>
          <w:rFonts w:ascii="Arial" w:hAnsi="Arial" w:cs="Arial"/>
          <w:spacing w:val="3"/>
          <w:sz w:val="21"/>
          <w:szCs w:val="21"/>
          <w:highlight w:val="yellow"/>
        </w:rPr>
        <w:t>Para obter informações sobre como entrar em contato com o Google, por favor visite nossa </w:t>
      </w:r>
      <w:hyperlink r:id="rId15" w:history="1">
        <w:r w:rsidRPr="00124643">
          <w:rPr>
            <w:rStyle w:val="Hyperlink"/>
            <w:rFonts w:ascii="Arial" w:hAnsi="Arial" w:cs="Arial"/>
            <w:color w:val="3367D6"/>
            <w:spacing w:val="3"/>
            <w:sz w:val="21"/>
            <w:szCs w:val="21"/>
            <w:highlight w:val="yellow"/>
            <w:u w:val="none"/>
          </w:rPr>
          <w:t>página de contato</w:t>
        </w:r>
      </w:hyperlink>
      <w:r w:rsidRPr="00124643">
        <w:rPr>
          <w:rFonts w:ascii="Arial" w:hAnsi="Arial" w:cs="Arial"/>
          <w:spacing w:val="3"/>
          <w:sz w:val="21"/>
          <w:szCs w:val="21"/>
          <w:highlight w:val="yellow"/>
        </w:rPr>
        <w:t>.</w:t>
      </w:r>
    </w:p>
    <w:p w:rsidR="00124643" w:rsidRDefault="00124643" w:rsidP="0031453A"/>
    <w:p w:rsidR="0031453A" w:rsidRDefault="0031453A" w:rsidP="0031453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jc w:val="both"/>
        <w:rPr>
          <w:rFonts w:ascii="Calibri" w:hAnsi="Calibri"/>
          <w:b/>
          <w:szCs w:val="24"/>
        </w:rPr>
      </w:pPr>
    </w:p>
    <w:p w:rsidR="00E55BB7" w:rsidRDefault="00E55BB7"/>
    <w:p w:rsidR="0031453A" w:rsidRDefault="0031453A"/>
    <w:sectPr w:rsidR="0031453A" w:rsidSect="00E55B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C67F6"/>
    <w:multiLevelType w:val="multilevel"/>
    <w:tmpl w:val="21DA0EA8"/>
    <w:lvl w:ilvl="0">
      <w:start w:val="1"/>
      <w:numFmt w:val="bullet"/>
      <w:lvlText w:val=""/>
      <w:lvlJc w:val="left"/>
      <w:pPr>
        <w:ind w:left="0" w:firstLine="0"/>
      </w:pPr>
      <w:rPr>
        <w:rFonts w:ascii="Arial" w:eastAsia="Arial" w:hAnsi="Arial" w:cs="Arial"/>
      </w:rPr>
    </w:lvl>
    <w:lvl w:ilvl="1">
      <w:start w:val="1"/>
      <w:numFmt w:val="bullet"/>
      <w:lvlText w:val="●"/>
      <w:lvlJc w:val="left"/>
      <w:pPr>
        <w:ind w:left="1080" w:firstLine="1800"/>
      </w:pPr>
      <w:rPr>
        <w:rFonts w:ascii="Arial" w:eastAsia="Arial" w:hAnsi="Arial" w:cs="Arial"/>
      </w:rPr>
    </w:lvl>
    <w:lvl w:ilvl="2">
      <w:start w:val="1"/>
      <w:numFmt w:val="bullet"/>
      <w:lvlText w:val="o"/>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o"/>
      <w:lvlJc w:val="left"/>
      <w:pPr>
        <w:ind w:left="4680" w:firstLine="9000"/>
      </w:pPr>
      <w:rPr>
        <w:rFonts w:ascii="Arial" w:eastAsia="Arial" w:hAnsi="Arial" w:cs="Arial"/>
      </w:rPr>
    </w:lvl>
    <w:lvl w:ilvl="7">
      <w:start w:val="1"/>
      <w:numFmt w:val="bullet"/>
      <w:lvlText w:val="▪"/>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3A"/>
    <w:rsid w:val="00124643"/>
    <w:rsid w:val="0031453A"/>
    <w:rsid w:val="00E55BB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748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3A"/>
  </w:style>
  <w:style w:type="paragraph" w:styleId="Heading2">
    <w:name w:val="heading 2"/>
    <w:basedOn w:val="Normal"/>
    <w:link w:val="Heading2Char"/>
    <w:uiPriority w:val="9"/>
    <w:qFormat/>
    <w:rsid w:val="0012464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453A"/>
    <w:pPr>
      <w:widowControl w:val="0"/>
      <w:spacing w:after="160" w:line="259" w:lineRule="auto"/>
    </w:pPr>
    <w:rPr>
      <w:rFonts w:ascii="Cambria" w:eastAsia="Cambria" w:hAnsi="Cambria" w:cs="Cambria"/>
      <w:color w:val="000000"/>
      <w:sz w:val="22"/>
      <w:szCs w:val="22"/>
    </w:rPr>
  </w:style>
  <w:style w:type="paragraph" w:customStyle="1" w:styleId="Corpo">
    <w:name w:val="Corpo"/>
    <w:rsid w:val="0031453A"/>
    <w:rPr>
      <w:rFonts w:ascii="Helvetica" w:eastAsia="ヒラギノ角ゴ Pro W3" w:hAnsi="Helvetica" w:cs="Times New Roman"/>
      <w:color w:val="000000"/>
      <w:szCs w:val="20"/>
      <w:lang w:val="pt-PT"/>
    </w:rPr>
  </w:style>
  <w:style w:type="character" w:styleId="Hyperlink">
    <w:name w:val="Hyperlink"/>
    <w:basedOn w:val="DefaultParagraphFont"/>
    <w:uiPriority w:val="99"/>
    <w:unhideWhenUsed/>
    <w:rsid w:val="0031453A"/>
    <w:rPr>
      <w:color w:val="0000FF" w:themeColor="hyperlink"/>
      <w:u w:val="single"/>
    </w:rPr>
  </w:style>
  <w:style w:type="paragraph" w:styleId="BalloonText">
    <w:name w:val="Balloon Text"/>
    <w:basedOn w:val="Normal"/>
    <w:link w:val="BalloonTextChar"/>
    <w:uiPriority w:val="99"/>
    <w:semiHidden/>
    <w:unhideWhenUsed/>
    <w:rsid w:val="00314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53A"/>
    <w:rPr>
      <w:rFonts w:ascii="Lucida Grande" w:hAnsi="Lucida Grande" w:cs="Lucida Grande"/>
      <w:sz w:val="18"/>
      <w:szCs w:val="18"/>
    </w:rPr>
  </w:style>
  <w:style w:type="paragraph" w:styleId="NormalWeb">
    <w:name w:val="Normal (Web)"/>
    <w:basedOn w:val="Normal"/>
    <w:uiPriority w:val="99"/>
    <w:unhideWhenUsed/>
    <w:rsid w:val="0031453A"/>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31453A"/>
  </w:style>
  <w:style w:type="character" w:customStyle="1" w:styleId="Heading2Char">
    <w:name w:val="Heading 2 Char"/>
    <w:basedOn w:val="DefaultParagraphFont"/>
    <w:link w:val="Heading2"/>
    <w:uiPriority w:val="9"/>
    <w:rsid w:val="00124643"/>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3A"/>
  </w:style>
  <w:style w:type="paragraph" w:styleId="Heading2">
    <w:name w:val="heading 2"/>
    <w:basedOn w:val="Normal"/>
    <w:link w:val="Heading2Char"/>
    <w:uiPriority w:val="9"/>
    <w:qFormat/>
    <w:rsid w:val="0012464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453A"/>
    <w:pPr>
      <w:widowControl w:val="0"/>
      <w:spacing w:after="160" w:line="259" w:lineRule="auto"/>
    </w:pPr>
    <w:rPr>
      <w:rFonts w:ascii="Cambria" w:eastAsia="Cambria" w:hAnsi="Cambria" w:cs="Cambria"/>
      <w:color w:val="000000"/>
      <w:sz w:val="22"/>
      <w:szCs w:val="22"/>
    </w:rPr>
  </w:style>
  <w:style w:type="paragraph" w:customStyle="1" w:styleId="Corpo">
    <w:name w:val="Corpo"/>
    <w:rsid w:val="0031453A"/>
    <w:rPr>
      <w:rFonts w:ascii="Helvetica" w:eastAsia="ヒラギノ角ゴ Pro W3" w:hAnsi="Helvetica" w:cs="Times New Roman"/>
      <w:color w:val="000000"/>
      <w:szCs w:val="20"/>
      <w:lang w:val="pt-PT"/>
    </w:rPr>
  </w:style>
  <w:style w:type="character" w:styleId="Hyperlink">
    <w:name w:val="Hyperlink"/>
    <w:basedOn w:val="DefaultParagraphFont"/>
    <w:uiPriority w:val="99"/>
    <w:unhideWhenUsed/>
    <w:rsid w:val="0031453A"/>
    <w:rPr>
      <w:color w:val="0000FF" w:themeColor="hyperlink"/>
      <w:u w:val="single"/>
    </w:rPr>
  </w:style>
  <w:style w:type="paragraph" w:styleId="BalloonText">
    <w:name w:val="Balloon Text"/>
    <w:basedOn w:val="Normal"/>
    <w:link w:val="BalloonTextChar"/>
    <w:uiPriority w:val="99"/>
    <w:semiHidden/>
    <w:unhideWhenUsed/>
    <w:rsid w:val="00314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53A"/>
    <w:rPr>
      <w:rFonts w:ascii="Lucida Grande" w:hAnsi="Lucida Grande" w:cs="Lucida Grande"/>
      <w:sz w:val="18"/>
      <w:szCs w:val="18"/>
    </w:rPr>
  </w:style>
  <w:style w:type="paragraph" w:styleId="NormalWeb">
    <w:name w:val="Normal (Web)"/>
    <w:basedOn w:val="Normal"/>
    <w:uiPriority w:val="99"/>
    <w:unhideWhenUsed/>
    <w:rsid w:val="0031453A"/>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31453A"/>
  </w:style>
  <w:style w:type="character" w:customStyle="1" w:styleId="Heading2Char">
    <w:name w:val="Heading 2 Char"/>
    <w:basedOn w:val="DefaultParagraphFont"/>
    <w:link w:val="Heading2"/>
    <w:uiPriority w:val="9"/>
    <w:rsid w:val="00124643"/>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57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ndijornalistases.org.br/wp-content/uploads/2014/11/contrato-de-prestacao-de-servicos-de-assessoria-de-imprensa-RS.pdf"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https://www.google.com.br/intl/pt-BR/policies/terms/regional.html" TargetMode="External"/><Relationship Id="rId15" Type="http://schemas.openxmlformats.org/officeDocument/2006/relationships/hyperlink" Target="https://www.google.com/contac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ultieditoras.com.br/produto/PDF/710015.pdf" TargetMode="External"/><Relationship Id="rId7" Type="http://schemas.openxmlformats.org/officeDocument/2006/relationships/hyperlink" Target="http://www.autor.org.br/cartilha_apijor.pdf" TargetMode="External"/><Relationship Id="rId8" Type="http://schemas.openxmlformats.org/officeDocument/2006/relationships/hyperlink" Target="http://sjsc.org.br/modelos-de-contrato/" TargetMode="External"/><Relationship Id="rId9" Type="http://schemas.openxmlformats.org/officeDocument/2006/relationships/hyperlink" Target="http://www.modelosfaceis.com.br/modelo-de-contrato-para-jornalista/" TargetMode="External"/><Relationship Id="rId10" Type="http://schemas.openxmlformats.org/officeDocument/2006/relationships/hyperlink" Target="https://blogdosales.wordpress.com/2011/01/27/modelo-de-contrato-designer-graf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2605</Words>
  <Characters>14852</Characters>
  <Application>Microsoft Macintosh Word</Application>
  <DocSecurity>0</DocSecurity>
  <Lines>123</Lines>
  <Paragraphs>34</Paragraphs>
  <ScaleCrop>false</ScaleCrop>
  <Company>University of Sao Paulo</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BLOTTA</dc:creator>
  <cp:keywords/>
  <dc:description/>
  <cp:lastModifiedBy>VITOR BLOTTA</cp:lastModifiedBy>
  <cp:revision>1</cp:revision>
  <dcterms:created xsi:type="dcterms:W3CDTF">2020-03-20T00:54:00Z</dcterms:created>
  <dcterms:modified xsi:type="dcterms:W3CDTF">2020-03-20T01:21:00Z</dcterms:modified>
</cp:coreProperties>
</file>