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firstLine="72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Aline Cristine Galvão nº 9389463</w:t>
      </w:r>
    </w:p>
    <w:p w:rsidR="00000000" w:rsidDel="00000000" w:rsidP="00000000" w:rsidRDefault="00000000" w:rsidRPr="00000000" w14:paraId="00000002">
      <w:pPr>
        <w:widowControl w:val="0"/>
        <w:ind w:firstLine="72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Lara Akemi Lucchezi Miyahara n° 9799209</w:t>
      </w:r>
    </w:p>
    <w:p w:rsidR="00000000" w:rsidDel="00000000" w:rsidP="00000000" w:rsidRDefault="00000000" w:rsidRPr="00000000" w14:paraId="00000003">
      <w:pPr>
        <w:widowControl w:val="0"/>
        <w:ind w:firstLine="72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firstLine="720"/>
        <w:jc w:val="righ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0" w:firstLine="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firstLine="720"/>
        <w:jc w:val="lef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Análise SWOT Patrimônio Cultural</w:t>
      </w:r>
    </w:p>
    <w:p w:rsidR="00000000" w:rsidDel="00000000" w:rsidP="00000000" w:rsidRDefault="00000000" w:rsidRPr="00000000" w14:paraId="00000007">
      <w:pPr>
        <w:widowControl w:val="0"/>
        <w:ind w:firstLine="72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firstLine="72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análise SWOT, ou matriz FOFA, é uma análise relacionada ao ambiente interno e externo de uma organização, como parte do planejamento estratégico. Neste caso, a análise diz respeito aos ambientes interno e externo acerca do Patrimônio Cultural de São Roque, ou seja, 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matriz aqui exposta caracteriza um cruzamento de cenários utilizados para se ter uma visão sobre quais serão os objetivos estratégicos acerca do Patrimônio Cultural, com menor chance de falha.</w:t>
      </w:r>
    </w:p>
    <w:p w:rsidR="00000000" w:rsidDel="00000000" w:rsidP="00000000" w:rsidRDefault="00000000" w:rsidRPr="00000000" w14:paraId="00000009">
      <w:pPr>
        <w:widowControl w:val="0"/>
        <w:ind w:firstLine="72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Considera-se Patrimônio Cultural </w:t>
      </w:r>
      <w:r w:rsidDel="00000000" w:rsidR="00000000" w:rsidRPr="00000000">
        <w:rPr>
          <w:sz w:val="24"/>
          <w:szCs w:val="24"/>
          <w:rtl w:val="0"/>
        </w:rPr>
        <w:t xml:space="preserve">o que está previsto no Artigo 216 da Constituição. </w:t>
      </w:r>
    </w:p>
    <w:p w:rsidR="00000000" w:rsidDel="00000000" w:rsidP="00000000" w:rsidRDefault="00000000" w:rsidRPr="00000000" w14:paraId="0000000A">
      <w:pPr>
        <w:ind w:left="144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Constituem patrimônio cultural brasileiro os bens de natureza material e imaterial, tomados individualmente ou em conjunto, portadores de referência à identidade, à ação, à memória dos diferentes grupos formadores da sociedade brasileira.</w:t>
      </w:r>
    </w:p>
    <w:p w:rsidR="00000000" w:rsidDel="00000000" w:rsidP="00000000" w:rsidRDefault="00000000" w:rsidRPr="00000000" w14:paraId="0000000B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color w:val="222222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Nessa definição estão contidas as formas de expressão; os modos de criar, fazer e viver; as criações científicas, artísticas e tecnológicas; as obras , objetos, documentos, edificações e demais espaços destinados às manifestações artístico-culturais; os conjuntos urbanos e sítios de valor histórico, paisagístico, artístico, arqueológico, paleontológico, ecológico e científico. De acordo com </w:t>
      </w:r>
      <w:r w:rsidDel="00000000" w:rsidR="00000000" w:rsidRPr="00000000">
        <w:rPr>
          <w:sz w:val="24"/>
          <w:szCs w:val="24"/>
          <w:rtl w:val="0"/>
        </w:rPr>
        <w:t xml:space="preserve">a classificação de </w:t>
      </w:r>
      <w:r w:rsidDel="00000000" w:rsidR="00000000" w:rsidRPr="00000000">
        <w:rPr>
          <w:sz w:val="24"/>
          <w:szCs w:val="24"/>
          <w:rtl w:val="0"/>
        </w:rPr>
        <w:t xml:space="preserve">Mario</w:t>
      </w:r>
      <w:r w:rsidDel="00000000" w:rsidR="00000000" w:rsidRPr="00000000">
        <w:rPr>
          <w:sz w:val="24"/>
          <w:szCs w:val="24"/>
          <w:rtl w:val="0"/>
        </w:rPr>
        <w:t xml:space="preserve"> Carlos Beni (p. 307-311, 2001)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o Patrimônio Cultural em São Roque, incluindo locais e eventos, está categorizado em </w:t>
      </w:r>
      <w:r w:rsidDel="00000000" w:rsidR="00000000" w:rsidRPr="00000000">
        <w:rPr>
          <w:sz w:val="24"/>
          <w:szCs w:val="24"/>
          <w:rtl w:val="0"/>
        </w:rPr>
        <w:t xml:space="preserve">Monumentos, Sítios, e Manifestações e Usos Tradicionais Populares.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firstLine="72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Para a elaboração da matriz, foram consideradas as percepções e pesquisas realizadas ao longo das visitas técnicas e do desenvolvimento de todo o trabalho em São Roque. Após a elaboração do esqueleto da matriz, foi discutido em grupo item a item até que se chegasse à versão final da matriz. Para isso, foram considerados acerca do tema: o atual cenário político do país, legislações a respeito do tema, a existência de destinos próximos e consolidados, o cenário sociocultural da comunidade de São Roque, o cenário político e administrativo da cidade de São Roque.</w:t>
      </w:r>
    </w:p>
    <w:p w:rsidR="00000000" w:rsidDel="00000000" w:rsidP="00000000" w:rsidRDefault="00000000" w:rsidRPr="00000000" w14:paraId="0000000E">
      <w:pPr>
        <w:widowControl w:val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Ind w:w="-20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0"/>
        <w:gridCol w:w="5055"/>
        <w:tblGridChange w:id="0">
          <w:tblGrid>
            <w:gridCol w:w="4890"/>
            <w:gridCol w:w="5055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AMEAÇAS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OPORTUNIDADES</w:t>
            </w:r>
          </w:p>
        </w:tc>
      </w:tr>
      <w:tr>
        <w:trPr>
          <w:trHeight w:val="2680" w:hRule="atLeast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de destinos consolidados que realizam e evidenciam o patrimônio histórico-cultural no estado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Descontinuidade das políticas públicas de turismo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Desmonte das estruturas de preservação do patrimônio cultural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Pouco entendimento sobre o significado do patrimônio histórico-cultural por parte do poder público.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de legislação que promove a gestão turística do patrimônio mundial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do  plano de salvaguarda do IPHAN e CONDEPHAAT para bens tombados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Valorização dos saberes e fazeres gastronômicos e das tradições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de uma legislação que reconhece e delimita regiões quilombolas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FRAGILIDADES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POTENCIALIDADES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Pouco conhecimento e valorização do patrimônio histórico-cultural por parte da comunidade e dos turistas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Ausência de um calendário de eventos considerados patrimônio imaterial no site da cidade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Observam-se dificuldades de investimento para a conservação  do patrimônio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Poder público parece ter uma visão equivocada entre a relação de turismo e cultura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Falta de integração entre patrimônio histórico-cultural e natural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de patrimônio cultural material e imaterial com condições de ter uso turístico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Possibilidade de elaboração de roteiros histórico- culturais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Existência de potencial para o turismo de experiência nas vinícolas e propriedades produtoras de alcachofra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after="160" w:line="259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A partir da análise SWOT, em que é verificado somente as ameaças, as oportunidades, as fragilidades e as potencialidades, é possível realizar a SWOT cruzada, onde as informações contidas nos quadrantes da SWOT são “cruzadas”, a fim de se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ter uma noção mais clara dos planos de ação que devem ser desenvolvidos para que as </w:t>
      </w:r>
      <w:hyperlink r:id="rId6">
        <w:r w:rsidDel="00000000" w:rsidR="00000000" w:rsidRPr="00000000">
          <w:rPr>
            <w:sz w:val="24"/>
            <w:szCs w:val="24"/>
            <w:highlight w:val="white"/>
            <w:rtl w:val="0"/>
          </w:rPr>
          <w:t xml:space="preserve">estratégias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sejam colocadas em prática.</w:t>
      </w:r>
    </w:p>
    <w:p w:rsidR="00000000" w:rsidDel="00000000" w:rsidP="00000000" w:rsidRDefault="00000000" w:rsidRPr="00000000" w14:paraId="00000028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2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26.0194174757281"/>
        <w:gridCol w:w="2966.1650485436894"/>
        <w:gridCol w:w="3097.669902912621"/>
        <w:gridCol w:w="2440.1456310679614"/>
        <w:tblGridChange w:id="0">
          <w:tblGrid>
            <w:gridCol w:w="526.0194174757281"/>
            <w:gridCol w:w="2966.1650485436894"/>
            <w:gridCol w:w="3097.669902912621"/>
            <w:gridCol w:w="2440.1456310679614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jc w:val="righ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AMBIENTE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INTERNO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ELEMENTO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POTENCIALIDADE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FRAGILIDADE</w:t>
            </w:r>
          </w:p>
        </w:tc>
      </w:tr>
      <w:tr>
        <w:trPr>
          <w:trHeight w:val="6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49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OPORTUNIDADES</w:t>
            </w:r>
          </w:p>
          <w:p w:rsidR="00000000" w:rsidDel="00000000" w:rsidP="00000000" w:rsidRDefault="00000000" w:rsidRPr="00000000" w14:paraId="0000004B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C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Estratégia de Desenvolvimento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Maior apropriação e uso dos espaços considerados patrimônio. Elaboração de eventos em espaços como o Sítio Santo Antônio para que o patrimônio cultural passe a ser usado e promovido.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Estratégia de correção</w:t>
            </w:r>
          </w:p>
          <w:p w:rsidR="00000000" w:rsidDel="00000000" w:rsidP="00000000" w:rsidRDefault="00000000" w:rsidRPr="00000000" w14:paraId="0000005D">
            <w:pPr>
              <w:spacing w:before="240" w:lineRule="auto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Disponibilizar o calendário de eventos no site da cidade</w:t>
            </w:r>
          </w:p>
        </w:tc>
      </w:tr>
      <w:tr>
        <w:trPr>
          <w:trHeight w:val="77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0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1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062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65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RISCOS</w:t>
            </w:r>
          </w:p>
          <w:p w:rsidR="00000000" w:rsidDel="00000000" w:rsidP="00000000" w:rsidRDefault="00000000" w:rsidRPr="00000000" w14:paraId="00000067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spacing w:befor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Estratégia de Diferenciação</w:t>
            </w:r>
          </w:p>
          <w:p w:rsidR="00000000" w:rsidDel="00000000" w:rsidP="00000000" w:rsidRDefault="00000000" w:rsidRPr="00000000" w14:paraId="00000074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Explorar o turismo de experiência nas propriedades produtoras. Oferecimento da experiência da colheita e preparo da própria alcachofra ou de receitas derivadas.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Estratégia de Amenização</w:t>
            </w:r>
          </w:p>
          <w:p w:rsidR="00000000" w:rsidDel="00000000" w:rsidP="00000000" w:rsidRDefault="00000000" w:rsidRPr="00000000" w14:paraId="00000076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Realização de reuniões incluindo o poder público para esclarecimento, conceituação e conscientização acerca do patrimônio cultural da cidade.</w:t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bid.com.br/blog/estrategia-no-setor-de-compras-5-modelos-para-ganhar-vantagem-competiti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