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76" w:rsidRPr="001017A6" w:rsidRDefault="00895866" w:rsidP="00016325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Termo de Abertura de Projeto de Parceria</w:t>
      </w:r>
    </w:p>
    <w:p w:rsidR="00A03276" w:rsidRPr="001017A6" w:rsidRDefault="00A03276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A03276" w:rsidRPr="00140C65" w:rsidRDefault="00140C65" w:rsidP="00A03276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Título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03276" w:rsidRPr="00042198" w:rsidTr="007A68EC">
        <w:tc>
          <w:tcPr>
            <w:tcW w:w="10774" w:type="dxa"/>
          </w:tcPr>
          <w:p w:rsidR="00F52E0D" w:rsidRPr="00706E73" w:rsidRDefault="00706E73" w:rsidP="00706E73">
            <w:pPr>
              <w:pStyle w:val="NormalWeb"/>
              <w:rPr>
                <w:rFonts w:ascii="Arial Narrow" w:hAnsi="Arial Narrow"/>
              </w:rPr>
            </w:pPr>
            <w:proofErr w:type="spellStart"/>
            <w:r w:rsidRPr="00706E73">
              <w:rPr>
                <w:rFonts w:ascii="Arial Narrow" w:hAnsi="Arial Narrow"/>
              </w:rPr>
              <w:t>Gestão</w:t>
            </w:r>
            <w:proofErr w:type="spellEnd"/>
            <w:r w:rsidR="00C7407E" w:rsidRPr="00706E73">
              <w:rPr>
                <w:rFonts w:ascii="Arial Narrow" w:hAnsi="Arial Narrow"/>
              </w:rPr>
              <w:t xml:space="preserve"> do</w:t>
            </w:r>
            <w:r w:rsidRPr="00706E73">
              <w:rPr>
                <w:rFonts w:ascii="Arial Narrow" w:hAnsi="Arial Narrow"/>
              </w:rPr>
              <w:t>s</w:t>
            </w:r>
            <w:r w:rsidR="00C7407E" w:rsidRPr="00706E73">
              <w:rPr>
                <w:rFonts w:ascii="Arial Narrow" w:hAnsi="Arial Narrow"/>
              </w:rPr>
              <w:t xml:space="preserve"> GSEs (</w:t>
            </w:r>
            <w:r w:rsidR="00C7407E" w:rsidRPr="00706E73">
              <w:rPr>
                <w:rFonts w:ascii="Arial Narrow" w:hAnsi="Arial Narrow"/>
                <w:i/>
              </w:rPr>
              <w:t xml:space="preserve">Ground Support </w:t>
            </w:r>
            <w:proofErr w:type="spellStart"/>
            <w:r w:rsidR="00C7407E" w:rsidRPr="00706E73">
              <w:rPr>
                <w:rFonts w:ascii="Arial Narrow" w:hAnsi="Arial Narrow"/>
                <w:i/>
              </w:rPr>
              <w:t>Equipments</w:t>
            </w:r>
            <w:proofErr w:type="spellEnd"/>
            <w:r w:rsidR="00C7407E" w:rsidRPr="00706E73">
              <w:rPr>
                <w:rFonts w:ascii="Arial Narrow" w:hAnsi="Arial Narrow"/>
              </w:rPr>
              <w:t>)</w:t>
            </w:r>
          </w:p>
        </w:tc>
      </w:tr>
    </w:tbl>
    <w:p w:rsidR="00A03276" w:rsidRPr="00706E73" w:rsidRDefault="00A03276" w:rsidP="00A03276">
      <w:pPr>
        <w:tabs>
          <w:tab w:val="left" w:pos="2700"/>
        </w:tabs>
        <w:spacing w:after="0" w:line="240" w:lineRule="auto"/>
        <w:rPr>
          <w:rFonts w:ascii="Arial Narrow" w:hAnsi="Arial Narrow"/>
          <w:lang w:val="en-US"/>
        </w:rPr>
      </w:pPr>
    </w:p>
    <w:p w:rsidR="00FD10C3" w:rsidRPr="00140C65" w:rsidRDefault="00240ED8" w:rsidP="00FD10C3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Código - </w:t>
      </w:r>
      <w:r w:rsidR="00FD10C3" w:rsidRPr="00140C65">
        <w:rPr>
          <w:rFonts w:ascii="Arial Narrow" w:hAnsi="Arial Narrow"/>
          <w:b/>
        </w:rPr>
        <w:t xml:space="preserve">Apelido 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40C65" w:rsidRPr="001017A6" w:rsidTr="007A68EC">
        <w:tc>
          <w:tcPr>
            <w:tcW w:w="10774" w:type="dxa"/>
          </w:tcPr>
          <w:p w:rsidR="00140C65" w:rsidRPr="001017A6" w:rsidRDefault="00140C65" w:rsidP="00AA2137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</w:tbl>
    <w:p w:rsidR="00FD10C3" w:rsidRDefault="00FD10C3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9A47FB" w:rsidRDefault="009A47FB" w:rsidP="00A03276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F81FEE" w:rsidRPr="001017A6" w:rsidRDefault="00140C65" w:rsidP="00BE244A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7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Problema e projeto</w:t>
      </w:r>
    </w:p>
    <w:p w:rsidR="00F81FEE" w:rsidRDefault="00F81FEE" w:rsidP="00F81FEE">
      <w:pPr>
        <w:tabs>
          <w:tab w:val="left" w:pos="2700"/>
        </w:tabs>
        <w:spacing w:after="0" w:line="240" w:lineRule="auto"/>
        <w:rPr>
          <w:rFonts w:ascii="Arial Narrow" w:hAnsi="Arial Narrow"/>
        </w:rPr>
      </w:pPr>
    </w:p>
    <w:p w:rsidR="00EA209C" w:rsidRPr="00140C65" w:rsidRDefault="00FD10C3" w:rsidP="00F81FEE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Contexto</w:t>
      </w:r>
    </w:p>
    <w:p w:rsidR="00C7407E" w:rsidRDefault="00C7407E" w:rsidP="00C7407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C7407E">
        <w:rPr>
          <w:rFonts w:ascii="Arial Narrow" w:hAnsi="Arial Narrow"/>
        </w:rPr>
        <w:t>Inaugurad</w:t>
      </w:r>
      <w:r w:rsidR="009D4B07">
        <w:rPr>
          <w:rFonts w:ascii="Arial Narrow" w:hAnsi="Arial Narrow"/>
        </w:rPr>
        <w:t>a</w:t>
      </w:r>
      <w:r w:rsidRPr="00C7407E">
        <w:rPr>
          <w:rFonts w:ascii="Arial Narrow" w:hAnsi="Arial Narrow"/>
        </w:rPr>
        <w:t xml:space="preserve"> na cidade de São Carlos</w:t>
      </w:r>
      <w:r>
        <w:rPr>
          <w:rFonts w:ascii="Arial Narrow" w:hAnsi="Arial Narrow"/>
        </w:rPr>
        <w:t xml:space="preserve"> no ano de 2001, a Latam</w:t>
      </w:r>
      <w:r w:rsidRPr="00C7407E">
        <w:rPr>
          <w:rFonts w:ascii="Arial Narrow" w:hAnsi="Arial Narrow"/>
        </w:rPr>
        <w:t xml:space="preserve"> MRO conta com uma área total de 4.600.000 metros quadrados em instalações, incluindo uma pist</w:t>
      </w:r>
      <w:r w:rsidR="00042198">
        <w:rPr>
          <w:rFonts w:ascii="Arial Narrow" w:hAnsi="Arial Narrow"/>
        </w:rPr>
        <w:t>a pública próxima ao Aeroporto Mário Pereira Lopes (Aeroporto I</w:t>
      </w:r>
      <w:r w:rsidRPr="00C7407E">
        <w:rPr>
          <w:rFonts w:ascii="Arial Narrow" w:hAnsi="Arial Narrow"/>
        </w:rPr>
        <w:t xml:space="preserve">nternacional de </w:t>
      </w:r>
      <w:r w:rsidR="00042198">
        <w:rPr>
          <w:rFonts w:ascii="Arial Narrow" w:hAnsi="Arial Narrow"/>
        </w:rPr>
        <w:t>São Carlos)</w:t>
      </w:r>
      <w:r w:rsidRPr="00C7407E">
        <w:rPr>
          <w:rFonts w:ascii="Arial Narrow" w:hAnsi="Arial Narrow"/>
        </w:rPr>
        <w:t>, para facilitar o acesso dos clientes.</w:t>
      </w:r>
    </w:p>
    <w:p w:rsidR="00C7407E" w:rsidRDefault="00C7407E" w:rsidP="00C7407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C7407E">
        <w:rPr>
          <w:rFonts w:ascii="Arial Narrow" w:hAnsi="Arial Narrow"/>
        </w:rPr>
        <w:t xml:space="preserve">Contando atualmente com uma equipe com mais de 1.000 profissionais diretos, incluindo técnicos e engenheiros distribuídos entre hangares e oficinas, </w:t>
      </w:r>
      <w:r>
        <w:rPr>
          <w:rFonts w:ascii="Arial Narrow" w:hAnsi="Arial Narrow"/>
        </w:rPr>
        <w:t>busca</w:t>
      </w:r>
      <w:r w:rsidR="009D4B07">
        <w:rPr>
          <w:rFonts w:ascii="Arial Narrow" w:hAnsi="Arial Narrow"/>
        </w:rPr>
        <w:t>-se</w:t>
      </w:r>
      <w:r w:rsidRPr="00C7407E">
        <w:rPr>
          <w:rFonts w:ascii="Arial Narrow" w:hAnsi="Arial Narrow"/>
        </w:rPr>
        <w:t>, por meio da constante ampliação de instalações e do aumento de investimentos em novas tecnologias, atender às necessidades dos clientes, visando a otimização de recursos, melhoria de processos e redução no tempo de execução dos serviços</w:t>
      </w:r>
      <w:r>
        <w:rPr>
          <w:rFonts w:ascii="Arial Narrow" w:hAnsi="Arial Narrow"/>
        </w:rPr>
        <w:t xml:space="preserve">. </w:t>
      </w:r>
      <w:r w:rsidRPr="00C7407E">
        <w:rPr>
          <w:rFonts w:ascii="Arial Narrow" w:hAnsi="Arial Narrow"/>
        </w:rPr>
        <w:t xml:space="preserve">Estruturados para atender Airbus 320 Series e Boeing 767, considerando a manutenção pesada (para aviões de médio e grande porte), </w:t>
      </w:r>
      <w:r>
        <w:rPr>
          <w:rFonts w:ascii="Arial Narrow" w:hAnsi="Arial Narrow"/>
        </w:rPr>
        <w:t>oferecem</w:t>
      </w:r>
      <w:r w:rsidRPr="00C7407E">
        <w:rPr>
          <w:rFonts w:ascii="Arial Narrow" w:hAnsi="Arial Narrow"/>
        </w:rPr>
        <w:t xml:space="preserve"> também serviços de manutenção de componentes (mais de 5.500 P/Ns – part numbers – na lista atual de capacitação) e manutenção de linha e apoio de solo. Além disso, </w:t>
      </w:r>
      <w:r>
        <w:rPr>
          <w:rFonts w:ascii="Arial Narrow" w:hAnsi="Arial Narrow"/>
        </w:rPr>
        <w:t>oferecem</w:t>
      </w:r>
      <w:r w:rsidRPr="00C7407E">
        <w:rPr>
          <w:rFonts w:ascii="Arial Narrow" w:hAnsi="Arial Narrow"/>
        </w:rPr>
        <w:t xml:space="preserve"> serviços customizados de acordo com a necessidade</w:t>
      </w:r>
      <w:r>
        <w:rPr>
          <w:rFonts w:ascii="Arial Narrow" w:hAnsi="Arial Narrow"/>
        </w:rPr>
        <w:t xml:space="preserve"> do cliente</w:t>
      </w:r>
      <w:r w:rsidRPr="00C7407E">
        <w:rPr>
          <w:rFonts w:ascii="Arial Narrow" w:hAnsi="Arial Narrow"/>
        </w:rPr>
        <w:t>.</w:t>
      </w:r>
    </w:p>
    <w:p w:rsidR="00C7407E" w:rsidRPr="00C7407E" w:rsidRDefault="00C7407E" w:rsidP="00C7407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C7407E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Latam</w:t>
      </w:r>
      <w:r w:rsidRPr="00C7407E">
        <w:rPr>
          <w:rFonts w:ascii="Arial Narrow" w:hAnsi="Arial Narrow"/>
        </w:rPr>
        <w:t xml:space="preserve"> MRO é </w:t>
      </w:r>
      <w:r w:rsidR="00EB48CD">
        <w:rPr>
          <w:rFonts w:ascii="Arial Narrow" w:hAnsi="Arial Narrow"/>
        </w:rPr>
        <w:t xml:space="preserve">uma unidade </w:t>
      </w:r>
      <w:r>
        <w:rPr>
          <w:rFonts w:ascii="Arial Narrow" w:hAnsi="Arial Narrow"/>
        </w:rPr>
        <w:t>da Latam</w:t>
      </w:r>
      <w:r w:rsidRPr="00C7407E">
        <w:rPr>
          <w:rFonts w:ascii="Arial Narrow" w:hAnsi="Arial Narrow"/>
        </w:rPr>
        <w:t xml:space="preserve"> voltada para oferecer serviços de manutenção tanto de aeronaves como de seus componentes para companhias aéreas e operadores de aeronaves.</w:t>
      </w:r>
      <w:r>
        <w:rPr>
          <w:rFonts w:ascii="Arial Narrow" w:hAnsi="Arial Narrow"/>
        </w:rPr>
        <w:t xml:space="preserve"> Devido à complexidade inserida no processo de manutenção de aeronaves, muitos equipamentos de suporte são utilizados. Uma linha desses equipamentos é a referente aos GSEs (</w:t>
      </w:r>
      <w:r>
        <w:rPr>
          <w:rFonts w:ascii="Arial Narrow" w:hAnsi="Arial Narrow"/>
          <w:i/>
        </w:rPr>
        <w:t>Ground Support Equipments</w:t>
      </w:r>
      <w:r>
        <w:rPr>
          <w:rFonts w:ascii="Arial Narrow" w:hAnsi="Arial Narrow"/>
        </w:rPr>
        <w:t xml:space="preserve">), que são equipamentos grandes que existem para apoiar o processo de manutenção das aeronaves. Atualmente a Latam MRO de São Carlos conta com aproximadamente 250 desses equipamentos, que podem ser usados nos diferentes </w:t>
      </w:r>
      <w:r w:rsidR="00EB48CD">
        <w:rPr>
          <w:rFonts w:ascii="Arial Narrow" w:hAnsi="Arial Narrow"/>
        </w:rPr>
        <w:t>h</w:t>
      </w:r>
      <w:r>
        <w:rPr>
          <w:rFonts w:ascii="Arial Narrow" w:hAnsi="Arial Narrow"/>
        </w:rPr>
        <w:t>angares da empresa, sendo que há uma dificuldade de controle dos equipamentos e desperdício de tempo dos operadores quando há a necessidade de procurar por esses equipamentos. Além disso, não se sabe quantos equipamentos de cada tipo existem, onde se encontram, nem se estão sendo utilizados no momento, e não há um estudo detalhado sobre a quantidade necessária de equipamentos para atender a demanda de forma mais eficiente, sem atraso no processo de manutenção.</w:t>
      </w:r>
    </w:p>
    <w:p w:rsidR="009A47FB" w:rsidRDefault="009A47FB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A03276" w:rsidRPr="00140C65" w:rsidRDefault="00140C65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Objetivos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03276" w:rsidRPr="001017A6" w:rsidTr="007A68EC">
        <w:tc>
          <w:tcPr>
            <w:tcW w:w="10774" w:type="dxa"/>
          </w:tcPr>
          <w:p w:rsidR="00A03276" w:rsidRPr="001017A6" w:rsidRDefault="00C7407E" w:rsidP="00706E73">
            <w:pPr>
              <w:tabs>
                <w:tab w:val="left" w:pos="27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Desenvolver um </w:t>
            </w:r>
            <w:r w:rsidR="00706E73">
              <w:rPr>
                <w:rFonts w:ascii="Arial Narrow" w:hAnsi="Arial Narrow"/>
              </w:rPr>
              <w:t xml:space="preserve">sistema para a gestão </w:t>
            </w:r>
            <w:r>
              <w:rPr>
                <w:rFonts w:ascii="Arial Narrow" w:hAnsi="Arial Narrow"/>
              </w:rPr>
              <w:t>dos GSEs (</w:t>
            </w:r>
            <w:r>
              <w:rPr>
                <w:rFonts w:ascii="Arial Narrow" w:hAnsi="Arial Narrow"/>
                <w:i/>
              </w:rPr>
              <w:t>Ground Support Equipments</w:t>
            </w:r>
            <w:r>
              <w:rPr>
                <w:rFonts w:ascii="Arial Narrow" w:hAnsi="Arial Narrow"/>
              </w:rPr>
              <w:t>).</w:t>
            </w:r>
            <w:r w:rsidR="00706E73">
              <w:rPr>
                <w:rFonts w:ascii="Arial Narrow" w:hAnsi="Arial Narrow"/>
              </w:rPr>
              <w:t xml:space="preserve">  O sistema poderá contemplar: controle da utilização dos GSEs ( local, responsável, finalidade e tempo), armazenamento, fatores de segurança do trabalho, indicadores de utilização e dimensionamento de capacidade. </w:t>
            </w:r>
          </w:p>
        </w:tc>
      </w:tr>
    </w:tbl>
    <w:p w:rsidR="00C40F30" w:rsidRDefault="00C40F30" w:rsidP="00C56E9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140C65" w:rsidRPr="00140C65" w:rsidRDefault="00140C65" w:rsidP="00140C65">
      <w:pPr>
        <w:tabs>
          <w:tab w:val="left" w:pos="2700"/>
        </w:tabs>
        <w:spacing w:after="0" w:line="240" w:lineRule="auto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Partes envolvidas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3544"/>
        <w:gridCol w:w="1843"/>
        <w:gridCol w:w="2268"/>
        <w:gridCol w:w="3119"/>
      </w:tblGrid>
      <w:tr w:rsidR="00DD663D" w:rsidRPr="00FD10C3" w:rsidTr="009A47FB">
        <w:tc>
          <w:tcPr>
            <w:tcW w:w="3544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 w:rsidRPr="00FD10C3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1843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Nomes</w:t>
            </w:r>
          </w:p>
        </w:tc>
        <w:tc>
          <w:tcPr>
            <w:tcW w:w="2268" w:type="dxa"/>
          </w:tcPr>
          <w:p w:rsidR="00DD663D" w:rsidRPr="00FD10C3" w:rsidRDefault="00DD663D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 w:rsidRPr="00FD10C3">
              <w:rPr>
                <w:rFonts w:ascii="Arial Narrow" w:hAnsi="Arial Narrow"/>
                <w:b/>
              </w:rPr>
              <w:t>Papéis</w:t>
            </w:r>
          </w:p>
        </w:tc>
        <w:tc>
          <w:tcPr>
            <w:tcW w:w="3119" w:type="dxa"/>
          </w:tcPr>
          <w:p w:rsidR="00DD663D" w:rsidRPr="00FD10C3" w:rsidRDefault="001A050A" w:rsidP="009B76E5">
            <w:pPr>
              <w:tabs>
                <w:tab w:val="left" w:pos="27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Contatos</w:t>
            </w:r>
          </w:p>
        </w:tc>
      </w:tr>
      <w:tr w:rsidR="00DD663D" w:rsidRPr="001017A6" w:rsidTr="009A47FB">
        <w:tc>
          <w:tcPr>
            <w:tcW w:w="3544" w:type="dxa"/>
          </w:tcPr>
          <w:p w:rsidR="00DD663D" w:rsidRPr="001017A6" w:rsidRDefault="00C7407E" w:rsidP="007A68EC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Latam MRO </w:t>
            </w:r>
            <w:r w:rsidR="00216093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216093">
              <w:rPr>
                <w:rFonts w:ascii="Arial Narrow" w:hAnsi="Arial Narrow"/>
              </w:rPr>
              <w:t>Suporte Operacional de MRO</w:t>
            </w:r>
          </w:p>
        </w:tc>
        <w:tc>
          <w:tcPr>
            <w:tcW w:w="1843" w:type="dxa"/>
          </w:tcPr>
          <w:p w:rsidR="00DD663D" w:rsidRDefault="00216093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Luis Francisco Gomes da Costa</w:t>
            </w:r>
          </w:p>
        </w:tc>
        <w:tc>
          <w:tcPr>
            <w:tcW w:w="2268" w:type="dxa"/>
          </w:tcPr>
          <w:p w:rsidR="00DD663D" w:rsidRDefault="009A47FB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Suporte focal</w:t>
            </w:r>
          </w:p>
        </w:tc>
        <w:tc>
          <w:tcPr>
            <w:tcW w:w="3119" w:type="dxa"/>
          </w:tcPr>
          <w:p w:rsidR="00DD663D" w:rsidRDefault="0031102E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216093">
              <w:rPr>
                <w:rFonts w:ascii="Arial Narrow" w:hAnsi="Arial Narrow"/>
              </w:rPr>
              <w:t>uis.costa01@latam.com</w:t>
            </w:r>
          </w:p>
        </w:tc>
      </w:tr>
      <w:tr w:rsidR="009A47FB" w:rsidRPr="001017A6" w:rsidTr="009A47FB">
        <w:tc>
          <w:tcPr>
            <w:tcW w:w="3544" w:type="dxa"/>
          </w:tcPr>
          <w:p w:rsidR="009A47FB" w:rsidRPr="001017A6" w:rsidRDefault="00216093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Latam MRO – Suporte Operacional de MRO</w:t>
            </w:r>
          </w:p>
        </w:tc>
        <w:tc>
          <w:tcPr>
            <w:tcW w:w="1843" w:type="dxa"/>
          </w:tcPr>
          <w:p w:rsidR="009A47FB" w:rsidRPr="009A47FB" w:rsidRDefault="00216093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333333"/>
                <w:bdr w:val="none" w:sz="0" w:space="0" w:color="auto" w:frame="1"/>
                <w:shd w:val="clear" w:color="auto" w:fill="FFFFFF"/>
              </w:rPr>
              <w:t>Marcel Alexandre Garcia</w:t>
            </w:r>
          </w:p>
        </w:tc>
        <w:tc>
          <w:tcPr>
            <w:tcW w:w="2268" w:type="dxa"/>
          </w:tcPr>
          <w:p w:rsidR="009A47FB" w:rsidRDefault="00B44B5F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706E73">
              <w:rPr>
                <w:rFonts w:ascii="Arial Narrow" w:hAnsi="Arial Narrow"/>
              </w:rPr>
              <w:t>Sponsor e</w:t>
            </w:r>
            <w:r>
              <w:rPr>
                <w:rFonts w:ascii="Arial Narrow" w:hAnsi="Arial Narrow"/>
              </w:rPr>
              <w:t xml:space="preserve"> Suporte focal</w:t>
            </w:r>
          </w:p>
        </w:tc>
        <w:tc>
          <w:tcPr>
            <w:tcW w:w="3119" w:type="dxa"/>
          </w:tcPr>
          <w:p w:rsidR="009A47FB" w:rsidRDefault="0031102E" w:rsidP="009A47FB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bookmarkStart w:id="0" w:name="_GoBack"/>
            <w:bookmarkEnd w:id="0"/>
            <w:r w:rsidR="00216093">
              <w:rPr>
                <w:rFonts w:ascii="Arial Narrow" w:hAnsi="Arial Narrow"/>
              </w:rPr>
              <w:t>arcel.garcia@latam.com</w:t>
            </w: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DD663D" w:rsidRDefault="00DD663D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6C72A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Coordenadores da disciplina SEP0625 </w:t>
            </w:r>
          </w:p>
        </w:tc>
        <w:tc>
          <w:tcPr>
            <w:tcW w:w="1843" w:type="dxa"/>
          </w:tcPr>
          <w:p w:rsidR="00DD663D" w:rsidRDefault="00DD663D" w:rsidP="00832289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Marcel Musetti e Mateus Gerolamo</w:t>
            </w:r>
          </w:p>
        </w:tc>
        <w:tc>
          <w:tcPr>
            <w:tcW w:w="2268" w:type="dxa"/>
          </w:tcPr>
          <w:p w:rsidR="00DD663D" w:rsidRPr="00B44B5F" w:rsidRDefault="009D4B07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B44B5F">
              <w:rPr>
                <w:rFonts w:ascii="Arial Narrow" w:hAnsi="Arial Narrow"/>
              </w:rPr>
              <w:t>Coordenadores</w:t>
            </w:r>
          </w:p>
        </w:tc>
        <w:tc>
          <w:tcPr>
            <w:tcW w:w="3119" w:type="dxa"/>
          </w:tcPr>
          <w:p w:rsidR="00DD663D" w:rsidRDefault="009D4B07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9D4B07">
              <w:rPr>
                <w:rFonts w:ascii="Arial Narrow" w:hAnsi="Arial Narrow"/>
              </w:rPr>
              <w:t>musetti@sc.usp.br</w:t>
            </w:r>
          </w:p>
          <w:p w:rsidR="009D4B07" w:rsidRDefault="009D4B07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gerolamo@sc.usp.br</w:t>
            </w: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490037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estudantes disciplina SEP0625</w:t>
            </w:r>
          </w:p>
        </w:tc>
        <w:tc>
          <w:tcPr>
            <w:tcW w:w="1843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268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projeto</w:t>
            </w:r>
          </w:p>
        </w:tc>
        <w:tc>
          <w:tcPr>
            <w:tcW w:w="3119" w:type="dxa"/>
          </w:tcPr>
          <w:p w:rsidR="00DD663D" w:rsidRDefault="00DD663D" w:rsidP="009B76E5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Tutor acadêmico</w:t>
            </w:r>
          </w:p>
        </w:tc>
        <w:tc>
          <w:tcPr>
            <w:tcW w:w="1843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268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Apoio acadêmico e orientação sobre gestão</w:t>
            </w:r>
          </w:p>
        </w:tc>
        <w:tc>
          <w:tcPr>
            <w:tcW w:w="3119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  <w:tr w:rsidR="00DD663D" w:rsidRPr="001017A6" w:rsidTr="009A47FB">
        <w:tc>
          <w:tcPr>
            <w:tcW w:w="3544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de professores</w:t>
            </w:r>
          </w:p>
        </w:tc>
        <w:tc>
          <w:tcPr>
            <w:tcW w:w="1843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à definir &gt;</w:t>
            </w:r>
          </w:p>
        </w:tc>
        <w:tc>
          <w:tcPr>
            <w:tcW w:w="2268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Disciplinas temáticas</w:t>
            </w:r>
          </w:p>
        </w:tc>
        <w:tc>
          <w:tcPr>
            <w:tcW w:w="3119" w:type="dxa"/>
          </w:tcPr>
          <w:p w:rsidR="00DD663D" w:rsidRDefault="00DD663D" w:rsidP="00DD663D">
            <w:pPr>
              <w:tabs>
                <w:tab w:val="left" w:pos="2700"/>
              </w:tabs>
              <w:rPr>
                <w:rFonts w:ascii="Arial Narrow" w:hAnsi="Arial Narrow"/>
              </w:rPr>
            </w:pPr>
          </w:p>
        </w:tc>
      </w:tr>
    </w:tbl>
    <w:p w:rsidR="00140C65" w:rsidRDefault="00140C65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355982" w:rsidRDefault="00355982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895866" w:rsidRPr="00140C65" w:rsidRDefault="00895866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lastRenderedPageBreak/>
        <w:t>Número de equipes</w:t>
      </w:r>
      <w:r w:rsidR="00140C65" w:rsidRPr="00140C65">
        <w:rPr>
          <w:rFonts w:ascii="Arial Narrow" w:hAnsi="Arial Narrow"/>
          <w:b/>
        </w:rPr>
        <w:t xml:space="preserve"> alocadas</w:t>
      </w:r>
    </w:p>
    <w:p w:rsidR="00895866" w:rsidRDefault="009A47FB" w:rsidP="0089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Duas e</w:t>
      </w:r>
      <w:r w:rsidR="00490037">
        <w:rPr>
          <w:rFonts w:ascii="Arial Narrow" w:hAnsi="Arial Narrow"/>
        </w:rPr>
        <w:t>quipes de estudantes</w:t>
      </w:r>
    </w:p>
    <w:p w:rsidR="009A47FB" w:rsidRDefault="009A47F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40C65" w:rsidRPr="001017A6" w:rsidRDefault="00140C65" w:rsidP="00140C65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Resultados, premissas e restrições</w:t>
      </w:r>
    </w:p>
    <w:p w:rsidR="007B41DC" w:rsidRDefault="007B41DC" w:rsidP="00140C65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140C65" w:rsidRPr="00140C65" w:rsidRDefault="00140C65" w:rsidP="00140C65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 xml:space="preserve">Resultados </w:t>
      </w:r>
      <w:r>
        <w:rPr>
          <w:rFonts w:ascii="Arial Narrow" w:hAnsi="Arial Narrow"/>
          <w:b/>
        </w:rPr>
        <w:t xml:space="preserve">potenciais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0C65" w:rsidRPr="001017A6" w:rsidTr="00BE244A">
        <w:tc>
          <w:tcPr>
            <w:tcW w:w="9918" w:type="dxa"/>
          </w:tcPr>
          <w:p w:rsidR="00140C65" w:rsidRDefault="00832289" w:rsidP="00832289">
            <w:pPr>
              <w:pStyle w:val="PargrafodaLista"/>
              <w:numPr>
                <w:ilvl w:val="0"/>
                <w:numId w:val="8"/>
              </w:numPr>
              <w:tabs>
                <w:tab w:val="left" w:pos="27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Detalhamento após a definição do objetivo:</w:t>
            </w:r>
          </w:p>
          <w:p w:rsid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 w:rsidRPr="00832289">
              <w:rPr>
                <w:rFonts w:ascii="Arial Narrow" w:hAnsi="Arial Narrow"/>
              </w:rPr>
              <w:t>1....</w:t>
            </w:r>
          </w:p>
          <w:p w:rsid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2....</w:t>
            </w:r>
          </w:p>
          <w:p w:rsidR="00832289" w:rsidRPr="00832289" w:rsidRDefault="00832289" w:rsidP="00832289">
            <w:pPr>
              <w:tabs>
                <w:tab w:val="left" w:pos="2700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3.....</w:t>
            </w:r>
          </w:p>
        </w:tc>
      </w:tr>
    </w:tbl>
    <w:p w:rsidR="00140C65" w:rsidRDefault="00140C65" w:rsidP="00F81FE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685E97" w:rsidRPr="00140C65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Valor para 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85E97" w:rsidRPr="001017A6" w:rsidTr="007A68EC">
        <w:tc>
          <w:tcPr>
            <w:tcW w:w="9918" w:type="dxa"/>
          </w:tcPr>
          <w:p w:rsidR="00685E97" w:rsidRPr="001017A6" w:rsidRDefault="00685E97" w:rsidP="00DD6D02">
            <w:pPr>
              <w:tabs>
                <w:tab w:val="left" w:pos="2700"/>
              </w:tabs>
              <w:rPr>
                <w:rFonts w:ascii="Arial Narrow" w:hAnsi="Arial Narrow"/>
              </w:rPr>
            </w:pPr>
            <w:r w:rsidRPr="00D53997">
              <w:rPr>
                <w:rFonts w:ascii="Arial Narrow" w:hAnsi="Arial Narrow"/>
              </w:rPr>
              <w:t xml:space="preserve">O principal valor para a empresa </w:t>
            </w:r>
            <w:r w:rsidR="009A47FB">
              <w:rPr>
                <w:rFonts w:ascii="Arial Narrow" w:hAnsi="Arial Narrow"/>
              </w:rPr>
              <w:t xml:space="preserve">parceira </w:t>
            </w:r>
            <w:r w:rsidRPr="00D53997">
              <w:rPr>
                <w:rFonts w:ascii="Arial Narrow" w:hAnsi="Arial Narrow"/>
              </w:rPr>
              <w:t>será a qualidade das análises e a obtenção de uma lista de ações</w:t>
            </w:r>
            <w:r w:rsidR="009A47FB">
              <w:rPr>
                <w:rFonts w:ascii="Arial Narrow" w:hAnsi="Arial Narrow"/>
              </w:rPr>
              <w:t xml:space="preserve"> (proposição de solução)</w:t>
            </w:r>
            <w:r w:rsidRPr="00D53997">
              <w:rPr>
                <w:rFonts w:ascii="Arial Narrow" w:hAnsi="Arial Narrow"/>
              </w:rPr>
              <w:t xml:space="preserve"> que podem ser de curto e médio prazo, para que possam ser implementadas.  Quanto mais viáveis e de simples adoção, maior valor para a empresa</w:t>
            </w:r>
            <w:r w:rsidRPr="00D53997">
              <w:rPr>
                <w:rFonts w:ascii="Arial Narrow" w:hAnsi="Arial Narrow"/>
                <w:color w:val="FF0000"/>
              </w:rPr>
              <w:t>.</w:t>
            </w:r>
          </w:p>
        </w:tc>
      </w:tr>
    </w:tbl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</w:rPr>
      </w:pPr>
    </w:p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  <w:r w:rsidRPr="00140C65">
        <w:rPr>
          <w:rFonts w:ascii="Arial Narrow" w:hAnsi="Arial Narrow"/>
          <w:b/>
        </w:rPr>
        <w:t>Premissas e restrições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5E97" w:rsidTr="007A68EC">
        <w:tc>
          <w:tcPr>
            <w:tcW w:w="9918" w:type="dxa"/>
          </w:tcPr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soluções propostas deverão respeitar restrições de momento apresentadas pela empresa;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Este projeto a ser desenvolvido será replicado, isso é, será desenvolvido de maneira paralela por duas equipes em função da quantidade de possibilidades de solução a serem exploradas;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duas equipes podem atuar juntas, principalmente na coleta dos dados para evitar redundâncias e duplicação de esforços pelos profissionais da empresa; </w:t>
            </w:r>
          </w:p>
          <w:p w:rsidR="00685E97" w:rsidRPr="00F114C5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 w:rsidRPr="00F114C5">
              <w:rPr>
                <w:rFonts w:ascii="Arial Narrow" w:hAnsi="Arial Narrow"/>
              </w:rPr>
              <w:t>As análises</w:t>
            </w:r>
            <w:r w:rsidR="009A47FB">
              <w:rPr>
                <w:rFonts w:ascii="Arial Narrow" w:hAnsi="Arial Narrow"/>
              </w:rPr>
              <w:t xml:space="preserve"> </w:t>
            </w:r>
            <w:r w:rsidRPr="00F114C5">
              <w:rPr>
                <w:rFonts w:ascii="Arial Narrow" w:hAnsi="Arial Narrow"/>
              </w:rPr>
              <w:t xml:space="preserve">serão </w:t>
            </w:r>
            <w:r>
              <w:rPr>
                <w:rFonts w:ascii="Arial Narrow" w:hAnsi="Arial Narrow"/>
              </w:rPr>
              <w:t xml:space="preserve">NECESSARIAMENTE </w:t>
            </w:r>
            <w:r w:rsidRPr="00F114C5">
              <w:rPr>
                <w:rFonts w:ascii="Arial Narrow" w:hAnsi="Arial Narrow"/>
              </w:rPr>
              <w:t xml:space="preserve">distintas e realizadas de maneira independente entre as equipes. Isso significa que </w:t>
            </w:r>
            <w:r>
              <w:rPr>
                <w:rFonts w:ascii="Arial Narrow" w:hAnsi="Arial Narrow"/>
              </w:rPr>
              <w:t>a</w:t>
            </w:r>
            <w:r w:rsidRPr="00F114C5">
              <w:rPr>
                <w:rFonts w:ascii="Arial Narrow" w:hAnsi="Arial Narrow"/>
              </w:rPr>
              <w:t xml:space="preserve"> análise, e não os dados, </w:t>
            </w:r>
            <w:r>
              <w:rPr>
                <w:rFonts w:ascii="Arial Narrow" w:hAnsi="Arial Narrow"/>
              </w:rPr>
              <w:t xml:space="preserve">realizada por uma equipe, </w:t>
            </w:r>
            <w:r w:rsidRPr="00F114C5">
              <w:rPr>
                <w:rFonts w:ascii="Arial Narrow" w:hAnsi="Arial Narrow"/>
              </w:rPr>
              <w:t xml:space="preserve">NÃO poderá ser, em hipótese alguma, reutilizada por </w:t>
            </w:r>
            <w:r>
              <w:rPr>
                <w:rFonts w:ascii="Arial Narrow" w:hAnsi="Arial Narrow"/>
              </w:rPr>
              <w:t>outra equipe em seu relatório</w:t>
            </w:r>
            <w:r w:rsidRPr="00F114C5">
              <w:rPr>
                <w:rFonts w:ascii="Arial Narrow" w:hAnsi="Arial Narrow"/>
              </w:rPr>
              <w:t>. As equipes po</w:t>
            </w:r>
            <w:r>
              <w:rPr>
                <w:rFonts w:ascii="Arial Narrow" w:hAnsi="Arial Narrow"/>
              </w:rPr>
              <w:t>derão eventualmente fazer uso das</w:t>
            </w:r>
            <w:r w:rsidRPr="00F114C5">
              <w:rPr>
                <w:rFonts w:ascii="Arial Narrow" w:hAnsi="Arial Narrow"/>
              </w:rPr>
              <w:t xml:space="preserve"> mesma</w:t>
            </w:r>
            <w:r>
              <w:rPr>
                <w:rFonts w:ascii="Arial Narrow" w:hAnsi="Arial Narrow"/>
              </w:rPr>
              <w:t>s</w:t>
            </w:r>
            <w:r w:rsidRPr="00F114C5">
              <w:rPr>
                <w:rFonts w:ascii="Arial Narrow" w:hAnsi="Arial Narrow"/>
              </w:rPr>
              <w:t xml:space="preserve"> técnica</w:t>
            </w:r>
            <w:r>
              <w:rPr>
                <w:rFonts w:ascii="Arial Narrow" w:hAnsi="Arial Narrow"/>
              </w:rPr>
              <w:t>s</w:t>
            </w:r>
            <w:r w:rsidRPr="00F114C5">
              <w:rPr>
                <w:rFonts w:ascii="Arial Narrow" w:hAnsi="Arial Narrow"/>
              </w:rPr>
              <w:t xml:space="preserve">, mas </w:t>
            </w:r>
            <w:r>
              <w:rPr>
                <w:rFonts w:ascii="Arial Narrow" w:hAnsi="Arial Narrow"/>
              </w:rPr>
              <w:t>espera-se</w:t>
            </w:r>
            <w:r w:rsidRPr="00F114C5">
              <w:rPr>
                <w:rFonts w:ascii="Arial Narrow" w:hAnsi="Arial Narrow"/>
              </w:rPr>
              <w:t xml:space="preserve"> execuções independentes e, consequentemente resultados e </w:t>
            </w:r>
            <w:r>
              <w:rPr>
                <w:rFonts w:ascii="Arial Narrow" w:hAnsi="Arial Narrow"/>
              </w:rPr>
              <w:t>conclusões distintas</w:t>
            </w:r>
            <w:r w:rsidRPr="00F114C5">
              <w:rPr>
                <w:rFonts w:ascii="Arial Narrow" w:hAnsi="Arial Narrow"/>
              </w:rPr>
              <w:t xml:space="preserve">. </w:t>
            </w:r>
          </w:p>
          <w:p w:rsidR="00685E97" w:rsidRDefault="00685E97" w:rsidP="00685E97">
            <w:pPr>
              <w:pStyle w:val="PargrafodaLista"/>
              <w:numPr>
                <w:ilvl w:val="0"/>
                <w:numId w:val="6"/>
              </w:numPr>
              <w:ind w:left="31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equipes poderão identificar medidas de desempenho geral comuns para serem incluídas em seus estudos de forma a facilitar a comparação das duas propostas pela empresa;  </w:t>
            </w:r>
          </w:p>
          <w:p w:rsidR="00685E97" w:rsidRPr="00CB425C" w:rsidRDefault="00685E97" w:rsidP="00685E97">
            <w:pPr>
              <w:pStyle w:val="PargrafodaLista"/>
              <w:numPr>
                <w:ilvl w:val="0"/>
                <w:numId w:val="6"/>
              </w:numPr>
              <w:ind w:left="306" w:hanging="3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 dados identificados poderão ser complementados, com informações de catálogos de equipamentos e de livros técnicos, sempre que necessário.</w:t>
            </w:r>
          </w:p>
        </w:tc>
      </w:tr>
    </w:tbl>
    <w:p w:rsidR="00685E97" w:rsidRDefault="00685E97" w:rsidP="00685E9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D41209" w:rsidRDefault="00D41209" w:rsidP="00614FF6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b/>
        </w:rPr>
      </w:pPr>
    </w:p>
    <w:sectPr w:rsidR="00D41209" w:rsidSect="007A68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D3" w:rsidRDefault="000A7DD3" w:rsidP="00484606">
      <w:pPr>
        <w:spacing w:after="0" w:line="240" w:lineRule="auto"/>
      </w:pPr>
      <w:r>
        <w:separator/>
      </w:r>
    </w:p>
  </w:endnote>
  <w:endnote w:type="continuationSeparator" w:id="0">
    <w:p w:rsidR="000A7DD3" w:rsidRDefault="000A7DD3" w:rsidP="004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D3" w:rsidRDefault="000A7DD3" w:rsidP="00484606">
      <w:pPr>
        <w:spacing w:after="0" w:line="240" w:lineRule="auto"/>
      </w:pPr>
      <w:r>
        <w:separator/>
      </w:r>
    </w:p>
  </w:footnote>
  <w:footnote w:type="continuationSeparator" w:id="0">
    <w:p w:rsidR="000A7DD3" w:rsidRDefault="000A7DD3" w:rsidP="0048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4"/>
      <w:gridCol w:w="4768"/>
    </w:tblGrid>
    <w:tr w:rsidR="00F10D32" w:rsidTr="007A68EC">
      <w:tc>
        <w:tcPr>
          <w:tcW w:w="5864" w:type="dxa"/>
        </w:tcPr>
        <w:p w:rsidR="00F10D32" w:rsidRDefault="00F10D32" w:rsidP="00F10D32">
          <w:pPr>
            <w:pStyle w:val="Cabealho"/>
          </w:pPr>
          <w:r w:rsidRPr="00F10D32">
            <w:rPr>
              <w:noProof/>
              <w:lang w:eastAsia="pt-BR"/>
            </w:rPr>
            <w:drawing>
              <wp:inline distT="0" distB="0" distL="0" distR="0">
                <wp:extent cx="2771775" cy="717715"/>
                <wp:effectExtent l="0" t="0" r="0" b="635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esc_horizontal_com_subtitulo_portugues_s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449" cy="717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56"/>
          </w:tblGrid>
          <w:tr w:rsidR="006A085F" w:rsidRPr="00F10D32" w:rsidTr="009B76E5">
            <w:tc>
              <w:tcPr>
                <w:tcW w:w="2856" w:type="dxa"/>
              </w:tcPr>
              <w:p w:rsidR="006A085F" w:rsidRPr="00F10D32" w:rsidRDefault="006A085F" w:rsidP="009B76E5">
                <w:pPr>
                  <w:pStyle w:val="Cabealho"/>
                  <w:jc w:val="center"/>
                  <w:rPr>
                    <w:noProof/>
                    <w:lang w:val="en-US"/>
                  </w:rPr>
                </w:pPr>
              </w:p>
            </w:tc>
          </w:tr>
        </w:tbl>
        <w:p w:rsidR="00F10D32" w:rsidRPr="00F10D32" w:rsidRDefault="00C7407E" w:rsidP="007A68EC">
          <w:pPr>
            <w:pStyle w:val="Cabealho"/>
            <w:tabs>
              <w:tab w:val="clear" w:pos="4252"/>
              <w:tab w:val="center" w:pos="4547"/>
            </w:tabs>
            <w:jc w:val="center"/>
            <w:rPr>
              <w:noProof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 wp14:anchorId="466DECE5" wp14:editId="56304D7F">
                <wp:extent cx="1604025" cy="446405"/>
                <wp:effectExtent l="0" t="0" r="0" b="0"/>
                <wp:docPr id="6" name="Imagem 6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208" cy="4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D32" w:rsidRDefault="00F10D32" w:rsidP="00F10D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1BF"/>
    <w:multiLevelType w:val="hybridMultilevel"/>
    <w:tmpl w:val="A6FA4B9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431"/>
    <w:multiLevelType w:val="hybridMultilevel"/>
    <w:tmpl w:val="336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2E0"/>
    <w:multiLevelType w:val="hybridMultilevel"/>
    <w:tmpl w:val="AD60B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64BD8"/>
    <w:multiLevelType w:val="hybridMultilevel"/>
    <w:tmpl w:val="C964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97D6A"/>
    <w:multiLevelType w:val="hybridMultilevel"/>
    <w:tmpl w:val="4984A558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B78F2"/>
    <w:multiLevelType w:val="hybridMultilevel"/>
    <w:tmpl w:val="3FFE4102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854D3"/>
    <w:multiLevelType w:val="hybridMultilevel"/>
    <w:tmpl w:val="B86463B2"/>
    <w:lvl w:ilvl="0" w:tplc="C744F236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5BFF1386"/>
    <w:multiLevelType w:val="hybridMultilevel"/>
    <w:tmpl w:val="98184486"/>
    <w:lvl w:ilvl="0" w:tplc="5E4E38E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510E"/>
    <w:multiLevelType w:val="hybridMultilevel"/>
    <w:tmpl w:val="A9BC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6"/>
    <w:rsid w:val="00016325"/>
    <w:rsid w:val="00022502"/>
    <w:rsid w:val="00042198"/>
    <w:rsid w:val="000776AF"/>
    <w:rsid w:val="000933E2"/>
    <w:rsid w:val="000A7DD3"/>
    <w:rsid w:val="000B4103"/>
    <w:rsid w:val="000C7FCA"/>
    <w:rsid w:val="000E4733"/>
    <w:rsid w:val="000F26D2"/>
    <w:rsid w:val="001017A6"/>
    <w:rsid w:val="00111522"/>
    <w:rsid w:val="00126B51"/>
    <w:rsid w:val="00140C65"/>
    <w:rsid w:val="00146F30"/>
    <w:rsid w:val="00175926"/>
    <w:rsid w:val="001928B9"/>
    <w:rsid w:val="001A050A"/>
    <w:rsid w:val="001A3A08"/>
    <w:rsid w:val="00216093"/>
    <w:rsid w:val="00240ED8"/>
    <w:rsid w:val="002606AB"/>
    <w:rsid w:val="00266EAD"/>
    <w:rsid w:val="002920DF"/>
    <w:rsid w:val="002B030A"/>
    <w:rsid w:val="002D4920"/>
    <w:rsid w:val="00303BD7"/>
    <w:rsid w:val="0031102E"/>
    <w:rsid w:val="0032168B"/>
    <w:rsid w:val="00332FDB"/>
    <w:rsid w:val="00354303"/>
    <w:rsid w:val="00355982"/>
    <w:rsid w:val="00392F78"/>
    <w:rsid w:val="00396AD1"/>
    <w:rsid w:val="003C3294"/>
    <w:rsid w:val="003C36C6"/>
    <w:rsid w:val="003D21F0"/>
    <w:rsid w:val="003D3E9C"/>
    <w:rsid w:val="003E2274"/>
    <w:rsid w:val="003F63B3"/>
    <w:rsid w:val="00431ED6"/>
    <w:rsid w:val="00445B38"/>
    <w:rsid w:val="00470800"/>
    <w:rsid w:val="00484606"/>
    <w:rsid w:val="00490037"/>
    <w:rsid w:val="004C2EA6"/>
    <w:rsid w:val="004D1F04"/>
    <w:rsid w:val="00505153"/>
    <w:rsid w:val="005545C2"/>
    <w:rsid w:val="00586920"/>
    <w:rsid w:val="005B6DA8"/>
    <w:rsid w:val="005C0A5B"/>
    <w:rsid w:val="005D2E7F"/>
    <w:rsid w:val="005D49B4"/>
    <w:rsid w:val="005D6054"/>
    <w:rsid w:val="005E7DB7"/>
    <w:rsid w:val="005F4B15"/>
    <w:rsid w:val="00607E4A"/>
    <w:rsid w:val="00614FF6"/>
    <w:rsid w:val="0062454B"/>
    <w:rsid w:val="00685933"/>
    <w:rsid w:val="00685E97"/>
    <w:rsid w:val="006A085F"/>
    <w:rsid w:val="006B2CCB"/>
    <w:rsid w:val="006C72A9"/>
    <w:rsid w:val="00706E73"/>
    <w:rsid w:val="00711476"/>
    <w:rsid w:val="00713F8E"/>
    <w:rsid w:val="007174D9"/>
    <w:rsid w:val="00717D57"/>
    <w:rsid w:val="0072120E"/>
    <w:rsid w:val="00754C9B"/>
    <w:rsid w:val="0075767E"/>
    <w:rsid w:val="007865D4"/>
    <w:rsid w:val="00794FF3"/>
    <w:rsid w:val="0079550D"/>
    <w:rsid w:val="007A68EC"/>
    <w:rsid w:val="007B41DC"/>
    <w:rsid w:val="007B50E6"/>
    <w:rsid w:val="007C273C"/>
    <w:rsid w:val="007D58BE"/>
    <w:rsid w:val="007D72B8"/>
    <w:rsid w:val="00805E4A"/>
    <w:rsid w:val="00832289"/>
    <w:rsid w:val="008361C5"/>
    <w:rsid w:val="00846127"/>
    <w:rsid w:val="00850D77"/>
    <w:rsid w:val="00857EA5"/>
    <w:rsid w:val="008919DF"/>
    <w:rsid w:val="00895866"/>
    <w:rsid w:val="008C5938"/>
    <w:rsid w:val="008C68E7"/>
    <w:rsid w:val="008D737F"/>
    <w:rsid w:val="008E2721"/>
    <w:rsid w:val="008E759B"/>
    <w:rsid w:val="00987CA9"/>
    <w:rsid w:val="0099495A"/>
    <w:rsid w:val="009A47FB"/>
    <w:rsid w:val="009C7406"/>
    <w:rsid w:val="009D4B07"/>
    <w:rsid w:val="009D7D65"/>
    <w:rsid w:val="009F4448"/>
    <w:rsid w:val="00A003AE"/>
    <w:rsid w:val="00A03276"/>
    <w:rsid w:val="00A17A21"/>
    <w:rsid w:val="00A2058A"/>
    <w:rsid w:val="00A90491"/>
    <w:rsid w:val="00AA2137"/>
    <w:rsid w:val="00AA3CE7"/>
    <w:rsid w:val="00AC1392"/>
    <w:rsid w:val="00AE3B96"/>
    <w:rsid w:val="00AF0159"/>
    <w:rsid w:val="00B439B8"/>
    <w:rsid w:val="00B44B5F"/>
    <w:rsid w:val="00B94A8D"/>
    <w:rsid w:val="00B96A67"/>
    <w:rsid w:val="00BE244A"/>
    <w:rsid w:val="00BF6220"/>
    <w:rsid w:val="00BF732E"/>
    <w:rsid w:val="00C01308"/>
    <w:rsid w:val="00C2005B"/>
    <w:rsid w:val="00C30B8C"/>
    <w:rsid w:val="00C40F30"/>
    <w:rsid w:val="00C4745C"/>
    <w:rsid w:val="00C56E9C"/>
    <w:rsid w:val="00C7407E"/>
    <w:rsid w:val="00C83B73"/>
    <w:rsid w:val="00C95DAC"/>
    <w:rsid w:val="00CB425C"/>
    <w:rsid w:val="00CC761C"/>
    <w:rsid w:val="00CD21F0"/>
    <w:rsid w:val="00CE1E81"/>
    <w:rsid w:val="00CF55EA"/>
    <w:rsid w:val="00D062A0"/>
    <w:rsid w:val="00D41209"/>
    <w:rsid w:val="00D60150"/>
    <w:rsid w:val="00D62FFB"/>
    <w:rsid w:val="00D73033"/>
    <w:rsid w:val="00D86C21"/>
    <w:rsid w:val="00D93FF4"/>
    <w:rsid w:val="00DA34F2"/>
    <w:rsid w:val="00DD663D"/>
    <w:rsid w:val="00DE1F48"/>
    <w:rsid w:val="00DF76D1"/>
    <w:rsid w:val="00E41D15"/>
    <w:rsid w:val="00E70D1A"/>
    <w:rsid w:val="00EA209C"/>
    <w:rsid w:val="00EB48CD"/>
    <w:rsid w:val="00ED6CFE"/>
    <w:rsid w:val="00EE1B52"/>
    <w:rsid w:val="00F10D32"/>
    <w:rsid w:val="00F114C5"/>
    <w:rsid w:val="00F26417"/>
    <w:rsid w:val="00F52E0D"/>
    <w:rsid w:val="00F620A1"/>
    <w:rsid w:val="00F67DD3"/>
    <w:rsid w:val="00F81FEE"/>
    <w:rsid w:val="00F82C50"/>
    <w:rsid w:val="00F9424A"/>
    <w:rsid w:val="00FD10C3"/>
    <w:rsid w:val="00FD145C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01CF1-35BB-45FA-96FE-CB0D097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606"/>
  </w:style>
  <w:style w:type="paragraph" w:styleId="Rodap">
    <w:name w:val="footer"/>
    <w:basedOn w:val="Normal"/>
    <w:link w:val="RodapChar"/>
    <w:uiPriority w:val="99"/>
    <w:unhideWhenUsed/>
    <w:rsid w:val="0048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606"/>
  </w:style>
  <w:style w:type="character" w:styleId="Hyperlink">
    <w:name w:val="Hyperlink"/>
    <w:basedOn w:val="Fontepargpadro"/>
    <w:uiPriority w:val="99"/>
    <w:unhideWhenUsed/>
    <w:rsid w:val="00A0327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276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0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B50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5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0B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3C3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F13B-F074-4101-9E5B-44FF9B1A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AgUSPin</dc:creator>
  <cp:lastModifiedBy>Luis Francisco Gomes Da Costa     (LATAM)</cp:lastModifiedBy>
  <cp:revision>4</cp:revision>
  <cp:lastPrinted>2017-03-13T21:00:00Z</cp:lastPrinted>
  <dcterms:created xsi:type="dcterms:W3CDTF">2020-01-20T11:45:00Z</dcterms:created>
  <dcterms:modified xsi:type="dcterms:W3CDTF">2020-01-20T11:46:00Z</dcterms:modified>
</cp:coreProperties>
</file>