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76" w:rsidRPr="001017A6" w:rsidRDefault="00895866" w:rsidP="0001632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Termo de Abertura de Projeto de Parceria</w:t>
      </w:r>
    </w:p>
    <w:p w:rsidR="00A03276" w:rsidRPr="001017A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A03276" w:rsidRPr="00140C65" w:rsidRDefault="00140C65" w:rsidP="00A03276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Título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1017A6" w:rsidTr="007A68EC">
        <w:tc>
          <w:tcPr>
            <w:tcW w:w="10774" w:type="dxa"/>
          </w:tcPr>
          <w:p w:rsidR="00F52E0D" w:rsidRPr="00C30B8C" w:rsidRDefault="00D61C51" w:rsidP="007A68EC">
            <w:pPr>
              <w:pStyle w:val="NormalWeb"/>
              <w:rPr>
                <w:rFonts w:ascii="Arial Narrow" w:hAnsi="Arial Narrow"/>
                <w:lang w:val="pt-BR"/>
              </w:rPr>
            </w:pPr>
            <w:r w:rsidRPr="00D61C51">
              <w:rPr>
                <w:rFonts w:ascii="Arial Narrow" w:hAnsi="Arial Narrow"/>
                <w:lang w:val="pt-BR"/>
              </w:rPr>
              <w:t>Balanceamento na rota do abastecimento</w:t>
            </w:r>
          </w:p>
        </w:tc>
      </w:tr>
    </w:tbl>
    <w:p w:rsidR="00A0327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D10C3" w:rsidRPr="00140C65" w:rsidRDefault="00240ED8" w:rsidP="00FD10C3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Código - </w:t>
      </w:r>
      <w:r w:rsidR="00FD10C3" w:rsidRPr="00140C65">
        <w:rPr>
          <w:rFonts w:ascii="Arial Narrow" w:hAnsi="Arial Narrow"/>
          <w:b/>
        </w:rPr>
        <w:t xml:space="preserve">Apelido 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40C65" w:rsidRPr="001017A6" w:rsidTr="007A68EC">
        <w:tc>
          <w:tcPr>
            <w:tcW w:w="10774" w:type="dxa"/>
          </w:tcPr>
          <w:p w:rsidR="00140C65" w:rsidRPr="001017A6" w:rsidRDefault="00140C65" w:rsidP="00AA2137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FD10C3" w:rsidRDefault="00FD10C3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9A47FB" w:rsidRDefault="009A47FB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81FEE" w:rsidRPr="001017A6" w:rsidRDefault="00140C65" w:rsidP="00BE244A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7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Problema e projeto</w:t>
      </w:r>
    </w:p>
    <w:p w:rsidR="00F81FEE" w:rsidRDefault="00F81FEE" w:rsidP="00F81FEE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EA209C" w:rsidRPr="00140C65" w:rsidRDefault="00FD10C3" w:rsidP="00F81FEE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Contexto</w:t>
      </w:r>
    </w:p>
    <w:p w:rsidR="00D61C51" w:rsidRDefault="00D61C51" w:rsidP="007A68E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</w:p>
    <w:p w:rsidR="00D61C51" w:rsidRPr="00D61C51" w:rsidRDefault="00D61C51" w:rsidP="00D61C5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D61C51">
        <w:rPr>
          <w:rFonts w:ascii="Arial Narrow" w:hAnsi="Arial Narrow"/>
        </w:rPr>
        <w:t>A empresa Casale, conta hoje com cerca de 170 colaboradores e representantes em todo o território brasileiro. Localizada às margens da Rodovia Washington Luiz – São Carlos (SP) abastece o mercado nacional, principalmente, as regiões Sul, Sudeste e Centro Oeste, além de exportar para os países: Uruguai, Panamá, Nicarágua, México, Chile, Venezuela, Paraguai, Bolívia e África do Sul. É uma companhia que, constantemente, investe em tecnologia para atender com assertividade e eficiência o agronegócio brasileiro. Está sempre inovando para melhor atender o pecuarista. O objetivo da Casale é fazer com que o criador de gado tenha maior desempenho em sua propriedade, com menor custo e mais rentabilidade, ou seja, um negócio sustentável.</w:t>
      </w:r>
    </w:p>
    <w:p w:rsidR="00D61C51" w:rsidRPr="00D61C51" w:rsidRDefault="00D61C51" w:rsidP="00D61C5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D61C51">
        <w:rPr>
          <w:rFonts w:ascii="Arial Narrow" w:hAnsi="Arial Narrow"/>
        </w:rPr>
        <w:t>A Casale estrutura seu chão de fábrica em um layout por processos, dividido em alguns macros setores: corte e dobra, pintura I, usinagem, pintura II, solda e montagem final. A liberação da produção de seus equipamentos é realizada por documentação da engenharia: desenhos dos conjuntos dos produtos acabados. Os componentes que formam tais conjuntos são divididos em produtos comprados e produzidos. Os componentes produzidos entram no chão de fábrica e são movimentados pela força de trabalho conhecida como Facilitadores. Como ainda não há detalhamento dos processos de fabricação de todos os componentes, esta movimentação é realizada com base nos conhecimentos dos facilitadores. Tal fato pode gerar imprecisão no processo. Além disso, os processos de movimentação não são detalhados, o que não dá condições para estimar o volume de trabalho dos facilitadores, e por consequência, não há condições de estimar a capacidade do n</w:t>
      </w:r>
      <w:r w:rsidR="003E49E0">
        <w:rPr>
          <w:rFonts w:ascii="Arial Narrow" w:hAnsi="Arial Narrow"/>
        </w:rPr>
        <w:t>ú</w:t>
      </w:r>
      <w:r w:rsidRPr="00D61C51">
        <w:rPr>
          <w:rFonts w:ascii="Arial Narrow" w:hAnsi="Arial Narrow"/>
        </w:rPr>
        <w:t xml:space="preserve">mero de facilitadores e dos recursos de movimentação necessário para um volume médio de produção. </w:t>
      </w:r>
    </w:p>
    <w:p w:rsidR="00D61C51" w:rsidRDefault="00D61C51" w:rsidP="00D61C5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D61C51">
        <w:rPr>
          <w:rFonts w:ascii="Arial Narrow" w:hAnsi="Arial Narrow"/>
        </w:rPr>
        <w:t>Uma oportunidade de melhoria seria o desenvolvimento de um estudo das movimentações necessárias (processo, recursos humanos e equipamentos de movimentação), com documentação de um padrão (definido através da an</w:t>
      </w:r>
      <w:r w:rsidR="003E49E0">
        <w:rPr>
          <w:rFonts w:ascii="Arial Narrow" w:hAnsi="Arial Narrow"/>
        </w:rPr>
        <w:t>á</w:t>
      </w:r>
      <w:r w:rsidRPr="00D61C51">
        <w:rPr>
          <w:rFonts w:ascii="Arial Narrow" w:hAnsi="Arial Narrow"/>
        </w:rPr>
        <w:t>lise das alternativas levantadas) e estudo de tempos e layout para que seja possível estabelecer um balanceamento de carga de trabalho e dimensionamento dos facilitadores e equipam</w:t>
      </w:r>
      <w:r w:rsidR="003E49E0">
        <w:rPr>
          <w:rFonts w:ascii="Arial Narrow" w:hAnsi="Arial Narrow"/>
        </w:rPr>
        <w:t xml:space="preserve">entos de movimentação, para um </w:t>
      </w:r>
      <w:r w:rsidRPr="00D61C51">
        <w:rPr>
          <w:rFonts w:ascii="Arial Narrow" w:hAnsi="Arial Narrow"/>
        </w:rPr>
        <w:t>padrão de produção médio mensal. Outra oportunidade seria desenhar um processo que permita facilitar a comunicação e identificação das movimentações necessárias e prioritárias para tornar mais ágil o trabalho dos facilitadores.</w:t>
      </w:r>
    </w:p>
    <w:p w:rsidR="00D61C51" w:rsidRPr="007A68EC" w:rsidRDefault="00D61C51" w:rsidP="00D61C5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</w:p>
    <w:p w:rsidR="009A47FB" w:rsidRDefault="009A47FB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A03276" w:rsidRPr="00140C65" w:rsidRDefault="00140C65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Objetivos</w:t>
      </w:r>
    </w:p>
    <w:tbl>
      <w:tblPr>
        <w:tblStyle w:val="Tabelacomgrade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A03276" w:rsidRPr="001017A6" w:rsidTr="003E49E0">
        <w:tc>
          <w:tcPr>
            <w:tcW w:w="10661" w:type="dxa"/>
          </w:tcPr>
          <w:p w:rsidR="00A03276" w:rsidRPr="001017A6" w:rsidRDefault="00D61C51" w:rsidP="00857EA5">
            <w:pPr>
              <w:tabs>
                <w:tab w:val="left" w:pos="2700"/>
              </w:tabs>
              <w:jc w:val="both"/>
              <w:rPr>
                <w:rFonts w:ascii="Arial Narrow" w:hAnsi="Arial Narrow"/>
              </w:rPr>
            </w:pPr>
            <w:r w:rsidRPr="00D61C51">
              <w:rPr>
                <w:rFonts w:ascii="Arial Narrow" w:hAnsi="Arial Narrow"/>
              </w:rPr>
              <w:t>Otimizar o uso de recursos utilizados na movimentação da produção através do balanceamento na rota de abastecimento</w:t>
            </w:r>
          </w:p>
        </w:tc>
      </w:tr>
    </w:tbl>
    <w:p w:rsidR="00C40F30" w:rsidRDefault="00C40F30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Partes envolvidas</w:t>
      </w:r>
    </w:p>
    <w:tbl>
      <w:tblPr>
        <w:tblStyle w:val="Tabelacomgrade"/>
        <w:tblW w:w="10661" w:type="dxa"/>
        <w:tblInd w:w="-34" w:type="dxa"/>
        <w:tblLook w:val="04A0" w:firstRow="1" w:lastRow="0" w:firstColumn="1" w:lastColumn="0" w:noHBand="0" w:noVBand="1"/>
      </w:tblPr>
      <w:tblGrid>
        <w:gridCol w:w="3431"/>
        <w:gridCol w:w="1843"/>
        <w:gridCol w:w="2268"/>
        <w:gridCol w:w="3119"/>
      </w:tblGrid>
      <w:tr w:rsidR="00DD663D" w:rsidRPr="00FD10C3" w:rsidTr="003E49E0">
        <w:tc>
          <w:tcPr>
            <w:tcW w:w="3431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843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Nomes</w:t>
            </w:r>
          </w:p>
        </w:tc>
        <w:tc>
          <w:tcPr>
            <w:tcW w:w="2268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Papéis</w:t>
            </w:r>
          </w:p>
        </w:tc>
        <w:tc>
          <w:tcPr>
            <w:tcW w:w="3119" w:type="dxa"/>
          </w:tcPr>
          <w:p w:rsidR="00DD663D" w:rsidRPr="00FD10C3" w:rsidRDefault="001A050A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Contatos</w:t>
            </w:r>
          </w:p>
        </w:tc>
      </w:tr>
      <w:tr w:rsidR="00DD663D" w:rsidRPr="001017A6" w:rsidTr="003E49E0">
        <w:tc>
          <w:tcPr>
            <w:tcW w:w="3431" w:type="dxa"/>
          </w:tcPr>
          <w:p w:rsidR="00DD663D" w:rsidRPr="001017A6" w:rsidRDefault="00D61C51" w:rsidP="007A68EC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Casale – Engenharia/Produção</w:t>
            </w:r>
          </w:p>
        </w:tc>
        <w:tc>
          <w:tcPr>
            <w:tcW w:w="1843" w:type="dxa"/>
          </w:tcPr>
          <w:p w:rsidR="00DD663D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Mario Casale</w:t>
            </w:r>
          </w:p>
        </w:tc>
        <w:tc>
          <w:tcPr>
            <w:tcW w:w="2268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Sponsor</w:t>
            </w:r>
            <w:proofErr w:type="spellEnd"/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9A47FB" w:rsidRPr="001017A6" w:rsidTr="003E49E0">
        <w:tc>
          <w:tcPr>
            <w:tcW w:w="3431" w:type="dxa"/>
          </w:tcPr>
          <w:p w:rsidR="009A47FB" w:rsidRPr="001017A6" w:rsidRDefault="00D61C51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Casale - </w:t>
            </w:r>
          </w:p>
        </w:tc>
        <w:tc>
          <w:tcPr>
            <w:tcW w:w="1843" w:type="dxa"/>
          </w:tcPr>
          <w:p w:rsidR="009A47FB" w:rsidRPr="009A47FB" w:rsidRDefault="00D61C51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Rogério Mateus</w:t>
            </w:r>
          </w:p>
        </w:tc>
        <w:tc>
          <w:tcPr>
            <w:tcW w:w="2268" w:type="dxa"/>
          </w:tcPr>
          <w:p w:rsidR="009A47FB" w:rsidRDefault="00D61C51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Suporte Focal</w:t>
            </w:r>
          </w:p>
        </w:tc>
        <w:tc>
          <w:tcPr>
            <w:tcW w:w="3119" w:type="dxa"/>
          </w:tcPr>
          <w:p w:rsidR="009A47FB" w:rsidRDefault="00D61C51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rogerio@casale.com.br</w:t>
            </w:r>
          </w:p>
        </w:tc>
      </w:tr>
      <w:tr w:rsidR="00DD663D" w:rsidRPr="001017A6" w:rsidTr="003E49E0">
        <w:tc>
          <w:tcPr>
            <w:tcW w:w="3431" w:type="dxa"/>
          </w:tcPr>
          <w:p w:rsidR="00DD663D" w:rsidRDefault="00D61C51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Casale - </w:t>
            </w:r>
          </w:p>
        </w:tc>
        <w:tc>
          <w:tcPr>
            <w:tcW w:w="1843" w:type="dxa"/>
          </w:tcPr>
          <w:p w:rsidR="00DD663D" w:rsidRDefault="00D61C51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Ederson Silva</w:t>
            </w:r>
          </w:p>
        </w:tc>
        <w:tc>
          <w:tcPr>
            <w:tcW w:w="2268" w:type="dxa"/>
          </w:tcPr>
          <w:p w:rsidR="00DD663D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Suporte Focal</w:t>
            </w:r>
          </w:p>
        </w:tc>
        <w:tc>
          <w:tcPr>
            <w:tcW w:w="3119" w:type="dxa"/>
          </w:tcPr>
          <w:p w:rsidR="00DD663D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eders</w:t>
            </w:r>
            <w:r w:rsidR="00CD1FBC">
              <w:rPr>
                <w:rFonts w:ascii="Arial Narrow" w:hAnsi="Arial Narrow"/>
              </w:rPr>
              <w:t>o</w:t>
            </w:r>
            <w:bookmarkStart w:id="0" w:name="_GoBack"/>
            <w:bookmarkEnd w:id="0"/>
            <w:r>
              <w:rPr>
                <w:rFonts w:ascii="Arial Narrow" w:hAnsi="Arial Narrow"/>
              </w:rPr>
              <w:t>n@casale.com.br</w:t>
            </w:r>
          </w:p>
        </w:tc>
      </w:tr>
      <w:tr w:rsidR="00D61C51" w:rsidRPr="001017A6" w:rsidTr="003E49E0">
        <w:tc>
          <w:tcPr>
            <w:tcW w:w="3431" w:type="dxa"/>
          </w:tcPr>
          <w:p w:rsidR="00D61C51" w:rsidRDefault="00D61C51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Casale – Analista </w:t>
            </w:r>
            <w:proofErr w:type="spellStart"/>
            <w:r>
              <w:rPr>
                <w:rFonts w:ascii="Arial Narrow" w:hAnsi="Arial Narrow"/>
              </w:rPr>
              <w:t>Senior</w:t>
            </w:r>
            <w:proofErr w:type="spellEnd"/>
            <w:r>
              <w:rPr>
                <w:rFonts w:ascii="Arial Narrow" w:hAnsi="Arial Narrow"/>
              </w:rPr>
              <w:t xml:space="preserve"> de Processo</w:t>
            </w:r>
          </w:p>
        </w:tc>
        <w:tc>
          <w:tcPr>
            <w:tcW w:w="1843" w:type="dxa"/>
          </w:tcPr>
          <w:p w:rsidR="00D61C51" w:rsidRDefault="00D61C51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Lucas</w:t>
            </w:r>
          </w:p>
        </w:tc>
        <w:tc>
          <w:tcPr>
            <w:tcW w:w="2268" w:type="dxa"/>
          </w:tcPr>
          <w:p w:rsidR="00D61C51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Suporte Focal</w:t>
            </w:r>
          </w:p>
        </w:tc>
        <w:tc>
          <w:tcPr>
            <w:tcW w:w="3119" w:type="dxa"/>
          </w:tcPr>
          <w:p w:rsidR="00D61C51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61C51" w:rsidRPr="001017A6" w:rsidTr="003E49E0">
        <w:tc>
          <w:tcPr>
            <w:tcW w:w="3431" w:type="dxa"/>
          </w:tcPr>
          <w:p w:rsidR="00D61C51" w:rsidRDefault="00D61C51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1C51" w:rsidRDefault="00D61C51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61C51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61C51" w:rsidRDefault="00D61C51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3E49E0">
        <w:tc>
          <w:tcPr>
            <w:tcW w:w="3431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Coordenadores da disciplina SEP0625 </w:t>
            </w:r>
          </w:p>
        </w:tc>
        <w:tc>
          <w:tcPr>
            <w:tcW w:w="1843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Marcel Musetti e Mateus Gerolamo</w:t>
            </w:r>
          </w:p>
        </w:tc>
        <w:tc>
          <w:tcPr>
            <w:tcW w:w="2268" w:type="dxa"/>
          </w:tcPr>
          <w:p w:rsidR="00DD663D" w:rsidRDefault="003E49E0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820D8F">
              <w:rPr>
                <w:rFonts w:ascii="Arial Narrow" w:hAnsi="Arial Narrow"/>
              </w:rPr>
              <w:t>Coordenação</w:t>
            </w:r>
          </w:p>
        </w:tc>
        <w:tc>
          <w:tcPr>
            <w:tcW w:w="3119" w:type="dxa"/>
          </w:tcPr>
          <w:p w:rsidR="00FA17BC" w:rsidRDefault="00FA17BC" w:rsidP="00FA17BC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9D4B07">
              <w:rPr>
                <w:rFonts w:ascii="Arial Narrow" w:hAnsi="Arial Narrow"/>
              </w:rPr>
              <w:t>musetti@sc.usp.br</w:t>
            </w:r>
          </w:p>
          <w:p w:rsidR="00DD663D" w:rsidRDefault="00FA17BC" w:rsidP="00FA17BC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gerolamo@sc.usp.br</w:t>
            </w:r>
          </w:p>
        </w:tc>
      </w:tr>
      <w:tr w:rsidR="00DD663D" w:rsidRPr="001017A6" w:rsidTr="003E49E0">
        <w:tc>
          <w:tcPr>
            <w:tcW w:w="3431" w:type="dxa"/>
          </w:tcPr>
          <w:p w:rsidR="00DD663D" w:rsidRDefault="00DD663D" w:rsidP="00490037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estudantes disciplina SEP0625</w:t>
            </w:r>
          </w:p>
        </w:tc>
        <w:tc>
          <w:tcPr>
            <w:tcW w:w="1843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projeto</w:t>
            </w:r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3E49E0">
        <w:tc>
          <w:tcPr>
            <w:tcW w:w="3431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 acadêmico</w:t>
            </w:r>
          </w:p>
        </w:tc>
        <w:tc>
          <w:tcPr>
            <w:tcW w:w="1843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Apoio acadêmico e orientação sobre gestão</w:t>
            </w:r>
          </w:p>
        </w:tc>
        <w:tc>
          <w:tcPr>
            <w:tcW w:w="3119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3E49E0">
        <w:tc>
          <w:tcPr>
            <w:tcW w:w="3431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professores</w:t>
            </w:r>
          </w:p>
        </w:tc>
        <w:tc>
          <w:tcPr>
            <w:tcW w:w="1843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Disciplinas temáticas</w:t>
            </w:r>
          </w:p>
        </w:tc>
        <w:tc>
          <w:tcPr>
            <w:tcW w:w="3119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5866" w:rsidRPr="00140C65" w:rsidRDefault="00895866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Número de equipes</w:t>
      </w:r>
      <w:r w:rsidR="00140C65" w:rsidRPr="00140C65">
        <w:rPr>
          <w:rFonts w:ascii="Arial Narrow" w:hAnsi="Arial Narrow"/>
          <w:b/>
        </w:rPr>
        <w:t xml:space="preserve"> alocadas</w:t>
      </w:r>
    </w:p>
    <w:p w:rsidR="00895866" w:rsidRDefault="009A47FB" w:rsidP="0089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Duas e</w:t>
      </w:r>
      <w:r w:rsidR="00490037">
        <w:rPr>
          <w:rFonts w:ascii="Arial Narrow" w:hAnsi="Arial Narrow"/>
        </w:rPr>
        <w:t>quipes de estudantes</w:t>
      </w:r>
    </w:p>
    <w:p w:rsidR="00D61C51" w:rsidRDefault="00D61C51">
      <w:pPr>
        <w:rPr>
          <w:rFonts w:ascii="Arial Narrow" w:hAnsi="Arial Narrow"/>
        </w:rPr>
      </w:pPr>
    </w:p>
    <w:p w:rsidR="00140C65" w:rsidRPr="001017A6" w:rsidRDefault="00140C65" w:rsidP="00140C6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Resultados, premissas e restrições</w:t>
      </w:r>
    </w:p>
    <w:p w:rsidR="007B41DC" w:rsidRDefault="007B41DC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 xml:space="preserve">Resultados </w:t>
      </w:r>
      <w:r>
        <w:rPr>
          <w:rFonts w:ascii="Arial Narrow" w:hAnsi="Arial Narrow"/>
          <w:b/>
        </w:rPr>
        <w:t xml:space="preserve">potenciais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0C65" w:rsidRPr="001017A6" w:rsidTr="00BE244A">
        <w:tc>
          <w:tcPr>
            <w:tcW w:w="9918" w:type="dxa"/>
          </w:tcPr>
          <w:p w:rsidR="00140C65" w:rsidRDefault="00832289" w:rsidP="00832289">
            <w:pPr>
              <w:pStyle w:val="PargrafodaLista"/>
              <w:numPr>
                <w:ilvl w:val="0"/>
                <w:numId w:val="8"/>
              </w:num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Detalhamento após a definição do objetivo: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 w:rsidRPr="00832289">
              <w:rPr>
                <w:rFonts w:ascii="Arial Narrow" w:hAnsi="Arial Narrow"/>
              </w:rPr>
              <w:t>1....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2....</w:t>
            </w:r>
          </w:p>
          <w:p w:rsidR="00832289" w:rsidRP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3.....</w:t>
            </w: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Pr="00140C65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Valor para 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85E97" w:rsidRPr="001017A6" w:rsidTr="007A68EC">
        <w:tc>
          <w:tcPr>
            <w:tcW w:w="9918" w:type="dxa"/>
          </w:tcPr>
          <w:p w:rsidR="00685E97" w:rsidRPr="001017A6" w:rsidRDefault="00685E97" w:rsidP="00DD6D02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D53997">
              <w:rPr>
                <w:rFonts w:ascii="Arial Narrow" w:hAnsi="Arial Narrow"/>
              </w:rPr>
              <w:t xml:space="preserve">O principal valor para a empresa </w:t>
            </w:r>
            <w:r w:rsidR="009A47FB">
              <w:rPr>
                <w:rFonts w:ascii="Arial Narrow" w:hAnsi="Arial Narrow"/>
              </w:rPr>
              <w:t xml:space="preserve">parceira </w:t>
            </w:r>
            <w:r w:rsidRPr="00D53997">
              <w:rPr>
                <w:rFonts w:ascii="Arial Narrow" w:hAnsi="Arial Narrow"/>
              </w:rPr>
              <w:t>será a qualidade das análises e a obtenção de uma lista de ações</w:t>
            </w:r>
            <w:r w:rsidR="009A47FB">
              <w:rPr>
                <w:rFonts w:ascii="Arial Narrow" w:hAnsi="Arial Narrow"/>
              </w:rPr>
              <w:t xml:space="preserve"> (proposição de solução)</w:t>
            </w:r>
            <w:r w:rsidRPr="00D53997">
              <w:rPr>
                <w:rFonts w:ascii="Arial Narrow" w:hAnsi="Arial Narrow"/>
              </w:rPr>
              <w:t xml:space="preserve"> que podem ser de curto e médio prazo, para que possam ser implementadas.  Quanto mais viáveis e de simples adoção, maior valor para a empresa</w:t>
            </w:r>
            <w:r w:rsidRPr="00D53997">
              <w:rPr>
                <w:rFonts w:ascii="Arial Narrow" w:hAnsi="Arial Narrow"/>
                <w:color w:val="FF0000"/>
              </w:rPr>
              <w:t>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Premissas e restrições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5E97" w:rsidTr="007A68EC">
        <w:tc>
          <w:tcPr>
            <w:tcW w:w="9918" w:type="dxa"/>
          </w:tcPr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soluções propostas deverão respeitar restrições de momento apresentadas pela empresa;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Este projeto a ser desenvolvido será replicado, isso é, será desenvolvido de maneira paralela por duas equipes em função da quantidade de possibilidades de solução a serem exploradas;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duas equipes podem atuar juntas, principalmente na coleta dos dados para evitar redundâncias e duplicação de esforços pelos profissionais da empresa; </w:t>
            </w:r>
          </w:p>
          <w:p w:rsidR="00685E97" w:rsidRPr="00F114C5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 w:rsidRPr="00F114C5">
              <w:rPr>
                <w:rFonts w:ascii="Arial Narrow" w:hAnsi="Arial Narrow"/>
              </w:rPr>
              <w:t>As análises</w:t>
            </w:r>
            <w:r w:rsidR="009A47FB">
              <w:rPr>
                <w:rFonts w:ascii="Arial Narrow" w:hAnsi="Arial Narrow"/>
              </w:rPr>
              <w:t xml:space="preserve"> </w:t>
            </w:r>
            <w:r w:rsidRPr="00F114C5">
              <w:rPr>
                <w:rFonts w:ascii="Arial Narrow" w:hAnsi="Arial Narrow"/>
              </w:rPr>
              <w:t xml:space="preserve">serão </w:t>
            </w:r>
            <w:r>
              <w:rPr>
                <w:rFonts w:ascii="Arial Narrow" w:hAnsi="Arial Narrow"/>
              </w:rPr>
              <w:t xml:space="preserve">NECESSARIAMENTE </w:t>
            </w:r>
            <w:r w:rsidRPr="00F114C5">
              <w:rPr>
                <w:rFonts w:ascii="Arial Narrow" w:hAnsi="Arial Narrow"/>
              </w:rPr>
              <w:t xml:space="preserve">distintas e realizadas de maneira independente entre as equipes. Isso significa que </w:t>
            </w:r>
            <w:r>
              <w:rPr>
                <w:rFonts w:ascii="Arial Narrow" w:hAnsi="Arial Narrow"/>
              </w:rPr>
              <w:t>a</w:t>
            </w:r>
            <w:r w:rsidRPr="00F114C5">
              <w:rPr>
                <w:rFonts w:ascii="Arial Narrow" w:hAnsi="Arial Narrow"/>
              </w:rPr>
              <w:t xml:space="preserve"> análise, e não os dados, </w:t>
            </w:r>
            <w:r>
              <w:rPr>
                <w:rFonts w:ascii="Arial Narrow" w:hAnsi="Arial Narrow"/>
              </w:rPr>
              <w:t xml:space="preserve">realizada por uma equipe, </w:t>
            </w:r>
            <w:r w:rsidRPr="00F114C5">
              <w:rPr>
                <w:rFonts w:ascii="Arial Narrow" w:hAnsi="Arial Narrow"/>
              </w:rPr>
              <w:t xml:space="preserve">NÃO poderá ser, em hipótese alguma, reutilizada por </w:t>
            </w:r>
            <w:r>
              <w:rPr>
                <w:rFonts w:ascii="Arial Narrow" w:hAnsi="Arial Narrow"/>
              </w:rPr>
              <w:t>outra equipe em seu relatório</w:t>
            </w:r>
            <w:r w:rsidRPr="00F114C5">
              <w:rPr>
                <w:rFonts w:ascii="Arial Narrow" w:hAnsi="Arial Narrow"/>
              </w:rPr>
              <w:t>. As equipes po</w:t>
            </w:r>
            <w:r>
              <w:rPr>
                <w:rFonts w:ascii="Arial Narrow" w:hAnsi="Arial Narrow"/>
              </w:rPr>
              <w:t>derão eventualmente fazer uso das</w:t>
            </w:r>
            <w:r w:rsidRPr="00F114C5">
              <w:rPr>
                <w:rFonts w:ascii="Arial Narrow" w:hAnsi="Arial Narrow"/>
              </w:rPr>
              <w:t xml:space="preserve"> mesma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 técnica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, mas </w:t>
            </w:r>
            <w:r>
              <w:rPr>
                <w:rFonts w:ascii="Arial Narrow" w:hAnsi="Arial Narrow"/>
              </w:rPr>
              <w:t>espera-se</w:t>
            </w:r>
            <w:r w:rsidRPr="00F114C5">
              <w:rPr>
                <w:rFonts w:ascii="Arial Narrow" w:hAnsi="Arial Narrow"/>
              </w:rPr>
              <w:t xml:space="preserve"> execuções independentes e, consequentemente resultados e </w:t>
            </w:r>
            <w:r>
              <w:rPr>
                <w:rFonts w:ascii="Arial Narrow" w:hAnsi="Arial Narrow"/>
              </w:rPr>
              <w:t>conclusões distintas</w:t>
            </w:r>
            <w:r w:rsidRPr="00F114C5">
              <w:rPr>
                <w:rFonts w:ascii="Arial Narrow" w:hAnsi="Arial Narrow"/>
              </w:rPr>
              <w:t xml:space="preserve">. 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equipes poderão identificar medidas de desempenho geral comuns para serem incluídas em seus estudos de forma a facilitar a comparação das duas propostas pela empresa;  </w:t>
            </w:r>
          </w:p>
          <w:p w:rsidR="00685E97" w:rsidRPr="00CB425C" w:rsidRDefault="00685E97" w:rsidP="00685E97">
            <w:pPr>
              <w:pStyle w:val="PargrafodaLista"/>
              <w:numPr>
                <w:ilvl w:val="0"/>
                <w:numId w:val="6"/>
              </w:numPr>
              <w:ind w:left="306" w:hanging="3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dados identificados poderão ser complementados, com informações de catálogos de equipamentos e de livros técnicos, sempre que necessário.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D41209" w:rsidRDefault="00D41209" w:rsidP="00614FF6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sectPr w:rsidR="00D41209" w:rsidSect="007A68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77" w:rsidRDefault="006E4177" w:rsidP="00484606">
      <w:pPr>
        <w:spacing w:after="0" w:line="240" w:lineRule="auto"/>
      </w:pPr>
      <w:r>
        <w:separator/>
      </w:r>
    </w:p>
  </w:endnote>
  <w:endnote w:type="continuationSeparator" w:id="0">
    <w:p w:rsidR="006E4177" w:rsidRDefault="006E4177" w:rsidP="004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77" w:rsidRDefault="006E4177" w:rsidP="00484606">
      <w:pPr>
        <w:spacing w:after="0" w:line="240" w:lineRule="auto"/>
      </w:pPr>
      <w:r>
        <w:separator/>
      </w:r>
    </w:p>
  </w:footnote>
  <w:footnote w:type="continuationSeparator" w:id="0">
    <w:p w:rsidR="006E4177" w:rsidRDefault="006E4177" w:rsidP="004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4"/>
      <w:gridCol w:w="4768"/>
    </w:tblGrid>
    <w:tr w:rsidR="00F10D32" w:rsidTr="007A68EC">
      <w:tc>
        <w:tcPr>
          <w:tcW w:w="5864" w:type="dxa"/>
        </w:tcPr>
        <w:p w:rsidR="00F10D32" w:rsidRDefault="00F10D32" w:rsidP="00F10D32">
          <w:pPr>
            <w:pStyle w:val="Cabealho"/>
          </w:pPr>
          <w:r w:rsidRPr="00F10D32">
            <w:rPr>
              <w:noProof/>
              <w:lang w:eastAsia="pt-BR"/>
            </w:rPr>
            <w:drawing>
              <wp:inline distT="0" distB="0" distL="0" distR="0">
                <wp:extent cx="2771775" cy="717715"/>
                <wp:effectExtent l="0" t="0" r="0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esc_horizontal_com_subtitulo_portugues_s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449" cy="717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56"/>
          </w:tblGrid>
          <w:tr w:rsidR="006A085F" w:rsidRPr="00F10D32" w:rsidTr="00D61C51">
            <w:tc>
              <w:tcPr>
                <w:tcW w:w="2856" w:type="dxa"/>
                <w:vAlign w:val="center"/>
              </w:tcPr>
              <w:p w:rsidR="006A085F" w:rsidRPr="00F10D32" w:rsidRDefault="00D61C51" w:rsidP="00D61C51">
                <w:pPr>
                  <w:pStyle w:val="Cabealho"/>
                  <w:jc w:val="right"/>
                  <w:rPr>
                    <w:noProof/>
                    <w:lang w:val="en-US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5D8372A6" wp14:editId="16D22E56">
                      <wp:extent cx="1508760" cy="667568"/>
                      <wp:effectExtent l="0" t="0" r="0" b="0"/>
                      <wp:docPr id="4" name="Imagem 4" descr="Image result for logo cas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mage result for logo casa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0049" cy="699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10D32" w:rsidRPr="00F10D32" w:rsidRDefault="00F10D32" w:rsidP="007A68EC">
          <w:pPr>
            <w:pStyle w:val="Cabealho"/>
            <w:tabs>
              <w:tab w:val="clear" w:pos="4252"/>
              <w:tab w:val="center" w:pos="4547"/>
            </w:tabs>
            <w:jc w:val="center"/>
            <w:rPr>
              <w:noProof/>
              <w:lang w:val="en-US"/>
            </w:rPr>
          </w:pPr>
        </w:p>
      </w:tc>
    </w:tr>
  </w:tbl>
  <w:p w:rsidR="00F10D32" w:rsidRDefault="00F10D32" w:rsidP="00F10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1BF"/>
    <w:multiLevelType w:val="hybridMultilevel"/>
    <w:tmpl w:val="A6FA4B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2431"/>
    <w:multiLevelType w:val="hybridMultilevel"/>
    <w:tmpl w:val="336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2E0"/>
    <w:multiLevelType w:val="hybridMultilevel"/>
    <w:tmpl w:val="AD60B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BD8"/>
    <w:multiLevelType w:val="hybridMultilevel"/>
    <w:tmpl w:val="C964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D6A"/>
    <w:multiLevelType w:val="hybridMultilevel"/>
    <w:tmpl w:val="4984A558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8F2"/>
    <w:multiLevelType w:val="hybridMultilevel"/>
    <w:tmpl w:val="3FFE4102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54D3"/>
    <w:multiLevelType w:val="hybridMultilevel"/>
    <w:tmpl w:val="B86463B2"/>
    <w:lvl w:ilvl="0" w:tplc="C744F236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5BFF1386"/>
    <w:multiLevelType w:val="hybridMultilevel"/>
    <w:tmpl w:val="98184486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510E"/>
    <w:multiLevelType w:val="hybridMultilevel"/>
    <w:tmpl w:val="A9B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6"/>
    <w:rsid w:val="00016325"/>
    <w:rsid w:val="00022502"/>
    <w:rsid w:val="000776AF"/>
    <w:rsid w:val="000933E2"/>
    <w:rsid w:val="000B4103"/>
    <w:rsid w:val="000C7FCA"/>
    <w:rsid w:val="000E4733"/>
    <w:rsid w:val="000F26D2"/>
    <w:rsid w:val="001017A6"/>
    <w:rsid w:val="00111522"/>
    <w:rsid w:val="00126B51"/>
    <w:rsid w:val="00140C65"/>
    <w:rsid w:val="00146F30"/>
    <w:rsid w:val="001928B9"/>
    <w:rsid w:val="001A050A"/>
    <w:rsid w:val="001A3A08"/>
    <w:rsid w:val="00240ED8"/>
    <w:rsid w:val="002606AB"/>
    <w:rsid w:val="00266EAD"/>
    <w:rsid w:val="002920DF"/>
    <w:rsid w:val="002B030A"/>
    <w:rsid w:val="002D4920"/>
    <w:rsid w:val="00303BD7"/>
    <w:rsid w:val="0032168B"/>
    <w:rsid w:val="00354303"/>
    <w:rsid w:val="00392F78"/>
    <w:rsid w:val="00396AD1"/>
    <w:rsid w:val="003C3294"/>
    <w:rsid w:val="003C36C6"/>
    <w:rsid w:val="003D21F0"/>
    <w:rsid w:val="003D3E9C"/>
    <w:rsid w:val="003E2274"/>
    <w:rsid w:val="003E49E0"/>
    <w:rsid w:val="003F63B3"/>
    <w:rsid w:val="00431ED6"/>
    <w:rsid w:val="00445B38"/>
    <w:rsid w:val="00470800"/>
    <w:rsid w:val="00484606"/>
    <w:rsid w:val="00490037"/>
    <w:rsid w:val="004B5BCA"/>
    <w:rsid w:val="004C2EA6"/>
    <w:rsid w:val="004D1F04"/>
    <w:rsid w:val="00505153"/>
    <w:rsid w:val="005545C2"/>
    <w:rsid w:val="00586920"/>
    <w:rsid w:val="005D2E7F"/>
    <w:rsid w:val="005D49B4"/>
    <w:rsid w:val="005D6054"/>
    <w:rsid w:val="005E7DB7"/>
    <w:rsid w:val="005F4B15"/>
    <w:rsid w:val="00607E4A"/>
    <w:rsid w:val="00614FF6"/>
    <w:rsid w:val="0062454B"/>
    <w:rsid w:val="00685933"/>
    <w:rsid w:val="00685E97"/>
    <w:rsid w:val="006A085F"/>
    <w:rsid w:val="006B2CCB"/>
    <w:rsid w:val="006C72A9"/>
    <w:rsid w:val="006E4177"/>
    <w:rsid w:val="00711476"/>
    <w:rsid w:val="00713F8E"/>
    <w:rsid w:val="007174D9"/>
    <w:rsid w:val="00717D57"/>
    <w:rsid w:val="0072120E"/>
    <w:rsid w:val="00754C9B"/>
    <w:rsid w:val="007865D4"/>
    <w:rsid w:val="00794FF3"/>
    <w:rsid w:val="0079550D"/>
    <w:rsid w:val="007A68EC"/>
    <w:rsid w:val="007B41DC"/>
    <w:rsid w:val="007B50E6"/>
    <w:rsid w:val="007C273C"/>
    <w:rsid w:val="007D58BE"/>
    <w:rsid w:val="007D72B8"/>
    <w:rsid w:val="00805E4A"/>
    <w:rsid w:val="00820D8F"/>
    <w:rsid w:val="00832289"/>
    <w:rsid w:val="008361C5"/>
    <w:rsid w:val="00846127"/>
    <w:rsid w:val="00850D77"/>
    <w:rsid w:val="00857EA5"/>
    <w:rsid w:val="008919DF"/>
    <w:rsid w:val="00895866"/>
    <w:rsid w:val="008B50C5"/>
    <w:rsid w:val="008C5938"/>
    <w:rsid w:val="008C68E7"/>
    <w:rsid w:val="008D737F"/>
    <w:rsid w:val="008E2721"/>
    <w:rsid w:val="008E759B"/>
    <w:rsid w:val="0099495A"/>
    <w:rsid w:val="009A47FB"/>
    <w:rsid w:val="009C7406"/>
    <w:rsid w:val="009D7D65"/>
    <w:rsid w:val="009F4448"/>
    <w:rsid w:val="00A003AE"/>
    <w:rsid w:val="00A03276"/>
    <w:rsid w:val="00A17A21"/>
    <w:rsid w:val="00A2058A"/>
    <w:rsid w:val="00A90491"/>
    <w:rsid w:val="00AA2137"/>
    <w:rsid w:val="00AA3CE7"/>
    <w:rsid w:val="00AC1392"/>
    <w:rsid w:val="00AE3B96"/>
    <w:rsid w:val="00AF0159"/>
    <w:rsid w:val="00B439B8"/>
    <w:rsid w:val="00B94A8D"/>
    <w:rsid w:val="00B96A67"/>
    <w:rsid w:val="00BE244A"/>
    <w:rsid w:val="00BF6220"/>
    <w:rsid w:val="00BF732E"/>
    <w:rsid w:val="00C01308"/>
    <w:rsid w:val="00C2005B"/>
    <w:rsid w:val="00C30B8C"/>
    <w:rsid w:val="00C40F30"/>
    <w:rsid w:val="00C4745C"/>
    <w:rsid w:val="00C56E9C"/>
    <w:rsid w:val="00C72DF2"/>
    <w:rsid w:val="00C83B73"/>
    <w:rsid w:val="00C95DAC"/>
    <w:rsid w:val="00CB425C"/>
    <w:rsid w:val="00CC761C"/>
    <w:rsid w:val="00CD1FBC"/>
    <w:rsid w:val="00CD21F0"/>
    <w:rsid w:val="00CE1E81"/>
    <w:rsid w:val="00CF55EA"/>
    <w:rsid w:val="00D062A0"/>
    <w:rsid w:val="00D41209"/>
    <w:rsid w:val="00D60150"/>
    <w:rsid w:val="00D61C51"/>
    <w:rsid w:val="00D62FFB"/>
    <w:rsid w:val="00D73033"/>
    <w:rsid w:val="00D93FF4"/>
    <w:rsid w:val="00DA34F2"/>
    <w:rsid w:val="00DD663D"/>
    <w:rsid w:val="00DE1F48"/>
    <w:rsid w:val="00DF76D1"/>
    <w:rsid w:val="00E41D15"/>
    <w:rsid w:val="00E70D1A"/>
    <w:rsid w:val="00EA209C"/>
    <w:rsid w:val="00ED6CFE"/>
    <w:rsid w:val="00EE1B52"/>
    <w:rsid w:val="00F10D32"/>
    <w:rsid w:val="00F114C5"/>
    <w:rsid w:val="00F26417"/>
    <w:rsid w:val="00F52E0D"/>
    <w:rsid w:val="00F620A1"/>
    <w:rsid w:val="00F67DD3"/>
    <w:rsid w:val="00F81FEE"/>
    <w:rsid w:val="00F82C50"/>
    <w:rsid w:val="00F9424A"/>
    <w:rsid w:val="00FA17BC"/>
    <w:rsid w:val="00FB0095"/>
    <w:rsid w:val="00FD10C3"/>
    <w:rsid w:val="00FD145C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3884"/>
  <w15:docId w15:val="{49CA2BFB-FDB7-448E-A00C-BFD2987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606"/>
  </w:style>
  <w:style w:type="paragraph" w:styleId="Rodap">
    <w:name w:val="footer"/>
    <w:basedOn w:val="Normal"/>
    <w:link w:val="Rodap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606"/>
  </w:style>
  <w:style w:type="character" w:styleId="Hyperlink">
    <w:name w:val="Hyperlink"/>
    <w:basedOn w:val="Fontepargpadro"/>
    <w:uiPriority w:val="99"/>
    <w:unhideWhenUsed/>
    <w:rsid w:val="00A032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276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B5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5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B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3C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F8E-9AB5-4D2C-A4D6-4C3F9A0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AgUSPin</dc:creator>
  <cp:lastModifiedBy>Marcel Andreotti Musetti</cp:lastModifiedBy>
  <cp:revision>7</cp:revision>
  <cp:lastPrinted>2017-03-13T21:00:00Z</cp:lastPrinted>
  <dcterms:created xsi:type="dcterms:W3CDTF">2020-01-13T23:55:00Z</dcterms:created>
  <dcterms:modified xsi:type="dcterms:W3CDTF">2020-01-17T13:29:00Z</dcterms:modified>
</cp:coreProperties>
</file>