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F1F1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hAnsi="Times New Roman" w:cs="Times New Roman"/>
          <w:sz w:val="24"/>
          <w:szCs w:val="24"/>
        </w:rPr>
        <w:tab/>
      </w:r>
      <w:r w:rsidR="00F9135D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zh-CN"/>
        </w:rPr>
        <w:object w:dxaOrig="1440" w:dyaOrig="1440" w14:anchorId="39250BFC">
          <v:group id="_x0000_s1026" style="position:absolute;left:0;text-align:left;margin-left:18pt;margin-top:-41.1pt;width:443.4pt;height:85pt;z-index:251658240;mso-position-horizontal-relative:text;mso-position-vertical-relative:text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52;top:617;width:7198;height:827;mso-wrap-distance-left:9.05pt;mso-wrap-distance-right:9.05pt" filled="f" stroked="f">
              <v:fill color2="black"/>
              <v:textbox style="mso-next-textbox:#_x0000_s1028" inset="0,0,0,0">
                <w:txbxContent>
                  <w:p w14:paraId="5D498D79" w14:textId="77777777" w:rsidR="0054634E" w:rsidRPr="000C0FAE" w:rsidRDefault="0054634E" w:rsidP="008D4658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0C0FAE">
                      <w:rPr>
                        <w:rFonts w:ascii="Arial" w:hAnsi="Arial" w:cs="Arial"/>
                        <w:b/>
                        <w:bCs/>
                      </w:rPr>
                      <w:t>FACULDADE DE DIREITO DA UNIVERSIDADE DE SÃO PAULO</w:t>
                    </w:r>
                  </w:p>
                  <w:p w14:paraId="69C54D5F" w14:textId="77777777" w:rsidR="0054634E" w:rsidRPr="005F43BF" w:rsidRDefault="0054634E" w:rsidP="008D4658">
                    <w:pPr>
                      <w:pStyle w:val="Ttulo1"/>
                      <w:keepLines w:val="0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suppressAutoHyphens/>
                      <w:spacing w:before="0" w:line="240" w:lineRule="auto"/>
                      <w:jc w:val="center"/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</w:pPr>
                    <w:r w:rsidRPr="005F43BF">
                      <w:rPr>
                        <w:rFonts w:cs="Arial"/>
                        <w:smallCaps/>
                        <w:color w:val="1F497D" w:themeColor="text2"/>
                        <w:sz w:val="24"/>
                      </w:rPr>
                      <w:t>Departamento de Direito Econômico, Financeiro e Tributário</w:t>
                    </w:r>
                  </w:p>
                  <w:p w14:paraId="51361D5D" w14:textId="77777777" w:rsidR="0054634E" w:rsidRDefault="0054634E" w:rsidP="008D4658">
                    <w:pPr>
                      <w:rPr>
                        <w:sz w:val="16"/>
                      </w:rPr>
                    </w:pPr>
                  </w:p>
                  <w:p w14:paraId="2411492F" w14:textId="77777777" w:rsidR="0054634E" w:rsidRDefault="0054634E" w:rsidP="008D465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2842227" r:id="rId6"/>
        </w:object>
      </w:r>
    </w:p>
    <w:p w14:paraId="38F5679E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4F3A9" w14:textId="77777777" w:rsidR="008D4658" w:rsidRPr="00161B7C" w:rsidRDefault="008D4658" w:rsidP="008D46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47D60" w14:textId="77777777" w:rsidR="008D4658" w:rsidRPr="00161B7C" w:rsidRDefault="008D4658" w:rsidP="008D46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Disciplina: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  <w:t>DIREITO TRIBUTÁRIO I</w:t>
      </w:r>
    </w:p>
    <w:p w14:paraId="1E5AA3B1" w14:textId="77777777" w:rsidR="008D4658" w:rsidRPr="00161B7C" w:rsidRDefault="008D4658" w:rsidP="008D46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Professores: 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sz w:val="24"/>
          <w:szCs w:val="24"/>
        </w:rPr>
        <w:t>Humberto Ávila</w:t>
      </w:r>
    </w:p>
    <w:p w14:paraId="164692A6" w14:textId="77777777" w:rsidR="008D4658" w:rsidRPr="00161B7C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Turma:</w:t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1B7C">
        <w:rPr>
          <w:rFonts w:ascii="Times New Roman" w:eastAsia="Times New Roman" w:hAnsi="Times New Roman" w:cs="Times New Roman"/>
          <w:sz w:val="24"/>
          <w:szCs w:val="24"/>
        </w:rPr>
        <w:t>4º Ano Diurno/Noturno</w:t>
      </w:r>
    </w:p>
    <w:p w14:paraId="2C749983" w14:textId="77777777" w:rsidR="008D4658" w:rsidRPr="00161B7C" w:rsidRDefault="008D4658" w:rsidP="008D465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031FAB4" w14:textId="47CE1307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Seminário – 1º semestre de 20</w:t>
      </w:r>
      <w:r w:rsidR="005463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686B8323" w14:textId="77777777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2B4F2" w14:textId="77777777" w:rsidR="008D4658" w:rsidRPr="00161B7C" w:rsidRDefault="008D4658" w:rsidP="008D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7C">
        <w:rPr>
          <w:rFonts w:ascii="Times New Roman" w:eastAsia="Times New Roman" w:hAnsi="Times New Roman" w:cs="Times New Roman"/>
          <w:b/>
          <w:sz w:val="24"/>
          <w:szCs w:val="24"/>
        </w:rPr>
        <w:t>Caso 01 – Caso Introdutório</w:t>
      </w:r>
    </w:p>
    <w:p w14:paraId="21229D3A" w14:textId="77777777" w:rsidR="005968C9" w:rsidRDefault="005968C9" w:rsidP="008D4658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D5216A" w14:textId="38AE7447" w:rsidR="00FF7D9A" w:rsidRDefault="00FF7D9A" w:rsidP="003376FE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diminuição da taxa básica de juros no Brasil, as aplicações financeiras utilizadas por muitas empresas passaram a apresentar ganhos anuais muito próximos à taxa de inflação. Por esse motivo, suponha-se que a Confederação Nacional da Indústria (CNI) ajuizou Ação Direta de Inconstitucionalidade perante o Supremo Tribunal Federal para declarar a inconstitucionalidade da incidência de Imposto sobre a Renda e de Contribuição Social sobre o Lucro Líquido sobre a parcela de rendimentos de aplicações financeiras que não ultrapassar a taxa oficial de inflação no período da aplicação. Conforme a argumentação da CNI, ainda que os bancos denominem esses rendimentos de juros, trata-se de mera recomposição do poder de compra do dinheiro investido, de modo que a incidência dos tributos representaria subversão dos conceitos constitucionais de renda e de lucro, que pressupõem acréscimo patrimonial.</w:t>
      </w:r>
    </w:p>
    <w:p w14:paraId="75A0E642" w14:textId="0836730B" w:rsidR="00FF7D9A" w:rsidRDefault="00FF7D9A" w:rsidP="003376FE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Suponha-se que, por 7 votos a 4, o Supremo Tribunal Federal venha a declarar a inconstitucionalidade da incidência </w:t>
      </w:r>
      <w:r w:rsidR="00C74696">
        <w:rPr>
          <w:rFonts w:ascii="Times New Roman" w:hAnsi="Times New Roman" w:cs="Times New Roman"/>
          <w:sz w:val="24"/>
          <w:szCs w:val="24"/>
        </w:rPr>
        <w:t xml:space="preserve">do Imposto sobre a Renda e da Contribuição Social sobre o Lucro Líquido em relação à parcela de rendimentos de aplicações financeiras de renda fixa que não superar a inflação oficial do período, conferindo </w:t>
      </w:r>
      <w:r w:rsidR="00C74696" w:rsidRPr="00C74696">
        <w:rPr>
          <w:rFonts w:ascii="Times New Roman" w:hAnsi="Times New Roman" w:cs="Times New Roman"/>
          <w:b/>
          <w:sz w:val="24"/>
          <w:szCs w:val="24"/>
        </w:rPr>
        <w:t>interpretação conforme à Constituição</w:t>
      </w:r>
      <w:r w:rsidR="00C74696">
        <w:rPr>
          <w:rFonts w:ascii="Times New Roman" w:hAnsi="Times New Roman" w:cs="Times New Roman"/>
          <w:sz w:val="24"/>
          <w:szCs w:val="24"/>
        </w:rPr>
        <w:t xml:space="preserve"> às leis que tratam da incidência desses tributos (especialmente aos </w:t>
      </w:r>
      <w:proofErr w:type="spellStart"/>
      <w:r w:rsidR="00C7469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C74696">
        <w:rPr>
          <w:rFonts w:ascii="Times New Roman" w:hAnsi="Times New Roman" w:cs="Times New Roman"/>
          <w:sz w:val="24"/>
          <w:szCs w:val="24"/>
        </w:rPr>
        <w:t>. 6º e 7º do DL 1.598/77). Con</w:t>
      </w:r>
      <w:r w:rsidR="00F9135D">
        <w:rPr>
          <w:rFonts w:ascii="Times New Roman" w:hAnsi="Times New Roman" w:cs="Times New Roman"/>
          <w:sz w:val="24"/>
          <w:szCs w:val="24"/>
        </w:rPr>
        <w:t>soant</w:t>
      </w:r>
      <w:r w:rsidR="00C74696">
        <w:rPr>
          <w:rFonts w:ascii="Times New Roman" w:hAnsi="Times New Roman" w:cs="Times New Roman"/>
          <w:sz w:val="24"/>
          <w:szCs w:val="24"/>
        </w:rPr>
        <w:t>e as razões de decidir do STF, as referências desses dispositivos aos conceitos de “renda” e “lucro” devem excluir a consideração dos rendimentos de aplicações de renda fixa inferiores à inflação.</w:t>
      </w:r>
    </w:p>
    <w:p w14:paraId="687E6B27" w14:textId="2BE826C4" w:rsidR="00C74696" w:rsidRPr="00C74696" w:rsidRDefault="00C74696" w:rsidP="003376FE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publicação do acórdão, suponha-se que a Procuradoria Geral da Fazenda Nacional (PGFN) oponha Embargos de Declaração, requerendo que a decisão do STF somente produza efeitos relativamente ao período posterior à publicação do acórdão, restringindo-se o direito dos contribuintes de requerer a restituição de valores recolhidos a maior no passado. Conforme a argumentação da PGFN, as autoridades federais sempre entenderam que o Imposto sobre a Renda e a Contribuição Social sobre o Lucro incidiriam sobre a totalidade de rendimentos </w:t>
      </w:r>
      <w:r w:rsidR="00F9135D">
        <w:rPr>
          <w:rFonts w:ascii="Times New Roman" w:hAnsi="Times New Roman" w:cs="Times New Roman"/>
          <w:sz w:val="24"/>
          <w:szCs w:val="24"/>
        </w:rPr>
        <w:t xml:space="preserve">nominais </w:t>
      </w:r>
      <w:r>
        <w:rPr>
          <w:rFonts w:ascii="Times New Roman" w:hAnsi="Times New Roman" w:cs="Times New Roman"/>
          <w:sz w:val="24"/>
          <w:szCs w:val="24"/>
        </w:rPr>
        <w:t>de aplicações financeiras e o reconhecimento do direito à restituição importaria “rombo” da ordem de R$ 2 bilhões para os cofres públicos.</w:t>
      </w:r>
    </w:p>
    <w:p w14:paraId="026A1885" w14:textId="13362D69" w:rsidR="003376FE" w:rsidRDefault="00C74696" w:rsidP="003376FE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outros dispositivos legais, a </w:t>
      </w:r>
      <w:r w:rsidR="003376FE">
        <w:rPr>
          <w:rFonts w:ascii="Times New Roman" w:hAnsi="Times New Roman" w:cs="Times New Roman"/>
          <w:sz w:val="24"/>
          <w:szCs w:val="24"/>
        </w:rPr>
        <w:t>Fazenda Nacional,</w:t>
      </w:r>
      <w:r>
        <w:rPr>
          <w:rFonts w:ascii="Times New Roman" w:hAnsi="Times New Roman" w:cs="Times New Roman"/>
          <w:sz w:val="24"/>
          <w:szCs w:val="24"/>
        </w:rPr>
        <w:t xml:space="preserve"> invocou o art. 27 da Lei 9.868/99 e o art.</w:t>
      </w:r>
      <w:r w:rsidR="003376FE">
        <w:rPr>
          <w:rFonts w:ascii="Times New Roman" w:hAnsi="Times New Roman" w:cs="Times New Roman"/>
          <w:sz w:val="24"/>
          <w:szCs w:val="24"/>
        </w:rPr>
        <w:t xml:space="preserve"> 20, da Lei de Introdução às Normas do Direito Brasileiro (Decreto-Lei </w:t>
      </w:r>
      <w:r w:rsidR="003376FE">
        <w:rPr>
          <w:rFonts w:ascii="Times New Roman" w:hAnsi="Times New Roman" w:cs="Times New Roman"/>
          <w:sz w:val="24"/>
          <w:szCs w:val="24"/>
        </w:rPr>
        <w:lastRenderedPageBreak/>
        <w:t>nº. 4.657/1942), introduzido pela Lei nº. 13.655/2018</w:t>
      </w:r>
      <w:r>
        <w:rPr>
          <w:rFonts w:ascii="Times New Roman" w:hAnsi="Times New Roman" w:cs="Times New Roman"/>
          <w:sz w:val="24"/>
          <w:szCs w:val="24"/>
        </w:rPr>
        <w:t>, que assim dispõem, respectivamente:</w:t>
      </w:r>
    </w:p>
    <w:p w14:paraId="76465CBF" w14:textId="77777777" w:rsidR="003376FE" w:rsidRDefault="003376FE" w:rsidP="003376FE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8CFAA" w14:textId="2C37FB4C" w:rsidR="00C74696" w:rsidRDefault="00C74696" w:rsidP="003376FE">
      <w:pPr>
        <w:spacing w:before="100" w:after="10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74696">
        <w:rPr>
          <w:rFonts w:ascii="Times New Roman" w:hAnsi="Times New Roman" w:cs="Times New Roman"/>
          <w:sz w:val="20"/>
          <w:szCs w:val="20"/>
        </w:rPr>
        <w:t>Art. 27. Ao declarar a inconstitucionalidade de lei ou ato normativo, e tendo em vista razões de segurança jurídica ou de excepcional interesse social, poderá o Supremo Tribunal Federal, por maioria de dois terços de seus membros, restringir os efeitos daquela declaração ou decidir que ela só tenha eficácia a partir de seu trânsito em julgado ou de outro momento que venha a ser fixado.</w:t>
      </w:r>
    </w:p>
    <w:p w14:paraId="55C38147" w14:textId="77777777" w:rsidR="00C74696" w:rsidRDefault="00C74696" w:rsidP="003376FE">
      <w:pPr>
        <w:spacing w:before="100" w:after="10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C447133" w14:textId="77777777" w:rsidR="003376FE" w:rsidRPr="003376FE" w:rsidRDefault="003376FE" w:rsidP="003376FE">
      <w:pPr>
        <w:spacing w:before="100" w:after="10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376FE">
        <w:rPr>
          <w:rFonts w:ascii="Times New Roman" w:hAnsi="Times New Roman" w:cs="Times New Roman"/>
          <w:sz w:val="20"/>
          <w:szCs w:val="20"/>
        </w:rPr>
        <w:t>Art. 20.  Nas esferas administrativa, controladora e judicial, não se decidirá com base em valores jurídicos abstratos sem que sejam consideradas as consequências práticas da decisão. (Incluído pela Lei nº 13.655, de 2018)</w:t>
      </w:r>
    </w:p>
    <w:p w14:paraId="18B7914A" w14:textId="0461041A" w:rsidR="003376FE" w:rsidRDefault="003376FE" w:rsidP="003376FE">
      <w:pPr>
        <w:spacing w:before="100" w:after="10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376FE">
        <w:rPr>
          <w:rFonts w:ascii="Times New Roman" w:hAnsi="Times New Roman" w:cs="Times New Roman"/>
          <w:sz w:val="20"/>
          <w:szCs w:val="20"/>
        </w:rPr>
        <w:t>Parágrafo único. A motivação demonstrará a necessidade e a adequação da medida imposta ou da invalidação de ato, contrato, ajuste, processo ou norma administrativa, inclusive em face das possíveis alternativas. (Incluído pela Lei nº 13.655, de 2018)</w:t>
      </w:r>
    </w:p>
    <w:p w14:paraId="18E6FE8A" w14:textId="77777777" w:rsidR="003376FE" w:rsidRPr="003376FE" w:rsidRDefault="003376FE" w:rsidP="003376FE">
      <w:pPr>
        <w:spacing w:before="100" w:after="10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554D7CC1" w14:textId="60113520" w:rsidR="003376FE" w:rsidRDefault="003376FE" w:rsidP="003376F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10A">
        <w:rPr>
          <w:rFonts w:ascii="Times New Roman" w:hAnsi="Times New Roman" w:cs="Times New Roman"/>
          <w:sz w:val="24"/>
          <w:szCs w:val="24"/>
        </w:rPr>
        <w:t>Por sua vez,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696">
        <w:rPr>
          <w:rFonts w:ascii="Times New Roman" w:hAnsi="Times New Roman" w:cs="Times New Roman"/>
          <w:sz w:val="24"/>
          <w:szCs w:val="24"/>
        </w:rPr>
        <w:t xml:space="preserve">CNI argumentou que esses dispositivos não seriam aplicáveis ao caso em exame, em face da não satisfação das condições de aplicabilidade do art. 27 da Lei 9.868/99 e da inaplicabilidade do art. 20 da </w:t>
      </w:r>
      <w:bookmarkStart w:id="0" w:name="_GoBack"/>
      <w:bookmarkEnd w:id="0"/>
      <w:r w:rsidR="00C74696">
        <w:rPr>
          <w:rFonts w:ascii="Times New Roman" w:hAnsi="Times New Roman" w:cs="Times New Roman"/>
          <w:sz w:val="24"/>
          <w:szCs w:val="24"/>
        </w:rPr>
        <w:t xml:space="preserve">LINDB ao Direito Tributário. </w:t>
      </w:r>
    </w:p>
    <w:p w14:paraId="5E37F83C" w14:textId="77777777" w:rsidR="003376FE" w:rsidRDefault="003376FE" w:rsidP="003376FE">
      <w:pPr>
        <w:spacing w:before="100"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elaborem:</w:t>
      </w:r>
    </w:p>
    <w:p w14:paraId="06555761" w14:textId="455B35D5" w:rsidR="003376FE" w:rsidRDefault="003376FE" w:rsidP="003376FE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como representantes do Fisco, os argumentos cabíveis para justificar a </w:t>
      </w:r>
      <w:r w:rsidR="006373EB">
        <w:rPr>
          <w:rFonts w:ascii="Times New Roman" w:hAnsi="Times New Roman" w:cs="Times New Roman"/>
          <w:sz w:val="24"/>
          <w:szCs w:val="24"/>
        </w:rPr>
        <w:t>modulação de efeitos da decisão do STF</w:t>
      </w:r>
      <w:r>
        <w:rPr>
          <w:rFonts w:ascii="Times New Roman" w:hAnsi="Times New Roman" w:cs="Times New Roman"/>
          <w:sz w:val="24"/>
          <w:szCs w:val="24"/>
        </w:rPr>
        <w:t>; e</w:t>
      </w:r>
    </w:p>
    <w:p w14:paraId="65383A64" w14:textId="4D511FE9" w:rsidR="00874F28" w:rsidRPr="00161B7C" w:rsidRDefault="003376FE" w:rsidP="006373EB">
      <w:pPr>
        <w:spacing w:before="100" w:after="10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como representantes do Contribuinte, os argumentos cabíveis para justificar a não </w:t>
      </w:r>
      <w:r w:rsidR="006373EB">
        <w:rPr>
          <w:rFonts w:ascii="Times New Roman" w:hAnsi="Times New Roman" w:cs="Times New Roman"/>
          <w:sz w:val="24"/>
          <w:szCs w:val="24"/>
        </w:rPr>
        <w:t>modulação de efeitos da decisão do STF.</w:t>
      </w:r>
    </w:p>
    <w:sectPr w:rsidR="00874F28" w:rsidRPr="00161B7C" w:rsidSect="00A94823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58"/>
    <w:rsid w:val="00161B7C"/>
    <w:rsid w:val="00211D3D"/>
    <w:rsid w:val="002910D7"/>
    <w:rsid w:val="003226BC"/>
    <w:rsid w:val="003376FE"/>
    <w:rsid w:val="003B58AD"/>
    <w:rsid w:val="004D6F0C"/>
    <w:rsid w:val="0054634E"/>
    <w:rsid w:val="005968C9"/>
    <w:rsid w:val="005F43BF"/>
    <w:rsid w:val="006373EB"/>
    <w:rsid w:val="0069010A"/>
    <w:rsid w:val="00761ECC"/>
    <w:rsid w:val="007816A1"/>
    <w:rsid w:val="00874F28"/>
    <w:rsid w:val="008B2DD9"/>
    <w:rsid w:val="008D4658"/>
    <w:rsid w:val="008E73BA"/>
    <w:rsid w:val="00A50745"/>
    <w:rsid w:val="00A51342"/>
    <w:rsid w:val="00A94823"/>
    <w:rsid w:val="00AD0A6A"/>
    <w:rsid w:val="00AE3D2C"/>
    <w:rsid w:val="00B84977"/>
    <w:rsid w:val="00BE45A8"/>
    <w:rsid w:val="00C74696"/>
    <w:rsid w:val="00D506E3"/>
    <w:rsid w:val="00D532E7"/>
    <w:rsid w:val="00DA2FBE"/>
    <w:rsid w:val="00DE70EC"/>
    <w:rsid w:val="00F526DD"/>
    <w:rsid w:val="00F9135D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A1C5A56"/>
  <w15:docId w15:val="{20C689E5-36CF-4B47-AAC8-5C4D0B70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5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46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46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D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46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B8497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Fontepargpadro"/>
    <w:rsid w:val="00B84977"/>
  </w:style>
  <w:style w:type="character" w:styleId="Forte">
    <w:name w:val="Strong"/>
    <w:basedOn w:val="Fontepargpadro"/>
    <w:uiPriority w:val="22"/>
    <w:qFormat/>
    <w:rsid w:val="00B84977"/>
    <w:rPr>
      <w:b/>
      <w:bCs/>
    </w:rPr>
  </w:style>
  <w:style w:type="character" w:styleId="nfase">
    <w:name w:val="Emphasis"/>
    <w:basedOn w:val="Fontepargpadro"/>
    <w:uiPriority w:val="20"/>
    <w:qFormat/>
    <w:rsid w:val="00B84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08940B78A0243ADCD653EC0893FDE" ma:contentTypeVersion="12" ma:contentTypeDescription="Crie um novo documento." ma:contentTypeScope="" ma:versionID="923e6531b630032805e74bb118ddc567">
  <xsd:schema xmlns:xsd="http://www.w3.org/2001/XMLSchema" xmlns:xs="http://www.w3.org/2001/XMLSchema" xmlns:p="http://schemas.microsoft.com/office/2006/metadata/properties" xmlns:ns2="0325adda-8f7f-4d4d-8644-c352a26c37e8" xmlns:ns3="934c32c4-9a03-4929-92ef-4e9049ee9734" targetNamespace="http://schemas.microsoft.com/office/2006/metadata/properties" ma:root="true" ma:fieldsID="742e2d645e7e7b723e74000d790e6892" ns2:_="" ns3:_="">
    <xsd:import namespace="0325adda-8f7f-4d4d-8644-c352a26c37e8"/>
    <xsd:import namespace="934c32c4-9a03-4929-92ef-4e9049ee9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adda-8f7f-4d4d-8644-c352a26c3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32c4-9a03-4929-92ef-4e9049ee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B7618-0B2E-491A-AE81-1A6A00D02833}"/>
</file>

<file path=customXml/itemProps2.xml><?xml version="1.0" encoding="utf-8"?>
<ds:datastoreItem xmlns:ds="http://schemas.openxmlformats.org/officeDocument/2006/customXml" ds:itemID="{64EBC7B3-CA32-45E9-AB83-26867D91B8F6}"/>
</file>

<file path=customXml/itemProps3.xml><?xml version="1.0" encoding="utf-8"?>
<ds:datastoreItem xmlns:ds="http://schemas.openxmlformats.org/officeDocument/2006/customXml" ds:itemID="{F4C156D4-FB1B-4921-91D2-0258B5A2C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martha.leao</dc:creator>
  <cp:lastModifiedBy>Paulo Arthur</cp:lastModifiedBy>
  <cp:revision>5</cp:revision>
  <dcterms:created xsi:type="dcterms:W3CDTF">2020-02-01T18:32:00Z</dcterms:created>
  <dcterms:modified xsi:type="dcterms:W3CDTF">2020-02-10T15:17:00Z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0x01010071E08940B78A0243ADCD653EC0893FDE</vt:lpwstr>
  </property>
</Properties>
</file>