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F3" w:rsidRDefault="00390203" w:rsidP="00DB1337">
      <w:pPr>
        <w:pStyle w:val="SemEspaamento"/>
        <w:spacing w:line="360" w:lineRule="auto"/>
        <w:rPr>
          <w:sz w:val="28"/>
          <w:szCs w:val="28"/>
        </w:rPr>
      </w:pPr>
      <w:r w:rsidRPr="009F5033">
        <w:rPr>
          <w:sz w:val="28"/>
          <w:szCs w:val="28"/>
        </w:rPr>
        <w:t>S</w:t>
      </w:r>
      <w:r w:rsidR="00CA44F3" w:rsidRPr="009F5033">
        <w:rPr>
          <w:sz w:val="28"/>
          <w:szCs w:val="28"/>
        </w:rPr>
        <w:t>aúde no Brasil contemporâneo – perspectivas e desafios para as práticas de gestão do SUS</w:t>
      </w:r>
    </w:p>
    <w:p w:rsidR="007030AF" w:rsidRDefault="007030AF" w:rsidP="00DB1337">
      <w:pPr>
        <w:pStyle w:val="NormalWeb"/>
        <w:spacing w:line="360" w:lineRule="auto"/>
        <w:jc w:val="right"/>
      </w:pPr>
      <w:r>
        <w:t xml:space="preserve">Maria do Carmo G. </w:t>
      </w:r>
      <w:proofErr w:type="spellStart"/>
      <w:r>
        <w:t>Caccia</w:t>
      </w:r>
      <w:proofErr w:type="spellEnd"/>
      <w:r>
        <w:t xml:space="preserve"> </w:t>
      </w:r>
      <w:proofErr w:type="spellStart"/>
      <w:proofErr w:type="gramStart"/>
      <w:r>
        <w:t>Bava</w:t>
      </w:r>
      <w:proofErr w:type="spellEnd"/>
      <w:proofErr w:type="gramEnd"/>
    </w:p>
    <w:p w:rsidR="00FB2130" w:rsidRDefault="00FB2130" w:rsidP="00DB1337">
      <w:pPr>
        <w:pStyle w:val="NormalWeb"/>
        <w:spacing w:line="360" w:lineRule="auto"/>
        <w:jc w:val="right"/>
      </w:pPr>
      <w:r>
        <w:t>Versão Preliminar para a disciplina Políticas de Saúde</w:t>
      </w:r>
    </w:p>
    <w:p w:rsidR="007030AF" w:rsidRPr="00DB1337" w:rsidRDefault="00A45075" w:rsidP="00DB1337">
      <w:pPr>
        <w:pStyle w:val="NormalWeb"/>
        <w:spacing w:line="360" w:lineRule="auto"/>
        <w:ind w:firstLine="708"/>
        <w:jc w:val="both"/>
      </w:pPr>
      <w:r w:rsidRPr="00DB1337">
        <w:t>O desfinanciamento do SUS é</w:t>
      </w:r>
      <w:r w:rsidR="00D0286C" w:rsidRPr="00DB1337">
        <w:t xml:space="preserve"> o </w:t>
      </w:r>
      <w:r w:rsidR="00042FC4" w:rsidRPr="00DB1337">
        <w:t xml:space="preserve">seu </w:t>
      </w:r>
      <w:r w:rsidR="00D0286C" w:rsidRPr="00DB1337">
        <w:t>maior desafio</w:t>
      </w:r>
      <w:r w:rsidR="00042FC4" w:rsidRPr="00DB1337">
        <w:t xml:space="preserve"> hoje</w:t>
      </w:r>
      <w:r w:rsidR="001E084B">
        <w:t>. E</w:t>
      </w:r>
      <w:r w:rsidR="00DB1337" w:rsidRPr="00DB1337">
        <w:t xml:space="preserve">mbora </w:t>
      </w:r>
      <w:r w:rsidR="00DB1337">
        <w:t>n</w:t>
      </w:r>
      <w:r w:rsidR="007D22BB">
        <w:t>osso s</w:t>
      </w:r>
      <w:r w:rsidR="00CA44F3">
        <w:t xml:space="preserve">istema </w:t>
      </w:r>
      <w:r w:rsidR="001E084B">
        <w:t>público</w:t>
      </w:r>
      <w:proofErr w:type="gramStart"/>
      <w:r w:rsidR="001E084B">
        <w:t xml:space="preserve"> </w:t>
      </w:r>
      <w:r w:rsidR="00042FC4">
        <w:t xml:space="preserve"> </w:t>
      </w:r>
      <w:proofErr w:type="gramEnd"/>
      <w:r w:rsidR="00042FC4">
        <w:t>evidencie</w:t>
      </w:r>
      <w:r w:rsidR="007D22BB">
        <w:t xml:space="preserve"> um</w:t>
      </w:r>
      <w:r w:rsidR="00CA44F3">
        <w:t xml:space="preserve"> conjunto</w:t>
      </w:r>
      <w:r w:rsidR="003B5336">
        <w:t xml:space="preserve"> amplo</w:t>
      </w:r>
      <w:r w:rsidR="00CA44F3">
        <w:t xml:space="preserve"> de </w:t>
      </w:r>
      <w:r w:rsidR="00DB1337">
        <w:t>dificuldades</w:t>
      </w:r>
      <w:r w:rsidR="001E084B">
        <w:t xml:space="preserve">, como a formação, </w:t>
      </w:r>
      <w:r w:rsidR="007D22BB">
        <w:t xml:space="preserve">capacitação, </w:t>
      </w:r>
      <w:r w:rsidR="00440DCA">
        <w:t>provimento e fixação de profissionais alinhados a</w:t>
      </w:r>
      <w:r w:rsidR="00D0286C">
        <w:t>o projeto ético político do SUS</w:t>
      </w:r>
      <w:r w:rsidR="00DB1337">
        <w:t xml:space="preserve">, </w:t>
      </w:r>
      <w:r w:rsidR="00C93540" w:rsidRPr="001E084B">
        <w:rPr>
          <w:color w:val="000000" w:themeColor="text1"/>
        </w:rPr>
        <w:t>a</w:t>
      </w:r>
      <w:r w:rsidR="00C93540">
        <w:t xml:space="preserve"> </w:t>
      </w:r>
      <w:r w:rsidR="00440DCA">
        <w:t>precariedade na</w:t>
      </w:r>
      <w:r w:rsidR="00CA44F3">
        <w:t xml:space="preserve"> infraestrutura</w:t>
      </w:r>
      <w:r w:rsidR="003B5336">
        <w:t xml:space="preserve"> </w:t>
      </w:r>
      <w:r w:rsidR="003B5336" w:rsidRPr="00DB1337">
        <w:t>das unidades de saúde</w:t>
      </w:r>
      <w:r w:rsidR="00CA44F3" w:rsidRPr="00DB1337">
        <w:t>,</w:t>
      </w:r>
      <w:r w:rsidR="007030AF" w:rsidRPr="00DB1337">
        <w:t xml:space="preserve"> as </w:t>
      </w:r>
      <w:r w:rsidR="00440DCA" w:rsidRPr="00DB1337">
        <w:t xml:space="preserve">dificuldades </w:t>
      </w:r>
      <w:r w:rsidR="007030AF" w:rsidRPr="00DB1337">
        <w:t xml:space="preserve">históricas para </w:t>
      </w:r>
      <w:r w:rsidR="00440DCA" w:rsidRPr="00DB1337">
        <w:t xml:space="preserve">a </w:t>
      </w:r>
      <w:r w:rsidR="004A3F37" w:rsidRPr="00DB1337">
        <w:t xml:space="preserve">mudança do modelo assistencial e para um </w:t>
      </w:r>
      <w:r w:rsidR="004A3F37">
        <w:t>trabalho articulado em redes de atenção</w:t>
      </w:r>
      <w:r w:rsidR="00DB1337">
        <w:t xml:space="preserve">, </w:t>
      </w:r>
      <w:r w:rsidR="00440DCA">
        <w:t xml:space="preserve">é inegável que </w:t>
      </w:r>
      <w:r w:rsidR="001B7A61">
        <w:t>a falta de recursos</w:t>
      </w:r>
      <w:r w:rsidR="00440DCA" w:rsidRPr="00C93540">
        <w:rPr>
          <w:color w:val="FF0000"/>
        </w:rPr>
        <w:t xml:space="preserve"> </w:t>
      </w:r>
      <w:r w:rsidR="00C93540" w:rsidRPr="00DB1337">
        <w:t>constitui</w:t>
      </w:r>
      <w:r w:rsidR="00DB1337" w:rsidRPr="00DB1337">
        <w:t xml:space="preserve">-se  </w:t>
      </w:r>
      <w:r w:rsidR="00A80CE2">
        <w:t>no</w:t>
      </w:r>
      <w:r w:rsidR="00DB1337" w:rsidRPr="00DB1337">
        <w:t xml:space="preserve"> maior obstáculo ao </w:t>
      </w:r>
      <w:r w:rsidR="001B7A61">
        <w:t xml:space="preserve"> seu </w:t>
      </w:r>
      <w:r w:rsidR="00DB1337" w:rsidRPr="00DB1337">
        <w:t xml:space="preserve">avanço </w:t>
      </w:r>
      <w:r w:rsidR="00A80CE2">
        <w:t>e consolidação</w:t>
      </w:r>
      <w:r w:rsidR="00DB1337" w:rsidRPr="00DB1337">
        <w:t>.</w:t>
      </w:r>
      <w:r w:rsidR="00440DCA" w:rsidRPr="00DB1337">
        <w:t xml:space="preserve"> </w:t>
      </w:r>
    </w:p>
    <w:p w:rsidR="00CA44F3" w:rsidRDefault="007030AF" w:rsidP="00DB1337">
      <w:pPr>
        <w:pStyle w:val="NormalWeb"/>
        <w:spacing w:line="360" w:lineRule="auto"/>
        <w:ind w:firstLine="708"/>
        <w:jc w:val="both"/>
      </w:pPr>
      <w:r>
        <w:t>Duas falas emblemá</w:t>
      </w:r>
      <w:r w:rsidR="00042FC4">
        <w:t>ticas do</w:t>
      </w:r>
      <w:r w:rsidR="00440DCA">
        <w:t xml:space="preserve"> saudoso Gilson de Carvalho</w:t>
      </w:r>
      <w:r>
        <w:t xml:space="preserve"> podem bem caracterizar a atual crise: “Abriram o saco de maldades contra o SUS” é a primeira e dispensa mai</w:t>
      </w:r>
      <w:r w:rsidR="00C93540">
        <w:t>ores esclarecimentos</w:t>
      </w:r>
      <w:r w:rsidR="00A80CE2">
        <w:t xml:space="preserve"> aos que acompanham todas as investidas contra ele</w:t>
      </w:r>
      <w:r w:rsidR="001B7A61">
        <w:t>, algumas das quais serão aqui abordadas</w:t>
      </w:r>
      <w:r w:rsidR="00C93540">
        <w:t>. A segunda</w:t>
      </w:r>
      <w:r>
        <w:t xml:space="preserve"> é:</w:t>
      </w:r>
      <w:r w:rsidR="00440DCA">
        <w:t xml:space="preserve"> “</w:t>
      </w:r>
      <w:r>
        <w:t>O</w:t>
      </w:r>
      <w:r w:rsidR="00440DCA">
        <w:t xml:space="preserve"> SUS é uma Ferr</w:t>
      </w:r>
      <w:r w:rsidR="00042FC4">
        <w:t>ari sem combustível”. De grande</w:t>
      </w:r>
      <w:proofErr w:type="gramStart"/>
      <w:r>
        <w:t xml:space="preserve"> </w:t>
      </w:r>
      <w:r w:rsidR="00C93540">
        <w:rPr>
          <w:color w:val="00B0F0"/>
        </w:rPr>
        <w:t xml:space="preserve"> </w:t>
      </w:r>
      <w:proofErr w:type="gramEnd"/>
      <w:r w:rsidR="00440DCA">
        <w:t>reconheci</w:t>
      </w:r>
      <w:r w:rsidR="00C93540">
        <w:t xml:space="preserve">mento </w:t>
      </w:r>
      <w:r w:rsidR="00440DCA">
        <w:t xml:space="preserve"> internacional</w:t>
      </w:r>
      <w:r w:rsidR="00C93540">
        <w:t xml:space="preserve"> </w:t>
      </w:r>
      <w:r w:rsidR="00A80CE2">
        <w:t>ao pautar-se em</w:t>
      </w:r>
      <w:r w:rsidR="003B5336" w:rsidRPr="00C93540">
        <w:rPr>
          <w:color w:val="FF0000"/>
        </w:rPr>
        <w:t xml:space="preserve"> </w:t>
      </w:r>
      <w:r w:rsidR="00A80CE2">
        <w:t>princípios éticos</w:t>
      </w:r>
      <w:r>
        <w:t xml:space="preserve"> derivados</w:t>
      </w:r>
      <w:r w:rsidR="00440DCA">
        <w:t xml:space="preserve"> de uma Constituição </w:t>
      </w:r>
      <w:r w:rsidR="00C93540" w:rsidRPr="001B7A61">
        <w:rPr>
          <w:color w:val="000000" w:themeColor="text1"/>
        </w:rPr>
        <w:t>c</w:t>
      </w:r>
      <w:r w:rsidR="00440DCA" w:rsidRPr="001B7A61">
        <w:rPr>
          <w:color w:val="000000" w:themeColor="text1"/>
        </w:rPr>
        <w:t>i</w:t>
      </w:r>
      <w:r w:rsidR="00440DCA">
        <w:t>dadã</w:t>
      </w:r>
      <w:r w:rsidR="00F73F3E">
        <w:t xml:space="preserve">, </w:t>
      </w:r>
      <w:r w:rsidR="003B5336">
        <w:t>é desde</w:t>
      </w:r>
      <w:r w:rsidR="0078787C">
        <w:t xml:space="preserve"> sua criação privado da</w:t>
      </w:r>
      <w:r w:rsidR="00440DCA">
        <w:t xml:space="preserve"> </w:t>
      </w:r>
      <w:r w:rsidR="00440DCA" w:rsidRPr="00DB1337">
        <w:t xml:space="preserve">“energia” </w:t>
      </w:r>
      <w:r w:rsidR="00440DCA">
        <w:t>financeira para</w:t>
      </w:r>
      <w:r w:rsidR="00176E65">
        <w:t xml:space="preserve"> ser</w:t>
      </w:r>
      <w:r w:rsidR="00440DCA">
        <w:t xml:space="preserve"> coloca</w:t>
      </w:r>
      <w:r w:rsidR="00176E65">
        <w:t>d</w:t>
      </w:r>
      <w:r>
        <w:t>o</w:t>
      </w:r>
      <w:r w:rsidR="00440DCA">
        <w:t xml:space="preserve"> em movimento</w:t>
      </w:r>
      <w:r w:rsidR="00A80CE2">
        <w:t xml:space="preserve"> e realizar</w:t>
      </w:r>
      <w:r>
        <w:t xml:space="preserve"> sua </w:t>
      </w:r>
      <w:r w:rsidR="0078787C">
        <w:t>potência</w:t>
      </w:r>
      <w:r w:rsidR="00440DCA">
        <w:t>.</w:t>
      </w:r>
    </w:p>
    <w:p w:rsidR="00A2539A" w:rsidRDefault="00176E65" w:rsidP="00DB1337">
      <w:pPr>
        <w:pStyle w:val="NormalWeb"/>
        <w:spacing w:line="360" w:lineRule="auto"/>
        <w:ind w:firstLine="708"/>
        <w:jc w:val="both"/>
      </w:pPr>
      <w:r>
        <w:t>A forma como a saúde e outras áreas sociai</w:t>
      </w:r>
      <w:r w:rsidR="003B5336">
        <w:t>s são financiadas em nosso país</w:t>
      </w:r>
      <w:r>
        <w:t xml:space="preserve"> </w:t>
      </w:r>
      <w:r w:rsidR="00F73F3E">
        <w:t>é</w:t>
      </w:r>
      <w:r w:rsidR="00A2539A">
        <w:t xml:space="preserve"> o início do problema, </w:t>
      </w:r>
      <w:r w:rsidR="003B5336">
        <w:t>quando se dá a</w:t>
      </w:r>
      <w:r>
        <w:t xml:space="preserve"> primazia</w:t>
      </w:r>
      <w:r w:rsidR="003B5336">
        <w:t xml:space="preserve"> no uso dos recursos públicos</w:t>
      </w:r>
      <w:r>
        <w:t xml:space="preserve"> </w:t>
      </w:r>
      <w:r w:rsidR="0078787C">
        <w:t>a</w:t>
      </w:r>
      <w:r>
        <w:t xml:space="preserve">o pagamento de </w:t>
      </w:r>
      <w:r w:rsidRPr="00F73F3E">
        <w:t>juro</w:t>
      </w:r>
      <w:r w:rsidR="00A2539A">
        <w:t xml:space="preserve">s da </w:t>
      </w:r>
      <w:r>
        <w:t>dívida pública</w:t>
      </w:r>
      <w:r w:rsidR="00A2539A">
        <w:t>.</w:t>
      </w:r>
      <w:r w:rsidR="00A2539A" w:rsidRPr="00A2539A">
        <w:t xml:space="preserve"> </w:t>
      </w:r>
      <w:r w:rsidR="00A2539A">
        <w:t xml:space="preserve">Segundo </w:t>
      </w:r>
      <w:r w:rsidR="00A2539A" w:rsidRPr="00A2539A">
        <w:rPr>
          <w:rStyle w:val="nfase"/>
          <w:i w:val="0"/>
        </w:rPr>
        <w:t xml:space="preserve">Maria Lucia </w:t>
      </w:r>
      <w:proofErr w:type="spellStart"/>
      <w:r w:rsidR="00A2539A" w:rsidRPr="00A2539A">
        <w:rPr>
          <w:rStyle w:val="nfase"/>
          <w:i w:val="0"/>
        </w:rPr>
        <w:t>Fattorelli</w:t>
      </w:r>
      <w:proofErr w:type="spellEnd"/>
      <w:r w:rsidR="00A2539A" w:rsidRPr="00A2539A">
        <w:rPr>
          <w:rStyle w:val="nfase"/>
          <w:i w:val="0"/>
        </w:rPr>
        <w:t xml:space="preserve"> e Rodrigo </w:t>
      </w:r>
      <w:proofErr w:type="spellStart"/>
      <w:r w:rsidR="00A2539A" w:rsidRPr="00A2539A">
        <w:rPr>
          <w:rStyle w:val="nfase"/>
          <w:i w:val="0"/>
        </w:rPr>
        <w:t>Ávilla</w:t>
      </w:r>
      <w:proofErr w:type="spellEnd"/>
      <w:r w:rsidR="00A2539A" w:rsidRPr="00A2539A">
        <w:rPr>
          <w:rStyle w:val="nfase"/>
          <w:i w:val="0"/>
        </w:rPr>
        <w:t xml:space="preserve"> </w:t>
      </w:r>
      <w:r w:rsidR="00A2539A" w:rsidRPr="001B7A61">
        <w:rPr>
          <w:rStyle w:val="nfase"/>
          <w:i w:val="0"/>
          <w:color w:val="000000" w:themeColor="text1"/>
        </w:rPr>
        <w:t>(2015)</w:t>
      </w:r>
      <w:r w:rsidR="00A2539A" w:rsidRPr="001B7A61">
        <w:rPr>
          <w:color w:val="000000" w:themeColor="text1"/>
        </w:rPr>
        <w:t xml:space="preserve">, </w:t>
      </w:r>
      <w:r w:rsidR="00931FB0">
        <w:t>45,1%</w:t>
      </w:r>
      <w:r w:rsidR="00A2539A">
        <w:t xml:space="preserve"> de todo o orçamento nacional executado </w:t>
      </w:r>
      <w:r w:rsidR="001E084B">
        <w:t xml:space="preserve">no ano de 2014 </w:t>
      </w:r>
      <w:r w:rsidR="00A2539A">
        <w:t>foram gastos com juros e amortizações, qua</w:t>
      </w:r>
      <w:r w:rsidR="00DB1337">
        <w:t>ntia correspondente a 12 vezes a</w:t>
      </w:r>
      <w:r w:rsidR="00A2539A">
        <w:t>o destinado à educação, 11 vezes aos gastos com saúde, ou mais que o dobro dos gastos com a Previdência Social.</w:t>
      </w:r>
    </w:p>
    <w:p w:rsidR="00931FB0" w:rsidRDefault="00931FB0" w:rsidP="00DB1337">
      <w:pPr>
        <w:pStyle w:val="NormalWeb"/>
        <w:spacing w:line="360" w:lineRule="auto"/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712FAD6E" wp14:editId="4D1D48E0">
            <wp:extent cx="5308270" cy="4323521"/>
            <wp:effectExtent l="0" t="0" r="6985" b="1270"/>
            <wp:docPr id="1" name="Imagem 1" descr="http://www.auditoriacidada.org.br/wp-content/uploads/2013/06/Orcamento-2014-execu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ditoriacidada.org.br/wp-content/uploads/2013/06/Orcamento-2014-executa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93" cy="432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337" w:rsidRPr="00DB1337" w:rsidRDefault="00022178" w:rsidP="00DB1337">
      <w:pPr>
        <w:pStyle w:val="Ttulo6"/>
        <w:spacing w:before="0" w:beforeAutospacing="0" w:after="0" w:afterAutospacing="0"/>
        <w:jc w:val="center"/>
        <w:rPr>
          <w:rStyle w:val="Forte"/>
          <w:b/>
          <w:bCs/>
          <w:sz w:val="24"/>
          <w:szCs w:val="24"/>
        </w:rPr>
      </w:pPr>
      <w:r w:rsidRPr="00DB1337">
        <w:rPr>
          <w:rStyle w:val="Forte"/>
          <w:b/>
          <w:bCs/>
          <w:sz w:val="24"/>
          <w:szCs w:val="24"/>
        </w:rPr>
        <w:t xml:space="preserve">Orçamento Geral da União (Executado em 2014) – Total = R$ 2,168 trilhão. </w:t>
      </w:r>
    </w:p>
    <w:p w:rsidR="00022178" w:rsidRPr="00DB1337" w:rsidRDefault="00464384" w:rsidP="00DB1337">
      <w:pPr>
        <w:pStyle w:val="Ttulo6"/>
        <w:spacing w:before="0" w:beforeAutospacing="0" w:after="0" w:afterAutospacing="0"/>
        <w:jc w:val="center"/>
        <w:rPr>
          <w:sz w:val="24"/>
          <w:szCs w:val="24"/>
        </w:rPr>
      </w:pPr>
      <w:r>
        <w:rPr>
          <w:rStyle w:val="Forte"/>
          <w:bCs/>
          <w:sz w:val="24"/>
          <w:szCs w:val="24"/>
        </w:rPr>
        <w:t xml:space="preserve">Fonte: </w:t>
      </w:r>
      <w:proofErr w:type="spellStart"/>
      <w:r>
        <w:rPr>
          <w:rStyle w:val="Forte"/>
          <w:bCs/>
          <w:sz w:val="24"/>
          <w:szCs w:val="24"/>
        </w:rPr>
        <w:t>Fatoretti</w:t>
      </w:r>
      <w:proofErr w:type="spellEnd"/>
      <w:r>
        <w:rPr>
          <w:rStyle w:val="Forte"/>
          <w:bCs/>
          <w:sz w:val="24"/>
          <w:szCs w:val="24"/>
        </w:rPr>
        <w:t xml:space="preserve"> &amp; </w:t>
      </w:r>
      <w:proofErr w:type="spellStart"/>
      <w:r>
        <w:rPr>
          <w:rStyle w:val="Forte"/>
          <w:bCs/>
          <w:sz w:val="24"/>
          <w:szCs w:val="24"/>
        </w:rPr>
        <w:t>Ávilla</w:t>
      </w:r>
      <w:proofErr w:type="spellEnd"/>
      <w:r>
        <w:rPr>
          <w:rStyle w:val="Forte"/>
          <w:bCs/>
          <w:sz w:val="24"/>
          <w:szCs w:val="24"/>
        </w:rPr>
        <w:t>, 2015</w:t>
      </w:r>
      <w:r w:rsidR="001E084B">
        <w:rPr>
          <w:rStyle w:val="Forte"/>
          <w:bCs/>
          <w:sz w:val="24"/>
          <w:szCs w:val="24"/>
        </w:rPr>
        <w:t>.</w:t>
      </w:r>
    </w:p>
    <w:p w:rsidR="003F21A5" w:rsidRPr="008966B6" w:rsidRDefault="00464384" w:rsidP="00DB1337">
      <w:pPr>
        <w:pStyle w:val="NormalWeb"/>
        <w:spacing w:line="360" w:lineRule="auto"/>
        <w:ind w:firstLine="708"/>
        <w:jc w:val="both"/>
        <w:rPr>
          <w:color w:val="00B0F0"/>
        </w:rPr>
      </w:pPr>
      <w:r w:rsidRPr="00464384">
        <w:t xml:space="preserve">Aos </w:t>
      </w:r>
      <w:r w:rsidR="003F21A5" w:rsidRPr="00464384">
        <w:t xml:space="preserve">impostos </w:t>
      </w:r>
      <w:r w:rsidR="008966B6" w:rsidRPr="00464384">
        <w:t>cobrados</w:t>
      </w:r>
      <w:r w:rsidR="00042FC4" w:rsidRPr="00464384">
        <w:t xml:space="preserve"> </w:t>
      </w:r>
      <w:r w:rsidR="003F21A5" w:rsidRPr="00464384">
        <w:t xml:space="preserve">de forma regressiva, </w:t>
      </w:r>
      <w:r w:rsidRPr="00464384">
        <w:t xml:space="preserve">ou seja, </w:t>
      </w:r>
      <w:r w:rsidR="001E084B">
        <w:t>proporcionalmente mais oneroso</w:t>
      </w:r>
      <w:r w:rsidR="006E2EED">
        <w:t>s</w:t>
      </w:r>
      <w:r w:rsidR="001E084B">
        <w:t xml:space="preserve"> para quem ganha menos,</w:t>
      </w:r>
      <w:r w:rsidR="008966B6" w:rsidRPr="00464384">
        <w:t xml:space="preserve"> </w:t>
      </w:r>
      <w:r w:rsidR="0078787C" w:rsidRPr="00464384">
        <w:t xml:space="preserve">se soma </w:t>
      </w:r>
      <w:r w:rsidR="003F21A5" w:rsidRPr="00464384">
        <w:t>a isenção</w:t>
      </w:r>
      <w:r w:rsidR="001E084B">
        <w:t xml:space="preserve"> fiscal às </w:t>
      </w:r>
      <w:r w:rsidR="003F21A5" w:rsidRPr="00464384">
        <w:t>empresas</w:t>
      </w:r>
      <w:r w:rsidR="001E084B">
        <w:t xml:space="preserve"> </w:t>
      </w:r>
      <w:r w:rsidR="0078787C" w:rsidRPr="00464384">
        <w:t>para</w:t>
      </w:r>
      <w:r w:rsidR="003F21A5" w:rsidRPr="00464384">
        <w:t xml:space="preserve"> </w:t>
      </w:r>
      <w:r w:rsidR="003B5336" w:rsidRPr="00464384">
        <w:t xml:space="preserve">que se </w:t>
      </w:r>
      <w:r w:rsidR="003F21A5" w:rsidRPr="00464384">
        <w:t>reduz</w:t>
      </w:r>
      <w:r w:rsidR="003B5336" w:rsidRPr="00464384">
        <w:t>a</w:t>
      </w:r>
      <w:r w:rsidR="008966B6" w:rsidRPr="00464384">
        <w:t>m</w:t>
      </w:r>
      <w:r w:rsidR="003B5336" w:rsidRPr="00464384">
        <w:t xml:space="preserve"> ainda mais</w:t>
      </w:r>
      <w:r w:rsidR="0078787C" w:rsidRPr="00464384">
        <w:t xml:space="preserve"> os</w:t>
      </w:r>
      <w:r w:rsidR="003F21A5" w:rsidRPr="00464384">
        <w:t xml:space="preserve"> recursos </w:t>
      </w:r>
      <w:r w:rsidR="0078787C" w:rsidRPr="00464384">
        <w:t>destinados a</w:t>
      </w:r>
      <w:r w:rsidR="003F21A5" w:rsidRPr="00464384">
        <w:t xml:space="preserve">os </w:t>
      </w:r>
      <w:r w:rsidRPr="00464384">
        <w:t>s</w:t>
      </w:r>
      <w:r w:rsidR="003F21A5" w:rsidRPr="00464384">
        <w:t xml:space="preserve">erviços </w:t>
      </w:r>
      <w:r w:rsidRPr="00464384">
        <w:t xml:space="preserve">públicos. </w:t>
      </w:r>
      <w:r w:rsidR="0078787C" w:rsidRPr="00464384">
        <w:t xml:space="preserve"> </w:t>
      </w:r>
      <w:r w:rsidR="0078787C">
        <w:t xml:space="preserve">Assim </w:t>
      </w:r>
      <w:r w:rsidR="003F21A5">
        <w:t>a arrecadação além de s</w:t>
      </w:r>
      <w:r>
        <w:t>er menor,</w:t>
      </w:r>
      <w:proofErr w:type="gramStart"/>
      <w:r>
        <w:t xml:space="preserve"> </w:t>
      </w:r>
      <w:r w:rsidR="003F21A5">
        <w:t xml:space="preserve"> </w:t>
      </w:r>
      <w:proofErr w:type="gramEnd"/>
      <w:r w:rsidR="003F21A5">
        <w:t>pe</w:t>
      </w:r>
      <w:r>
        <w:t xml:space="preserve">naliza </w:t>
      </w:r>
      <w:r w:rsidR="003F21A5">
        <w:t>os mais</w:t>
      </w:r>
      <w:r w:rsidR="003F21A5" w:rsidRPr="003F21A5">
        <w:t xml:space="preserve"> pobres.</w:t>
      </w:r>
      <w:r w:rsidR="008966B6">
        <w:t xml:space="preserve"> </w:t>
      </w:r>
    </w:p>
    <w:p w:rsidR="0054137F" w:rsidRDefault="008966B6" w:rsidP="00DB1337">
      <w:pPr>
        <w:pStyle w:val="NormalWeb"/>
        <w:spacing w:line="360" w:lineRule="auto"/>
        <w:ind w:firstLine="708"/>
        <w:jc w:val="both"/>
        <w:rPr>
          <w:color w:val="FF0000"/>
        </w:rPr>
      </w:pPr>
      <w:r w:rsidRPr="006E2EED">
        <w:rPr>
          <w:color w:val="000000" w:themeColor="text1"/>
        </w:rPr>
        <w:t>A</w:t>
      </w:r>
      <w:r w:rsidR="00D7586C">
        <w:t xml:space="preserve"> área da Saúde</w:t>
      </w:r>
      <w:r w:rsidR="00022178" w:rsidRPr="00022178">
        <w:t xml:space="preserve"> </w:t>
      </w:r>
      <w:r>
        <w:t xml:space="preserve">passou por inúmeros </w:t>
      </w:r>
      <w:r w:rsidRPr="00022178">
        <w:t xml:space="preserve">golpes </w:t>
      </w:r>
      <w:r w:rsidR="00724FF6">
        <w:t xml:space="preserve">em seu financiamento, </w:t>
      </w:r>
      <w:r w:rsidR="00B96537">
        <w:t xml:space="preserve">gradativamente </w:t>
      </w:r>
      <w:r w:rsidRPr="00022178">
        <w:t>redu</w:t>
      </w:r>
      <w:r w:rsidR="00B96537">
        <w:t xml:space="preserve">zindo </w:t>
      </w:r>
      <w:r>
        <w:t>seus</w:t>
      </w:r>
      <w:r w:rsidRPr="00022178">
        <w:t xml:space="preserve"> recursos</w:t>
      </w:r>
      <w:r w:rsidR="006E2EED">
        <w:t xml:space="preserve"> </w:t>
      </w:r>
      <w:r w:rsidR="00022178">
        <w:t xml:space="preserve">desde </w:t>
      </w:r>
      <w:r w:rsidR="00724FF6">
        <w:t>a criação da</w:t>
      </w:r>
      <w:proofErr w:type="gramStart"/>
      <w:r w:rsidR="00724FF6">
        <w:t xml:space="preserve"> </w:t>
      </w:r>
      <w:r>
        <w:t xml:space="preserve"> </w:t>
      </w:r>
      <w:proofErr w:type="gramEnd"/>
      <w:r w:rsidR="00022178">
        <w:t xml:space="preserve">Seguridade Social </w:t>
      </w:r>
      <w:r w:rsidR="00724FF6">
        <w:t xml:space="preserve">, </w:t>
      </w:r>
      <w:r w:rsidR="006E2EED">
        <w:t xml:space="preserve">que além da </w:t>
      </w:r>
      <w:r w:rsidR="00022178">
        <w:t xml:space="preserve"> Saúde, </w:t>
      </w:r>
      <w:r w:rsidR="006E2EED">
        <w:t xml:space="preserve">envolve a </w:t>
      </w:r>
      <w:r w:rsidR="003F21A5">
        <w:t>Previdência</w:t>
      </w:r>
      <w:r w:rsidR="00022178">
        <w:t xml:space="preserve"> e </w:t>
      </w:r>
      <w:r w:rsidR="003F21A5">
        <w:t>Assistência</w:t>
      </w:r>
      <w:r w:rsidR="00022178">
        <w:t xml:space="preserve"> Social</w:t>
      </w:r>
      <w:r w:rsidR="00022178" w:rsidRPr="00022178">
        <w:t xml:space="preserve">. </w:t>
      </w:r>
      <w:r w:rsidR="00464384">
        <w:t xml:space="preserve"> </w:t>
      </w:r>
      <w:r w:rsidR="00022178" w:rsidRPr="00022178">
        <w:t>Mais recentemente, a esperada regulamentação da</w:t>
      </w:r>
      <w:r w:rsidR="00CA44F3" w:rsidRPr="00022178">
        <w:t xml:space="preserve"> Emenda Constitucional 29</w:t>
      </w:r>
      <w:r w:rsidR="00464384">
        <w:t xml:space="preserve">/2000, </w:t>
      </w:r>
      <w:r w:rsidR="00724FF6">
        <w:t>que traria recursos vinculadas três esferas de governo s</w:t>
      </w:r>
      <w:r w:rsidR="00022178" w:rsidRPr="00022178">
        <w:t xml:space="preserve">ofreu tantas desfigurações </w:t>
      </w:r>
      <w:r w:rsidR="00724FF6">
        <w:t>por</w:t>
      </w:r>
      <w:proofErr w:type="gramStart"/>
      <w:r w:rsidR="00724FF6">
        <w:t xml:space="preserve"> </w:t>
      </w:r>
      <w:r w:rsidR="00022178" w:rsidRPr="00022178">
        <w:t xml:space="preserve"> </w:t>
      </w:r>
      <w:proofErr w:type="gramEnd"/>
      <w:r w:rsidR="0054137F">
        <w:t xml:space="preserve">sucessivas </w:t>
      </w:r>
      <w:r w:rsidR="00022178" w:rsidRPr="00022178">
        <w:t>emendas</w:t>
      </w:r>
      <w:r w:rsidR="00D7586C">
        <w:t>,</w:t>
      </w:r>
      <w:r w:rsidR="00022178" w:rsidRPr="00022178">
        <w:t xml:space="preserve"> </w:t>
      </w:r>
      <w:r w:rsidR="003B5336">
        <w:t xml:space="preserve">que </w:t>
      </w:r>
      <w:r w:rsidR="003B5336" w:rsidRPr="00724FF6">
        <w:t>após</w:t>
      </w:r>
      <w:r w:rsidR="003B5336">
        <w:t xml:space="preserve"> mais de 11</w:t>
      </w:r>
      <w:r w:rsidR="00022178" w:rsidRPr="00022178">
        <w:t xml:space="preserve"> anos de espera</w:t>
      </w:r>
      <w:r w:rsidR="0078787C">
        <w:t>,</w:t>
      </w:r>
      <w:r w:rsidR="00D7586C">
        <w:t xml:space="preserve"> a Lei Complementar </w:t>
      </w:r>
      <w:r w:rsidR="0054137F">
        <w:t>1</w:t>
      </w:r>
      <w:r w:rsidR="00D7586C">
        <w:t>4</w:t>
      </w:r>
      <w:r w:rsidR="0054137F">
        <w:t>1</w:t>
      </w:r>
      <w:r w:rsidR="00D7586C">
        <w:t>/1</w:t>
      </w:r>
      <w:r w:rsidR="0054137F">
        <w:t>2</w:t>
      </w:r>
      <w:r w:rsidR="00022178" w:rsidRPr="00022178">
        <w:t xml:space="preserve"> não </w:t>
      </w:r>
      <w:r w:rsidR="003B5336">
        <w:t>trouxe</w:t>
      </w:r>
      <w:r w:rsidR="00022178" w:rsidRPr="00022178">
        <w:t xml:space="preserve"> </w:t>
      </w:r>
      <w:r w:rsidR="0054137F">
        <w:t xml:space="preserve">qualquer </w:t>
      </w:r>
      <w:r w:rsidR="00022178" w:rsidRPr="00022178">
        <w:t>dinheiro novo para a Saúde.</w:t>
      </w:r>
      <w:r w:rsidR="00022178">
        <w:rPr>
          <w:color w:val="FF0000"/>
        </w:rPr>
        <w:t xml:space="preserve"> </w:t>
      </w:r>
    </w:p>
    <w:p w:rsidR="004C003C" w:rsidRDefault="00085B5B" w:rsidP="00DB1337">
      <w:pPr>
        <w:pStyle w:val="NormalWeb"/>
        <w:spacing w:line="360" w:lineRule="auto"/>
        <w:ind w:firstLine="708"/>
        <w:jc w:val="both"/>
      </w:pPr>
      <w:r w:rsidRPr="00DB1337">
        <w:t xml:space="preserve">Essa </w:t>
      </w:r>
      <w:r w:rsidR="00727863" w:rsidRPr="00DB1337">
        <w:t>expectativa frustra</w:t>
      </w:r>
      <w:r w:rsidR="00946931" w:rsidRPr="00DB1337">
        <w:t>da</w:t>
      </w:r>
      <w:r w:rsidRPr="00DB1337">
        <w:t xml:space="preserve"> gerou uma grande </w:t>
      </w:r>
      <w:r w:rsidR="0054137F" w:rsidRPr="00DB1337">
        <w:t>mobilização</w:t>
      </w:r>
      <w:r w:rsidR="00727863" w:rsidRPr="00DB1337">
        <w:t xml:space="preserve"> envolvendo mais de 75 entidades representativas de vários setores da sociedade</w:t>
      </w:r>
      <w:r w:rsidR="00946931" w:rsidRPr="00DB1337">
        <w:t xml:space="preserve"> civil</w:t>
      </w:r>
      <w:r w:rsidR="00727863" w:rsidRPr="00DB1337">
        <w:t xml:space="preserve">, </w:t>
      </w:r>
      <w:r w:rsidR="004F4A06" w:rsidRPr="00DB1337">
        <w:t>chamado de</w:t>
      </w:r>
      <w:r w:rsidR="00727863" w:rsidRPr="00DB1337">
        <w:t xml:space="preserve"> Movimento Nacional em Defesa da Saúde Pública, </w:t>
      </w:r>
      <w:r w:rsidR="0078787C" w:rsidRPr="00DB1337">
        <w:t>conhecido</w:t>
      </w:r>
      <w:r w:rsidRPr="00DB1337">
        <w:t xml:space="preserve"> como Saúde + 10, </w:t>
      </w:r>
      <w:r w:rsidR="00727863" w:rsidRPr="00DB1337">
        <w:t xml:space="preserve">por </w:t>
      </w:r>
      <w:r w:rsidRPr="00DB1337">
        <w:t>exigi</w:t>
      </w:r>
      <w:r w:rsidR="00727863" w:rsidRPr="00DB1337">
        <w:t>r</w:t>
      </w:r>
      <w:r w:rsidRPr="00DB1337">
        <w:t xml:space="preserve"> que 10% das receitas correntes </w:t>
      </w:r>
      <w:r w:rsidR="00946931" w:rsidRPr="00DB1337">
        <w:t>b</w:t>
      </w:r>
      <w:r w:rsidRPr="00DB1337">
        <w:t xml:space="preserve">rutas da </w:t>
      </w:r>
      <w:r w:rsidRPr="00DB1337">
        <w:lastRenderedPageBreak/>
        <w:t>União</w:t>
      </w:r>
      <w:r w:rsidR="00642735" w:rsidRPr="00DB1337">
        <w:t xml:space="preserve"> voltassem a ser</w:t>
      </w:r>
      <w:r w:rsidR="003B5336" w:rsidRPr="00DB1337">
        <w:t xml:space="preserve"> destinadas à Saúde, retornando os níveis de financiamento ao patamar do início da década de </w:t>
      </w:r>
      <w:r w:rsidR="00946931" w:rsidRPr="00DB1337">
        <w:t>19</w:t>
      </w:r>
      <w:r w:rsidR="003B5336" w:rsidRPr="00DB1337">
        <w:t xml:space="preserve">90. </w:t>
      </w:r>
      <w:r w:rsidRPr="00DB1337">
        <w:t xml:space="preserve"> </w:t>
      </w:r>
      <w:r w:rsidR="00642735" w:rsidRPr="00DB1337">
        <w:t>C</w:t>
      </w:r>
      <w:r w:rsidRPr="00DB1337">
        <w:t>omo fonte desses recursos</w:t>
      </w:r>
      <w:r w:rsidR="0078787C" w:rsidRPr="00DB1337">
        <w:t xml:space="preserve"> o M</w:t>
      </w:r>
      <w:r w:rsidR="00642735" w:rsidRPr="00DB1337">
        <w:t>ovimento apontava</w:t>
      </w:r>
      <w:r w:rsidRPr="00DB1337">
        <w:t xml:space="preserve"> </w:t>
      </w:r>
      <w:r w:rsidR="00946931" w:rsidRPr="00DB1337">
        <w:t xml:space="preserve">para </w:t>
      </w:r>
      <w:r w:rsidRPr="00DB1337">
        <w:t xml:space="preserve">a taxação das grandes fortunas e </w:t>
      </w:r>
      <w:r w:rsidR="00946931" w:rsidRPr="00DB1337">
        <w:t xml:space="preserve">tributação </w:t>
      </w:r>
      <w:r w:rsidRPr="00DB1337">
        <w:t xml:space="preserve">das grandes transações financeiras. </w:t>
      </w:r>
      <w:r w:rsidR="00946931" w:rsidRPr="00DB1337">
        <w:t>Apesar de seu valor político</w:t>
      </w:r>
      <w:proofErr w:type="gramStart"/>
      <w:r w:rsidR="00946931" w:rsidRPr="00DB1337">
        <w:t xml:space="preserve"> </w:t>
      </w:r>
      <w:r w:rsidR="00B27AB9" w:rsidRPr="00DB1337">
        <w:t xml:space="preserve"> </w:t>
      </w:r>
      <w:proofErr w:type="gramEnd"/>
      <w:r w:rsidR="00946931" w:rsidRPr="00DB1337">
        <w:t xml:space="preserve">refletido nos </w:t>
      </w:r>
      <w:r w:rsidRPr="00DB1337">
        <w:t>mais</w:t>
      </w:r>
      <w:r w:rsidR="0054137F" w:rsidRPr="00DB1337">
        <w:t xml:space="preserve"> de </w:t>
      </w:r>
      <w:r w:rsidR="00727863" w:rsidRPr="00DB1337">
        <w:t>dois</w:t>
      </w:r>
      <w:r w:rsidRPr="00DB1337">
        <w:t xml:space="preserve"> milhões de assinaturas, </w:t>
      </w:r>
      <w:r w:rsidR="00B27AB9" w:rsidRPr="00DB1337">
        <w:t xml:space="preserve">ele </w:t>
      </w:r>
      <w:r w:rsidRPr="00DB1337">
        <w:t>foi  desconsiderad</w:t>
      </w:r>
      <w:r w:rsidR="00642735" w:rsidRPr="00DB1337">
        <w:t>o</w:t>
      </w:r>
      <w:r w:rsidR="00464384">
        <w:t xml:space="preserve">, </w:t>
      </w:r>
      <w:r w:rsidR="00642735" w:rsidRPr="00DB1337">
        <w:t xml:space="preserve">contrariando </w:t>
      </w:r>
      <w:r w:rsidR="006E2EED">
        <w:t xml:space="preserve">referência basilar do </w:t>
      </w:r>
      <w:r w:rsidR="006E2EED" w:rsidRPr="00DB1337">
        <w:t>SUS</w:t>
      </w:r>
      <w:r w:rsidR="006E2EED">
        <w:t>: a participação popular.</w:t>
      </w:r>
      <w:r w:rsidR="00464384">
        <w:t xml:space="preserve"> Assim, </w:t>
      </w:r>
      <w:r w:rsidR="00727863" w:rsidRPr="00DB1337">
        <w:t>m</w:t>
      </w:r>
      <w:r w:rsidR="0078787C" w:rsidRPr="00DB1337">
        <w:t xml:space="preserve">ais e mais </w:t>
      </w:r>
      <w:r w:rsidR="00464384">
        <w:t xml:space="preserve">avança </w:t>
      </w:r>
      <w:r w:rsidR="0078787C" w:rsidRPr="00DB1337">
        <w:t xml:space="preserve">a redução da participação </w:t>
      </w:r>
      <w:r w:rsidR="00727863" w:rsidRPr="00DB1337">
        <w:t>fed</w:t>
      </w:r>
      <w:r w:rsidR="0078787C" w:rsidRPr="00DB1337">
        <w:t>eral no financiamento do SUS</w:t>
      </w:r>
      <w:r w:rsidR="00464384">
        <w:t>,</w:t>
      </w:r>
      <w:proofErr w:type="gramStart"/>
      <w:r w:rsidR="00464384">
        <w:t xml:space="preserve"> </w:t>
      </w:r>
      <w:r w:rsidR="008733EB">
        <w:t xml:space="preserve"> </w:t>
      </w:r>
      <w:proofErr w:type="gramEnd"/>
      <w:r w:rsidR="008733EB">
        <w:t>esfera de governo</w:t>
      </w:r>
      <w:r w:rsidR="006E2EED">
        <w:t xml:space="preserve"> mais</w:t>
      </w:r>
      <w:r w:rsidR="008733EB">
        <w:t xml:space="preserve"> </w:t>
      </w:r>
      <w:r w:rsidR="00464384">
        <w:t>arrecada</w:t>
      </w:r>
      <w:r w:rsidR="006E2EED">
        <w:t>dora</w:t>
      </w:r>
      <w:r w:rsidR="008733EB">
        <w:t xml:space="preserve">. </w:t>
      </w:r>
      <w:r w:rsidR="008733EB" w:rsidRPr="008733EB">
        <w:rPr>
          <w:color w:val="FF0000"/>
        </w:rPr>
        <w:t xml:space="preserve"> </w:t>
      </w:r>
      <w:r w:rsidR="004C003C">
        <w:t xml:space="preserve">Segundo AMARAL, G. L do; OLENIKE, J.E. </w:t>
      </w:r>
      <w:proofErr w:type="gramStart"/>
      <w:r w:rsidR="004C003C">
        <w:t>e</w:t>
      </w:r>
      <w:proofErr w:type="gramEnd"/>
      <w:r w:rsidR="004C003C">
        <w:t xml:space="preserve">  AMARAL, L. M. F. (p. 19, 2013), “os tributos federais respondem por 69,96% de toda a arrecadação tributária, enquanto que os tributos estaduais correspondem a 24,71% e os tributos municipais por 5,33%. %”. </w:t>
      </w:r>
    </w:p>
    <w:p w:rsidR="0054137F" w:rsidRPr="00DB1337" w:rsidRDefault="004C003C" w:rsidP="00DB1337">
      <w:pPr>
        <w:pStyle w:val="NormalWeb"/>
        <w:spacing w:line="360" w:lineRule="auto"/>
        <w:ind w:firstLine="708"/>
        <w:jc w:val="both"/>
      </w:pPr>
      <w:r>
        <w:t>TRIBUTOS FEDERAIS 69,96% TRIBUTOS ESTADUAIS 24,71% TRIBUTOS MUNICIPAIS 5,33%</w:t>
      </w:r>
      <w:r w:rsidRPr="00DB1337">
        <w:t xml:space="preserve"> </w:t>
      </w:r>
      <w:r w:rsidR="00642735" w:rsidRPr="00DB1337">
        <w:t xml:space="preserve">Grosso modo, </w:t>
      </w:r>
      <w:r w:rsidR="008733EB">
        <w:t xml:space="preserve">essa última reduziu </w:t>
      </w:r>
      <w:r w:rsidR="00727863" w:rsidRPr="00DB1337">
        <w:t>quase 30%</w:t>
      </w:r>
      <w:proofErr w:type="gramStart"/>
      <w:r w:rsidR="00727863" w:rsidRPr="00DB1337">
        <w:t xml:space="preserve"> </w:t>
      </w:r>
      <w:r w:rsidR="008733EB">
        <w:t xml:space="preserve"> </w:t>
      </w:r>
      <w:proofErr w:type="gramEnd"/>
      <w:r w:rsidR="008733EB">
        <w:t xml:space="preserve">suas contribuições </w:t>
      </w:r>
      <w:r w:rsidR="00727863" w:rsidRPr="00DB1337">
        <w:t xml:space="preserve">em pouco mais de uma década, ao descer de </w:t>
      </w:r>
      <w:r w:rsidR="00CA44F3" w:rsidRPr="00DB1337">
        <w:t>72% em 1993</w:t>
      </w:r>
      <w:r w:rsidR="00727863" w:rsidRPr="00DB1337">
        <w:t>,</w:t>
      </w:r>
      <w:r w:rsidR="00CA44F3" w:rsidRPr="00DB1337">
        <w:t xml:space="preserve"> para 42,93% em 2013 </w:t>
      </w:r>
      <w:r w:rsidR="00567280">
        <w:t>(</w:t>
      </w:r>
      <w:r w:rsidR="008733EB">
        <w:t>PAIM, 2015</w:t>
      </w:r>
      <w:r w:rsidR="00CA44F3" w:rsidRPr="00DB1337">
        <w:t xml:space="preserve">). </w:t>
      </w:r>
    </w:p>
    <w:p w:rsidR="00085B5B" w:rsidRDefault="00085B5B" w:rsidP="00DB1337">
      <w:pPr>
        <w:pStyle w:val="NormalWeb"/>
        <w:spacing w:line="360" w:lineRule="auto"/>
        <w:ind w:firstLine="708"/>
        <w:jc w:val="both"/>
        <w:rPr>
          <w:color w:val="FF0000"/>
        </w:rPr>
      </w:pPr>
      <w:r>
        <w:rPr>
          <w:noProof/>
        </w:rPr>
        <w:drawing>
          <wp:inline distT="0" distB="0" distL="0" distR="0" wp14:anchorId="77819336" wp14:editId="40F976A7">
            <wp:extent cx="3952875" cy="2254250"/>
            <wp:effectExtent l="0" t="0" r="9525" b="0"/>
            <wp:docPr id="3" name="Imagem 3" descr="http://www.saudemaisdez.org.br/images/img-site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udemaisdez.org.br/images/img-site/image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63" w:rsidRPr="00BB307E" w:rsidRDefault="00727863" w:rsidP="00DB1337">
      <w:pPr>
        <w:pStyle w:val="NormalWeb"/>
        <w:spacing w:line="360" w:lineRule="auto"/>
        <w:ind w:firstLine="708"/>
        <w:jc w:val="both"/>
      </w:pPr>
      <w:r w:rsidRPr="00BB307E">
        <w:t xml:space="preserve">Fonte: </w:t>
      </w:r>
      <w:proofErr w:type="gramStart"/>
      <w:r w:rsidRPr="00BB307E">
        <w:t>http://www.saudemaisdez.org.br/index.</w:t>
      </w:r>
      <w:proofErr w:type="gramEnd"/>
      <w:r w:rsidRPr="00BB307E">
        <w:t>php/component/c</w:t>
      </w:r>
      <w:r w:rsidR="00BB307E">
        <w:t>ontent/article/10-noticias/30-nú</w:t>
      </w:r>
      <w:r w:rsidRPr="00BB307E">
        <w:t>meros</w:t>
      </w:r>
    </w:p>
    <w:p w:rsidR="0054137F" w:rsidRPr="00A2539A" w:rsidRDefault="0054137F" w:rsidP="00DB1337">
      <w:pPr>
        <w:pStyle w:val="NormalWeb"/>
        <w:spacing w:line="360" w:lineRule="auto"/>
        <w:ind w:firstLine="708"/>
        <w:jc w:val="both"/>
        <w:rPr>
          <w:color w:val="FF0000"/>
        </w:rPr>
      </w:pPr>
      <w:r>
        <w:rPr>
          <w:noProof/>
        </w:rPr>
        <w:drawing>
          <wp:inline distT="0" distB="0" distL="0" distR="0" wp14:anchorId="3D49BE35" wp14:editId="5112D36A">
            <wp:extent cx="4010025" cy="1990725"/>
            <wp:effectExtent l="0" t="0" r="9525" b="0"/>
            <wp:docPr id="2" name="Imagem 2" descr="http://www.saudemaisdez.org.br/images/img-site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udemaisdez.org.br/images/img-site/image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7F" w:rsidRPr="00753669" w:rsidRDefault="008C297F" w:rsidP="00DB1337">
      <w:pPr>
        <w:pStyle w:val="NormalWeb"/>
        <w:spacing w:line="360" w:lineRule="auto"/>
        <w:ind w:firstLine="708"/>
        <w:jc w:val="both"/>
      </w:pPr>
      <w:r w:rsidRPr="00753669">
        <w:lastRenderedPageBreak/>
        <w:t xml:space="preserve">Segundo Paim (2015), com a </w:t>
      </w:r>
      <w:r w:rsidR="00946931" w:rsidRPr="00753669">
        <w:t>d</w:t>
      </w:r>
      <w:r w:rsidRPr="00753669">
        <w:t xml:space="preserve">esvinculação das </w:t>
      </w:r>
      <w:r w:rsidR="00946931" w:rsidRPr="00753669">
        <w:t>r</w:t>
      </w:r>
      <w:r w:rsidRPr="00753669">
        <w:t>eceitas da União (DRU) o governo federal</w:t>
      </w:r>
      <w:proofErr w:type="gramStart"/>
      <w:r w:rsidRPr="00753669">
        <w:t xml:space="preserve">  </w:t>
      </w:r>
      <w:proofErr w:type="gramEnd"/>
      <w:r w:rsidRPr="00753669">
        <w:t>pode subtrair R$ 52,6 bilhões do</w:t>
      </w:r>
      <w:r w:rsidR="00B27AB9" w:rsidRPr="00753669">
        <w:t xml:space="preserve"> orçamento da Seguridade Social</w:t>
      </w:r>
      <w:r w:rsidR="00946931" w:rsidRPr="00753669">
        <w:t>,</w:t>
      </w:r>
      <w:r w:rsidR="00B27AB9" w:rsidRPr="00753669">
        <w:t xml:space="preserve"> em 2012,</w:t>
      </w:r>
      <w:r w:rsidRPr="00753669">
        <w:t xml:space="preserve"> acumulando de 2005-2012 uma apropriação </w:t>
      </w:r>
      <w:r w:rsidR="00946931" w:rsidRPr="00753669">
        <w:t>próxim</w:t>
      </w:r>
      <w:r w:rsidR="00753669" w:rsidRPr="00753669">
        <w:t>a</w:t>
      </w:r>
      <w:r w:rsidR="00946931" w:rsidRPr="00753669">
        <w:t xml:space="preserve"> de </w:t>
      </w:r>
      <w:r w:rsidRPr="00753669">
        <w:t>R$ 286 bilhões</w:t>
      </w:r>
      <w:r w:rsidR="00946931" w:rsidRPr="00753669">
        <w:t xml:space="preserve"> </w:t>
      </w:r>
      <w:r w:rsidRPr="00753669">
        <w:t>. Pelo Projeto de Emenda Constitucional 87/15, em trâmite no Congresso, o governo busca estender a DRU até final de 2023 e aumentar a desvinculação atual de 20, para 30%.</w:t>
      </w:r>
      <w:r w:rsidR="001F77AA" w:rsidRPr="00753669">
        <w:t xml:space="preserve"> </w:t>
      </w:r>
      <w:bookmarkStart w:id="0" w:name="_GoBack"/>
      <w:bookmarkEnd w:id="0"/>
      <w:r w:rsidR="00D4550B">
        <w:rPr>
          <w:color w:val="00B050"/>
        </w:rPr>
        <w:t xml:space="preserve"> </w:t>
      </w:r>
      <w:r w:rsidR="00D4550B" w:rsidRPr="00753669">
        <w:t xml:space="preserve">Daí porque </w:t>
      </w:r>
      <w:r w:rsidR="00753669" w:rsidRPr="00753669">
        <w:t xml:space="preserve">se colocam </w:t>
      </w:r>
      <w:r w:rsidR="00D4550B" w:rsidRPr="00753669">
        <w:t xml:space="preserve"> três questões: 1ª) </w:t>
      </w:r>
      <w:r w:rsidRPr="00753669">
        <w:t>Quem e por que mutilam a Saúde Pública?</w:t>
      </w:r>
      <w:r w:rsidR="00D4550B" w:rsidRPr="00753669">
        <w:t>; 2ª)</w:t>
      </w:r>
      <w:r w:rsidRPr="00753669">
        <w:t xml:space="preserve"> Quem e por que afrontam a Constituição Cidadã?</w:t>
      </w:r>
      <w:r w:rsidR="00D4550B" w:rsidRPr="00753669">
        <w:t>; 3ª)</w:t>
      </w:r>
      <w:r w:rsidRPr="00753669">
        <w:t xml:space="preserve"> </w:t>
      </w:r>
      <w:r w:rsidR="008733EB">
        <w:t xml:space="preserve"> </w:t>
      </w:r>
      <w:r w:rsidR="003637F8" w:rsidRPr="00753669">
        <w:t>Quem defende e quem ofende o SUS?</w:t>
      </w:r>
    </w:p>
    <w:p w:rsidR="00753669" w:rsidRDefault="00D4550B" w:rsidP="00DB1337">
      <w:pPr>
        <w:pStyle w:val="NormalWeb"/>
        <w:spacing w:line="360" w:lineRule="auto"/>
        <w:ind w:firstLine="708"/>
        <w:jc w:val="both"/>
      </w:pPr>
      <w:r w:rsidRPr="00753669">
        <w:t xml:space="preserve">Na presente conjuntura </w:t>
      </w:r>
      <w:proofErr w:type="gramStart"/>
      <w:r w:rsidR="00CA44F3" w:rsidRPr="00753669">
        <w:t>pesquisadores, trabalhadores</w:t>
      </w:r>
      <w:proofErr w:type="gramEnd"/>
      <w:r w:rsidR="00CA44F3" w:rsidRPr="00753669">
        <w:t xml:space="preserve"> de saúde e </w:t>
      </w:r>
      <w:r w:rsidR="00B27AB9" w:rsidRPr="00753669">
        <w:t xml:space="preserve">cidadãos integrantes de </w:t>
      </w:r>
      <w:r w:rsidR="00CA44F3" w:rsidRPr="00753669">
        <w:t>entidades, m</w:t>
      </w:r>
      <w:r w:rsidR="007D22BB" w:rsidRPr="00753669">
        <w:t xml:space="preserve">ovimentos sociais e segmentos </w:t>
      </w:r>
      <w:r w:rsidR="00B27AB9" w:rsidRPr="00753669">
        <w:t xml:space="preserve">mais </w:t>
      </w:r>
      <w:r w:rsidR="007D22BB" w:rsidRPr="00753669">
        <w:t>progressistas</w:t>
      </w:r>
      <w:r w:rsidR="00B27AB9" w:rsidRPr="00753669">
        <w:t xml:space="preserve"> da sociedade resistem a esse movimento </w:t>
      </w:r>
      <w:r w:rsidRPr="00753669">
        <w:t xml:space="preserve">de delapidação acelerada do SUS, ao </w:t>
      </w:r>
      <w:r w:rsidR="00753669" w:rsidRPr="00753669">
        <w:t xml:space="preserve">mesmo </w:t>
      </w:r>
      <w:r w:rsidRPr="00753669">
        <w:t>tempo em que se</w:t>
      </w:r>
      <w:r w:rsidR="00B27AB9" w:rsidRPr="00753669">
        <w:t xml:space="preserve"> </w:t>
      </w:r>
      <w:r w:rsidR="00B27AB9" w:rsidRPr="002445F9">
        <w:t xml:space="preserve">articulam </w:t>
      </w:r>
      <w:r w:rsidR="008C2865" w:rsidRPr="002445F9">
        <w:t xml:space="preserve">forças </w:t>
      </w:r>
      <w:proofErr w:type="spellStart"/>
      <w:r w:rsidR="008C2865" w:rsidRPr="002445F9">
        <w:t>fagocitadas</w:t>
      </w:r>
      <w:proofErr w:type="spellEnd"/>
      <w:r>
        <w:t>,</w:t>
      </w:r>
      <w:r w:rsidR="008C2865" w:rsidRPr="002445F9">
        <w:t xml:space="preserve"> politicamente</w:t>
      </w:r>
      <w:r>
        <w:t>,</w:t>
      </w:r>
      <w:r w:rsidR="00461083">
        <w:t xml:space="preserve"> pelo poder econômico: são </w:t>
      </w:r>
      <w:r w:rsidR="008C2865" w:rsidRPr="002445F9">
        <w:t>exposto</w:t>
      </w:r>
      <w:r w:rsidR="00461083">
        <w:t xml:space="preserve">s na mídia </w:t>
      </w:r>
      <w:r w:rsidR="008C2865" w:rsidRPr="002445F9">
        <w:t>os valores investidos na compra dos mandatos parlamentares, instituídos</w:t>
      </w:r>
      <w:r w:rsidR="00CA44F3" w:rsidRPr="002445F9">
        <w:t xml:space="preserve"> </w:t>
      </w:r>
      <w:r w:rsidR="008C2865" w:rsidRPr="002445F9">
        <w:t xml:space="preserve">para defenderem no Congresso Nacional os interesses corporativos de seus financiadores. Segundo </w:t>
      </w:r>
      <w:proofErr w:type="spellStart"/>
      <w:r w:rsidR="008C2865" w:rsidRPr="002445F9">
        <w:t>Caccia</w:t>
      </w:r>
      <w:proofErr w:type="spellEnd"/>
      <w:r w:rsidR="008C2865" w:rsidRPr="002445F9">
        <w:t xml:space="preserve"> </w:t>
      </w:r>
      <w:proofErr w:type="spellStart"/>
      <w:r w:rsidR="008C2865" w:rsidRPr="002445F9">
        <w:t>Bav</w:t>
      </w:r>
      <w:r w:rsidR="00461083">
        <w:t>a</w:t>
      </w:r>
      <w:proofErr w:type="spellEnd"/>
      <w:r w:rsidR="00461083">
        <w:t xml:space="preserve"> (2015) o </w:t>
      </w:r>
      <w:proofErr w:type="spellStart"/>
      <w:r w:rsidR="00461083">
        <w:t>agro-negócio</w:t>
      </w:r>
      <w:proofErr w:type="spellEnd"/>
      <w:r w:rsidR="00461083">
        <w:t xml:space="preserve"> (com 214</w:t>
      </w:r>
      <w:r w:rsidR="008C2865" w:rsidRPr="002445F9">
        <w:t xml:space="preserve"> parlamentares)</w:t>
      </w:r>
      <w:r w:rsidR="002445F9" w:rsidRPr="002445F9">
        <w:t>; bancos (com 197</w:t>
      </w:r>
      <w:r w:rsidR="008C2865" w:rsidRPr="002445F9">
        <w:t xml:space="preserve">), </w:t>
      </w:r>
      <w:proofErr w:type="gramStart"/>
      <w:r w:rsidR="008C2865" w:rsidRPr="002445F9">
        <w:t>f</w:t>
      </w:r>
      <w:r w:rsidR="002445F9" w:rsidRPr="002445F9">
        <w:t>rigoríficos (</w:t>
      </w:r>
      <w:r w:rsidR="00461083">
        <w:t>com 162</w:t>
      </w:r>
      <w:r w:rsidR="008C2865" w:rsidRPr="002445F9">
        <w:t>) e mineradoras</w:t>
      </w:r>
      <w:proofErr w:type="gramEnd"/>
      <w:r w:rsidR="008C2865" w:rsidRPr="002445F9">
        <w:t xml:space="preserve"> (com 85 parlamentares) </w:t>
      </w:r>
      <w:r w:rsidR="00461083">
        <w:t xml:space="preserve">; bebida alcoólica ( 76 deputados) </w:t>
      </w:r>
      <w:r w:rsidR="008C2865" w:rsidRPr="002445F9">
        <w:t xml:space="preserve">são os segmentos </w:t>
      </w:r>
      <w:r w:rsidR="00461083">
        <w:t xml:space="preserve"> do poder econômico </w:t>
      </w:r>
      <w:r w:rsidR="008C2865" w:rsidRPr="002445F9">
        <w:t xml:space="preserve">mais </w:t>
      </w:r>
      <w:r w:rsidR="002445F9" w:rsidRPr="00753669">
        <w:t>representados</w:t>
      </w:r>
      <w:r w:rsidRPr="00753669">
        <w:t xml:space="preserve"> no Parlamento</w:t>
      </w:r>
      <w:r w:rsidR="00461083">
        <w:t xml:space="preserve"> (CACCIA BAVA, 2005). Cabe a pergunta: quem</w:t>
      </w:r>
      <w:proofErr w:type="gramStart"/>
      <w:r w:rsidR="00461083">
        <w:t xml:space="preserve">  </w:t>
      </w:r>
      <w:proofErr w:type="gramEnd"/>
      <w:r w:rsidR="00461083">
        <w:t>representa os interesses populares?</w:t>
      </w:r>
    </w:p>
    <w:p w:rsidR="002445F9" w:rsidRPr="00D4550B" w:rsidRDefault="002445F9" w:rsidP="00DB1337">
      <w:pPr>
        <w:pStyle w:val="NormalWeb"/>
        <w:spacing w:line="360" w:lineRule="auto"/>
        <w:ind w:firstLine="708"/>
        <w:jc w:val="both"/>
        <w:rPr>
          <w:color w:val="00B0F0"/>
        </w:rPr>
      </w:pPr>
      <w:r>
        <w:t>Decorre</w:t>
      </w:r>
      <w:r w:rsidR="00461083">
        <w:t>nte da defesa de interesse dos segmentos mais poderosos, registra-se</w:t>
      </w:r>
      <w:proofErr w:type="gramStart"/>
      <w:r w:rsidR="00461083">
        <w:t xml:space="preserve">  </w:t>
      </w:r>
      <w:proofErr w:type="gramEnd"/>
      <w:r w:rsidR="00461083">
        <w:t>que a soma do lucro de</w:t>
      </w:r>
      <w:r>
        <w:t xml:space="preserve"> quatro bancos</w:t>
      </w:r>
      <w:r w:rsidR="00D4550B">
        <w:t xml:space="preserve"> -</w:t>
      </w:r>
      <w:r w:rsidR="00D4550B" w:rsidRPr="00D4550B">
        <w:t xml:space="preserve"> </w:t>
      </w:r>
      <w:r w:rsidR="00D4550B">
        <w:t>Itaú, Banco d</w:t>
      </w:r>
      <w:r w:rsidR="008733EB">
        <w:t xml:space="preserve">o Brasil, Bradesco e Santander, </w:t>
      </w:r>
      <w:r>
        <w:t xml:space="preserve"> em 2013 </w:t>
      </w:r>
      <w:r w:rsidRPr="00753669">
        <w:t>cheg</w:t>
      </w:r>
      <w:r w:rsidR="00D4550B" w:rsidRPr="00753669">
        <w:t>ou</w:t>
      </w:r>
      <w:r w:rsidRPr="00753669">
        <w:t xml:space="preserve"> </w:t>
      </w:r>
      <w:r>
        <w:t xml:space="preserve">a 20,5 </w:t>
      </w:r>
      <w:r w:rsidR="00D4550B">
        <w:t>bilhões</w:t>
      </w:r>
      <w:r>
        <w:t xml:space="preserve"> de dólares</w:t>
      </w:r>
      <w:r w:rsidR="00567280">
        <w:t>, segundo publicado pelo O Globo.</w:t>
      </w:r>
      <w:r>
        <w:t xml:space="preserve"> Mesmo com a retração de 2,4% do PIB eles cresceram </w:t>
      </w:r>
      <w:r w:rsidR="00D4550B">
        <w:t xml:space="preserve">20% </w:t>
      </w:r>
      <w:r>
        <w:t xml:space="preserve">em 2015, </w:t>
      </w:r>
      <w:r w:rsidRPr="00753669">
        <w:t>em</w:t>
      </w:r>
      <w:proofErr w:type="gramStart"/>
      <w:r w:rsidRPr="00753669">
        <w:t xml:space="preserve"> </w:t>
      </w:r>
      <w:r w:rsidR="00D4550B">
        <w:rPr>
          <w:color w:val="00B0F0"/>
        </w:rPr>
        <w:t xml:space="preserve"> </w:t>
      </w:r>
      <w:proofErr w:type="gramEnd"/>
      <w:r>
        <w:t>relação a</w:t>
      </w:r>
      <w:r w:rsidR="008733EB">
        <w:t>o</w:t>
      </w:r>
      <w:r>
        <w:t xml:space="preserve"> período</w:t>
      </w:r>
      <w:r w:rsidR="00753669">
        <w:t xml:space="preserve"> </w:t>
      </w:r>
      <w:r w:rsidRPr="00753669">
        <w:t>prévio.</w:t>
      </w:r>
      <w:r>
        <w:t xml:space="preserve"> Vê-se que as perdas </w:t>
      </w:r>
      <w:r w:rsidR="000C77CB">
        <w:t xml:space="preserve">ocasionadas pela </w:t>
      </w:r>
      <w:r>
        <w:t xml:space="preserve">da crise financeira </w:t>
      </w:r>
      <w:r w:rsidR="000C77CB">
        <w:t xml:space="preserve">internacional não </w:t>
      </w:r>
      <w:r w:rsidR="000C77CB" w:rsidRPr="00753669">
        <w:t>ating</w:t>
      </w:r>
      <w:r w:rsidR="00D4550B" w:rsidRPr="00753669">
        <w:t>iram os pilares do Sistema Financeiro</w:t>
      </w:r>
      <w:r w:rsidR="00D4550B">
        <w:rPr>
          <w:color w:val="00B0F0"/>
        </w:rPr>
        <w:t>.</w:t>
      </w:r>
    </w:p>
    <w:p w:rsidR="008D019B" w:rsidRPr="0054250B" w:rsidRDefault="006218D6" w:rsidP="00DB1337">
      <w:pPr>
        <w:pStyle w:val="NormalWeb"/>
        <w:spacing w:line="360" w:lineRule="auto"/>
        <w:ind w:firstLine="708"/>
        <w:jc w:val="both"/>
        <w:rPr>
          <w:color w:val="00B050"/>
        </w:rPr>
      </w:pPr>
      <w:r>
        <w:t xml:space="preserve">As isenções fiscais </w:t>
      </w:r>
      <w:r w:rsidR="008733EB">
        <w:t xml:space="preserve">dadas pelo governo </w:t>
      </w:r>
      <w:r>
        <w:t>somaram 58,8 bilhões entre janeiro e junho de 2014, se</w:t>
      </w:r>
      <w:r w:rsidR="008D019B">
        <w:t xml:space="preserve">ndo 40% superiores </w:t>
      </w:r>
      <w:r>
        <w:t xml:space="preserve">ao ano de 2013, </w:t>
      </w:r>
      <w:r w:rsidR="008D019B">
        <w:t>configurando</w:t>
      </w:r>
      <w:proofErr w:type="gramStart"/>
      <w:r w:rsidR="00753669">
        <w:rPr>
          <w:color w:val="FF0000"/>
        </w:rPr>
        <w:t xml:space="preserve"> </w:t>
      </w:r>
      <w:r w:rsidRPr="0043525D">
        <w:rPr>
          <w:color w:val="FF0000"/>
        </w:rPr>
        <w:t xml:space="preserve"> </w:t>
      </w:r>
      <w:proofErr w:type="gramEnd"/>
      <w:r>
        <w:t xml:space="preserve">uma forma indireta de repasse de verbas públicas para </w:t>
      </w:r>
      <w:r w:rsidR="008D019B">
        <w:t xml:space="preserve">o setor privado e </w:t>
      </w:r>
      <w:r>
        <w:t xml:space="preserve">a garantia de </w:t>
      </w:r>
      <w:r w:rsidR="008D019B">
        <w:t>manute</w:t>
      </w:r>
      <w:r w:rsidR="008733EB">
        <w:t xml:space="preserve">nção de sua margem de lucros </w:t>
      </w:r>
      <w:r w:rsidR="008D019B">
        <w:t xml:space="preserve"> ampla. </w:t>
      </w:r>
    </w:p>
    <w:p w:rsidR="0002060C" w:rsidRDefault="002445F9" w:rsidP="00DB1337">
      <w:pPr>
        <w:pStyle w:val="NormalWeb"/>
        <w:spacing w:line="360" w:lineRule="auto"/>
        <w:ind w:firstLine="708"/>
        <w:jc w:val="both"/>
      </w:pPr>
      <w:r w:rsidRPr="00C07EC1">
        <w:t>Co</w:t>
      </w:r>
      <w:r w:rsidR="000C77CB" w:rsidRPr="00C07EC1">
        <w:t xml:space="preserve">mo desdobramento </w:t>
      </w:r>
      <w:r w:rsidRPr="00C07EC1">
        <w:t>dess</w:t>
      </w:r>
      <w:r w:rsidR="008D019B" w:rsidRPr="00C07EC1">
        <w:t xml:space="preserve">a </w:t>
      </w:r>
      <w:r w:rsidR="004B47E2" w:rsidRPr="00C07EC1">
        <w:t>lógica regendo a sociedade civil,</w:t>
      </w:r>
      <w:r w:rsidR="008D019B" w:rsidRPr="00C07EC1">
        <w:t xml:space="preserve"> para o</w:t>
      </w:r>
      <w:r w:rsidRPr="00C07EC1">
        <w:t xml:space="preserve"> SUS </w:t>
      </w:r>
      <w:r w:rsidR="008D019B" w:rsidRPr="00C07EC1">
        <w:t>houve</w:t>
      </w:r>
      <w:r w:rsidRPr="00C07EC1">
        <w:t xml:space="preserve"> retrocessos </w:t>
      </w:r>
      <w:r w:rsidR="008D019B" w:rsidRPr="00C07EC1">
        <w:t xml:space="preserve">recentes, </w:t>
      </w:r>
      <w:r w:rsidRPr="00C07EC1">
        <w:t>mal percebidos ao serem introduzidos no apagar das luzes do ano de 2014</w:t>
      </w:r>
      <w:r w:rsidR="004B47E2" w:rsidRPr="00C07EC1">
        <w:t>. Foram eles</w:t>
      </w:r>
      <w:r w:rsidRPr="00C07EC1">
        <w:t xml:space="preserve">: </w:t>
      </w:r>
      <w:proofErr w:type="gramStart"/>
      <w:r w:rsidR="006218D6" w:rsidRPr="00C07EC1">
        <w:t>1</w:t>
      </w:r>
      <w:proofErr w:type="gramEnd"/>
      <w:r w:rsidR="006218D6" w:rsidRPr="00C07EC1">
        <w:t xml:space="preserve">. </w:t>
      </w:r>
      <w:r w:rsidR="000C77CB" w:rsidRPr="00C07EC1">
        <w:t xml:space="preserve">Orçamento Impositivo: o pleito do </w:t>
      </w:r>
      <w:r w:rsidR="00B72FFF" w:rsidRPr="00C07EC1">
        <w:t xml:space="preserve">Movimento </w:t>
      </w:r>
      <w:r w:rsidR="000C77CB" w:rsidRPr="00C07EC1">
        <w:t xml:space="preserve">Saúde +10 foi trocado pela aprovação da PEC 358, que </w:t>
      </w:r>
      <w:r w:rsidR="004B47E2" w:rsidRPr="00C07EC1">
        <w:t>se tornou</w:t>
      </w:r>
      <w:r w:rsidR="000C77CB" w:rsidRPr="00C07EC1">
        <w:t xml:space="preserve"> </w:t>
      </w:r>
      <w:r w:rsidR="004B47E2" w:rsidRPr="00C07EC1">
        <w:t xml:space="preserve">a </w:t>
      </w:r>
      <w:r w:rsidR="000C77CB" w:rsidRPr="00C07EC1">
        <w:t>Emenda Constitucional 86/2012, com perda estimada</w:t>
      </w:r>
      <w:r w:rsidR="00B72FFF" w:rsidRPr="00C07EC1">
        <w:t xml:space="preserve"> par</w:t>
      </w:r>
      <w:r w:rsidR="000C77CB" w:rsidRPr="00C07EC1">
        <w:t>a a Saúde, em cinco anos, de 35 bilhões</w:t>
      </w:r>
      <w:r w:rsidR="004B47E2" w:rsidRPr="00C07EC1">
        <w:t xml:space="preserve"> de reais;</w:t>
      </w:r>
      <w:r w:rsidR="000C77CB" w:rsidRPr="00C07EC1">
        <w:t xml:space="preserve"> </w:t>
      </w:r>
      <w:proofErr w:type="gramStart"/>
      <w:r w:rsidR="006218D6" w:rsidRPr="00C07EC1">
        <w:t>2</w:t>
      </w:r>
      <w:proofErr w:type="gramEnd"/>
      <w:r w:rsidR="006218D6" w:rsidRPr="00C07EC1">
        <w:t xml:space="preserve">. </w:t>
      </w:r>
      <w:r w:rsidR="000C77CB" w:rsidRPr="00C07EC1">
        <w:t>Aprovação da Lei 13.019/2014 que permite a abertura do capital estrangeiro n</w:t>
      </w:r>
      <w:r w:rsidR="004B47E2" w:rsidRPr="00C07EC1">
        <w:t>o setor de</w:t>
      </w:r>
      <w:r w:rsidR="000C77CB" w:rsidRPr="00C07EC1">
        <w:t xml:space="preserve"> Saúde. </w:t>
      </w:r>
      <w:r w:rsidR="00C07EC1" w:rsidRPr="00C07EC1">
        <w:t xml:space="preserve"> Ela</w:t>
      </w:r>
      <w:proofErr w:type="gramStart"/>
      <w:r w:rsidR="00C07EC1" w:rsidRPr="00C07EC1">
        <w:t xml:space="preserve"> </w:t>
      </w:r>
      <w:r w:rsidR="000C77CB" w:rsidRPr="00C07EC1">
        <w:t xml:space="preserve"> </w:t>
      </w:r>
      <w:proofErr w:type="gramEnd"/>
      <w:r w:rsidR="000C77CB" w:rsidRPr="00C07EC1">
        <w:t xml:space="preserve">suprime o </w:t>
      </w:r>
      <w:r w:rsidR="004B47E2" w:rsidRPr="00C07EC1">
        <w:t xml:space="preserve">Art. </w:t>
      </w:r>
      <w:r w:rsidR="00C07EC1" w:rsidRPr="00C07EC1">
        <w:t>23 da Lei 8080/90; f</w:t>
      </w:r>
      <w:r w:rsidR="006218D6" w:rsidRPr="00C07EC1">
        <w:t>ere</w:t>
      </w:r>
      <w:r w:rsidR="000C77CB" w:rsidRPr="00C07EC1">
        <w:t xml:space="preserve"> a Lei Complementar </w:t>
      </w:r>
      <w:r w:rsidR="000C77CB" w:rsidRPr="00C07EC1">
        <w:lastRenderedPageBreak/>
        <w:t xml:space="preserve">95/1988; fere a Resolução nº 1/2002 do Congresso Nacional e fere, ainda, </w:t>
      </w:r>
      <w:r w:rsidR="00C07EC1" w:rsidRPr="00C07EC1">
        <w:t>a</w:t>
      </w:r>
      <w:r w:rsidR="000C77CB" w:rsidRPr="00C07EC1">
        <w:t xml:space="preserve"> Constituição Federal, no </w:t>
      </w:r>
      <w:r w:rsidR="006218D6" w:rsidRPr="00C07EC1">
        <w:t xml:space="preserve">parágrafo 3º do </w:t>
      </w:r>
      <w:r w:rsidR="004B47E2" w:rsidRPr="00C07EC1">
        <w:t>A</w:t>
      </w:r>
      <w:r w:rsidR="000C77CB" w:rsidRPr="00C07EC1">
        <w:t>rt</w:t>
      </w:r>
      <w:r w:rsidR="004B47E2" w:rsidRPr="00C07EC1">
        <w:t>.</w:t>
      </w:r>
      <w:r w:rsidR="000C77CB" w:rsidRPr="00C07EC1">
        <w:t xml:space="preserve"> 199</w:t>
      </w:r>
      <w:r w:rsidR="006218D6" w:rsidRPr="00C07EC1">
        <w:t xml:space="preserve">. 3. </w:t>
      </w:r>
      <w:r w:rsidR="004B47E2" w:rsidRPr="00C07EC1">
        <w:t xml:space="preserve"> </w:t>
      </w:r>
      <w:r w:rsidR="006218D6" w:rsidRPr="00C07EC1">
        <w:t xml:space="preserve">PEC 451/14 de Eduardo Cunha, obriga </w:t>
      </w:r>
      <w:r w:rsidR="006218D6">
        <w:t>a todos os empregadores a pagar</w:t>
      </w:r>
      <w:r w:rsidR="00C07EC1">
        <w:t xml:space="preserve">em </w:t>
      </w:r>
      <w:r w:rsidR="006218D6">
        <w:t xml:space="preserve">planos </w:t>
      </w:r>
      <w:r w:rsidR="00C07EC1" w:rsidRPr="00C07EC1">
        <w:t xml:space="preserve">privados </w:t>
      </w:r>
      <w:r w:rsidR="006218D6" w:rsidRPr="00C07EC1">
        <w:t xml:space="preserve">de saúde para os trabalhadores, excetuando-se os domésticos e aposentados. Esse </w:t>
      </w:r>
      <w:r w:rsidR="004B47E2" w:rsidRPr="00C07EC1">
        <w:t xml:space="preserve">projeto </w:t>
      </w:r>
      <w:r w:rsidR="006218D6" w:rsidRPr="00C07EC1">
        <w:t xml:space="preserve">rompe com o </w:t>
      </w:r>
      <w:r w:rsidR="004B47E2" w:rsidRPr="00C07EC1">
        <w:t xml:space="preserve">Art. </w:t>
      </w:r>
      <w:r w:rsidR="006218D6" w:rsidRPr="00C07EC1">
        <w:t>196 da C</w:t>
      </w:r>
      <w:r w:rsidR="004B47E2" w:rsidRPr="00C07EC1">
        <w:t>onstituição Federal</w:t>
      </w:r>
      <w:r w:rsidR="006218D6" w:rsidRPr="00C07EC1">
        <w:t xml:space="preserve">, que propugna </w:t>
      </w:r>
      <w:r w:rsidR="004B47E2" w:rsidRPr="00C07EC1">
        <w:t>pel</w:t>
      </w:r>
      <w:r w:rsidR="006218D6" w:rsidRPr="00C07EC1">
        <w:t>o direito de todos à saúde.</w:t>
      </w:r>
      <w:r w:rsidR="008D019B" w:rsidRPr="00C07EC1">
        <w:t xml:space="preserve"> </w:t>
      </w:r>
    </w:p>
    <w:p w:rsidR="00B72FFF" w:rsidRPr="00C07EC1" w:rsidRDefault="00B72FFF" w:rsidP="00DB1337">
      <w:pPr>
        <w:pStyle w:val="NormalWeb"/>
        <w:spacing w:line="360" w:lineRule="auto"/>
        <w:ind w:firstLine="708"/>
        <w:jc w:val="both"/>
      </w:pPr>
      <w:r w:rsidRPr="00C07EC1">
        <w:t>Luta-se agora pela aprovação da E</w:t>
      </w:r>
      <w:r w:rsidR="0023039E" w:rsidRPr="00C07EC1">
        <w:t xml:space="preserve">menda </w:t>
      </w:r>
      <w:r w:rsidRPr="00C07EC1">
        <w:t>C</w:t>
      </w:r>
      <w:r w:rsidR="0023039E" w:rsidRPr="00C07EC1">
        <w:t xml:space="preserve">onstitucional </w:t>
      </w:r>
      <w:r w:rsidR="00A80CE2">
        <w:t xml:space="preserve">01/15. </w:t>
      </w:r>
      <w:r w:rsidR="0002060C">
        <w:t xml:space="preserve">Ao resgatar a Saúde+10 propôs, inicialmente, </w:t>
      </w:r>
      <w:r w:rsidR="00A80CE2">
        <w:t>o aumento dos valores a serem repassados nos próximos cinco anos</w:t>
      </w:r>
      <w:r w:rsidR="0002060C">
        <w:t xml:space="preserve">, indo </w:t>
      </w:r>
      <w:r w:rsidR="00076036">
        <w:t xml:space="preserve">de 15 a 18,7%. Aprovada na Câmara em primeiro turno no último 22 de março teve os valores mínimos </w:t>
      </w:r>
      <w:r w:rsidR="0002060C">
        <w:t>de responsabilidade d</w:t>
      </w:r>
      <w:r w:rsidR="00076036">
        <w:t>a União</w:t>
      </w:r>
      <w:proofErr w:type="gramStart"/>
      <w:r w:rsidR="00076036">
        <w:t xml:space="preserve"> </w:t>
      </w:r>
      <w:r w:rsidR="00A80CE2">
        <w:t xml:space="preserve"> </w:t>
      </w:r>
      <w:proofErr w:type="gramEnd"/>
      <w:r w:rsidR="00076036">
        <w:t>aumentados, ao elevar os percentuais da Receita Corrente Líquida para 14,8% no primeiro ano; 15,5 no segundo, 16,2 no terceiro, atingindo 19,4% no sétimo ano. Após ser votada em segundo turno se</w:t>
      </w:r>
      <w:r w:rsidR="00C231C4">
        <w:t>rá</w:t>
      </w:r>
      <w:r w:rsidR="00076036">
        <w:t xml:space="preserve"> enviada ao Senado para votação </w:t>
      </w:r>
      <w:r w:rsidR="0002060C">
        <w:t>também em dois turnos</w:t>
      </w:r>
      <w:r w:rsidR="00076036">
        <w:t xml:space="preserve">. </w:t>
      </w:r>
      <w:r w:rsidR="0002060C">
        <w:t xml:space="preserve"> Se a</w:t>
      </w:r>
      <w:r w:rsidR="00076036">
        <w:t>provada</w:t>
      </w:r>
      <w:r w:rsidR="0002060C">
        <w:t xml:space="preserve">, </w:t>
      </w:r>
      <w:r w:rsidR="00076036">
        <w:t>compor</w:t>
      </w:r>
      <w:r w:rsidR="0002060C">
        <w:t>á</w:t>
      </w:r>
      <w:r w:rsidR="00076036">
        <w:t xml:space="preserve"> o texto constitucional.</w:t>
      </w:r>
    </w:p>
    <w:p w:rsidR="00BE7248" w:rsidRDefault="00CA44F3" w:rsidP="00DB1337">
      <w:pPr>
        <w:pStyle w:val="NormalWeb"/>
        <w:spacing w:line="360" w:lineRule="auto"/>
        <w:jc w:val="both"/>
      </w:pPr>
      <w:r w:rsidRPr="00A2539A">
        <w:rPr>
          <w:color w:val="FF0000"/>
        </w:rPr>
        <w:t> </w:t>
      </w:r>
      <w:r w:rsidR="00567280" w:rsidRPr="0054137F">
        <w:t>Perspectivas</w:t>
      </w:r>
      <w:r w:rsidR="0054137F" w:rsidRPr="0054137F">
        <w:t xml:space="preserve"> </w:t>
      </w:r>
    </w:p>
    <w:p w:rsidR="007B5CB7" w:rsidRDefault="0054137F" w:rsidP="00DB1337">
      <w:pPr>
        <w:pStyle w:val="NormalWeb"/>
        <w:spacing w:line="360" w:lineRule="auto"/>
        <w:ind w:firstLine="708"/>
        <w:jc w:val="both"/>
      </w:pPr>
      <w:r w:rsidRPr="0054137F">
        <w:t xml:space="preserve">As </w:t>
      </w:r>
      <w:r w:rsidRPr="005D03B4">
        <w:t xml:space="preserve">dificuldades </w:t>
      </w:r>
      <w:r w:rsidR="002C28F7" w:rsidRPr="005D03B4">
        <w:t>existentes</w:t>
      </w:r>
      <w:r w:rsidRPr="005D03B4">
        <w:t xml:space="preserve"> para o financiamento</w:t>
      </w:r>
      <w:r w:rsidR="002C28F7" w:rsidRPr="005D03B4">
        <w:t xml:space="preserve"> adequado</w:t>
      </w:r>
      <w:r w:rsidRPr="005D03B4">
        <w:t xml:space="preserve"> da</w:t>
      </w:r>
      <w:r w:rsidR="00BE7248" w:rsidRPr="005D03B4">
        <w:t>s políticas de</w:t>
      </w:r>
      <w:r w:rsidRPr="005D03B4">
        <w:t xml:space="preserve"> saúde têm suas raízes na estrutura tributária injusta</w:t>
      </w:r>
      <w:r w:rsidR="002C28F7" w:rsidRPr="005D03B4">
        <w:t xml:space="preserve">, </w:t>
      </w:r>
      <w:r w:rsidR="008D019B" w:rsidRPr="005D03B4">
        <w:t>n</w:t>
      </w:r>
      <w:r w:rsidRPr="005D03B4">
        <w:t xml:space="preserve">a dívida pública </w:t>
      </w:r>
      <w:r w:rsidR="008D019B" w:rsidRPr="005D03B4">
        <w:t xml:space="preserve">que carece </w:t>
      </w:r>
      <w:r w:rsidRPr="005D03B4">
        <w:t>audit</w:t>
      </w:r>
      <w:r w:rsidR="0002060C">
        <w:t>oria</w:t>
      </w:r>
      <w:r w:rsidR="002C28F7" w:rsidRPr="005D03B4">
        <w:t>, n</w:t>
      </w:r>
      <w:r w:rsidR="0002060C">
        <w:t>o</w:t>
      </w:r>
      <w:r w:rsidR="002C28F7" w:rsidRPr="005D03B4">
        <w:t xml:space="preserve"> modelo de representação política em </w:t>
      </w:r>
      <w:proofErr w:type="gramStart"/>
      <w:r w:rsidR="002C28F7" w:rsidRPr="005D03B4">
        <w:t>grande parte capturado pelo poder econômico</w:t>
      </w:r>
      <w:proofErr w:type="gramEnd"/>
      <w:r w:rsidR="0002060C">
        <w:t>.  Um contexto</w:t>
      </w:r>
      <w:proofErr w:type="gramStart"/>
      <w:r w:rsidR="0002060C">
        <w:t xml:space="preserve"> </w:t>
      </w:r>
      <w:r w:rsidR="002C28F7">
        <w:t xml:space="preserve"> </w:t>
      </w:r>
      <w:proofErr w:type="gramEnd"/>
      <w:r w:rsidR="002C28F7">
        <w:t>soci</w:t>
      </w:r>
      <w:r w:rsidR="0002060C">
        <w:t>al</w:t>
      </w:r>
      <w:r w:rsidR="002C28F7">
        <w:t xml:space="preserve"> </w:t>
      </w:r>
      <w:r w:rsidR="0002060C">
        <w:t>alinhado a</w:t>
      </w:r>
      <w:r w:rsidR="00F95B38">
        <w:t>o movimento mundial de  exacer</w:t>
      </w:r>
      <w:r w:rsidR="0002060C">
        <w:t>ba</w:t>
      </w:r>
      <w:r w:rsidR="006D41C6">
        <w:t>ção da</w:t>
      </w:r>
      <w:r w:rsidR="0002060C">
        <w:t xml:space="preserve"> concentração de riqueza agrava ainda mais esse quadro:  e</w:t>
      </w:r>
      <w:r w:rsidR="00F95B38">
        <w:t xml:space="preserve">m 2009 </w:t>
      </w:r>
      <w:r w:rsidR="006D41C6">
        <w:t xml:space="preserve"> o segmento</w:t>
      </w:r>
      <w:r w:rsidR="00F95B38">
        <w:t xml:space="preserve"> </w:t>
      </w:r>
      <w:r w:rsidR="007B5CB7">
        <w:t xml:space="preserve">1% </w:t>
      </w:r>
      <w:r w:rsidR="006D41C6">
        <w:t>mais rico</w:t>
      </w:r>
      <w:r w:rsidR="00F95B38">
        <w:t xml:space="preserve"> </w:t>
      </w:r>
      <w:r w:rsidR="007B5CB7">
        <w:t>da população  detinha 44% do PIB mundial. Em 2014 a taxa subiu para 48%</w:t>
      </w:r>
      <w:proofErr w:type="gramStart"/>
      <w:r w:rsidR="007B5CB7">
        <w:t xml:space="preserve"> </w:t>
      </w:r>
      <w:r w:rsidR="006D41C6">
        <w:t>,</w:t>
      </w:r>
      <w:proofErr w:type="gramEnd"/>
      <w:r w:rsidR="006D41C6">
        <w:t xml:space="preserve"> </w:t>
      </w:r>
      <w:r w:rsidR="007B5CB7">
        <w:t>e</w:t>
      </w:r>
      <w:r w:rsidR="006D41C6">
        <w:t xml:space="preserve"> para</w:t>
      </w:r>
      <w:r w:rsidR="007B5CB7">
        <w:t xml:space="preserve"> 2016 a expectativa é chegar em 50%,  e</w:t>
      </w:r>
      <w:r w:rsidR="00CB55CC" w:rsidRPr="005D03B4">
        <w:t>nquanto 80% da sociedade retém apenas 5,5%</w:t>
      </w:r>
      <w:r w:rsidR="002C28F7" w:rsidRPr="005D03B4">
        <w:t xml:space="preserve"> </w:t>
      </w:r>
      <w:r w:rsidR="00CB55CC" w:rsidRPr="005D03B4">
        <w:t>da riqueza</w:t>
      </w:r>
      <w:r w:rsidR="008D019B" w:rsidRPr="005D03B4">
        <w:t xml:space="preserve"> total</w:t>
      </w:r>
      <w:r w:rsidR="00CB55CC" w:rsidRPr="005D03B4">
        <w:t xml:space="preserve">. </w:t>
      </w:r>
      <w:r w:rsidR="0002060C">
        <w:t>Interesses coletivos</w:t>
      </w:r>
      <w:r w:rsidR="006D41C6">
        <w:t>, éticos</w:t>
      </w:r>
      <w:r w:rsidR="0002060C">
        <w:t xml:space="preserve"> </w:t>
      </w:r>
      <w:r w:rsidR="006D41C6">
        <w:t xml:space="preserve">e solidários </w:t>
      </w:r>
      <w:r w:rsidR="0002060C">
        <w:t>como os presentes no SUS</w:t>
      </w:r>
      <w:proofErr w:type="gramStart"/>
      <w:r w:rsidR="0002060C">
        <w:t xml:space="preserve">  </w:t>
      </w:r>
      <w:proofErr w:type="gramEnd"/>
      <w:r w:rsidRPr="005D03B4">
        <w:t>requer</w:t>
      </w:r>
      <w:r w:rsidR="0002060C">
        <w:t>em</w:t>
      </w:r>
      <w:r w:rsidR="00CB55CC" w:rsidRPr="005D03B4">
        <w:t>, portanto</w:t>
      </w:r>
      <w:r w:rsidR="00CB55CC">
        <w:t xml:space="preserve">, </w:t>
      </w:r>
      <w:r w:rsidRPr="0054137F">
        <w:t>mudanças que extrapolam a área da Saúde.</w:t>
      </w:r>
      <w:r w:rsidR="005D03B4">
        <w:t xml:space="preserve"> </w:t>
      </w:r>
    </w:p>
    <w:p w:rsidR="00CB55CC" w:rsidRDefault="00CB55CC" w:rsidP="00DB1337">
      <w:pPr>
        <w:pStyle w:val="NormalWeb"/>
        <w:spacing w:line="360" w:lineRule="auto"/>
        <w:ind w:firstLine="708"/>
        <w:jc w:val="both"/>
      </w:pPr>
      <w:r w:rsidRPr="005D03B4">
        <w:t xml:space="preserve">A Constituição </w:t>
      </w:r>
      <w:r w:rsidR="00FA41D8" w:rsidRPr="005D03B4">
        <w:t>cidadã</w:t>
      </w:r>
      <w:r w:rsidRPr="005D03B4">
        <w:t xml:space="preserve">, que </w:t>
      </w:r>
      <w:r w:rsidR="006D41C6">
        <w:t>a coloca</w:t>
      </w:r>
      <w:r w:rsidRPr="005D03B4">
        <w:t xml:space="preserve"> como</w:t>
      </w:r>
      <w:proofErr w:type="gramStart"/>
      <w:r w:rsidRPr="005D03B4">
        <w:t xml:space="preserve"> </w:t>
      </w:r>
      <w:r w:rsidR="00FA41D8" w:rsidRPr="005D03B4">
        <w:t xml:space="preserve"> </w:t>
      </w:r>
      <w:proofErr w:type="gramEnd"/>
      <w:r w:rsidR="00FA41D8" w:rsidRPr="005D03B4">
        <w:t>expressão</w:t>
      </w:r>
      <w:r w:rsidRPr="005D03B4">
        <w:t xml:space="preserve"> de </w:t>
      </w:r>
      <w:r w:rsidR="00FA41D8" w:rsidRPr="005D03B4">
        <w:t>Justiça Social</w:t>
      </w:r>
      <w:r w:rsidRPr="005D03B4">
        <w:t xml:space="preserve">, construída a partir de um conceito amplo </w:t>
      </w:r>
      <w:r w:rsidR="008D019B" w:rsidRPr="005D03B4">
        <w:t>de saúde</w:t>
      </w:r>
      <w:r w:rsidR="006D41C6">
        <w:t>,</w:t>
      </w:r>
      <w:r w:rsidR="00567280">
        <w:t xml:space="preserve"> </w:t>
      </w:r>
      <w:r w:rsidRPr="005D03B4">
        <w:t xml:space="preserve">envolve garantia de emprego e de salários,  </w:t>
      </w:r>
      <w:r w:rsidR="00FA41D8" w:rsidRPr="005D03B4">
        <w:t xml:space="preserve">redução das taxas de </w:t>
      </w:r>
      <w:r w:rsidRPr="005D03B4">
        <w:t xml:space="preserve"> juros</w:t>
      </w:r>
      <w:r w:rsidR="00567280">
        <w:t>, cessação das isenções fiscais -</w:t>
      </w:r>
      <w:r w:rsidRPr="005D03B4">
        <w:t xml:space="preserve"> </w:t>
      </w:r>
      <w:r w:rsidR="00F07892" w:rsidRPr="005D03B4">
        <w:t xml:space="preserve">inclusive </w:t>
      </w:r>
      <w:r w:rsidRPr="005D03B4">
        <w:t>para remessas de lucros para o exterio</w:t>
      </w:r>
      <w:r w:rsidR="00FA41D8" w:rsidRPr="005D03B4">
        <w:t>r;</w:t>
      </w:r>
      <w:r w:rsidRPr="005D03B4">
        <w:t xml:space="preserve"> cobrança a </w:t>
      </w:r>
      <w:r w:rsidR="006D41C6">
        <w:t xml:space="preserve">grandes </w:t>
      </w:r>
      <w:r>
        <w:t>devedores da Receita Federal</w:t>
      </w:r>
      <w:r w:rsidR="008D019B">
        <w:t>, taxação das grandes fortunas e</w:t>
      </w:r>
      <w:r>
        <w:t xml:space="preserve"> </w:t>
      </w:r>
      <w:r w:rsidR="00F07892">
        <w:t>combate à sonegação fiscal</w:t>
      </w:r>
      <w:r w:rsidR="008D019B">
        <w:t xml:space="preserve">, cujo montante chega a </w:t>
      </w:r>
      <w:r w:rsidR="00F07892">
        <w:t>corresponde</w:t>
      </w:r>
      <w:r w:rsidR="008D019B">
        <w:t>r</w:t>
      </w:r>
      <w:r w:rsidR="00D56F13">
        <w:t xml:space="preserve"> a 14% do PIB, quase </w:t>
      </w:r>
      <w:r w:rsidR="00B2561C">
        <w:t xml:space="preserve">o quádruplo do </w:t>
      </w:r>
      <w:r w:rsidR="00D56F13">
        <w:t>investido na Saúde.</w:t>
      </w:r>
    </w:p>
    <w:p w:rsidR="00FB2130" w:rsidRDefault="00D0512E" w:rsidP="00DB1337">
      <w:pPr>
        <w:pStyle w:val="NormalWeb"/>
        <w:spacing w:line="360" w:lineRule="auto"/>
        <w:ind w:firstLine="708"/>
        <w:jc w:val="both"/>
      </w:pPr>
      <w:r w:rsidRPr="005D03B4">
        <w:t>Ao final deve</w:t>
      </w:r>
      <w:r w:rsidR="005D03B4" w:rsidRPr="005D03B4">
        <w:t xml:space="preserve">-se </w:t>
      </w:r>
      <w:r w:rsidRPr="005D03B4">
        <w:t>reconhecer</w:t>
      </w:r>
      <w:proofErr w:type="gramStart"/>
      <w:r w:rsidR="005D03B4" w:rsidRPr="005D03B4">
        <w:t xml:space="preserve"> </w:t>
      </w:r>
      <w:r w:rsidR="00076036">
        <w:t xml:space="preserve"> </w:t>
      </w:r>
      <w:proofErr w:type="gramEnd"/>
      <w:r w:rsidR="00076036">
        <w:t>que só</w:t>
      </w:r>
      <w:r w:rsidRPr="005D03B4">
        <w:t xml:space="preserve"> </w:t>
      </w:r>
      <w:r w:rsidR="00C660B0" w:rsidRPr="005D03B4">
        <w:t xml:space="preserve">sobre novas bases </w:t>
      </w:r>
      <w:r w:rsidRPr="005D03B4">
        <w:t xml:space="preserve">políticas de projeção da Justiça Social </w:t>
      </w:r>
      <w:r w:rsidR="00F07892" w:rsidRPr="005D03B4">
        <w:t xml:space="preserve">a sociedade brasileira poderá colocar a Saúde Pública como uma política pública </w:t>
      </w:r>
      <w:r w:rsidRPr="005D03B4">
        <w:t>no centro das prioridades governamentais</w:t>
      </w:r>
    </w:p>
    <w:p w:rsidR="00C660B0" w:rsidRPr="005D03B4" w:rsidRDefault="00F07892" w:rsidP="00DB1337">
      <w:pPr>
        <w:pStyle w:val="NormalWeb"/>
        <w:spacing w:line="360" w:lineRule="auto"/>
        <w:ind w:firstLine="708"/>
        <w:jc w:val="both"/>
      </w:pPr>
      <w:r w:rsidRPr="005D03B4">
        <w:lastRenderedPageBreak/>
        <w:t xml:space="preserve">. </w:t>
      </w:r>
      <w:r w:rsidR="005D03B4">
        <w:t xml:space="preserve">É relevante </w:t>
      </w:r>
      <w:r w:rsidR="00A50249" w:rsidRPr="005D03B4">
        <w:t xml:space="preserve">ainda dizer que </w:t>
      </w:r>
      <w:r w:rsidR="005D03B4">
        <w:t xml:space="preserve">nosso Sistema de </w:t>
      </w:r>
      <w:r w:rsidR="00C660B0" w:rsidRPr="005D03B4">
        <w:t>Saúde n</w:t>
      </w:r>
      <w:r w:rsidRPr="005D03B4">
        <w:t>unca será uma ilha de sucesso</w:t>
      </w:r>
      <w:r w:rsidR="00C660B0" w:rsidRPr="005D03B4">
        <w:t xml:space="preserve"> e prosperidade</w:t>
      </w:r>
      <w:r w:rsidRPr="005D03B4">
        <w:t xml:space="preserve"> em meio ao retrocesso político</w:t>
      </w:r>
      <w:r w:rsidR="007B5CB7">
        <w:t xml:space="preserve"> e social</w:t>
      </w:r>
      <w:r w:rsidRPr="005D03B4">
        <w:t xml:space="preserve"> que hoje </w:t>
      </w:r>
      <w:r w:rsidR="00C660B0" w:rsidRPr="005D03B4">
        <w:t>enfrentamos</w:t>
      </w:r>
      <w:r w:rsidRPr="005D03B4">
        <w:t>.</w:t>
      </w:r>
    </w:p>
    <w:p w:rsidR="007D22BB" w:rsidRDefault="007D22BB" w:rsidP="00DB1337">
      <w:pPr>
        <w:pStyle w:val="NormalWeb"/>
        <w:spacing w:line="360" w:lineRule="auto"/>
        <w:ind w:firstLine="708"/>
        <w:jc w:val="both"/>
      </w:pPr>
      <w:r>
        <w:t>A capacidade maior</w:t>
      </w:r>
      <w:r w:rsidR="00C660B0">
        <w:t xml:space="preserve"> ou menor de mobilização </w:t>
      </w:r>
      <w:r>
        <w:t>política</w:t>
      </w:r>
      <w:r w:rsidR="00A50249">
        <w:t>,</w:t>
      </w:r>
      <w:r>
        <w:t xml:space="preserve"> pelos</w:t>
      </w:r>
      <w:r w:rsidR="00A50249">
        <w:t xml:space="preserve"> </w:t>
      </w:r>
      <w:r w:rsidR="00A50249" w:rsidRPr="005D03B4">
        <w:t>cidadãos,</w:t>
      </w:r>
      <w:r w:rsidR="00753669" w:rsidRPr="005D03B4">
        <w:t xml:space="preserve"> </w:t>
      </w:r>
      <w:r w:rsidR="00A50249" w:rsidRPr="005D03B4">
        <w:t>movimentos</w:t>
      </w:r>
      <w:r w:rsidRPr="005D03B4">
        <w:t xml:space="preserve"> </w:t>
      </w:r>
      <w:r w:rsidR="00A50249" w:rsidRPr="005D03B4">
        <w:t xml:space="preserve">e organizações populares, </w:t>
      </w:r>
      <w:r w:rsidRPr="005D03B4">
        <w:t xml:space="preserve">que </w:t>
      </w:r>
      <w:r w:rsidR="00C660B0" w:rsidRPr="005D03B4">
        <w:t>sofrem com</w:t>
      </w:r>
      <w:r w:rsidRPr="005D03B4">
        <w:t xml:space="preserve"> os desdobramentos </w:t>
      </w:r>
      <w:r w:rsidR="00C660B0" w:rsidRPr="005D03B4">
        <w:t>cruéis</w:t>
      </w:r>
      <w:r w:rsidRPr="005D03B4">
        <w:t xml:space="preserve"> do nosso modelo econômico</w:t>
      </w:r>
      <w:r w:rsidR="00C660B0" w:rsidRPr="005D03B4">
        <w:t xml:space="preserve"> </w:t>
      </w:r>
      <w:r w:rsidR="00C660B0">
        <w:t xml:space="preserve">e político, </w:t>
      </w:r>
      <w:r>
        <w:t xml:space="preserve">e </w:t>
      </w:r>
      <w:r w:rsidR="005D03B4">
        <w:t>com</w:t>
      </w:r>
      <w:r>
        <w:t xml:space="preserve"> </w:t>
      </w:r>
      <w:r w:rsidR="00A50249" w:rsidRPr="005D03B4">
        <w:t xml:space="preserve">a </w:t>
      </w:r>
      <w:r>
        <w:t xml:space="preserve">lógica </w:t>
      </w:r>
      <w:r w:rsidRPr="005D03B4">
        <w:t xml:space="preserve">mercantil </w:t>
      </w:r>
      <w:r w:rsidR="00753669" w:rsidRPr="005D03B4">
        <w:t>impondo-se no</w:t>
      </w:r>
      <w:r w:rsidRPr="005D03B4">
        <w:t xml:space="preserve"> sistema de saúde</w:t>
      </w:r>
      <w:r w:rsidR="00C660B0" w:rsidRPr="00A50249">
        <w:rPr>
          <w:color w:val="FF0000"/>
        </w:rPr>
        <w:t>,</w:t>
      </w:r>
      <w:r w:rsidR="00C660B0">
        <w:t xml:space="preserve"> definira os nossos rumos</w:t>
      </w:r>
      <w:r>
        <w:t xml:space="preserve">. </w:t>
      </w:r>
      <w:r w:rsidR="00A50249">
        <w:t xml:space="preserve"> A </w:t>
      </w:r>
      <w:r w:rsidR="00C660B0">
        <w:t>compreensão</w:t>
      </w:r>
      <w:proofErr w:type="gramStart"/>
      <w:r w:rsidR="00C660B0">
        <w:t xml:space="preserve">  </w:t>
      </w:r>
      <w:proofErr w:type="gramEnd"/>
      <w:r w:rsidR="00C660B0">
        <w:t xml:space="preserve">da luta pela </w:t>
      </w:r>
      <w:r>
        <w:t xml:space="preserve">saúde </w:t>
      </w:r>
      <w:r w:rsidR="00C660B0">
        <w:t xml:space="preserve">como </w:t>
      </w:r>
      <w:r w:rsidR="00C660B0" w:rsidRPr="005D03B4">
        <w:t>bem</w:t>
      </w:r>
      <w:r w:rsidR="00A50249" w:rsidRPr="005D03B4">
        <w:t xml:space="preserve"> comum, coletivo</w:t>
      </w:r>
      <w:r w:rsidR="00C660B0" w:rsidRPr="005D03B4">
        <w:t xml:space="preserve">  </w:t>
      </w:r>
      <w:r>
        <w:t xml:space="preserve">e não como mercadoria poderá ainda fazer florescer </w:t>
      </w:r>
      <w:r w:rsidRPr="005D03B4">
        <w:t xml:space="preserve">o </w:t>
      </w:r>
      <w:r w:rsidR="00A50249">
        <w:t xml:space="preserve"> </w:t>
      </w:r>
      <w:r>
        <w:t xml:space="preserve">modelo de saúde pautado na </w:t>
      </w:r>
      <w:r w:rsidR="00C660B0">
        <w:t xml:space="preserve">ética do direito à vida, que </w:t>
      </w:r>
      <w:r>
        <w:t xml:space="preserve">caracteriza, de fato, o </w:t>
      </w:r>
      <w:r w:rsidR="00A50249">
        <w:t xml:space="preserve"> </w:t>
      </w:r>
      <w:r>
        <w:t>SUS</w:t>
      </w:r>
      <w:r w:rsidR="00C660B0" w:rsidRPr="00A50249">
        <w:rPr>
          <w:color w:val="FF0000"/>
        </w:rPr>
        <w:t xml:space="preserve"> </w:t>
      </w:r>
      <w:r w:rsidR="00C660B0" w:rsidRPr="005D03B4">
        <w:t xml:space="preserve">como </w:t>
      </w:r>
      <w:r w:rsidR="005D03B4">
        <w:t xml:space="preserve">parte de </w:t>
      </w:r>
      <w:r w:rsidR="00C660B0" w:rsidRPr="005D03B4">
        <w:t xml:space="preserve">um projeto </w:t>
      </w:r>
      <w:r w:rsidR="00C660B0">
        <w:t>para uma sociedade melhor</w:t>
      </w:r>
      <w:r>
        <w:t>.</w:t>
      </w:r>
    </w:p>
    <w:p w:rsidR="00CA44F3" w:rsidRDefault="00CA44F3" w:rsidP="00DB1337">
      <w:pPr>
        <w:pStyle w:val="NormalWeb"/>
        <w:spacing w:line="360" w:lineRule="auto"/>
        <w:jc w:val="both"/>
      </w:pPr>
      <w:r>
        <w:rPr>
          <w:rStyle w:val="Forte"/>
        </w:rPr>
        <w:t>Referências</w:t>
      </w:r>
    </w:p>
    <w:p w:rsidR="00CA44F3" w:rsidRDefault="00CA44F3" w:rsidP="00DB1337">
      <w:pPr>
        <w:pStyle w:val="NormalWeb"/>
        <w:spacing w:line="360" w:lineRule="auto"/>
        <w:jc w:val="both"/>
      </w:pPr>
      <w:r>
        <w:t>ABRASCO, ABRS, AMPASA, APSP, CEBES, IDISA, REDE UNIDA, SBB. Em defesa do SUS universal e igualitário. A PEC 451 viola o direito à saúde e promove a segmentação do SUS. 2015.</w:t>
      </w:r>
    </w:p>
    <w:p w:rsidR="004C003C" w:rsidRDefault="004C003C" w:rsidP="00DB1337">
      <w:pPr>
        <w:pStyle w:val="NormalWeb"/>
        <w:spacing w:line="360" w:lineRule="auto"/>
        <w:jc w:val="both"/>
      </w:pPr>
      <w:r>
        <w:t xml:space="preserve">AMARAL, G. L do; OLENIKE, J.E. </w:t>
      </w:r>
      <w:proofErr w:type="gramStart"/>
      <w:r>
        <w:t>e</w:t>
      </w:r>
      <w:proofErr w:type="gramEnd"/>
      <w:r>
        <w:t xml:space="preserve">  AMARAL, L. M. F. (p. 19, 2013),</w:t>
      </w:r>
      <w:r w:rsidRPr="004C003C">
        <w:t xml:space="preserve"> </w:t>
      </w:r>
      <w:r>
        <w:t>Carga Tributária Brasileira 2012. Instituto Brasileiro de Planejamento Tributário, 2013.</w:t>
      </w:r>
      <w:r w:rsidRPr="004C003C">
        <w:t xml:space="preserve"> </w:t>
      </w:r>
      <w:hyperlink r:id="rId11" w:history="1">
        <w:r w:rsidRPr="001730FD">
          <w:rPr>
            <w:rStyle w:val="Hyperlink"/>
          </w:rPr>
          <w:t>http://www.ibpt.com.br/img/uploads/novelty/estudo/559/CargaTributaria2012IBPT.pdf</w:t>
        </w:r>
      </w:hyperlink>
      <w:r>
        <w:t>. Acesso em 12 de março de 2016</w:t>
      </w:r>
      <w:r w:rsidR="00567280">
        <w:t>.</w:t>
      </w:r>
    </w:p>
    <w:p w:rsidR="00461083" w:rsidRDefault="00461083" w:rsidP="00461083">
      <w:pPr>
        <w:pStyle w:val="NormalWeb"/>
        <w:spacing w:line="360" w:lineRule="auto"/>
        <w:jc w:val="both"/>
      </w:pPr>
      <w:r w:rsidRPr="00461083">
        <w:t>CACCIA BAVA</w:t>
      </w:r>
      <w:r>
        <w:t xml:space="preserve">, S. Seminário sobre Reforma Política na OAB </w:t>
      </w:r>
      <w:hyperlink r:id="rId12" w:history="1">
        <w:r w:rsidRPr="00AE40E5">
          <w:rPr>
            <w:rStyle w:val="Hyperlink"/>
          </w:rPr>
          <w:t>https://www.youtube.com/watch?v=9jbOoxtqO-4&amp;feature=youtu.be</w:t>
        </w:r>
      </w:hyperlink>
      <w:r w:rsidR="002A6B6D">
        <w:t xml:space="preserve">. Acesso em </w:t>
      </w:r>
      <w:proofErr w:type="gramStart"/>
      <w:r w:rsidR="002A6B6D">
        <w:t>12 março</w:t>
      </w:r>
      <w:proofErr w:type="gramEnd"/>
      <w:r w:rsidR="002A6B6D">
        <w:t xml:space="preserve"> de 2016.</w:t>
      </w:r>
    </w:p>
    <w:p w:rsidR="00567280" w:rsidRDefault="00567280" w:rsidP="00567280">
      <w:pPr>
        <w:pStyle w:val="NormalWeb"/>
        <w:spacing w:line="360" w:lineRule="auto"/>
        <w:jc w:val="both"/>
      </w:pPr>
      <w:r w:rsidRPr="00D3246D">
        <w:rPr>
          <w:rStyle w:val="nfase"/>
          <w:i w:val="0"/>
        </w:rPr>
        <w:t>FATTORELLI, M. L.; ÁVILLA, R.</w:t>
      </w:r>
      <w:r w:rsidRPr="00D3246D">
        <w:rPr>
          <w:color w:val="000000" w:themeColor="text1"/>
        </w:rPr>
        <w:t xml:space="preserve">  </w:t>
      </w:r>
      <w:r w:rsidRPr="00D3246D">
        <w:t> </w:t>
      </w:r>
      <w:hyperlink r:id="rId13" w:history="1">
        <w:r w:rsidRPr="00257DCA">
          <w:rPr>
            <w:rStyle w:val="Hyperlink"/>
          </w:rPr>
          <w:t>http://www.auditoriacidada.org.br/e-por-direitos-auditoria-da-divida-ja-confira-o-grafico-do-orcamento-de-2012/</w:t>
        </w:r>
      </w:hyperlink>
      <w:r>
        <w:t xml:space="preserve"> acesso em 14 de março de 2016.</w:t>
      </w:r>
    </w:p>
    <w:p w:rsidR="004C003C" w:rsidRDefault="00CA44F3" w:rsidP="00DB1337">
      <w:pPr>
        <w:pStyle w:val="NormalWeb"/>
        <w:spacing w:line="360" w:lineRule="auto"/>
        <w:jc w:val="both"/>
      </w:pPr>
      <w:r>
        <w:t>MENDES, A. Por trás do ajuste fiscal o que se tem é</w:t>
      </w:r>
      <w:r w:rsidR="009D43F1">
        <w:t xml:space="preserve"> menos saúde. </w:t>
      </w:r>
      <w:proofErr w:type="gramStart"/>
      <w:r w:rsidR="009D43F1">
        <w:t>www.cebes.org.br .</w:t>
      </w:r>
      <w:proofErr w:type="gramEnd"/>
      <w:r w:rsidR="009D43F1">
        <w:t xml:space="preserve"> Acesso em 19/6/2015.</w:t>
      </w:r>
      <w:r>
        <w:t xml:space="preserve"> </w:t>
      </w:r>
    </w:p>
    <w:p w:rsidR="00567280" w:rsidRDefault="00567280" w:rsidP="00DB1337">
      <w:pPr>
        <w:pStyle w:val="NormalWeb"/>
        <w:spacing w:line="360" w:lineRule="auto"/>
        <w:jc w:val="both"/>
      </w:pPr>
      <w:r>
        <w:t xml:space="preserve">O GLOBO </w:t>
      </w:r>
      <w:hyperlink r:id="rId14" w:history="1">
        <w:r w:rsidRPr="001730FD">
          <w:rPr>
            <w:rStyle w:val="Hyperlink"/>
          </w:rPr>
          <w:t>http://g1.globo.com/economia/noticia/2014/02/lucro-somado-de-4-bancos-brasileiros-e-maior-que-o-pib-de-83-paises.html</w:t>
        </w:r>
      </w:hyperlink>
      <w:r w:rsidR="002A6B6D">
        <w:rPr>
          <w:rStyle w:val="Hyperlink"/>
        </w:rPr>
        <w:t xml:space="preserve"> </w:t>
      </w:r>
      <w:r w:rsidR="002A6B6D" w:rsidRPr="002A6B6D">
        <w:rPr>
          <w:rStyle w:val="Hyperlink"/>
          <w:color w:val="auto"/>
          <w:u w:val="none"/>
        </w:rPr>
        <w:t>Acesso em 11 de março de 2016.</w:t>
      </w:r>
    </w:p>
    <w:p w:rsidR="005D03B4" w:rsidRPr="002A6B6D" w:rsidRDefault="005D03B4" w:rsidP="00DB1337">
      <w:pPr>
        <w:pStyle w:val="NormalWeb"/>
        <w:spacing w:line="360" w:lineRule="auto"/>
        <w:jc w:val="both"/>
      </w:pPr>
      <w:r w:rsidRPr="00567280">
        <w:t>PAIM,</w:t>
      </w:r>
      <w:r w:rsidR="00567280" w:rsidRPr="00567280">
        <w:t xml:space="preserve"> J. Apresentação feita no 11º Congresso Brasileiro de Saúde Coletiva.</w:t>
      </w:r>
      <w:r w:rsidR="00567280">
        <w:t xml:space="preserve"> </w:t>
      </w:r>
      <w:r w:rsidR="00567280" w:rsidRPr="00D3246D">
        <w:t xml:space="preserve">Goiânia, 2015.  </w:t>
      </w:r>
      <w:hyperlink r:id="rId15" w:history="1">
        <w:r w:rsidR="00567280" w:rsidRPr="002A6B6D">
          <w:rPr>
            <w:rStyle w:val="Hyperlink"/>
          </w:rPr>
          <w:t>http://r.search.yahoo.com/_ylt=A0LEVvxUUflW.nMApXEf7At.;_ylu=X3oDMTByODJtaWUzBHNlYwNzcgRwb3MDMwRjb2xvA2JmMQR2dGlkAw--/RV=2/RE=1459208661/RO=10/RU=http%3a%2f%2fwww.abrasco.org.br%2fsite%2fwp-</w:t>
        </w:r>
        <w:r w:rsidR="00567280" w:rsidRPr="002A6B6D">
          <w:rPr>
            <w:rStyle w:val="Hyperlink"/>
          </w:rPr>
          <w:lastRenderedPageBreak/>
          <w:t>content%2fuploads%2f2015%2f07%2f5-1830-Jairnilson-Silva-Paim-Aud-1-29.07.pptx/RK=0/RS=8lUcnXt1Vz9ftM5t1zHRXWzROss-</w:t>
        </w:r>
      </w:hyperlink>
      <w:r w:rsidR="002A6B6D" w:rsidRPr="002A6B6D">
        <w:rPr>
          <w:rStyle w:val="Hyperlink"/>
        </w:rPr>
        <w:t xml:space="preserve"> </w:t>
      </w:r>
      <w:r w:rsidR="002A6B6D" w:rsidRPr="002A6B6D">
        <w:rPr>
          <w:rStyle w:val="Hyperlink"/>
          <w:color w:val="auto"/>
          <w:u w:val="none"/>
        </w:rPr>
        <w:t xml:space="preserve">Acesso em 22 de março de </w:t>
      </w:r>
      <w:proofErr w:type="gramStart"/>
      <w:r w:rsidR="002A6B6D" w:rsidRPr="002A6B6D">
        <w:rPr>
          <w:rStyle w:val="Hyperlink"/>
          <w:color w:val="auto"/>
          <w:u w:val="none"/>
        </w:rPr>
        <w:t>2016</w:t>
      </w:r>
      <w:proofErr w:type="gramEnd"/>
    </w:p>
    <w:p w:rsidR="00567280" w:rsidRDefault="00567280" w:rsidP="00567280">
      <w:pPr>
        <w:pStyle w:val="NormalWeb"/>
        <w:spacing w:line="360" w:lineRule="auto"/>
        <w:jc w:val="both"/>
      </w:pPr>
      <w:r>
        <w:t xml:space="preserve">RADIS, 137, fevereiro 2014. www.ensp.fiocruz.br/radis RADIS 150, março de 2015 </w:t>
      </w:r>
      <w:hyperlink r:id="rId16" w:history="1">
        <w:r w:rsidRPr="001730FD">
          <w:rPr>
            <w:rStyle w:val="Hyperlink"/>
          </w:rPr>
          <w:t>www.ensp.fiocruz.br/radis</w:t>
        </w:r>
      </w:hyperlink>
    </w:p>
    <w:p w:rsidR="007B5CB7" w:rsidRPr="002A6B6D" w:rsidRDefault="00B41E8B" w:rsidP="00461083">
      <w:pPr>
        <w:pStyle w:val="NormalWeb"/>
        <w:spacing w:line="360" w:lineRule="auto"/>
        <w:jc w:val="both"/>
        <w:rPr>
          <w:rStyle w:val="Hyperlink"/>
          <w:color w:val="auto"/>
          <w:u w:val="none"/>
        </w:rPr>
      </w:pPr>
      <w:hyperlink r:id="rId17" w:history="1">
        <w:r w:rsidR="007B5CB7" w:rsidRPr="001730FD">
          <w:rPr>
            <w:rStyle w:val="Hyperlink"/>
          </w:rPr>
          <w:t>http://economia.estadao.com.br/noticias/geral,1-da-populacao-mundial-detem-50-do-pib-do-planeta,1621754</w:t>
        </w:r>
      </w:hyperlink>
      <w:r w:rsidR="002A6B6D">
        <w:rPr>
          <w:rStyle w:val="Hyperlink"/>
        </w:rPr>
        <w:t xml:space="preserve"> </w:t>
      </w:r>
      <w:r w:rsidR="002A6B6D" w:rsidRPr="002A6B6D">
        <w:rPr>
          <w:rStyle w:val="Hyperlink"/>
          <w:color w:val="auto"/>
          <w:u w:val="none"/>
        </w:rPr>
        <w:t>Acesso em 26 de março de 2016.</w:t>
      </w:r>
    </w:p>
    <w:p w:rsidR="00085B5B" w:rsidRDefault="00B41E8B" w:rsidP="00DB1337">
      <w:pPr>
        <w:pStyle w:val="NormalWeb"/>
        <w:spacing w:line="360" w:lineRule="auto"/>
        <w:jc w:val="both"/>
        <w:rPr>
          <w:rStyle w:val="Hyperlink"/>
        </w:rPr>
      </w:pPr>
      <w:hyperlink r:id="rId18" w:history="1">
        <w:r w:rsidR="00085B5B" w:rsidRPr="00257DCA">
          <w:rPr>
            <w:rStyle w:val="Hyperlink"/>
          </w:rPr>
          <w:t>http://www.saudemaisdez.org.br/index.php/component/content/article/10-noticias/30-numeros</w:t>
        </w:r>
      </w:hyperlink>
      <w:r w:rsidR="002A6B6D">
        <w:rPr>
          <w:rStyle w:val="Hyperlink"/>
        </w:rPr>
        <w:t xml:space="preserve"> </w:t>
      </w:r>
      <w:r w:rsidR="002A6B6D" w:rsidRPr="002A6B6D">
        <w:rPr>
          <w:rStyle w:val="Hyperlink"/>
          <w:color w:val="auto"/>
          <w:u w:val="none"/>
        </w:rPr>
        <w:t xml:space="preserve">Acesso em 12 de março de </w:t>
      </w:r>
      <w:proofErr w:type="gramStart"/>
      <w:r w:rsidR="002A6B6D" w:rsidRPr="002A6B6D">
        <w:rPr>
          <w:rStyle w:val="Hyperlink"/>
          <w:color w:val="auto"/>
          <w:u w:val="none"/>
        </w:rPr>
        <w:t>2916</w:t>
      </w:r>
      <w:proofErr w:type="gramEnd"/>
    </w:p>
    <w:p w:rsidR="00085B5B" w:rsidRDefault="00B41E8B" w:rsidP="00DB1337">
      <w:pPr>
        <w:pStyle w:val="NormalWeb"/>
        <w:spacing w:line="360" w:lineRule="auto"/>
        <w:jc w:val="both"/>
      </w:pPr>
      <w:hyperlink r:id="rId19" w:history="1">
        <w:r w:rsidR="004C003C" w:rsidRPr="001730FD">
          <w:rPr>
            <w:rStyle w:val="Hyperlink"/>
          </w:rPr>
          <w:t>http://www.ibpt.com.br/img/uploads/novelty/estudo/559/CargaTributaria2012IBPT.pdf</w:t>
        </w:r>
      </w:hyperlink>
      <w:r w:rsidR="004C003C">
        <w:t>. Acesso em 12 de março de 2016.</w:t>
      </w:r>
    </w:p>
    <w:p w:rsidR="004C003C" w:rsidRDefault="004C003C" w:rsidP="00DB1337">
      <w:pPr>
        <w:pStyle w:val="NormalWeb"/>
        <w:spacing w:line="360" w:lineRule="auto"/>
        <w:jc w:val="both"/>
      </w:pPr>
    </w:p>
    <w:p w:rsidR="00CA44F3" w:rsidRDefault="00CA44F3" w:rsidP="00DB1337">
      <w:pPr>
        <w:pStyle w:val="NormalWeb"/>
        <w:spacing w:line="360" w:lineRule="auto"/>
        <w:jc w:val="both"/>
      </w:pPr>
      <w:r>
        <w:t> </w:t>
      </w:r>
    </w:p>
    <w:sectPr w:rsidR="00CA44F3" w:rsidSect="007A4E19">
      <w:pgSz w:w="11907" w:h="16840" w:code="9"/>
      <w:pgMar w:top="1417" w:right="1134" w:bottom="141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8B" w:rsidRDefault="00B41E8B" w:rsidP="00390203">
      <w:pPr>
        <w:spacing w:after="0" w:line="240" w:lineRule="auto"/>
      </w:pPr>
      <w:r>
        <w:separator/>
      </w:r>
    </w:p>
  </w:endnote>
  <w:endnote w:type="continuationSeparator" w:id="0">
    <w:p w:rsidR="00B41E8B" w:rsidRDefault="00B41E8B" w:rsidP="0039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8B" w:rsidRDefault="00B41E8B" w:rsidP="00390203">
      <w:pPr>
        <w:spacing w:after="0" w:line="240" w:lineRule="auto"/>
      </w:pPr>
      <w:r>
        <w:separator/>
      </w:r>
    </w:p>
  </w:footnote>
  <w:footnote w:type="continuationSeparator" w:id="0">
    <w:p w:rsidR="00B41E8B" w:rsidRDefault="00B41E8B" w:rsidP="00390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F3"/>
    <w:rsid w:val="00003166"/>
    <w:rsid w:val="00013691"/>
    <w:rsid w:val="0002060C"/>
    <w:rsid w:val="00022178"/>
    <w:rsid w:val="00042FC4"/>
    <w:rsid w:val="00076036"/>
    <w:rsid w:val="00085B5B"/>
    <w:rsid w:val="000C77CB"/>
    <w:rsid w:val="00176E65"/>
    <w:rsid w:val="001B7A61"/>
    <w:rsid w:val="001E084B"/>
    <w:rsid w:val="001F77AA"/>
    <w:rsid w:val="0023039E"/>
    <w:rsid w:val="002445F9"/>
    <w:rsid w:val="002A6B6D"/>
    <w:rsid w:val="002C28F7"/>
    <w:rsid w:val="00310BEC"/>
    <w:rsid w:val="003637F8"/>
    <w:rsid w:val="00390203"/>
    <w:rsid w:val="003B5336"/>
    <w:rsid w:val="003D15FD"/>
    <w:rsid w:val="003F21A5"/>
    <w:rsid w:val="00430572"/>
    <w:rsid w:val="0043525D"/>
    <w:rsid w:val="00440DCA"/>
    <w:rsid w:val="00461083"/>
    <w:rsid w:val="00464384"/>
    <w:rsid w:val="0046484B"/>
    <w:rsid w:val="004A3F37"/>
    <w:rsid w:val="004B17BC"/>
    <w:rsid w:val="004B47E2"/>
    <w:rsid w:val="004C003C"/>
    <w:rsid w:val="004C4A3E"/>
    <w:rsid w:val="004F4A06"/>
    <w:rsid w:val="0054137F"/>
    <w:rsid w:val="0054250B"/>
    <w:rsid w:val="00552A03"/>
    <w:rsid w:val="00567280"/>
    <w:rsid w:val="005B0795"/>
    <w:rsid w:val="005B6A45"/>
    <w:rsid w:val="005D03B4"/>
    <w:rsid w:val="006218D6"/>
    <w:rsid w:val="00642735"/>
    <w:rsid w:val="00677DC2"/>
    <w:rsid w:val="006D41C6"/>
    <w:rsid w:val="006E2EED"/>
    <w:rsid w:val="00702797"/>
    <w:rsid w:val="007030AF"/>
    <w:rsid w:val="00724FF6"/>
    <w:rsid w:val="00727863"/>
    <w:rsid w:val="00753669"/>
    <w:rsid w:val="0078787C"/>
    <w:rsid w:val="007A4E19"/>
    <w:rsid w:val="007A6EB8"/>
    <w:rsid w:val="007B5CB7"/>
    <w:rsid w:val="007D22BB"/>
    <w:rsid w:val="008733EB"/>
    <w:rsid w:val="008966B6"/>
    <w:rsid w:val="008B49B3"/>
    <w:rsid w:val="008C2865"/>
    <w:rsid w:val="008C297F"/>
    <w:rsid w:val="008D019B"/>
    <w:rsid w:val="00931FB0"/>
    <w:rsid w:val="00946931"/>
    <w:rsid w:val="009D43F1"/>
    <w:rsid w:val="009F5033"/>
    <w:rsid w:val="00A2539A"/>
    <w:rsid w:val="00A45075"/>
    <w:rsid w:val="00A50249"/>
    <w:rsid w:val="00A80CE2"/>
    <w:rsid w:val="00AF353A"/>
    <w:rsid w:val="00B2561C"/>
    <w:rsid w:val="00B27AB9"/>
    <w:rsid w:val="00B41E8B"/>
    <w:rsid w:val="00B72FFF"/>
    <w:rsid w:val="00B96537"/>
    <w:rsid w:val="00BB307E"/>
    <w:rsid w:val="00BE7248"/>
    <w:rsid w:val="00C07EC1"/>
    <w:rsid w:val="00C231C4"/>
    <w:rsid w:val="00C660B0"/>
    <w:rsid w:val="00C93540"/>
    <w:rsid w:val="00CA44F3"/>
    <w:rsid w:val="00CB0B0E"/>
    <w:rsid w:val="00CB55CC"/>
    <w:rsid w:val="00D0286C"/>
    <w:rsid w:val="00D0512E"/>
    <w:rsid w:val="00D3246D"/>
    <w:rsid w:val="00D4550B"/>
    <w:rsid w:val="00D56F13"/>
    <w:rsid w:val="00D7586C"/>
    <w:rsid w:val="00DA12FC"/>
    <w:rsid w:val="00DB1337"/>
    <w:rsid w:val="00E532F5"/>
    <w:rsid w:val="00EA1108"/>
    <w:rsid w:val="00EE0685"/>
    <w:rsid w:val="00F07892"/>
    <w:rsid w:val="00F2366A"/>
    <w:rsid w:val="00F73F3E"/>
    <w:rsid w:val="00F95B38"/>
    <w:rsid w:val="00FA41D8"/>
    <w:rsid w:val="00F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95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5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5B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link w:val="Ttulo6Char"/>
    <w:uiPriority w:val="9"/>
    <w:qFormat/>
    <w:rsid w:val="000221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44F3"/>
    <w:rPr>
      <w:b/>
      <w:bCs/>
    </w:rPr>
  </w:style>
  <w:style w:type="character" w:styleId="nfase">
    <w:name w:val="Emphasis"/>
    <w:basedOn w:val="Fontepargpadro"/>
    <w:uiPriority w:val="20"/>
    <w:qFormat/>
    <w:rsid w:val="00A2539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FB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31FB0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02217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0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03"/>
  </w:style>
  <w:style w:type="paragraph" w:styleId="Rodap">
    <w:name w:val="footer"/>
    <w:basedOn w:val="Normal"/>
    <w:link w:val="RodapChar"/>
    <w:uiPriority w:val="99"/>
    <w:unhideWhenUsed/>
    <w:rsid w:val="00390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03"/>
  </w:style>
  <w:style w:type="paragraph" w:styleId="SemEspaamento">
    <w:name w:val="No Spacing"/>
    <w:uiPriority w:val="1"/>
    <w:qFormat/>
    <w:rsid w:val="0000316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2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95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5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5B3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95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5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5B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link w:val="Ttulo6Char"/>
    <w:uiPriority w:val="9"/>
    <w:qFormat/>
    <w:rsid w:val="000221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44F3"/>
    <w:rPr>
      <w:b/>
      <w:bCs/>
    </w:rPr>
  </w:style>
  <w:style w:type="character" w:styleId="nfase">
    <w:name w:val="Emphasis"/>
    <w:basedOn w:val="Fontepargpadro"/>
    <w:uiPriority w:val="20"/>
    <w:qFormat/>
    <w:rsid w:val="00A2539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FB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31FB0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02217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0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03"/>
  </w:style>
  <w:style w:type="paragraph" w:styleId="Rodap">
    <w:name w:val="footer"/>
    <w:basedOn w:val="Normal"/>
    <w:link w:val="RodapChar"/>
    <w:uiPriority w:val="99"/>
    <w:unhideWhenUsed/>
    <w:rsid w:val="00390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03"/>
  </w:style>
  <w:style w:type="paragraph" w:styleId="SemEspaamento">
    <w:name w:val="No Spacing"/>
    <w:uiPriority w:val="1"/>
    <w:qFormat/>
    <w:rsid w:val="0000316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2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95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5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5B3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154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514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45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4416">
                          <w:marLeft w:val="0"/>
                          <w:marRight w:val="105"/>
                          <w:marTop w:val="285"/>
                          <w:marBottom w:val="0"/>
                          <w:divBdr>
                            <w:top w:val="dotted" w:sz="6" w:space="0" w:color="009FDA"/>
                            <w:left w:val="none" w:sz="0" w:space="0" w:color="auto"/>
                            <w:bottom w:val="dotted" w:sz="6" w:space="8" w:color="009FD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uditoriacidada.org.br/e-por-direitos-auditoria-da-divida-ja-confira-o-grafico-do-orcamento-de-2012/" TargetMode="External"/><Relationship Id="rId18" Type="http://schemas.openxmlformats.org/officeDocument/2006/relationships/hyperlink" Target="http://www.saudemaisdez.org.br/index.php/component/content/article/10-noticias/30-numero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jbOoxtqO-4&amp;feature=youtu.be" TargetMode="External"/><Relationship Id="rId17" Type="http://schemas.openxmlformats.org/officeDocument/2006/relationships/hyperlink" Target="http://economia.estadao.com.br/noticias/geral,1-da-populacao-mundial-detem-50-do-pib-do-planeta,162175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sp.fiocruz.br/radi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pt.com.br/img/uploads/novelty/estudo/559/CargaTributaria2012IBP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.search.yahoo.com/_ylt=A0LEVvxUUflW.nMApXEf7At.;_ylu=X3oDMTByODJtaWUzBHNlYwNzcgRwb3MDMwRjb2xvA2JmMQR2dGlkAw--/RV=2/RE=1459208661/RO=10/RU=http%3a%2f%2fwww.abrasco.org.br%2fsite%2fwp-content%2fuploads%2f2015%2f07%2f5-1830-Jairnilson-Silva-Paim-Aud-1-29.07.pptx/RK=0/RS=8lUcnXt1Vz9ftM5t1zHRXWzROss-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ibpt.com.br/img/uploads/novelty/estudo/559/CargaTributaria2012IBP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1.globo.com/economia/noticia/2014/02/lucro-somado-de-4-bancos-brasileiros-e-maior-que-o-pib-de-83-paise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8782-BC20-4A77-9F5F-77219E7D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2015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vovó carminha</cp:lastModifiedBy>
  <cp:revision>2</cp:revision>
  <dcterms:created xsi:type="dcterms:W3CDTF">2016-04-04T15:22:00Z</dcterms:created>
  <dcterms:modified xsi:type="dcterms:W3CDTF">2016-04-04T15:22:00Z</dcterms:modified>
</cp:coreProperties>
</file>