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DA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" stroked="f">
                <v:textbox>
                  <w:txbxContent>
                    <w:p w14:paraId="02C5E749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152BE4" w:rsidRPr="00B50FB5" w:rsidRDefault="00152BE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66E16CE7" w:rsidR="00BF137C" w:rsidRPr="004968B0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FE3909">
        <w:rPr>
          <w:rFonts w:eastAsiaTheme="minorEastAsia"/>
          <w:b/>
        </w:rPr>
        <w:t>Processo Administrativo</w:t>
      </w:r>
      <w:r w:rsidR="00372FD4">
        <w:rPr>
          <w:rFonts w:eastAsiaTheme="minorEastAsia"/>
          <w:b/>
        </w:rPr>
        <w:t xml:space="preserve"> </w:t>
      </w:r>
      <w:proofErr w:type="spellStart"/>
      <w:r w:rsidR="008C615F">
        <w:rPr>
          <w:rFonts w:eastAsiaTheme="minorEastAsia"/>
          <w:b/>
        </w:rPr>
        <w:t>Ablatório</w:t>
      </w:r>
      <w:proofErr w:type="spellEnd"/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501F1BE3" w14:textId="77777777" w:rsidR="008C615F" w:rsidRDefault="008C615F" w:rsidP="008C615F">
      <w:pPr>
        <w:pStyle w:val="PargrafodaLista"/>
        <w:numPr>
          <w:ilvl w:val="0"/>
          <w:numId w:val="1"/>
        </w:numPr>
        <w:jc w:val="both"/>
      </w:pPr>
      <w:r>
        <w:t xml:space="preserve">Considerando que processo administrativo </w:t>
      </w:r>
      <w:proofErr w:type="spellStart"/>
      <w:r>
        <w:t>ablatório</w:t>
      </w:r>
      <w:proofErr w:type="spellEnd"/>
      <w:r>
        <w:t xml:space="preserve"> seja aquele que importa na restrição ou no condicionamento do exercício de direitos pelos administrados, ou mesmo na perda do direito do administrado, como ocorre na desapropriação, pergunta-se: o processo </w:t>
      </w:r>
      <w:proofErr w:type="spellStart"/>
      <w:r>
        <w:t>ablatório</w:t>
      </w:r>
      <w:proofErr w:type="spellEnd"/>
      <w:r>
        <w:t xml:space="preserve"> segue a mesma lógica da atuação da administração encontrada nos processos normativos, sancionatórios ou adjudicatórios? Explique e comente diferenças e semelhanças.</w:t>
      </w:r>
    </w:p>
    <w:p w14:paraId="547DB94B" w14:textId="77777777" w:rsidR="008C615F" w:rsidRDefault="008C615F" w:rsidP="008C615F">
      <w:pPr>
        <w:jc w:val="both"/>
      </w:pPr>
    </w:p>
    <w:p w14:paraId="763A4650" w14:textId="77777777" w:rsidR="008C615F" w:rsidRDefault="008C615F" w:rsidP="008C615F">
      <w:pPr>
        <w:pStyle w:val="PargrafodaLista"/>
        <w:numPr>
          <w:ilvl w:val="0"/>
          <w:numId w:val="1"/>
        </w:numPr>
        <w:jc w:val="both"/>
      </w:pPr>
      <w:r>
        <w:t>Todas as limitações ao direito de propriedade descritas pela professora Odete estão sujeitas a algum tipo de indenização ou compensação? Explique e comente sobre os requisitos da indenização.</w:t>
      </w:r>
    </w:p>
    <w:p w14:paraId="34A863A0" w14:textId="77777777" w:rsidR="008C615F" w:rsidRDefault="008C615F" w:rsidP="008C615F">
      <w:pPr>
        <w:pStyle w:val="PargrafodaLista"/>
      </w:pPr>
    </w:p>
    <w:p w14:paraId="3B02AEA4" w14:textId="77777777" w:rsidR="008C615F" w:rsidRDefault="008C615F" w:rsidP="008C615F">
      <w:pPr>
        <w:pStyle w:val="PargrafodaLista"/>
        <w:numPr>
          <w:ilvl w:val="0"/>
          <w:numId w:val="1"/>
        </w:numPr>
        <w:jc w:val="both"/>
      </w:pPr>
      <w:r w:rsidRPr="008F1921">
        <w:t xml:space="preserve">Suponha que, </w:t>
      </w:r>
      <w:r>
        <w:t>devido à</w:t>
      </w:r>
      <w:r w:rsidRPr="008F1921">
        <w:t xml:space="preserve"> pandemia d</w:t>
      </w:r>
      <w:r>
        <w:t>e</w:t>
      </w:r>
      <w:r w:rsidRPr="008F1921">
        <w:t xml:space="preserve"> COVID-19, um Município do interior tenha editado um Decreto Municipal que decretou estado de calamidade pública e, ainda, autorizou a requisi</w:t>
      </w:r>
      <w:r>
        <w:t>ção</w:t>
      </w:r>
      <w:r w:rsidRPr="008F1921">
        <w:t xml:space="preserve"> </w:t>
      </w:r>
      <w:r>
        <w:t xml:space="preserve">de </w:t>
      </w:r>
      <w:r w:rsidRPr="008F1921">
        <w:t>bens e equipamentos do hospital privado da cidade. Antes mesmo de publicado o Decreto, o Município, por meio de seus agentes, compareceu ao hospital privado e procedeu à retirada de equipamentos hospitalares, especialmente de UTI (respiradores</w:t>
      </w:r>
      <w:r>
        <w:t>,</w:t>
      </w:r>
      <w:r w:rsidRPr="008F1921">
        <w:t xml:space="preserve"> etc</w:t>
      </w:r>
      <w:r>
        <w:t>.</w:t>
      </w:r>
      <w:r w:rsidRPr="008F1921">
        <w:t xml:space="preserve">) encaminhando-os </w:t>
      </w:r>
      <w:r>
        <w:t>a um hospital público</w:t>
      </w:r>
      <w:r w:rsidRPr="008F1921">
        <w:t xml:space="preserve">. </w:t>
      </w:r>
      <w:r>
        <w:t>Conforme</w:t>
      </w:r>
      <w:r w:rsidRPr="008F1921">
        <w:t xml:space="preserve"> noticiado na mídia, </w:t>
      </w:r>
      <w:r>
        <w:t xml:space="preserve">no momento da requisição </w:t>
      </w:r>
      <w:r w:rsidRPr="008F1921">
        <w:t>não havia casos confirmados de munícipes contaminados de COVID-19</w:t>
      </w:r>
      <w:r>
        <w:t>. O hospital público, por sua vez,</w:t>
      </w:r>
      <w:r w:rsidRPr="008F1921">
        <w:t xml:space="preserve"> não possuía equipe preparada para o manuseio dos equipamentos de UTI</w:t>
      </w:r>
      <w:r>
        <w:t>,</w:t>
      </w:r>
      <w:r w:rsidRPr="008F1921">
        <w:t xml:space="preserve"> tanto assim que foi noticiado </w:t>
      </w:r>
      <w:r>
        <w:t>posteriormente</w:t>
      </w:r>
      <w:r w:rsidRPr="008F1921">
        <w:t xml:space="preserve"> que </w:t>
      </w:r>
      <w:r>
        <w:t xml:space="preserve">um </w:t>
      </w:r>
      <w:r w:rsidRPr="008F1921">
        <w:t>paciente internado n</w:t>
      </w:r>
      <w:r>
        <w:t xml:space="preserve">o hospital público, </w:t>
      </w:r>
      <w:r w:rsidRPr="008F1921">
        <w:t>com sintomas do vírus COVID-19</w:t>
      </w:r>
      <w:r>
        <w:t>,</w:t>
      </w:r>
      <w:r w:rsidRPr="008F1921">
        <w:t xml:space="preserve"> </w:t>
      </w:r>
      <w:r>
        <w:t>teria sido</w:t>
      </w:r>
      <w:r w:rsidRPr="008F1921">
        <w:t xml:space="preserve"> transferido para hospital da cidade vizinha</w:t>
      </w:r>
      <w:r>
        <w:t xml:space="preserve">. Caso questionado o ato judicial, supondo que você seja o juiz da causa, que critérios de formação do processo </w:t>
      </w:r>
      <w:proofErr w:type="spellStart"/>
      <w:r>
        <w:t>ablatório</w:t>
      </w:r>
      <w:proofErr w:type="spellEnd"/>
      <w:r>
        <w:t xml:space="preserve"> poderiam ser cogitados, para a verificação da legalidade da requisição?</w:t>
      </w:r>
    </w:p>
    <w:p w14:paraId="70F2A849" w14:textId="77777777" w:rsidR="008C615F" w:rsidRDefault="008C615F" w:rsidP="008C615F">
      <w:pPr>
        <w:pStyle w:val="PargrafodaLista"/>
      </w:pPr>
    </w:p>
    <w:p w14:paraId="595C69D6" w14:textId="17BB2825" w:rsidR="00A70FFD" w:rsidRPr="008C615F" w:rsidRDefault="008C615F" w:rsidP="008C615F">
      <w:pPr>
        <w:pStyle w:val="PargrafodaLista"/>
        <w:numPr>
          <w:ilvl w:val="0"/>
          <w:numId w:val="1"/>
        </w:numPr>
        <w:jc w:val="both"/>
      </w:pPr>
      <w:r>
        <w:t>Suponha que tenha sido publicado um Decreto expropriatório que declarou a utilidade pública de um determinado imóvel no Município de São Paulo, para que seja instalada uma estação do metrô. Após a publicação, as autoridades públicas foram até o local para efetuar as medições e avaliar o bem para fins de indenização. Haveria possibilidade de questionar-se o decreto de utilidade pública diante de sua edição sem precedência de contraditório? Explique. Que outros requisitos processuais poderiam ser levantados para questionar-se o decreto?</w:t>
      </w:r>
    </w:p>
    <w:sectPr w:rsidR="00A70FFD" w:rsidRPr="008C615F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256B0"/>
    <w:rsid w:val="00056DDA"/>
    <w:rsid w:val="00152BE4"/>
    <w:rsid w:val="00216515"/>
    <w:rsid w:val="00372FD4"/>
    <w:rsid w:val="003B0160"/>
    <w:rsid w:val="004968B0"/>
    <w:rsid w:val="004F641C"/>
    <w:rsid w:val="00596034"/>
    <w:rsid w:val="005E399C"/>
    <w:rsid w:val="00631E8A"/>
    <w:rsid w:val="006E2D35"/>
    <w:rsid w:val="007900C8"/>
    <w:rsid w:val="007C4220"/>
    <w:rsid w:val="0080024E"/>
    <w:rsid w:val="008753B1"/>
    <w:rsid w:val="008C615F"/>
    <w:rsid w:val="009477EC"/>
    <w:rsid w:val="009511DD"/>
    <w:rsid w:val="00A70FFD"/>
    <w:rsid w:val="00B17E0B"/>
    <w:rsid w:val="00BF137C"/>
    <w:rsid w:val="00DC4BF4"/>
    <w:rsid w:val="00EA615A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  <w15:docId w15:val="{BF2896A3-74F6-0440-A813-010AC88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Marcos Augusto Perez</cp:lastModifiedBy>
  <cp:revision>2</cp:revision>
  <cp:lastPrinted>2020-04-26T15:24:00Z</cp:lastPrinted>
  <dcterms:created xsi:type="dcterms:W3CDTF">2020-05-10T14:08:00Z</dcterms:created>
  <dcterms:modified xsi:type="dcterms:W3CDTF">2020-05-10T14:08:00Z</dcterms:modified>
</cp:coreProperties>
</file>