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00D8" w14:textId="6F359011" w:rsidR="00B36D28" w:rsidRPr="00B36D28" w:rsidRDefault="00B36D28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28">
        <w:rPr>
          <w:rFonts w:ascii="Times New Roman" w:hAnsi="Times New Roman" w:cs="Times New Roman"/>
          <w:b/>
          <w:bCs/>
          <w:sz w:val="24"/>
          <w:szCs w:val="24"/>
        </w:rPr>
        <w:t xml:space="preserve">Tradução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bookmarkStart w:id="0" w:name="_GoBack"/>
      <w:bookmarkEnd w:id="0"/>
      <w:r w:rsidRPr="00B36D28">
        <w:rPr>
          <w:rFonts w:ascii="Times New Roman" w:hAnsi="Times New Roman" w:cs="Times New Roman"/>
          <w:b/>
          <w:bCs/>
          <w:sz w:val="24"/>
          <w:szCs w:val="24"/>
        </w:rPr>
        <w:t xml:space="preserve">Eduarda Gouveia Costa Tupiassú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36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Novembro/2019</w:t>
      </w:r>
    </w:p>
    <w:p w14:paraId="34A46314" w14:textId="2179D859" w:rsidR="00B36D28" w:rsidRPr="00B36D28" w:rsidRDefault="00B36D28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9F41" w14:textId="021CDA73" w:rsidR="00B36D28" w:rsidRPr="00B36D28" w:rsidRDefault="00B36D28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36D28">
        <w:rPr>
          <w:rFonts w:ascii="Times New Roman" w:hAnsi="Times New Roman" w:cs="Times New Roman"/>
          <w:b/>
          <w:bCs/>
          <w:sz w:val="24"/>
          <w:szCs w:val="24"/>
          <w:lang w:val="fr-FR"/>
        </w:rPr>
        <w:t>Le droit de l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’État incitateur</w:t>
      </w:r>
    </w:p>
    <w:p w14:paraId="56099DF8" w14:textId="77777777" w:rsidR="00B36D28" w:rsidRPr="00B36D28" w:rsidRDefault="00B36D28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BE2C605" w14:textId="68F0BDAC" w:rsidR="00D64AD2" w:rsidRPr="00B36D28" w:rsidRDefault="001B6F8D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36D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4AD2" w:rsidRPr="00B36D28">
        <w:rPr>
          <w:rFonts w:ascii="Times New Roman" w:hAnsi="Times New Roman" w:cs="Times New Roman"/>
          <w:b/>
          <w:bCs/>
          <w:sz w:val="24"/>
          <w:szCs w:val="24"/>
        </w:rPr>
        <w:t>pílogo</w:t>
      </w:r>
    </w:p>
    <w:p w14:paraId="75D39BBC" w14:textId="77777777" w:rsidR="00D64AD2" w:rsidRPr="00B36D28" w:rsidRDefault="00D64AD2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20A671E" w14:textId="62D3D98E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Ao se colocar a serviço da realização das políticas públicas, o direito </w:t>
      </w:r>
      <w:r w:rsidR="00D840E6" w:rsidRPr="00231B20">
        <w:rPr>
          <w:rFonts w:ascii="Times New Roman" w:hAnsi="Times New Roman" w:cs="Times New Roman"/>
          <w:sz w:val="24"/>
          <w:szCs w:val="24"/>
        </w:rPr>
        <w:t xml:space="preserve">opera uma mutação tão </w:t>
      </w:r>
      <w:r w:rsidR="00880C9A">
        <w:rPr>
          <w:rFonts w:ascii="Times New Roman" w:hAnsi="Times New Roman" w:cs="Times New Roman"/>
          <w:sz w:val="24"/>
          <w:szCs w:val="24"/>
        </w:rPr>
        <w:t>importante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quanto a que ocorreu durante o nascimento do direito moderno. A mudança da forma jurídica, não tendo sido escolhida deliberadamente para ser usada para um projeto revolucionário, </w:t>
      </w:r>
      <w:r w:rsidR="00880C9A">
        <w:rPr>
          <w:rFonts w:ascii="Times New Roman" w:hAnsi="Times New Roman" w:cs="Times New Roman"/>
          <w:sz w:val="24"/>
          <w:szCs w:val="24"/>
        </w:rPr>
        <w:t>p</w:t>
      </w:r>
      <w:r w:rsidR="00F86D47">
        <w:rPr>
          <w:rFonts w:ascii="Times New Roman" w:hAnsi="Times New Roman" w:cs="Times New Roman"/>
          <w:sz w:val="24"/>
          <w:szCs w:val="24"/>
        </w:rPr>
        <w:t>ô</w:t>
      </w:r>
      <w:r w:rsidR="00880C9A">
        <w:rPr>
          <w:rFonts w:ascii="Times New Roman" w:hAnsi="Times New Roman" w:cs="Times New Roman"/>
          <w:sz w:val="24"/>
          <w:szCs w:val="24"/>
        </w:rPr>
        <w:t>de ser</w:t>
      </w:r>
      <w:r w:rsidRPr="00231B20">
        <w:rPr>
          <w:rFonts w:ascii="Times New Roman" w:hAnsi="Times New Roman" w:cs="Times New Roman"/>
          <w:sz w:val="24"/>
          <w:szCs w:val="24"/>
        </w:rPr>
        <w:t xml:space="preserve"> ignorada. Durante muito tempo, os </w:t>
      </w:r>
      <w:r w:rsidR="00D840E6" w:rsidRPr="00231B20">
        <w:rPr>
          <w:rFonts w:ascii="Times New Roman" w:hAnsi="Times New Roman" w:cs="Times New Roman"/>
          <w:sz w:val="24"/>
          <w:szCs w:val="24"/>
        </w:rPr>
        <w:t>juristas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880C9A">
        <w:rPr>
          <w:rFonts w:ascii="Times New Roman" w:hAnsi="Times New Roman" w:cs="Times New Roman"/>
          <w:sz w:val="24"/>
          <w:szCs w:val="24"/>
        </w:rPr>
        <w:t>puderam agir como se</w:t>
      </w:r>
      <w:r w:rsidRPr="00231B20">
        <w:rPr>
          <w:rFonts w:ascii="Times New Roman" w:hAnsi="Times New Roman" w:cs="Times New Roman"/>
          <w:sz w:val="24"/>
          <w:szCs w:val="24"/>
        </w:rPr>
        <w:t xml:space="preserve"> nada ti</w:t>
      </w:r>
      <w:r w:rsidR="00880C9A">
        <w:rPr>
          <w:rFonts w:ascii="Times New Roman" w:hAnsi="Times New Roman" w:cs="Times New Roman"/>
          <w:sz w:val="24"/>
          <w:szCs w:val="24"/>
        </w:rPr>
        <w:t>vesse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acontecido. Descendo de seu pedestal e procurando penetrar profundamente nas relações sociais para guiar os comportamentos, o direito se afastou radicalmente do modelo determinista e mecanicista que o apoiava. Ele muda o ritmo, torna-se mais flexível, mais </w:t>
      </w:r>
      <w:r w:rsidR="00D840E6" w:rsidRPr="00231B20">
        <w:rPr>
          <w:rFonts w:ascii="Times New Roman" w:hAnsi="Times New Roman" w:cs="Times New Roman"/>
          <w:sz w:val="24"/>
          <w:szCs w:val="24"/>
        </w:rPr>
        <w:t>incerto</w:t>
      </w:r>
      <w:r w:rsidRPr="00231B20">
        <w:rPr>
          <w:rFonts w:ascii="Times New Roman" w:hAnsi="Times New Roman" w:cs="Times New Roman"/>
          <w:sz w:val="24"/>
          <w:szCs w:val="24"/>
        </w:rPr>
        <w:t>, mais complex</w:t>
      </w:r>
      <w:r w:rsidR="00D840E6" w:rsidRPr="00231B20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 e muito menos previsível. </w:t>
      </w:r>
      <w:r w:rsidR="00D840E6" w:rsidRPr="00231B20">
        <w:rPr>
          <w:rFonts w:ascii="Times New Roman" w:hAnsi="Times New Roman" w:cs="Times New Roman"/>
          <w:sz w:val="24"/>
          <w:szCs w:val="24"/>
        </w:rPr>
        <w:t xml:space="preserve">O direito das </w:t>
      </w:r>
      <w:r w:rsidRPr="00231B20">
        <w:rPr>
          <w:rFonts w:ascii="Times New Roman" w:hAnsi="Times New Roman" w:cs="Times New Roman"/>
          <w:sz w:val="24"/>
          <w:szCs w:val="24"/>
        </w:rPr>
        <w:t>política</w:t>
      </w:r>
      <w:r w:rsidR="00D840E6" w:rsidRPr="00231B20">
        <w:rPr>
          <w:rFonts w:ascii="Times New Roman" w:hAnsi="Times New Roman" w:cs="Times New Roman"/>
          <w:sz w:val="24"/>
          <w:szCs w:val="24"/>
        </w:rPr>
        <w:t>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pública</w:t>
      </w:r>
      <w:r w:rsidR="00D840E6" w:rsidRPr="00231B20">
        <w:rPr>
          <w:rFonts w:ascii="Times New Roman" w:hAnsi="Times New Roman" w:cs="Times New Roman"/>
          <w:sz w:val="24"/>
          <w:szCs w:val="24"/>
        </w:rPr>
        <w:t>s</w:t>
      </w:r>
      <w:r w:rsidRPr="00231B20">
        <w:rPr>
          <w:rFonts w:ascii="Times New Roman" w:hAnsi="Times New Roman" w:cs="Times New Roman"/>
          <w:sz w:val="24"/>
          <w:szCs w:val="24"/>
        </w:rPr>
        <w:t xml:space="preserve"> não</w:t>
      </w:r>
      <w:r w:rsidR="00687927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representa </w:t>
      </w:r>
      <w:r w:rsidR="00F842AA">
        <w:rPr>
          <w:rFonts w:ascii="Times New Roman" w:hAnsi="Times New Roman" w:cs="Times New Roman"/>
          <w:sz w:val="24"/>
          <w:szCs w:val="24"/>
        </w:rPr>
        <w:t xml:space="preserve">assim </w:t>
      </w:r>
      <w:r w:rsidRPr="00231B20">
        <w:rPr>
          <w:rFonts w:ascii="Times New Roman" w:hAnsi="Times New Roman" w:cs="Times New Roman"/>
          <w:sz w:val="24"/>
          <w:szCs w:val="24"/>
        </w:rPr>
        <w:t>uma</w:t>
      </w:r>
      <w:r w:rsidR="00687927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degradação do modelo de direito moderno, mas o surgimento de "uma nova</w:t>
      </w:r>
      <w:r w:rsidR="00D840E6" w:rsidRPr="00231B20">
        <w:rPr>
          <w:rFonts w:ascii="Times New Roman" w:hAnsi="Times New Roman" w:cs="Times New Roman"/>
          <w:sz w:val="24"/>
          <w:szCs w:val="24"/>
        </w:rPr>
        <w:t xml:space="preserve"> figura</w:t>
      </w:r>
      <w:r w:rsidRPr="00231B20">
        <w:rPr>
          <w:rFonts w:ascii="Times New Roman" w:hAnsi="Times New Roman" w:cs="Times New Roman"/>
          <w:sz w:val="24"/>
          <w:szCs w:val="24"/>
        </w:rPr>
        <w:t xml:space="preserve"> d</w:t>
      </w:r>
      <w:r w:rsidR="00F842AA">
        <w:rPr>
          <w:rFonts w:ascii="Times New Roman" w:hAnsi="Times New Roman" w:cs="Times New Roman"/>
          <w:sz w:val="24"/>
          <w:szCs w:val="24"/>
        </w:rPr>
        <w:t>e racionalidade jurídica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D840E6" w:rsidRPr="00231B20">
        <w:rPr>
          <w:rFonts w:ascii="Times New Roman" w:hAnsi="Times New Roman" w:cs="Times New Roman"/>
          <w:sz w:val="24"/>
          <w:szCs w:val="24"/>
        </w:rPr>
        <w:t>na qual 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é </w:t>
      </w:r>
      <w:r w:rsidR="00D840E6" w:rsidRPr="00231B20">
        <w:rPr>
          <w:rFonts w:ascii="Times New Roman" w:hAnsi="Times New Roman" w:cs="Times New Roman"/>
          <w:sz w:val="24"/>
          <w:szCs w:val="24"/>
        </w:rPr>
        <w:t>totalmente suportado pelo imperativo da e</w:t>
      </w:r>
      <w:r w:rsidRPr="00231B20">
        <w:rPr>
          <w:rFonts w:ascii="Times New Roman" w:hAnsi="Times New Roman" w:cs="Times New Roman"/>
          <w:sz w:val="24"/>
          <w:szCs w:val="24"/>
        </w:rPr>
        <w:t>fic</w:t>
      </w:r>
      <w:r w:rsidR="00F842AA">
        <w:rPr>
          <w:rFonts w:ascii="Times New Roman" w:hAnsi="Times New Roman" w:cs="Times New Roman"/>
          <w:sz w:val="24"/>
          <w:szCs w:val="24"/>
        </w:rPr>
        <w:t>ácia</w:t>
      </w:r>
      <w:r w:rsidRPr="00231B20">
        <w:rPr>
          <w:rFonts w:ascii="Times New Roman" w:hAnsi="Times New Roman" w:cs="Times New Roman"/>
          <w:sz w:val="24"/>
          <w:szCs w:val="24"/>
        </w:rPr>
        <w:t>"</w:t>
      </w:r>
      <w:r w:rsidR="00D840E6" w:rsidRPr="00231B2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231B20">
        <w:rPr>
          <w:rFonts w:ascii="Times New Roman" w:hAnsi="Times New Roman" w:cs="Times New Roman"/>
          <w:sz w:val="24"/>
          <w:szCs w:val="24"/>
        </w:rPr>
        <w:t>. Será que este novo paradigma, cujos contornos ainda precisam ser</w:t>
      </w:r>
      <w:r w:rsidR="00D840E6" w:rsidRPr="00231B20">
        <w:rPr>
          <w:rFonts w:ascii="Times New Roman" w:hAnsi="Times New Roman" w:cs="Times New Roman"/>
          <w:sz w:val="24"/>
          <w:szCs w:val="24"/>
        </w:rPr>
        <w:t xml:space="preserve"> definidos</w:t>
      </w:r>
      <w:r w:rsidRPr="00231B20">
        <w:rPr>
          <w:rFonts w:ascii="Times New Roman" w:hAnsi="Times New Roman" w:cs="Times New Roman"/>
          <w:sz w:val="24"/>
          <w:szCs w:val="24"/>
        </w:rPr>
        <w:t xml:space="preserve">, significa que </w:t>
      </w:r>
      <w:r w:rsidR="00D840E6" w:rsidRPr="00231B20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entrou n</w:t>
      </w:r>
      <w:r w:rsidR="00D840E6" w:rsidRPr="00231B20">
        <w:rPr>
          <w:rFonts w:ascii="Times New Roman" w:hAnsi="Times New Roman" w:cs="Times New Roman"/>
          <w:sz w:val="24"/>
          <w:szCs w:val="24"/>
        </w:rPr>
        <w:t>a era da</w:t>
      </w:r>
      <w:r w:rsidRPr="00231B20">
        <w:rPr>
          <w:rFonts w:ascii="Times New Roman" w:hAnsi="Times New Roman" w:cs="Times New Roman"/>
          <w:sz w:val="24"/>
          <w:szCs w:val="24"/>
        </w:rPr>
        <w:t xml:space="preserve"> pós-modernidade? N</w:t>
      </w:r>
      <w:r w:rsidR="00D840E6" w:rsidRPr="00231B20">
        <w:rPr>
          <w:rFonts w:ascii="Times New Roman" w:hAnsi="Times New Roman" w:cs="Times New Roman"/>
          <w:sz w:val="24"/>
          <w:szCs w:val="24"/>
        </w:rPr>
        <w:t>ós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podemos duvidar</w:t>
      </w:r>
      <w:r w:rsidR="00F842AA">
        <w:rPr>
          <w:rFonts w:ascii="Times New Roman" w:hAnsi="Times New Roman" w:cs="Times New Roman"/>
          <w:sz w:val="24"/>
          <w:szCs w:val="24"/>
        </w:rPr>
        <w:t xml:space="preserve"> disso</w:t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r w:rsidR="00D840E6" w:rsidRPr="00231B20">
        <w:rPr>
          <w:rFonts w:ascii="Times New Roman" w:hAnsi="Times New Roman" w:cs="Times New Roman"/>
          <w:sz w:val="24"/>
          <w:szCs w:val="24"/>
        </w:rPr>
        <w:t>Contudo,</w:t>
      </w:r>
      <w:r w:rsidRPr="00231B20">
        <w:rPr>
          <w:rFonts w:ascii="Times New Roman" w:hAnsi="Times New Roman" w:cs="Times New Roman"/>
          <w:sz w:val="24"/>
          <w:szCs w:val="24"/>
        </w:rPr>
        <w:t xml:space="preserve"> antes de abordar esta questão que </w:t>
      </w:r>
      <w:r w:rsidR="00D840E6" w:rsidRPr="00231B20">
        <w:rPr>
          <w:rFonts w:ascii="Times New Roman" w:hAnsi="Times New Roman" w:cs="Times New Roman"/>
          <w:sz w:val="24"/>
          <w:szCs w:val="24"/>
        </w:rPr>
        <w:t>agita o espírito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231B20" w:rsidRPr="00231B20">
        <w:rPr>
          <w:rFonts w:ascii="Times New Roman" w:hAnsi="Times New Roman" w:cs="Times New Roman"/>
          <w:sz w:val="24"/>
          <w:szCs w:val="24"/>
        </w:rPr>
        <w:t>é preciso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F842AA">
        <w:rPr>
          <w:rFonts w:ascii="Times New Roman" w:hAnsi="Times New Roman" w:cs="Times New Roman"/>
          <w:sz w:val="24"/>
          <w:szCs w:val="24"/>
        </w:rPr>
        <w:t>retornar</w:t>
      </w:r>
      <w:r w:rsidRPr="00231B20">
        <w:rPr>
          <w:rFonts w:ascii="Times New Roman" w:hAnsi="Times New Roman" w:cs="Times New Roman"/>
          <w:sz w:val="24"/>
          <w:szCs w:val="24"/>
        </w:rPr>
        <w:t xml:space="preserve"> ao papel essencial que os princípios </w:t>
      </w:r>
      <w:r w:rsidR="00F86D47">
        <w:rPr>
          <w:rFonts w:ascii="Times New Roman" w:hAnsi="Times New Roman" w:cs="Times New Roman"/>
          <w:sz w:val="24"/>
          <w:szCs w:val="24"/>
        </w:rPr>
        <w:t>diretores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desempenham no </w:t>
      </w:r>
      <w:r w:rsidR="00F842AA">
        <w:rPr>
          <w:rFonts w:ascii="Times New Roman" w:hAnsi="Times New Roman" w:cs="Times New Roman"/>
          <w:sz w:val="24"/>
          <w:szCs w:val="24"/>
        </w:rPr>
        <w:t>funcionamento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do direito das políticas públicas.</w:t>
      </w:r>
    </w:p>
    <w:p w14:paraId="7422D26C" w14:textId="77777777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F61FB" w14:textId="48D1D6C3" w:rsidR="00C21CA5" w:rsidRPr="00231B20" w:rsidRDefault="00C21CA5" w:rsidP="00954A06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20">
        <w:rPr>
          <w:rFonts w:ascii="Times New Roman" w:hAnsi="Times New Roman" w:cs="Times New Roman"/>
          <w:b/>
          <w:bCs/>
          <w:sz w:val="24"/>
          <w:szCs w:val="24"/>
        </w:rPr>
        <w:t xml:space="preserve">O papel dos princípios </w:t>
      </w:r>
      <w:r w:rsidR="00F86D47">
        <w:rPr>
          <w:rFonts w:ascii="Times New Roman" w:hAnsi="Times New Roman" w:cs="Times New Roman"/>
          <w:b/>
          <w:bCs/>
          <w:sz w:val="24"/>
          <w:szCs w:val="24"/>
        </w:rPr>
        <w:t>diretores</w:t>
      </w:r>
    </w:p>
    <w:p w14:paraId="588ED7FD" w14:textId="77777777" w:rsidR="00C21CA5" w:rsidRPr="00231B20" w:rsidRDefault="00C21CA5" w:rsidP="00954A0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00DDD9" w14:textId="2458E047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É essencial no arranjo d</w:t>
      </w:r>
      <w:r w:rsidR="00231B20" w:rsidRPr="00231B20">
        <w:rPr>
          <w:rFonts w:ascii="Times New Roman" w:hAnsi="Times New Roman" w:cs="Times New Roman"/>
          <w:sz w:val="24"/>
          <w:szCs w:val="24"/>
        </w:rPr>
        <w:t>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políticas públicas. </w:t>
      </w:r>
      <w:r w:rsidR="00231B20" w:rsidRPr="00231B20">
        <w:rPr>
          <w:rFonts w:ascii="Times New Roman" w:hAnsi="Times New Roman" w:cs="Times New Roman"/>
          <w:sz w:val="24"/>
          <w:szCs w:val="24"/>
        </w:rPr>
        <w:t>É</w:t>
      </w:r>
      <w:r w:rsidRPr="00231B20">
        <w:rPr>
          <w:rFonts w:ascii="Times New Roman" w:hAnsi="Times New Roman" w:cs="Times New Roman"/>
          <w:sz w:val="24"/>
          <w:szCs w:val="24"/>
        </w:rPr>
        <w:t xml:space="preserve"> particularmente verdadeiro no que diz respeito às políticas "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bioecológicas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>"</w:t>
      </w:r>
      <w:r w:rsidR="00231B20" w:rsidRPr="00231B2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F842AA">
        <w:rPr>
          <w:rFonts w:ascii="Times New Roman" w:hAnsi="Times New Roman" w:cs="Times New Roman"/>
          <w:sz w:val="24"/>
          <w:szCs w:val="24"/>
        </w:rPr>
        <w:t>de</w:t>
      </w:r>
      <w:r w:rsidR="00231B20" w:rsidRPr="00231B20">
        <w:rPr>
          <w:rFonts w:ascii="Times New Roman" w:hAnsi="Times New Roman" w:cs="Times New Roman"/>
          <w:sz w:val="24"/>
          <w:szCs w:val="24"/>
        </w:rPr>
        <w:t xml:space="preserve"> planejamento do território</w:t>
      </w:r>
      <w:r w:rsidRPr="00231B20">
        <w:rPr>
          <w:rFonts w:ascii="Times New Roman" w:hAnsi="Times New Roman" w:cs="Times New Roman"/>
          <w:sz w:val="24"/>
          <w:szCs w:val="24"/>
        </w:rPr>
        <w:t xml:space="preserve"> e </w:t>
      </w:r>
      <w:r w:rsidR="00F842AA">
        <w:rPr>
          <w:rFonts w:ascii="Times New Roman" w:hAnsi="Times New Roman" w:cs="Times New Roman"/>
          <w:sz w:val="24"/>
          <w:szCs w:val="24"/>
        </w:rPr>
        <w:t>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proteção ambiental. O </w:t>
      </w:r>
      <w:r w:rsidR="00F842AA">
        <w:rPr>
          <w:rFonts w:ascii="Times New Roman" w:hAnsi="Times New Roman" w:cs="Times New Roman"/>
          <w:sz w:val="24"/>
          <w:szCs w:val="24"/>
        </w:rPr>
        <w:t>apelo aos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princípios orientadores </w:t>
      </w:r>
      <w:r w:rsidR="00F842AA">
        <w:rPr>
          <w:rFonts w:ascii="Times New Roman" w:hAnsi="Times New Roman" w:cs="Times New Roman"/>
          <w:sz w:val="24"/>
          <w:szCs w:val="24"/>
        </w:rPr>
        <w:t>em preferência às</w:t>
      </w:r>
      <w:r w:rsidRPr="00231B20">
        <w:rPr>
          <w:rFonts w:ascii="Times New Roman" w:hAnsi="Times New Roman" w:cs="Times New Roman"/>
          <w:sz w:val="24"/>
          <w:szCs w:val="24"/>
        </w:rPr>
        <w:t xml:space="preserve"> regras fixas pode ser explicado por diversos fatores. Porque são os únicos capazes d</w:t>
      </w:r>
      <w:r w:rsidR="00F842AA">
        <w:rPr>
          <w:rFonts w:ascii="Times New Roman" w:hAnsi="Times New Roman" w:cs="Times New Roman"/>
          <w:sz w:val="24"/>
          <w:szCs w:val="24"/>
        </w:rPr>
        <w:t>e assegurar a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compatibilidade d</w:t>
      </w:r>
      <w:r w:rsidR="00F842AA">
        <w:rPr>
          <w:rFonts w:ascii="Times New Roman" w:hAnsi="Times New Roman" w:cs="Times New Roman"/>
          <w:sz w:val="24"/>
          <w:szCs w:val="24"/>
        </w:rPr>
        <w:t>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valores e interesses complementares ou contraditórios</w:t>
      </w:r>
      <w:r w:rsidR="00F86D4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contribuem para a "otimização da vida". Regid</w:t>
      </w:r>
      <w:r w:rsidR="00986CCD">
        <w:rPr>
          <w:rFonts w:ascii="Times New Roman" w:hAnsi="Times New Roman" w:cs="Times New Roman"/>
          <w:sz w:val="24"/>
          <w:szCs w:val="24"/>
        </w:rPr>
        <w:t>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pelo princípio d</w:t>
      </w:r>
      <w:r w:rsidR="00F86D47">
        <w:rPr>
          <w:rFonts w:ascii="Times New Roman" w:hAnsi="Times New Roman" w:cs="Times New Roman"/>
          <w:sz w:val="24"/>
          <w:szCs w:val="24"/>
        </w:rPr>
        <w:t>e</w:t>
      </w:r>
      <w:r w:rsidRPr="00231B20">
        <w:rPr>
          <w:rFonts w:ascii="Times New Roman" w:hAnsi="Times New Roman" w:cs="Times New Roman"/>
          <w:sz w:val="24"/>
          <w:szCs w:val="24"/>
        </w:rPr>
        <w:t xml:space="preserve"> não-contradição, regras fixas são muito</w:t>
      </w:r>
      <w:r w:rsidR="00C7059C">
        <w:rPr>
          <w:rFonts w:ascii="Times New Roman" w:hAnsi="Times New Roman" w:cs="Times New Roman"/>
          <w:sz w:val="24"/>
          <w:szCs w:val="24"/>
        </w:rPr>
        <w:t xml:space="preserve"> incisivas </w:t>
      </w:r>
      <w:r w:rsidRPr="00231B20">
        <w:rPr>
          <w:rFonts w:ascii="Times New Roman" w:hAnsi="Times New Roman" w:cs="Times New Roman"/>
          <w:sz w:val="24"/>
          <w:szCs w:val="24"/>
        </w:rPr>
        <w:t xml:space="preserve">para servir </w:t>
      </w:r>
      <w:r w:rsidR="00986CCD">
        <w:rPr>
          <w:rFonts w:ascii="Times New Roman" w:hAnsi="Times New Roman" w:cs="Times New Roman"/>
          <w:sz w:val="24"/>
          <w:szCs w:val="24"/>
        </w:rPr>
        <w:t>de suporte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para inúmeras políticas públicas</w:t>
      </w:r>
      <w:r w:rsidR="001C6221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corre</w:t>
      </w:r>
      <w:r w:rsidR="001C6221">
        <w:rPr>
          <w:rFonts w:ascii="Times New Roman" w:hAnsi="Times New Roman" w:cs="Times New Roman"/>
          <w:sz w:val="24"/>
          <w:szCs w:val="24"/>
        </w:rPr>
        <w:t>ndo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o risco de ser frustrado a qualquer momento. Os princípios </w:t>
      </w:r>
      <w:r w:rsidR="00F86D47">
        <w:rPr>
          <w:rFonts w:ascii="Times New Roman" w:hAnsi="Times New Roman" w:cs="Times New Roman"/>
          <w:sz w:val="24"/>
          <w:szCs w:val="24"/>
        </w:rPr>
        <w:t>orientadores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não têm ess</w:t>
      </w:r>
      <w:r w:rsidR="001C6221">
        <w:rPr>
          <w:rFonts w:ascii="Times New Roman" w:hAnsi="Times New Roman" w:cs="Times New Roman"/>
          <w:sz w:val="24"/>
          <w:szCs w:val="24"/>
        </w:rPr>
        <w:t>e defeito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. Eles permitem </w:t>
      </w:r>
      <w:r w:rsidR="00EC77CF">
        <w:rPr>
          <w:rFonts w:ascii="Times New Roman" w:hAnsi="Times New Roman" w:cs="Times New Roman"/>
          <w:sz w:val="24"/>
          <w:szCs w:val="24"/>
        </w:rPr>
        <w:t>coexistir</w:t>
      </w:r>
      <w:r w:rsidRPr="00231B20">
        <w:rPr>
          <w:rFonts w:ascii="Times New Roman" w:hAnsi="Times New Roman" w:cs="Times New Roman"/>
          <w:sz w:val="24"/>
          <w:szCs w:val="24"/>
        </w:rPr>
        <w:t xml:space="preserve"> le</w:t>
      </w:r>
      <w:r w:rsidR="00986CCD">
        <w:rPr>
          <w:rFonts w:ascii="Times New Roman" w:hAnsi="Times New Roman" w:cs="Times New Roman"/>
          <w:sz w:val="24"/>
          <w:szCs w:val="24"/>
        </w:rPr>
        <w:t xml:space="preserve">gislações </w:t>
      </w:r>
      <w:r w:rsidRPr="00231B20">
        <w:rPr>
          <w:rFonts w:ascii="Times New Roman" w:hAnsi="Times New Roman" w:cs="Times New Roman"/>
          <w:sz w:val="24"/>
          <w:szCs w:val="24"/>
        </w:rPr>
        <w:t>muito diferentes, protegendo valores e interesses muito diversos</w:t>
      </w:r>
      <w:r w:rsidR="00EC77CF">
        <w:rPr>
          <w:rFonts w:ascii="Times New Roman" w:hAnsi="Times New Roman" w:cs="Times New Roman"/>
          <w:sz w:val="24"/>
          <w:szCs w:val="24"/>
        </w:rPr>
        <w:t>.</w:t>
      </w:r>
    </w:p>
    <w:p w14:paraId="6B4BBEF9" w14:textId="718A3CD4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A administração</w:t>
      </w:r>
      <w:r w:rsidR="001C6221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agindo sob o controle do juiz, ao aplicar os princípios, </w:t>
      </w:r>
      <w:r w:rsidR="00F86D47">
        <w:rPr>
          <w:rFonts w:ascii="Times New Roman" w:hAnsi="Times New Roman" w:cs="Times New Roman"/>
          <w:sz w:val="24"/>
          <w:szCs w:val="24"/>
        </w:rPr>
        <w:t xml:space="preserve">pode </w:t>
      </w:r>
      <w:r w:rsidR="001C6221">
        <w:rPr>
          <w:rFonts w:ascii="Times New Roman" w:hAnsi="Times New Roman" w:cs="Times New Roman"/>
          <w:sz w:val="24"/>
          <w:szCs w:val="24"/>
        </w:rPr>
        <w:t>tecer</w:t>
      </w:r>
      <w:r w:rsidRPr="00231B20">
        <w:rPr>
          <w:rFonts w:ascii="Times New Roman" w:hAnsi="Times New Roman" w:cs="Times New Roman"/>
          <w:sz w:val="24"/>
          <w:szCs w:val="24"/>
        </w:rPr>
        <w:t xml:space="preserve"> as ligações para assegurar a harmonização dos mais diversos regulamentos e</w:t>
      </w:r>
      <w:r w:rsidR="00F86D4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às vezes</w:t>
      </w:r>
      <w:r w:rsidR="00F86D4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os mais contraditórios. Tomando a metáfora de Simmel</w:t>
      </w:r>
      <w:r w:rsidR="00B54AB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231B20">
        <w:rPr>
          <w:rFonts w:ascii="Times New Roman" w:hAnsi="Times New Roman" w:cs="Times New Roman"/>
          <w:sz w:val="24"/>
          <w:szCs w:val="24"/>
        </w:rPr>
        <w:t xml:space="preserve">, podemos dizer que regras fixas são </w:t>
      </w:r>
      <w:r w:rsidR="00986CCD">
        <w:rPr>
          <w:rFonts w:ascii="Times New Roman" w:hAnsi="Times New Roman" w:cs="Times New Roman"/>
          <w:sz w:val="24"/>
          <w:szCs w:val="24"/>
        </w:rPr>
        <w:t>as portas</w:t>
      </w:r>
      <w:r w:rsidRPr="00231B20">
        <w:rPr>
          <w:rFonts w:ascii="Times New Roman" w:hAnsi="Times New Roman" w:cs="Times New Roman"/>
          <w:sz w:val="24"/>
          <w:szCs w:val="24"/>
        </w:rPr>
        <w:t>, os princípios orientadores as pontes</w:t>
      </w:r>
      <w:r w:rsidR="001C6221">
        <w:rPr>
          <w:rFonts w:ascii="Times New Roman" w:hAnsi="Times New Roman" w:cs="Times New Roman"/>
          <w:sz w:val="24"/>
          <w:szCs w:val="24"/>
        </w:rPr>
        <w:t>, permitindo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conectar </w:t>
      </w:r>
      <w:r w:rsidR="001C6221">
        <w:rPr>
          <w:rFonts w:ascii="Times New Roman" w:hAnsi="Times New Roman" w:cs="Times New Roman"/>
          <w:sz w:val="24"/>
          <w:szCs w:val="24"/>
        </w:rPr>
        <w:t>diverso</w:t>
      </w:r>
      <w:r w:rsidRPr="00231B20">
        <w:rPr>
          <w:rFonts w:ascii="Times New Roman" w:hAnsi="Times New Roman" w:cs="Times New Roman"/>
          <w:sz w:val="24"/>
          <w:szCs w:val="24"/>
        </w:rPr>
        <w:t>s territórios normativos</w:t>
      </w:r>
      <w:r w:rsidR="00B54AB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231B20">
        <w:rPr>
          <w:rFonts w:ascii="Times New Roman" w:hAnsi="Times New Roman" w:cs="Times New Roman"/>
          <w:sz w:val="24"/>
          <w:szCs w:val="24"/>
        </w:rPr>
        <w:t xml:space="preserve">, vários regulamentos estabelecidos muitas vezes de acordo com suas próprias lógicas e sem muita coordenação. Não é necessário ver neste </w:t>
      </w:r>
      <w:r w:rsidRPr="00880C9A">
        <w:rPr>
          <w:rFonts w:ascii="Times New Roman" w:hAnsi="Times New Roman" w:cs="Times New Roman"/>
          <w:i/>
          <w:iCs/>
          <w:sz w:val="24"/>
          <w:szCs w:val="24"/>
        </w:rPr>
        <w:t>modus operandi</w:t>
      </w:r>
      <w:r w:rsidRPr="00231B20">
        <w:rPr>
          <w:rFonts w:ascii="Times New Roman" w:hAnsi="Times New Roman" w:cs="Times New Roman"/>
          <w:sz w:val="24"/>
          <w:szCs w:val="24"/>
        </w:rPr>
        <w:t xml:space="preserve"> um </w:t>
      </w:r>
      <w:r w:rsidR="00986CCD">
        <w:rPr>
          <w:rFonts w:ascii="Times New Roman" w:hAnsi="Times New Roman" w:cs="Times New Roman"/>
          <w:sz w:val="24"/>
          <w:szCs w:val="24"/>
        </w:rPr>
        <w:t>defeito, mas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"uma vantagem permitindo a instituição da intersubjetividade com base na comunicação </w:t>
      </w:r>
      <w:r w:rsidRPr="00231B20">
        <w:rPr>
          <w:rFonts w:ascii="Times New Roman" w:hAnsi="Times New Roman" w:cs="Times New Roman"/>
          <w:sz w:val="24"/>
          <w:szCs w:val="24"/>
        </w:rPr>
        <w:lastRenderedPageBreak/>
        <w:t>imperfeita"</w:t>
      </w:r>
      <w:r w:rsidR="00B54AB9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231B20">
        <w:rPr>
          <w:rFonts w:ascii="Times New Roman" w:hAnsi="Times New Roman" w:cs="Times New Roman"/>
          <w:sz w:val="24"/>
          <w:szCs w:val="24"/>
        </w:rPr>
        <w:t>. Os princípios</w:t>
      </w:r>
      <w:r w:rsidR="001C6221">
        <w:rPr>
          <w:rFonts w:ascii="Times New Roman" w:hAnsi="Times New Roman" w:cs="Times New Roman"/>
          <w:sz w:val="24"/>
          <w:szCs w:val="24"/>
        </w:rPr>
        <w:t xml:space="preserve"> diretores</w:t>
      </w:r>
      <w:r w:rsidRPr="00231B20">
        <w:rPr>
          <w:rFonts w:ascii="Times New Roman" w:hAnsi="Times New Roman" w:cs="Times New Roman"/>
          <w:sz w:val="24"/>
          <w:szCs w:val="24"/>
        </w:rPr>
        <w:t>, como as redes neurais</w:t>
      </w:r>
      <w:r w:rsidR="00B54AB9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231B20">
        <w:rPr>
          <w:rFonts w:ascii="Times New Roman" w:hAnsi="Times New Roman" w:cs="Times New Roman"/>
          <w:sz w:val="24"/>
          <w:szCs w:val="24"/>
        </w:rPr>
        <w:t xml:space="preserve">, permitem que </w:t>
      </w:r>
      <w:r w:rsidR="00986CCD">
        <w:rPr>
          <w:rFonts w:ascii="Times New Roman" w:hAnsi="Times New Roman" w:cs="Times New Roman"/>
          <w:sz w:val="24"/>
          <w:szCs w:val="24"/>
        </w:rPr>
        <w:t xml:space="preserve">o direito </w:t>
      </w:r>
      <w:r w:rsidRPr="00231B20">
        <w:rPr>
          <w:rFonts w:ascii="Times New Roman" w:hAnsi="Times New Roman" w:cs="Times New Roman"/>
          <w:sz w:val="24"/>
          <w:szCs w:val="24"/>
        </w:rPr>
        <w:t>aumente sua complexidade, fornecendo os</w:t>
      </w:r>
      <w:r w:rsidR="00F86D47">
        <w:rPr>
          <w:rFonts w:ascii="Times New Roman" w:hAnsi="Times New Roman" w:cs="Times New Roman"/>
          <w:sz w:val="24"/>
          <w:szCs w:val="24"/>
        </w:rPr>
        <w:t xml:space="preserve"> liames</w:t>
      </w:r>
      <w:r w:rsidR="001C6221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1C6221">
        <w:rPr>
          <w:rFonts w:ascii="Times New Roman" w:hAnsi="Times New Roman" w:cs="Times New Roman"/>
          <w:sz w:val="24"/>
          <w:szCs w:val="24"/>
        </w:rPr>
        <w:t>possibilitando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a </w:t>
      </w:r>
      <w:r w:rsidR="001C6221">
        <w:rPr>
          <w:rFonts w:ascii="Times New Roman" w:hAnsi="Times New Roman" w:cs="Times New Roman"/>
          <w:sz w:val="24"/>
          <w:szCs w:val="24"/>
        </w:rPr>
        <w:t>conexão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</w:t>
      </w:r>
      <w:r w:rsidR="001C6221">
        <w:rPr>
          <w:rFonts w:ascii="Times New Roman" w:hAnsi="Times New Roman" w:cs="Times New Roman"/>
          <w:sz w:val="24"/>
          <w:szCs w:val="24"/>
        </w:rPr>
        <w:t>normas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muito divers</w:t>
      </w:r>
      <w:r w:rsidR="001C6221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53EA3B16" w14:textId="4F9D1615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Garantias de uma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inter</w:t>
      </w:r>
      <w:r w:rsidR="00986CCD">
        <w:rPr>
          <w:rFonts w:ascii="Times New Roman" w:hAnsi="Times New Roman" w:cs="Times New Roman"/>
          <w:sz w:val="24"/>
          <w:szCs w:val="24"/>
        </w:rPr>
        <w:t>legalidade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horizontal entre vári</w:t>
      </w:r>
      <w:r w:rsidR="00986CCD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>s legisla</w:t>
      </w:r>
      <w:r w:rsidR="00986CCD">
        <w:rPr>
          <w:rFonts w:ascii="Times New Roman" w:hAnsi="Times New Roman" w:cs="Times New Roman"/>
          <w:sz w:val="24"/>
          <w:szCs w:val="24"/>
        </w:rPr>
        <w:t>ções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final</w:t>
      </w:r>
      <w:r w:rsidR="00AC30CA">
        <w:rPr>
          <w:rFonts w:ascii="Times New Roman" w:hAnsi="Times New Roman" w:cs="Times New Roman"/>
          <w:sz w:val="24"/>
          <w:szCs w:val="24"/>
        </w:rPr>
        <w:t>ísticas,</w:t>
      </w:r>
      <w:r w:rsidRPr="00231B20">
        <w:rPr>
          <w:rFonts w:ascii="Times New Roman" w:hAnsi="Times New Roman" w:cs="Times New Roman"/>
          <w:sz w:val="24"/>
          <w:szCs w:val="24"/>
        </w:rPr>
        <w:t xml:space="preserve"> os princípios orientadores também garantem a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internormatividade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entre políticas públicas supranacionais, nacionais e infranacionais. Esta necessidade sublinhada por Delmas-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Marty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"para ordenar o múltiplo sem reduzi-lo a</w:t>
      </w:r>
      <w:r w:rsidR="00B54AB9">
        <w:rPr>
          <w:rFonts w:ascii="Times New Roman" w:hAnsi="Times New Roman" w:cs="Times New Roman"/>
          <w:sz w:val="24"/>
          <w:szCs w:val="24"/>
        </w:rPr>
        <w:t xml:space="preserve"> </w:t>
      </w:r>
      <w:r w:rsidR="00880C9A">
        <w:rPr>
          <w:rFonts w:ascii="Times New Roman" w:hAnsi="Times New Roman" w:cs="Times New Roman"/>
          <w:sz w:val="24"/>
          <w:szCs w:val="24"/>
        </w:rPr>
        <w:t>u</w:t>
      </w:r>
      <w:r w:rsidR="00B54AB9">
        <w:rPr>
          <w:rFonts w:ascii="Times New Roman" w:hAnsi="Times New Roman" w:cs="Times New Roman"/>
          <w:sz w:val="24"/>
          <w:szCs w:val="24"/>
        </w:rPr>
        <w:t>m</w:t>
      </w:r>
      <w:r w:rsidR="00B54AB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231B20">
        <w:rPr>
          <w:rFonts w:ascii="Times New Roman" w:hAnsi="Times New Roman" w:cs="Times New Roman"/>
          <w:sz w:val="24"/>
          <w:szCs w:val="24"/>
        </w:rPr>
        <w:t>"</w:t>
      </w:r>
      <w:r w:rsidR="00AC30CA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é particularmente importante para garantir a coexistência das políticas </w:t>
      </w:r>
      <w:r w:rsidR="00AC30CA">
        <w:rPr>
          <w:rFonts w:ascii="Times New Roman" w:hAnsi="Times New Roman" w:cs="Times New Roman"/>
          <w:sz w:val="24"/>
          <w:szCs w:val="24"/>
        </w:rPr>
        <w:t>públicas comunitárias e nacionais</w:t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r w:rsidR="007E147E">
        <w:rPr>
          <w:rFonts w:ascii="Times New Roman" w:hAnsi="Times New Roman" w:cs="Times New Roman"/>
          <w:sz w:val="24"/>
          <w:szCs w:val="24"/>
        </w:rPr>
        <w:t xml:space="preserve">O </w:t>
      </w:r>
      <w:r w:rsidR="00FF4414">
        <w:rPr>
          <w:rFonts w:ascii="Times New Roman" w:hAnsi="Times New Roman" w:cs="Times New Roman"/>
          <w:sz w:val="24"/>
          <w:szCs w:val="24"/>
        </w:rPr>
        <w:t>julgamento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14">
        <w:rPr>
          <w:rFonts w:ascii="Times New Roman" w:hAnsi="Times New Roman" w:cs="Times New Roman"/>
          <w:i/>
          <w:iCs/>
          <w:sz w:val="24"/>
          <w:szCs w:val="24"/>
        </w:rPr>
        <w:t>Cassis</w:t>
      </w:r>
      <w:proofErr w:type="spellEnd"/>
      <w:r w:rsidRPr="00FF44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4414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FF4414">
        <w:rPr>
          <w:rFonts w:ascii="Times New Roman" w:hAnsi="Times New Roman" w:cs="Times New Roman"/>
          <w:i/>
          <w:iCs/>
          <w:sz w:val="24"/>
          <w:szCs w:val="24"/>
        </w:rPr>
        <w:t xml:space="preserve"> Dijon</w:t>
      </w:r>
      <w:r w:rsidR="00110E74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231B20">
        <w:rPr>
          <w:rFonts w:ascii="Times New Roman" w:hAnsi="Times New Roman" w:cs="Times New Roman"/>
          <w:sz w:val="24"/>
          <w:szCs w:val="24"/>
        </w:rPr>
        <w:t xml:space="preserve"> ilustra perfeitamente a necessidade de flexibilidade que </w:t>
      </w:r>
      <w:r w:rsidR="00AC30CA">
        <w:rPr>
          <w:rFonts w:ascii="Times New Roman" w:hAnsi="Times New Roman" w:cs="Times New Roman"/>
          <w:sz w:val="24"/>
          <w:szCs w:val="24"/>
        </w:rPr>
        <w:t xml:space="preserve">asseguram </w:t>
      </w:r>
      <w:r w:rsidRPr="00231B20">
        <w:rPr>
          <w:rFonts w:ascii="Times New Roman" w:hAnsi="Times New Roman" w:cs="Times New Roman"/>
          <w:sz w:val="24"/>
          <w:szCs w:val="24"/>
        </w:rPr>
        <w:t>os princípios. Interpretando amplamente o artigo 30º d</w:t>
      </w:r>
      <w:r w:rsidR="00CD2EF7">
        <w:rPr>
          <w:rFonts w:ascii="Times New Roman" w:hAnsi="Times New Roman" w:cs="Times New Roman"/>
          <w:sz w:val="24"/>
          <w:szCs w:val="24"/>
        </w:rPr>
        <w:t>o tratado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CEE</w:t>
      </w:r>
      <w:r w:rsidR="00CD2EF7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231B20">
        <w:rPr>
          <w:rFonts w:ascii="Times New Roman" w:hAnsi="Times New Roman" w:cs="Times New Roman"/>
          <w:sz w:val="24"/>
          <w:szCs w:val="24"/>
        </w:rPr>
        <w:t xml:space="preserve">, o Tribunal </w:t>
      </w:r>
      <w:r w:rsidR="00CD2EF7">
        <w:rPr>
          <w:rFonts w:ascii="Times New Roman" w:hAnsi="Times New Roman" w:cs="Times New Roman"/>
          <w:sz w:val="24"/>
          <w:szCs w:val="24"/>
        </w:rPr>
        <w:t xml:space="preserve">possibilita </w:t>
      </w:r>
      <w:r w:rsidR="00AC30CA">
        <w:rPr>
          <w:rFonts w:ascii="Times New Roman" w:hAnsi="Times New Roman" w:cs="Times New Roman"/>
          <w:sz w:val="24"/>
          <w:szCs w:val="24"/>
        </w:rPr>
        <w:t>evita</w:t>
      </w:r>
      <w:r w:rsidR="00CD2EF7">
        <w:rPr>
          <w:rFonts w:ascii="Times New Roman" w:hAnsi="Times New Roman" w:cs="Times New Roman"/>
          <w:sz w:val="24"/>
          <w:szCs w:val="24"/>
        </w:rPr>
        <w:t>r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a liberdade de circulação de produtos seja condicionada pela unificação dos requisitos técnicos nacionais</w:t>
      </w:r>
      <w:r w:rsidR="00AC30CA">
        <w:rPr>
          <w:rFonts w:ascii="Times New Roman" w:hAnsi="Times New Roman" w:cs="Times New Roman"/>
          <w:sz w:val="24"/>
          <w:szCs w:val="24"/>
        </w:rPr>
        <w:t xml:space="preserve">, </w:t>
      </w:r>
      <w:r w:rsidRPr="00231B20">
        <w:rPr>
          <w:rFonts w:ascii="Times New Roman" w:hAnsi="Times New Roman" w:cs="Times New Roman"/>
          <w:sz w:val="24"/>
          <w:szCs w:val="24"/>
        </w:rPr>
        <w:t xml:space="preserve">que constituem barreiras não </w:t>
      </w:r>
      <w:r w:rsidR="00AC30CA">
        <w:rPr>
          <w:rFonts w:ascii="Times New Roman" w:hAnsi="Times New Roman" w:cs="Times New Roman"/>
          <w:sz w:val="24"/>
          <w:szCs w:val="24"/>
        </w:rPr>
        <w:t xml:space="preserve">tarifárias </w:t>
      </w:r>
      <w:r w:rsidRPr="00231B20">
        <w:rPr>
          <w:rFonts w:ascii="Times New Roman" w:hAnsi="Times New Roman" w:cs="Times New Roman"/>
          <w:sz w:val="24"/>
          <w:szCs w:val="24"/>
        </w:rPr>
        <w:t>ao comércio.</w:t>
      </w:r>
      <w:r w:rsidR="00CD2EF7">
        <w:rPr>
          <w:rFonts w:ascii="Times New Roman" w:hAnsi="Times New Roman" w:cs="Times New Roman"/>
          <w:sz w:val="24"/>
          <w:szCs w:val="24"/>
        </w:rPr>
        <w:t xml:space="preserve"> Ao </w:t>
      </w:r>
      <w:r w:rsidRPr="00231B20">
        <w:rPr>
          <w:rFonts w:ascii="Times New Roman" w:hAnsi="Times New Roman" w:cs="Times New Roman"/>
          <w:sz w:val="24"/>
          <w:szCs w:val="24"/>
        </w:rPr>
        <w:t>processo exaustivo e interminável de unifica</w:t>
      </w:r>
      <w:r w:rsidR="00C77F28">
        <w:rPr>
          <w:rFonts w:ascii="Times New Roman" w:hAnsi="Times New Roman" w:cs="Times New Roman"/>
          <w:sz w:val="24"/>
          <w:szCs w:val="24"/>
        </w:rPr>
        <w:t>ção 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regras fixas</w:t>
      </w:r>
      <w:r w:rsidR="00CD2EF7">
        <w:rPr>
          <w:rFonts w:ascii="Times New Roman" w:hAnsi="Times New Roman" w:cs="Times New Roman"/>
          <w:sz w:val="24"/>
          <w:szCs w:val="24"/>
        </w:rPr>
        <w:t>, o Tribunal as substitui por outras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mais flexíveis.</w:t>
      </w:r>
      <w:r w:rsidR="00C77F28">
        <w:rPr>
          <w:rFonts w:ascii="Times New Roman" w:hAnsi="Times New Roman" w:cs="Times New Roman"/>
          <w:sz w:val="24"/>
          <w:szCs w:val="24"/>
        </w:rPr>
        <w:t xml:space="preserve"> Contenta-se em assegurar</w:t>
      </w:r>
      <w:r w:rsidRPr="00231B20">
        <w:rPr>
          <w:rFonts w:ascii="Times New Roman" w:hAnsi="Times New Roman" w:cs="Times New Roman"/>
          <w:sz w:val="24"/>
          <w:szCs w:val="24"/>
        </w:rPr>
        <w:t xml:space="preserve"> a compatibilidade dos regulamentos sobre </w:t>
      </w:r>
      <w:r w:rsidR="00C77F28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b</w:t>
      </w:r>
      <w:r w:rsidR="00C77F28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se de vários princípios a </w:t>
      </w:r>
      <w:r w:rsidR="00C77F28">
        <w:rPr>
          <w:rFonts w:ascii="Times New Roman" w:hAnsi="Times New Roman" w:cs="Times New Roman"/>
          <w:sz w:val="24"/>
          <w:szCs w:val="24"/>
        </w:rPr>
        <w:t xml:space="preserve">serem </w:t>
      </w:r>
      <w:r w:rsidRPr="00231B20">
        <w:rPr>
          <w:rFonts w:ascii="Times New Roman" w:hAnsi="Times New Roman" w:cs="Times New Roman"/>
          <w:sz w:val="24"/>
          <w:szCs w:val="24"/>
        </w:rPr>
        <w:t>aplica</w:t>
      </w:r>
      <w:r w:rsidR="00C77F28">
        <w:rPr>
          <w:rFonts w:ascii="Times New Roman" w:hAnsi="Times New Roman" w:cs="Times New Roman"/>
          <w:sz w:val="24"/>
          <w:szCs w:val="24"/>
        </w:rPr>
        <w:t>dos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sucessivamente. A</w:t>
      </w:r>
      <w:r w:rsidR="00C77F28">
        <w:rPr>
          <w:rFonts w:ascii="Times New Roman" w:hAnsi="Times New Roman" w:cs="Times New Roman"/>
          <w:sz w:val="24"/>
          <w:szCs w:val="24"/>
        </w:rPr>
        <w:t>quele da</w:t>
      </w:r>
      <w:r w:rsidRPr="00231B20">
        <w:rPr>
          <w:rFonts w:ascii="Times New Roman" w:hAnsi="Times New Roman" w:cs="Times New Roman"/>
          <w:sz w:val="24"/>
          <w:szCs w:val="24"/>
        </w:rPr>
        <w:t xml:space="preserve"> livre circulação de mercadorias é acompanhada de exce</w:t>
      </w:r>
      <w:r w:rsidR="00903C34">
        <w:rPr>
          <w:rFonts w:ascii="Times New Roman" w:hAnsi="Times New Roman" w:cs="Times New Roman"/>
          <w:sz w:val="24"/>
          <w:szCs w:val="24"/>
        </w:rPr>
        <w:t>ções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para ter em conta os interesses nacionais da segurança pública, da ordem pública e da proteção da saúde (artigo 34º</w:t>
      </w:r>
      <w:r w:rsidR="00CD2EF7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CEE). Estas exceções à livre circulação são, por exemplo, justificadas quando se enquadram na política de proteção do ambiente e dos consumidores. As medidas nacionais não devem</w:t>
      </w:r>
      <w:r w:rsidR="00C77F28">
        <w:rPr>
          <w:rFonts w:ascii="Times New Roman" w:hAnsi="Times New Roman" w:cs="Times New Roman"/>
          <w:sz w:val="24"/>
          <w:szCs w:val="24"/>
        </w:rPr>
        <w:t>, todavia, ser</w:t>
      </w:r>
      <w:r w:rsidRPr="00231B20">
        <w:rPr>
          <w:rFonts w:ascii="Times New Roman" w:hAnsi="Times New Roman" w:cs="Times New Roman"/>
          <w:sz w:val="24"/>
          <w:szCs w:val="24"/>
        </w:rPr>
        <w:t xml:space="preserve"> discriminatórias (artigo 36º CEE). El</w:t>
      </w:r>
      <w:r w:rsidR="00C77F28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>s também precisam ser com</w:t>
      </w:r>
      <w:r w:rsidR="00C77F28">
        <w:rPr>
          <w:rFonts w:ascii="Times New Roman" w:hAnsi="Times New Roman" w:cs="Times New Roman"/>
          <w:sz w:val="24"/>
          <w:szCs w:val="24"/>
        </w:rPr>
        <w:t>patíveis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com os princípios da necessidade, </w:t>
      </w:r>
      <w:r w:rsidR="00C77F28">
        <w:rPr>
          <w:rFonts w:ascii="Times New Roman" w:hAnsi="Times New Roman" w:cs="Times New Roman"/>
          <w:sz w:val="24"/>
          <w:szCs w:val="24"/>
        </w:rPr>
        <w:t xml:space="preserve">da </w:t>
      </w:r>
      <w:r w:rsidRPr="00231B20">
        <w:rPr>
          <w:rFonts w:ascii="Times New Roman" w:hAnsi="Times New Roman" w:cs="Times New Roman"/>
          <w:sz w:val="24"/>
          <w:szCs w:val="24"/>
        </w:rPr>
        <w:t xml:space="preserve">adequação e </w:t>
      </w:r>
      <w:r w:rsidR="00C77F28">
        <w:rPr>
          <w:rFonts w:ascii="Times New Roman" w:hAnsi="Times New Roman" w:cs="Times New Roman"/>
          <w:sz w:val="24"/>
          <w:szCs w:val="24"/>
        </w:rPr>
        <w:t xml:space="preserve">da </w:t>
      </w:r>
      <w:r w:rsidRPr="00231B20">
        <w:rPr>
          <w:rFonts w:ascii="Times New Roman" w:hAnsi="Times New Roman" w:cs="Times New Roman"/>
          <w:sz w:val="24"/>
          <w:szCs w:val="24"/>
        </w:rPr>
        <w:t>subsidiariedade. A aplicação destes princípios garante que, entre os meios úteis para alcançar os objetivos p</w:t>
      </w:r>
      <w:r w:rsidR="00C77F28">
        <w:rPr>
          <w:rFonts w:ascii="Times New Roman" w:hAnsi="Times New Roman" w:cs="Times New Roman"/>
          <w:sz w:val="24"/>
          <w:szCs w:val="24"/>
        </w:rPr>
        <w:t>e</w:t>
      </w:r>
      <w:r w:rsidRPr="00231B20">
        <w:rPr>
          <w:rFonts w:ascii="Times New Roman" w:hAnsi="Times New Roman" w:cs="Times New Roman"/>
          <w:sz w:val="24"/>
          <w:szCs w:val="24"/>
        </w:rPr>
        <w:t xml:space="preserve">rseguidos pelas políticas públicas nacionais, </w:t>
      </w:r>
      <w:r w:rsidR="00C77F28">
        <w:rPr>
          <w:rFonts w:ascii="Times New Roman" w:hAnsi="Times New Roman" w:cs="Times New Roman"/>
          <w:sz w:val="24"/>
          <w:szCs w:val="24"/>
        </w:rPr>
        <w:t xml:space="preserve">seja escolhido aquele que </w:t>
      </w:r>
      <w:r w:rsidRPr="00231B20">
        <w:rPr>
          <w:rFonts w:ascii="Times New Roman" w:hAnsi="Times New Roman" w:cs="Times New Roman"/>
          <w:sz w:val="24"/>
          <w:szCs w:val="24"/>
        </w:rPr>
        <w:t xml:space="preserve">carrega o menor obstáculo possível </w:t>
      </w:r>
      <w:r w:rsidR="00C77F28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o comércio. O </w:t>
      </w:r>
      <w:r w:rsidR="00C77F28">
        <w:rPr>
          <w:rFonts w:ascii="Times New Roman" w:hAnsi="Times New Roman" w:cs="Times New Roman"/>
          <w:sz w:val="24"/>
          <w:szCs w:val="24"/>
        </w:rPr>
        <w:t>apelo aos p</w:t>
      </w:r>
      <w:r w:rsidRPr="00231B20">
        <w:rPr>
          <w:rFonts w:ascii="Times New Roman" w:hAnsi="Times New Roman" w:cs="Times New Roman"/>
          <w:sz w:val="24"/>
          <w:szCs w:val="24"/>
        </w:rPr>
        <w:t xml:space="preserve">rincípios </w:t>
      </w:r>
      <w:r w:rsidR="00C77F28">
        <w:rPr>
          <w:rFonts w:ascii="Times New Roman" w:hAnsi="Times New Roman" w:cs="Times New Roman"/>
          <w:sz w:val="24"/>
          <w:szCs w:val="24"/>
        </w:rPr>
        <w:t xml:space="preserve">permite evitar, como </w:t>
      </w:r>
      <w:r w:rsidR="00CD2EF7">
        <w:rPr>
          <w:rFonts w:ascii="Times New Roman" w:hAnsi="Times New Roman" w:cs="Times New Roman"/>
          <w:sz w:val="24"/>
          <w:szCs w:val="24"/>
        </w:rPr>
        <w:t>veremos</w:t>
      </w:r>
      <w:r w:rsidRPr="00231B20">
        <w:rPr>
          <w:rFonts w:ascii="Times New Roman" w:hAnsi="Times New Roman" w:cs="Times New Roman"/>
          <w:sz w:val="24"/>
          <w:szCs w:val="24"/>
        </w:rPr>
        <w:t xml:space="preserve">, que os conflitos normativos sejam resolvidos de acordo com o preceito estritamente hierárquico da primazia da ordem jurídica superior. Inteligentemente organizados, os vários princípios permitem resolver conflitos normativos </w:t>
      </w:r>
      <w:r w:rsidR="007666C4">
        <w:rPr>
          <w:rFonts w:ascii="Times New Roman" w:hAnsi="Times New Roman" w:cs="Times New Roman"/>
          <w:sz w:val="24"/>
          <w:szCs w:val="24"/>
        </w:rPr>
        <w:t>à base 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hierarquias descontínuas, alternativas e emaranhadas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7666C4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>s únic</w:t>
      </w:r>
      <w:r w:rsidR="007666C4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s capazes de garantir um pluralismo </w:t>
      </w:r>
      <w:r w:rsidR="007666C4">
        <w:rPr>
          <w:rFonts w:ascii="Times New Roman" w:hAnsi="Times New Roman" w:cs="Times New Roman"/>
          <w:sz w:val="24"/>
          <w:szCs w:val="24"/>
        </w:rPr>
        <w:t>jurídico</w:t>
      </w:r>
      <w:r w:rsidRPr="00231B20">
        <w:rPr>
          <w:rFonts w:ascii="Times New Roman" w:hAnsi="Times New Roman" w:cs="Times New Roman"/>
          <w:sz w:val="24"/>
          <w:szCs w:val="24"/>
        </w:rPr>
        <w:t xml:space="preserve"> ordenado.</w:t>
      </w:r>
    </w:p>
    <w:p w14:paraId="5BE992BB" w14:textId="5F8F81DA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Os princípios orientadores também promovem </w:t>
      </w:r>
      <w:r w:rsidR="007666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666C4">
        <w:rPr>
          <w:rFonts w:ascii="Times New Roman" w:hAnsi="Times New Roman" w:cs="Times New Roman"/>
          <w:sz w:val="24"/>
          <w:szCs w:val="24"/>
        </w:rPr>
        <w:t>internormatividade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cruzad</w:t>
      </w:r>
      <w:r w:rsidR="007666C4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entre os valores e os interesses expressos no contexto das políticas p</w:t>
      </w:r>
      <w:r w:rsidR="007666C4">
        <w:rPr>
          <w:rFonts w:ascii="Times New Roman" w:hAnsi="Times New Roman" w:cs="Times New Roman"/>
          <w:sz w:val="24"/>
          <w:szCs w:val="24"/>
        </w:rPr>
        <w:t>ú</w:t>
      </w:r>
      <w:r w:rsidRPr="00231B20">
        <w:rPr>
          <w:rFonts w:ascii="Times New Roman" w:hAnsi="Times New Roman" w:cs="Times New Roman"/>
          <w:sz w:val="24"/>
          <w:szCs w:val="24"/>
        </w:rPr>
        <w:t xml:space="preserve">blicas e </w:t>
      </w:r>
      <w:r w:rsidR="007666C4">
        <w:rPr>
          <w:rFonts w:ascii="Times New Roman" w:hAnsi="Times New Roman" w:cs="Times New Roman"/>
          <w:sz w:val="24"/>
          <w:szCs w:val="24"/>
        </w:rPr>
        <w:t xml:space="preserve">das que figuram em outras </w:t>
      </w:r>
      <w:r w:rsidRPr="00231B20">
        <w:rPr>
          <w:rFonts w:ascii="Times New Roman" w:hAnsi="Times New Roman" w:cs="Times New Roman"/>
          <w:sz w:val="24"/>
          <w:szCs w:val="24"/>
        </w:rPr>
        <w:t xml:space="preserve">redes normativas, como os </w:t>
      </w:r>
      <w:r w:rsidR="007666C4">
        <w:rPr>
          <w:rFonts w:ascii="Times New Roman" w:hAnsi="Times New Roman" w:cs="Times New Roman"/>
          <w:sz w:val="24"/>
          <w:szCs w:val="24"/>
        </w:rPr>
        <w:t xml:space="preserve">direitos </w:t>
      </w:r>
      <w:r w:rsidRPr="00231B20">
        <w:rPr>
          <w:rFonts w:ascii="Times New Roman" w:hAnsi="Times New Roman" w:cs="Times New Roman"/>
          <w:sz w:val="24"/>
          <w:szCs w:val="24"/>
        </w:rPr>
        <w:t xml:space="preserve">fundamentais. Entre as ligações que foram </w:t>
      </w:r>
      <w:r w:rsidR="007666C4">
        <w:rPr>
          <w:rFonts w:ascii="Times New Roman" w:hAnsi="Times New Roman" w:cs="Times New Roman"/>
          <w:sz w:val="24"/>
          <w:szCs w:val="24"/>
        </w:rPr>
        <w:t>tecidas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entre estes dois territórios normativos, o princípio da proporcionalidade </w:t>
      </w:r>
      <w:r w:rsidR="007666C4">
        <w:rPr>
          <w:rFonts w:ascii="Times New Roman" w:hAnsi="Times New Roman" w:cs="Times New Roman"/>
          <w:sz w:val="24"/>
          <w:szCs w:val="24"/>
        </w:rPr>
        <w:t xml:space="preserve">desempenha </w:t>
      </w:r>
      <w:r w:rsidRPr="00231B20">
        <w:rPr>
          <w:rFonts w:ascii="Times New Roman" w:hAnsi="Times New Roman" w:cs="Times New Roman"/>
          <w:sz w:val="24"/>
          <w:szCs w:val="24"/>
        </w:rPr>
        <w:t xml:space="preserve">um papel </w:t>
      </w:r>
      <w:r w:rsidR="007666C4">
        <w:rPr>
          <w:rFonts w:ascii="Times New Roman" w:hAnsi="Times New Roman" w:cs="Times New Roman"/>
          <w:sz w:val="24"/>
          <w:szCs w:val="24"/>
        </w:rPr>
        <w:t>primordial</w:t>
      </w:r>
      <w:r w:rsidRPr="00231B20">
        <w:rPr>
          <w:rFonts w:ascii="Times New Roman" w:hAnsi="Times New Roman" w:cs="Times New Roman"/>
          <w:sz w:val="24"/>
          <w:szCs w:val="24"/>
        </w:rPr>
        <w:t xml:space="preserve"> nos seus três </w:t>
      </w:r>
      <w:r w:rsidR="007666C4">
        <w:rPr>
          <w:rFonts w:ascii="Times New Roman" w:hAnsi="Times New Roman" w:cs="Times New Roman"/>
          <w:sz w:val="24"/>
          <w:szCs w:val="24"/>
        </w:rPr>
        <w:t>componentes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Pr="00231B20">
        <w:rPr>
          <w:rFonts w:ascii="Times New Roman" w:hAnsi="Times New Roman" w:cs="Times New Roman"/>
          <w:sz w:val="24"/>
          <w:szCs w:val="24"/>
        </w:rPr>
        <w:t>:</w:t>
      </w:r>
      <w:r w:rsidR="00936094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o princípio relativo à capacidade de uma medida </w:t>
      </w:r>
      <w:r w:rsidR="007666C4">
        <w:rPr>
          <w:rFonts w:ascii="Times New Roman" w:hAnsi="Times New Roman" w:cs="Times New Roman"/>
          <w:sz w:val="24"/>
          <w:szCs w:val="24"/>
        </w:rPr>
        <w:t>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atingir os objetivos p</w:t>
      </w:r>
      <w:r w:rsidR="00CD2EF7">
        <w:rPr>
          <w:rFonts w:ascii="Times New Roman" w:hAnsi="Times New Roman" w:cs="Times New Roman"/>
          <w:sz w:val="24"/>
          <w:szCs w:val="24"/>
        </w:rPr>
        <w:t>erseguidos</w:t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1371FD">
        <w:rPr>
          <w:rFonts w:ascii="Times New Roman" w:hAnsi="Times New Roman" w:cs="Times New Roman"/>
          <w:sz w:val="24"/>
          <w:szCs w:val="24"/>
        </w:rPr>
        <w:t>aquele sobre a</w:t>
      </w:r>
      <w:r w:rsidR="00CD2EF7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Pr="00231B20">
        <w:rPr>
          <w:rFonts w:ascii="Times New Roman" w:hAnsi="Times New Roman" w:cs="Times New Roman"/>
          <w:sz w:val="24"/>
          <w:szCs w:val="24"/>
        </w:rPr>
        <w:t xml:space="preserve"> necessária da medida </w:t>
      </w:r>
      <w:r w:rsidR="00CD2EF7">
        <w:rPr>
          <w:rFonts w:ascii="Times New Roman" w:hAnsi="Times New Roman" w:cs="Times New Roman"/>
          <w:sz w:val="24"/>
          <w:szCs w:val="24"/>
        </w:rPr>
        <w:t>considerada</w:t>
      </w:r>
      <w:r w:rsidRPr="00231B20">
        <w:rPr>
          <w:rFonts w:ascii="Times New Roman" w:hAnsi="Times New Roman" w:cs="Times New Roman"/>
          <w:sz w:val="24"/>
          <w:szCs w:val="24"/>
        </w:rPr>
        <w:t xml:space="preserve"> e a que se relaciona com a subsidiariedade d</w:t>
      </w:r>
      <w:r w:rsidR="007666C4">
        <w:rPr>
          <w:rFonts w:ascii="Times New Roman" w:hAnsi="Times New Roman" w:cs="Times New Roman"/>
          <w:sz w:val="24"/>
          <w:szCs w:val="24"/>
        </w:rPr>
        <w:t>esta.</w:t>
      </w:r>
      <w:r w:rsidRPr="00231B20">
        <w:rPr>
          <w:rFonts w:ascii="Times New Roman" w:hAnsi="Times New Roman" w:cs="Times New Roman"/>
          <w:sz w:val="24"/>
          <w:szCs w:val="24"/>
        </w:rPr>
        <w:t xml:space="preserve"> O </w:t>
      </w:r>
      <w:r w:rsidRPr="00CD2EF7">
        <w:rPr>
          <w:rFonts w:ascii="Times New Roman" w:hAnsi="Times New Roman" w:cs="Times New Roman"/>
          <w:i/>
          <w:iCs/>
          <w:sz w:val="24"/>
          <w:szCs w:val="24"/>
        </w:rPr>
        <w:t>princípio da aptidão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garante que as restrições às liberdades contribuam efetivamente </w:t>
      </w:r>
      <w:r w:rsidR="007666C4">
        <w:rPr>
          <w:rFonts w:ascii="Times New Roman" w:hAnsi="Times New Roman" w:cs="Times New Roman"/>
          <w:sz w:val="24"/>
          <w:szCs w:val="24"/>
        </w:rPr>
        <w:t xml:space="preserve">e não de maneira suposta </w:t>
      </w:r>
      <w:r w:rsidRPr="00231B20">
        <w:rPr>
          <w:rFonts w:ascii="Times New Roman" w:hAnsi="Times New Roman" w:cs="Times New Roman"/>
          <w:sz w:val="24"/>
          <w:szCs w:val="24"/>
        </w:rPr>
        <w:t>para a</w:t>
      </w:r>
      <w:r w:rsidR="007666C4">
        <w:rPr>
          <w:rFonts w:ascii="Times New Roman" w:hAnsi="Times New Roman" w:cs="Times New Roman"/>
          <w:sz w:val="24"/>
          <w:szCs w:val="24"/>
        </w:rPr>
        <w:t xml:space="preserve"> realização da</w:t>
      </w:r>
      <w:r w:rsidRPr="00231B20">
        <w:rPr>
          <w:rFonts w:ascii="Times New Roman" w:hAnsi="Times New Roman" w:cs="Times New Roman"/>
          <w:sz w:val="24"/>
          <w:szCs w:val="24"/>
        </w:rPr>
        <w:t xml:space="preserve">s políticas públicas. O </w:t>
      </w:r>
      <w:r w:rsidRPr="00CD2EF7">
        <w:rPr>
          <w:rFonts w:ascii="Times New Roman" w:hAnsi="Times New Roman" w:cs="Times New Roman"/>
          <w:i/>
          <w:iCs/>
          <w:sz w:val="24"/>
          <w:szCs w:val="24"/>
        </w:rPr>
        <w:t>princípio da necessidade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permite verificar se o objetivo p</w:t>
      </w:r>
      <w:r w:rsidR="00E85CEF">
        <w:rPr>
          <w:rFonts w:ascii="Times New Roman" w:hAnsi="Times New Roman" w:cs="Times New Roman"/>
          <w:sz w:val="24"/>
          <w:szCs w:val="24"/>
        </w:rPr>
        <w:t>erseguido n</w:t>
      </w:r>
      <w:r w:rsidRPr="00231B20">
        <w:rPr>
          <w:rFonts w:ascii="Times New Roman" w:hAnsi="Times New Roman" w:cs="Times New Roman"/>
          <w:sz w:val="24"/>
          <w:szCs w:val="24"/>
        </w:rPr>
        <w:t>ão poderia ser alcançado com medidas menos res</w:t>
      </w:r>
      <w:r w:rsidR="00E85CEF">
        <w:rPr>
          <w:rFonts w:ascii="Times New Roman" w:hAnsi="Times New Roman" w:cs="Times New Roman"/>
          <w:sz w:val="24"/>
          <w:szCs w:val="24"/>
        </w:rPr>
        <w:t>tritivas às</w:t>
      </w:r>
      <w:r w:rsidRPr="00231B20">
        <w:rPr>
          <w:rFonts w:ascii="Times New Roman" w:hAnsi="Times New Roman" w:cs="Times New Roman"/>
          <w:sz w:val="24"/>
          <w:szCs w:val="24"/>
        </w:rPr>
        <w:t xml:space="preserve"> liberdades. O </w:t>
      </w:r>
      <w:r w:rsidRPr="00CD2EF7">
        <w:rPr>
          <w:rFonts w:ascii="Times New Roman" w:hAnsi="Times New Roman" w:cs="Times New Roman"/>
          <w:i/>
          <w:iCs/>
          <w:sz w:val="24"/>
          <w:szCs w:val="24"/>
        </w:rPr>
        <w:lastRenderedPageBreak/>
        <w:t>princípio da subsidiariedade</w:t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Pr="001371FD">
        <w:rPr>
          <w:rFonts w:ascii="Times New Roman" w:hAnsi="Times New Roman" w:cs="Times New Roman"/>
          <w:i/>
          <w:iCs/>
          <w:sz w:val="24"/>
          <w:szCs w:val="24"/>
        </w:rPr>
        <w:t xml:space="preserve">da proporcionalidade </w:t>
      </w:r>
      <w:r w:rsidR="001371FD"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Pr="001371FD">
        <w:rPr>
          <w:rFonts w:ascii="Times New Roman" w:hAnsi="Times New Roman" w:cs="Times New Roman"/>
          <w:i/>
          <w:iCs/>
          <w:sz w:val="24"/>
          <w:szCs w:val="24"/>
        </w:rPr>
        <w:t xml:space="preserve"> sentido estrito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E85CEF">
        <w:rPr>
          <w:rFonts w:ascii="Times New Roman" w:hAnsi="Times New Roman" w:cs="Times New Roman"/>
          <w:sz w:val="24"/>
          <w:szCs w:val="24"/>
        </w:rPr>
        <w:t>possibilita constatar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se estabelece uma relação razoável entre a gravidade dos efeitos produzidos por uma medida restritiva sobre a situação do administrado e </w:t>
      </w:r>
      <w:r w:rsidR="001371FD">
        <w:rPr>
          <w:rFonts w:ascii="Times New Roman" w:hAnsi="Times New Roman" w:cs="Times New Roman"/>
          <w:sz w:val="24"/>
          <w:szCs w:val="24"/>
        </w:rPr>
        <w:t xml:space="preserve">o </w:t>
      </w:r>
      <w:r w:rsidRPr="00231B20">
        <w:rPr>
          <w:rFonts w:ascii="Times New Roman" w:hAnsi="Times New Roman" w:cs="Times New Roman"/>
          <w:sz w:val="24"/>
          <w:szCs w:val="24"/>
        </w:rPr>
        <w:t>o</w:t>
      </w:r>
      <w:r w:rsidR="00903C34">
        <w:rPr>
          <w:rFonts w:ascii="Times New Roman" w:hAnsi="Times New Roman" w:cs="Times New Roman"/>
          <w:sz w:val="24"/>
          <w:szCs w:val="24"/>
        </w:rPr>
        <w:t>bjetivo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E85CEF">
        <w:rPr>
          <w:rFonts w:ascii="Times New Roman" w:hAnsi="Times New Roman" w:cs="Times New Roman"/>
          <w:sz w:val="24"/>
          <w:szCs w:val="24"/>
        </w:rPr>
        <w:t>visado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pela política pública. Estes três subprincípios geram decisões que são ainda mais complexas</w:t>
      </w:r>
      <w:r w:rsidR="001371FD">
        <w:rPr>
          <w:rFonts w:ascii="Times New Roman" w:hAnsi="Times New Roman" w:cs="Times New Roman"/>
          <w:sz w:val="24"/>
          <w:szCs w:val="24"/>
        </w:rPr>
        <w:t xml:space="preserve">, que </w:t>
      </w:r>
      <w:r w:rsidRPr="00231B20">
        <w:rPr>
          <w:rFonts w:ascii="Times New Roman" w:hAnsi="Times New Roman" w:cs="Times New Roman"/>
          <w:sz w:val="24"/>
          <w:szCs w:val="24"/>
        </w:rPr>
        <w:t>postula</w:t>
      </w:r>
      <w:r w:rsidR="00E85CEF">
        <w:rPr>
          <w:rFonts w:ascii="Times New Roman" w:hAnsi="Times New Roman" w:cs="Times New Roman"/>
          <w:sz w:val="24"/>
          <w:szCs w:val="24"/>
        </w:rPr>
        <w:t>m</w:t>
      </w:r>
      <w:r w:rsidRPr="00231B20">
        <w:rPr>
          <w:rFonts w:ascii="Times New Roman" w:hAnsi="Times New Roman" w:cs="Times New Roman"/>
          <w:sz w:val="24"/>
          <w:szCs w:val="24"/>
        </w:rPr>
        <w:t xml:space="preserve"> julgamentos de conformidade com legisla</w:t>
      </w:r>
      <w:r w:rsidR="001371FD">
        <w:rPr>
          <w:rFonts w:ascii="Times New Roman" w:hAnsi="Times New Roman" w:cs="Times New Roman"/>
          <w:sz w:val="24"/>
          <w:szCs w:val="24"/>
        </w:rPr>
        <w:t>ções</w:t>
      </w:r>
      <w:r w:rsidR="00E85CEF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funcionam </w:t>
      </w:r>
      <w:r w:rsidR="00E85CEF">
        <w:rPr>
          <w:rFonts w:ascii="Times New Roman" w:hAnsi="Times New Roman" w:cs="Times New Roman"/>
          <w:sz w:val="24"/>
          <w:szCs w:val="24"/>
        </w:rPr>
        <w:t xml:space="preserve">elas próprias com a ajuda de </w:t>
      </w:r>
      <w:r w:rsidRPr="00231B20">
        <w:rPr>
          <w:rFonts w:ascii="Times New Roman" w:hAnsi="Times New Roman" w:cs="Times New Roman"/>
          <w:sz w:val="24"/>
          <w:szCs w:val="24"/>
        </w:rPr>
        <w:t>princípios e cujos efeitos</w:t>
      </w:r>
      <w:r w:rsidR="00E85CEF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permanecem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E85CEF">
        <w:rPr>
          <w:rFonts w:ascii="Times New Roman" w:hAnsi="Times New Roman" w:cs="Times New Roman"/>
          <w:sz w:val="24"/>
          <w:szCs w:val="24"/>
        </w:rPr>
        <w:t>a partir de então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por um longo tempo</w:t>
      </w:r>
      <w:r w:rsidR="001371FD">
        <w:rPr>
          <w:rFonts w:ascii="Times New Roman" w:hAnsi="Times New Roman" w:cs="Times New Roman"/>
          <w:sz w:val="24"/>
          <w:szCs w:val="24"/>
        </w:rPr>
        <w:t xml:space="preserve"> potenciais.</w:t>
      </w:r>
    </w:p>
    <w:p w14:paraId="2AAF04AC" w14:textId="62F8347C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Um caso exemplar d</w:t>
      </w:r>
      <w:r w:rsidR="00687927" w:rsidRPr="00231B20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internormatividade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cruzada foi </w:t>
      </w:r>
      <w:r w:rsidR="00E85CEF">
        <w:rPr>
          <w:rFonts w:ascii="Times New Roman" w:hAnsi="Times New Roman" w:cs="Times New Roman"/>
          <w:sz w:val="24"/>
          <w:szCs w:val="24"/>
        </w:rPr>
        <w:t>exaustivamente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analisado por Delmas-</w:t>
      </w:r>
      <w:proofErr w:type="spellStart"/>
      <w:r w:rsidR="00E85CEF">
        <w:rPr>
          <w:rFonts w:ascii="Times New Roman" w:hAnsi="Times New Roman" w:cs="Times New Roman"/>
          <w:sz w:val="24"/>
          <w:szCs w:val="24"/>
        </w:rPr>
        <w:t>M</w:t>
      </w:r>
      <w:r w:rsidRPr="00231B20">
        <w:rPr>
          <w:rFonts w:ascii="Times New Roman" w:hAnsi="Times New Roman" w:cs="Times New Roman"/>
          <w:sz w:val="24"/>
          <w:szCs w:val="24"/>
        </w:rPr>
        <w:t>arty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>, que mostrou o papel eminente dos princípios na determinação da margem de apreciação deixada aos Estados para tomar medidas que restringem as liberdades consagradas pela CEDH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Pr="00231B20">
        <w:rPr>
          <w:rFonts w:ascii="Times New Roman" w:hAnsi="Times New Roman" w:cs="Times New Roman"/>
          <w:sz w:val="24"/>
          <w:szCs w:val="24"/>
        </w:rPr>
        <w:t>. Não voltaremos a isso,</w:t>
      </w:r>
      <w:r w:rsidR="00E85CEF">
        <w:rPr>
          <w:rFonts w:ascii="Times New Roman" w:hAnsi="Times New Roman" w:cs="Times New Roman"/>
          <w:sz w:val="24"/>
          <w:szCs w:val="24"/>
        </w:rPr>
        <w:t xml:space="preserve"> se</w:t>
      </w:r>
      <w:r w:rsidRPr="00231B20">
        <w:rPr>
          <w:rFonts w:ascii="Times New Roman" w:hAnsi="Times New Roman" w:cs="Times New Roman"/>
          <w:sz w:val="24"/>
          <w:szCs w:val="24"/>
        </w:rPr>
        <w:t xml:space="preserve">não </w:t>
      </w:r>
      <w:r w:rsidR="00E85CEF">
        <w:rPr>
          <w:rFonts w:ascii="Times New Roman" w:hAnsi="Times New Roman" w:cs="Times New Roman"/>
          <w:sz w:val="24"/>
          <w:szCs w:val="24"/>
        </w:rPr>
        <w:t>para</w:t>
      </w:r>
      <w:r w:rsidRPr="00231B20">
        <w:rPr>
          <w:rFonts w:ascii="Times New Roman" w:hAnsi="Times New Roman" w:cs="Times New Roman"/>
          <w:sz w:val="24"/>
          <w:szCs w:val="24"/>
        </w:rPr>
        <w:t xml:space="preserve"> sublinhar o elevado grau de complexidade da aplicação dos princípios. Mesmo uma pergunta aparentemente simples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como </w:t>
      </w:r>
      <w:r w:rsidR="00E85CEF">
        <w:rPr>
          <w:rFonts w:ascii="Times New Roman" w:hAnsi="Times New Roman" w:cs="Times New Roman"/>
          <w:sz w:val="24"/>
          <w:szCs w:val="24"/>
        </w:rPr>
        <w:t xml:space="preserve">saber </w:t>
      </w:r>
      <w:r w:rsidRPr="00231B20">
        <w:rPr>
          <w:rFonts w:ascii="Times New Roman" w:hAnsi="Times New Roman" w:cs="Times New Roman"/>
          <w:sz w:val="24"/>
          <w:szCs w:val="24"/>
        </w:rPr>
        <w:t>se</w:t>
      </w:r>
      <w:r w:rsidR="00E85CEF">
        <w:rPr>
          <w:rFonts w:ascii="Times New Roman" w:hAnsi="Times New Roman" w:cs="Times New Roman"/>
          <w:sz w:val="24"/>
          <w:szCs w:val="24"/>
        </w:rPr>
        <w:t xml:space="preserve"> se</w:t>
      </w:r>
      <w:r w:rsidRPr="00231B20">
        <w:rPr>
          <w:rFonts w:ascii="Times New Roman" w:hAnsi="Times New Roman" w:cs="Times New Roman"/>
          <w:sz w:val="24"/>
          <w:szCs w:val="24"/>
        </w:rPr>
        <w:t xml:space="preserve"> está lidando com uma sanção criminal é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="00E85CEF">
        <w:rPr>
          <w:rFonts w:ascii="Times New Roman" w:hAnsi="Times New Roman" w:cs="Times New Roman"/>
          <w:sz w:val="24"/>
          <w:szCs w:val="24"/>
        </w:rPr>
        <w:t xml:space="preserve"> na </w:t>
      </w:r>
      <w:r w:rsidRPr="00231B20">
        <w:rPr>
          <w:rFonts w:ascii="Times New Roman" w:hAnsi="Times New Roman" w:cs="Times New Roman"/>
          <w:sz w:val="24"/>
          <w:szCs w:val="24"/>
        </w:rPr>
        <w:t>realidade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muito complexa. Se </w:t>
      </w:r>
      <w:r w:rsidR="00E85CEF">
        <w:rPr>
          <w:rFonts w:ascii="Times New Roman" w:hAnsi="Times New Roman" w:cs="Times New Roman"/>
          <w:sz w:val="24"/>
          <w:szCs w:val="24"/>
        </w:rPr>
        <w:t xml:space="preserve">esse gênero de </w:t>
      </w:r>
      <w:r w:rsidRPr="00231B20">
        <w:rPr>
          <w:rFonts w:ascii="Times New Roman" w:hAnsi="Times New Roman" w:cs="Times New Roman"/>
          <w:sz w:val="24"/>
          <w:szCs w:val="24"/>
        </w:rPr>
        <w:t xml:space="preserve">decisões </w:t>
      </w:r>
      <w:r w:rsidR="00E85CEF">
        <w:rPr>
          <w:rFonts w:ascii="Times New Roman" w:hAnsi="Times New Roman" w:cs="Times New Roman"/>
          <w:sz w:val="24"/>
          <w:szCs w:val="24"/>
        </w:rPr>
        <w:t xml:space="preserve">implica a utilização de </w:t>
      </w:r>
      <w:r w:rsidRPr="00231B20">
        <w:rPr>
          <w:rFonts w:ascii="Times New Roman" w:hAnsi="Times New Roman" w:cs="Times New Roman"/>
          <w:sz w:val="24"/>
          <w:szCs w:val="24"/>
        </w:rPr>
        <w:t>múltiplos critérios com pesos incertos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C85844">
        <w:rPr>
          <w:rFonts w:ascii="Times New Roman" w:hAnsi="Times New Roman" w:cs="Times New Roman"/>
          <w:sz w:val="24"/>
          <w:szCs w:val="24"/>
        </w:rPr>
        <w:t xml:space="preserve">mede-se </w:t>
      </w:r>
      <w:r w:rsidRPr="00231B20">
        <w:rPr>
          <w:rFonts w:ascii="Times New Roman" w:hAnsi="Times New Roman" w:cs="Times New Roman"/>
          <w:sz w:val="24"/>
          <w:szCs w:val="24"/>
        </w:rPr>
        <w:t>o grau de comple</w:t>
      </w:r>
      <w:r w:rsidR="00C85844">
        <w:rPr>
          <w:rFonts w:ascii="Times New Roman" w:hAnsi="Times New Roman" w:cs="Times New Roman"/>
          <w:sz w:val="24"/>
          <w:szCs w:val="24"/>
        </w:rPr>
        <w:t>xidade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das decisões relativas à conclusão de grandes </w:t>
      </w:r>
      <w:r w:rsidR="001371FD">
        <w:rPr>
          <w:rFonts w:ascii="Times New Roman" w:hAnsi="Times New Roman" w:cs="Times New Roman"/>
          <w:sz w:val="24"/>
          <w:szCs w:val="24"/>
        </w:rPr>
        <w:t>trabalhos,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exigem, como</w:t>
      </w:r>
      <w:r w:rsidR="00C85844">
        <w:rPr>
          <w:rFonts w:ascii="Times New Roman" w:hAnsi="Times New Roman" w:cs="Times New Roman"/>
          <w:sz w:val="24"/>
          <w:szCs w:val="24"/>
        </w:rPr>
        <w:t xml:space="preserve"> demonstr</w:t>
      </w:r>
      <w:r w:rsidR="001371FD">
        <w:rPr>
          <w:rFonts w:ascii="Times New Roman" w:hAnsi="Times New Roman" w:cs="Times New Roman"/>
          <w:sz w:val="24"/>
          <w:szCs w:val="24"/>
        </w:rPr>
        <w:t>amos</w:t>
      </w:r>
      <w:r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C85844">
        <w:rPr>
          <w:rFonts w:ascii="Times New Roman" w:hAnsi="Times New Roman" w:cs="Times New Roman"/>
          <w:sz w:val="24"/>
          <w:szCs w:val="24"/>
        </w:rPr>
        <w:t>levando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em consideração dezenas de princípios orientadores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Pr="00231B20">
        <w:rPr>
          <w:rFonts w:ascii="Times New Roman" w:hAnsi="Times New Roman" w:cs="Times New Roman"/>
          <w:sz w:val="24"/>
          <w:szCs w:val="24"/>
        </w:rPr>
        <w:t>. A complexidade aumentou ainda mais a</w:t>
      </w:r>
      <w:r w:rsidR="00C85844">
        <w:rPr>
          <w:rFonts w:ascii="Times New Roman" w:hAnsi="Times New Roman" w:cs="Times New Roman"/>
          <w:sz w:val="24"/>
          <w:szCs w:val="24"/>
        </w:rPr>
        <w:t xml:space="preserve"> relação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com o tecido apertado dos princípios orientadores envolvidos na proteção d</w:t>
      </w:r>
      <w:r w:rsidR="00C85844">
        <w:rPr>
          <w:rFonts w:ascii="Times New Roman" w:hAnsi="Times New Roman" w:cs="Times New Roman"/>
          <w:sz w:val="24"/>
          <w:szCs w:val="24"/>
        </w:rPr>
        <w:t>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direitos fundamentais</w:t>
      </w:r>
      <w:r w:rsidR="00C51B90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Pr="00231B20">
        <w:rPr>
          <w:rFonts w:ascii="Times New Roman" w:hAnsi="Times New Roman" w:cs="Times New Roman"/>
          <w:sz w:val="24"/>
          <w:szCs w:val="24"/>
        </w:rPr>
        <w:t>.</w:t>
      </w:r>
    </w:p>
    <w:p w14:paraId="1753142D" w14:textId="6AB1111E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O uso de princípios </w:t>
      </w:r>
      <w:r w:rsidR="001371FD">
        <w:rPr>
          <w:rFonts w:ascii="Times New Roman" w:hAnsi="Times New Roman" w:cs="Times New Roman"/>
          <w:sz w:val="24"/>
          <w:szCs w:val="24"/>
        </w:rPr>
        <w:t>diretores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também é explicado pelo fato de que </w:t>
      </w:r>
      <w:r w:rsidR="001371FD">
        <w:rPr>
          <w:rFonts w:ascii="Times New Roman" w:hAnsi="Times New Roman" w:cs="Times New Roman"/>
          <w:sz w:val="24"/>
          <w:szCs w:val="24"/>
        </w:rPr>
        <w:t>o bem,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1371FD">
        <w:rPr>
          <w:rFonts w:ascii="Times New Roman" w:hAnsi="Times New Roman" w:cs="Times New Roman"/>
          <w:sz w:val="24"/>
          <w:szCs w:val="24"/>
        </w:rPr>
        <w:t xml:space="preserve">que </w:t>
      </w:r>
      <w:r w:rsidRPr="00231B20">
        <w:rPr>
          <w:rFonts w:ascii="Times New Roman" w:hAnsi="Times New Roman" w:cs="Times New Roman"/>
          <w:sz w:val="24"/>
          <w:szCs w:val="24"/>
        </w:rPr>
        <w:t xml:space="preserve">uma política pública busca garantir </w:t>
      </w:r>
      <w:r w:rsidR="00C85844">
        <w:rPr>
          <w:rFonts w:ascii="Times New Roman" w:hAnsi="Times New Roman" w:cs="Times New Roman"/>
          <w:sz w:val="24"/>
          <w:szCs w:val="24"/>
        </w:rPr>
        <w:t xml:space="preserve">a </w:t>
      </w:r>
      <w:r w:rsidRPr="00231B20">
        <w:rPr>
          <w:rFonts w:ascii="Times New Roman" w:hAnsi="Times New Roman" w:cs="Times New Roman"/>
          <w:sz w:val="24"/>
          <w:szCs w:val="24"/>
        </w:rPr>
        <w:t>proteção</w:t>
      </w:r>
      <w:r w:rsidR="001371FD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muitas vezes não pode ser definida com precisão. A proteção das paisagens, dos monumentos históricos, </w:t>
      </w:r>
      <w:r w:rsidR="00C85844">
        <w:rPr>
          <w:rFonts w:ascii="Times New Roman" w:hAnsi="Times New Roman" w:cs="Times New Roman"/>
          <w:sz w:val="24"/>
          <w:szCs w:val="24"/>
        </w:rPr>
        <w:t>não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pode ser assegurada </w:t>
      </w:r>
      <w:r w:rsidR="00C85844">
        <w:rPr>
          <w:rFonts w:ascii="Times New Roman" w:hAnsi="Times New Roman" w:cs="Times New Roman"/>
          <w:sz w:val="24"/>
          <w:szCs w:val="24"/>
        </w:rPr>
        <w:t xml:space="preserve">senão </w:t>
      </w:r>
      <w:r w:rsidRPr="00231B20">
        <w:rPr>
          <w:rFonts w:ascii="Times New Roman" w:hAnsi="Times New Roman" w:cs="Times New Roman"/>
          <w:sz w:val="24"/>
          <w:szCs w:val="24"/>
        </w:rPr>
        <w:t xml:space="preserve">por meio da ajuda de princípios, </w:t>
      </w:r>
      <w:r w:rsidR="00C85844">
        <w:rPr>
          <w:rFonts w:ascii="Times New Roman" w:hAnsi="Times New Roman" w:cs="Times New Roman"/>
          <w:sz w:val="24"/>
          <w:szCs w:val="24"/>
        </w:rPr>
        <w:t xml:space="preserve">pois </w:t>
      </w:r>
      <w:r w:rsidRPr="00231B20">
        <w:rPr>
          <w:rFonts w:ascii="Times New Roman" w:hAnsi="Times New Roman" w:cs="Times New Roman"/>
          <w:sz w:val="24"/>
          <w:szCs w:val="24"/>
        </w:rPr>
        <w:t xml:space="preserve">é impossível definir precisamente o que é uma bela paisagem, o que </w:t>
      </w:r>
      <w:r w:rsidR="001371FD">
        <w:rPr>
          <w:rFonts w:ascii="Times New Roman" w:hAnsi="Times New Roman" w:cs="Times New Roman"/>
          <w:sz w:val="24"/>
          <w:szCs w:val="24"/>
        </w:rPr>
        <w:t xml:space="preserve">é </w:t>
      </w:r>
      <w:r w:rsidRPr="00231B20">
        <w:rPr>
          <w:rFonts w:ascii="Times New Roman" w:hAnsi="Times New Roman" w:cs="Times New Roman"/>
          <w:sz w:val="24"/>
          <w:szCs w:val="24"/>
        </w:rPr>
        <w:t xml:space="preserve">um edifício </w:t>
      </w:r>
      <w:r w:rsidR="00C85844">
        <w:rPr>
          <w:rFonts w:ascii="Times New Roman" w:hAnsi="Times New Roman" w:cs="Times New Roman"/>
          <w:sz w:val="24"/>
          <w:szCs w:val="24"/>
        </w:rPr>
        <w:t xml:space="preserve">que </w:t>
      </w:r>
      <w:r w:rsidRPr="00231B20">
        <w:rPr>
          <w:rFonts w:ascii="Times New Roman" w:hAnsi="Times New Roman" w:cs="Times New Roman"/>
          <w:sz w:val="24"/>
          <w:szCs w:val="24"/>
        </w:rPr>
        <w:t>merece ser protegido</w:t>
      </w:r>
      <w:r w:rsidR="00C85844">
        <w:rPr>
          <w:rFonts w:ascii="Times New Roman" w:hAnsi="Times New Roman" w:cs="Times New Roman"/>
          <w:sz w:val="24"/>
          <w:szCs w:val="24"/>
        </w:rPr>
        <w:t>.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um modo mais geral, as políticas públicas relativas </w:t>
      </w:r>
      <w:r w:rsidR="00382B37">
        <w:rPr>
          <w:rFonts w:ascii="Times New Roman" w:hAnsi="Times New Roman" w:cs="Times New Roman"/>
          <w:sz w:val="24"/>
          <w:szCs w:val="24"/>
        </w:rPr>
        <w:t>ao planejamento territorial</w:t>
      </w:r>
      <w:r w:rsidRPr="00231B20">
        <w:rPr>
          <w:rFonts w:ascii="Times New Roman" w:hAnsi="Times New Roman" w:cs="Times New Roman"/>
          <w:sz w:val="24"/>
          <w:szCs w:val="24"/>
        </w:rPr>
        <w:t xml:space="preserve"> são condenadas a recorrer à técnica dos princípios, porque as normas </w:t>
      </w:r>
      <w:r w:rsidR="00C85844">
        <w:rPr>
          <w:rFonts w:ascii="Times New Roman" w:hAnsi="Times New Roman" w:cs="Times New Roman"/>
          <w:sz w:val="24"/>
          <w:szCs w:val="24"/>
        </w:rPr>
        <w:t>jurídicas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não tratam de bens homogêneos e infinitamente reprodutíveis. A construção de uma rodovia, uma linha ferroviária, não pode ser regida por regras fixas</w:t>
      </w:r>
      <w:r w:rsidR="00382B3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porque a estrutura ocupa uma posição única no terreno que nunca mais acontecerá da mesma forma.</w:t>
      </w:r>
    </w:p>
    <w:p w14:paraId="6939C615" w14:textId="22E4C9CE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Not</w:t>
      </w:r>
      <w:r w:rsidR="00687927" w:rsidRPr="00231B20">
        <w:rPr>
          <w:rFonts w:ascii="Times New Roman" w:hAnsi="Times New Roman" w:cs="Times New Roman"/>
          <w:sz w:val="24"/>
          <w:szCs w:val="24"/>
        </w:rPr>
        <w:t>a</w:t>
      </w:r>
      <w:r w:rsidR="00382B37">
        <w:rPr>
          <w:rFonts w:ascii="Times New Roman" w:hAnsi="Times New Roman" w:cs="Times New Roman"/>
          <w:sz w:val="24"/>
          <w:szCs w:val="24"/>
        </w:rPr>
        <w:t>mos,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passagem</w:t>
      </w:r>
      <w:r w:rsidR="00382B37">
        <w:rPr>
          <w:rFonts w:ascii="Times New Roman" w:hAnsi="Times New Roman" w:cs="Times New Roman"/>
          <w:sz w:val="24"/>
          <w:szCs w:val="24"/>
        </w:rPr>
        <w:t>, q</w:t>
      </w:r>
      <w:r w:rsidRPr="00231B20">
        <w:rPr>
          <w:rFonts w:ascii="Times New Roman" w:hAnsi="Times New Roman" w:cs="Times New Roman"/>
          <w:sz w:val="24"/>
          <w:szCs w:val="24"/>
        </w:rPr>
        <w:t>ue o mesmo raciocínio poderia ser realizad</w:t>
      </w:r>
      <w:r w:rsidR="00687927" w:rsidRPr="00231B20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 para o tratamento dos homens. É à custa de uma </w:t>
      </w:r>
      <w:r w:rsidR="00284371">
        <w:rPr>
          <w:rFonts w:ascii="Times New Roman" w:hAnsi="Times New Roman" w:cs="Times New Roman"/>
          <w:sz w:val="24"/>
          <w:szCs w:val="24"/>
        </w:rPr>
        <w:t>abstração deformante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</w:t>
      </w:r>
      <w:r w:rsidR="00284371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moderno conseguiu considerar todos os homens de uma forma semelhante. </w:t>
      </w:r>
      <w:r w:rsidR="00CD674C">
        <w:rPr>
          <w:rFonts w:ascii="Times New Roman" w:hAnsi="Times New Roman" w:cs="Times New Roman"/>
          <w:sz w:val="24"/>
          <w:szCs w:val="24"/>
        </w:rPr>
        <w:t>Pode</w:t>
      </w:r>
      <w:r w:rsidR="00DE37D0">
        <w:rPr>
          <w:rFonts w:ascii="Times New Roman" w:hAnsi="Times New Roman" w:cs="Times New Roman"/>
          <w:sz w:val="24"/>
          <w:szCs w:val="24"/>
        </w:rPr>
        <w:t>mos</w:t>
      </w:r>
      <w:r w:rsidR="00CD674C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perfeitamente conceb</w:t>
      </w:r>
      <w:r w:rsidR="00CD674C">
        <w:rPr>
          <w:rFonts w:ascii="Times New Roman" w:hAnsi="Times New Roman" w:cs="Times New Roman"/>
          <w:sz w:val="24"/>
          <w:szCs w:val="24"/>
        </w:rPr>
        <w:t>er</w:t>
      </w:r>
      <w:r w:rsidRPr="00231B20">
        <w:rPr>
          <w:rFonts w:ascii="Times New Roman" w:hAnsi="Times New Roman" w:cs="Times New Roman"/>
          <w:sz w:val="24"/>
          <w:szCs w:val="24"/>
        </w:rPr>
        <w:t xml:space="preserve">, como </w:t>
      </w:r>
      <w:r w:rsidR="00CD674C">
        <w:rPr>
          <w:rFonts w:ascii="Times New Roman" w:hAnsi="Times New Roman" w:cs="Times New Roman"/>
          <w:sz w:val="24"/>
          <w:szCs w:val="24"/>
        </w:rPr>
        <w:t xml:space="preserve">se verifica </w:t>
      </w:r>
      <w:r w:rsidRPr="00231B20">
        <w:rPr>
          <w:rFonts w:ascii="Times New Roman" w:hAnsi="Times New Roman" w:cs="Times New Roman"/>
          <w:sz w:val="24"/>
          <w:szCs w:val="24"/>
        </w:rPr>
        <w:t>em algu</w:t>
      </w:r>
      <w:r w:rsidR="00284371">
        <w:rPr>
          <w:rFonts w:ascii="Times New Roman" w:hAnsi="Times New Roman" w:cs="Times New Roman"/>
          <w:sz w:val="24"/>
          <w:szCs w:val="24"/>
        </w:rPr>
        <w:t>ma</w:t>
      </w:r>
      <w:r w:rsidRPr="00231B20">
        <w:rPr>
          <w:rFonts w:ascii="Times New Roman" w:hAnsi="Times New Roman" w:cs="Times New Roman"/>
          <w:sz w:val="24"/>
          <w:szCs w:val="24"/>
        </w:rPr>
        <w:t>s polític</w:t>
      </w:r>
      <w:r w:rsidR="00284371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s atuais </w:t>
      </w:r>
      <w:r w:rsidR="00895072">
        <w:rPr>
          <w:rFonts w:ascii="Times New Roman" w:hAnsi="Times New Roman" w:cs="Times New Roman"/>
          <w:sz w:val="24"/>
          <w:szCs w:val="24"/>
        </w:rPr>
        <w:t>em matéria 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tratamento social do desemprego, que cada indivíduo deve ser tratado por si mesmo</w:t>
      </w:r>
      <w:r w:rsidR="00681D05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Pr="00231B20">
        <w:rPr>
          <w:rFonts w:ascii="Times New Roman" w:hAnsi="Times New Roman" w:cs="Times New Roman"/>
          <w:sz w:val="24"/>
          <w:szCs w:val="24"/>
        </w:rPr>
        <w:t xml:space="preserve">. Portanto, não é inteiramente porque as políticas públicas lidam com objetos específicos e não reproduzíveis que o uso de princípios orientadores </w:t>
      </w:r>
      <w:r w:rsidR="00324593">
        <w:rPr>
          <w:rFonts w:ascii="Times New Roman" w:hAnsi="Times New Roman" w:cs="Times New Roman"/>
          <w:sz w:val="24"/>
          <w:szCs w:val="24"/>
        </w:rPr>
        <w:t>se impõe</w:t>
      </w:r>
      <w:r w:rsidRPr="00231B20">
        <w:rPr>
          <w:rFonts w:ascii="Times New Roman" w:hAnsi="Times New Roman" w:cs="Times New Roman"/>
          <w:sz w:val="24"/>
          <w:szCs w:val="24"/>
        </w:rPr>
        <w:t>. Isto porque se tornaram imanentes, humanos e talvez demasiado humanos, a</w:t>
      </w:r>
      <w:r w:rsidR="00DE37D0">
        <w:rPr>
          <w:rFonts w:ascii="Times New Roman" w:hAnsi="Times New Roman" w:cs="Times New Roman"/>
          <w:sz w:val="24"/>
          <w:szCs w:val="24"/>
        </w:rPr>
        <w:t>s</w:t>
      </w:r>
      <w:r w:rsidRPr="00231B20">
        <w:rPr>
          <w:rFonts w:ascii="Times New Roman" w:hAnsi="Times New Roman" w:cs="Times New Roman"/>
          <w:sz w:val="24"/>
          <w:szCs w:val="24"/>
        </w:rPr>
        <w:t xml:space="preserve"> legislaç</w:t>
      </w:r>
      <w:r w:rsidR="00DE37D0">
        <w:rPr>
          <w:rFonts w:ascii="Times New Roman" w:hAnsi="Times New Roman" w:cs="Times New Roman"/>
          <w:sz w:val="24"/>
          <w:szCs w:val="24"/>
        </w:rPr>
        <w:t>ões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final</w:t>
      </w:r>
      <w:r w:rsidR="004C0A6A">
        <w:rPr>
          <w:rFonts w:ascii="Times New Roman" w:hAnsi="Times New Roman" w:cs="Times New Roman"/>
          <w:sz w:val="24"/>
          <w:szCs w:val="24"/>
        </w:rPr>
        <w:t>ística</w:t>
      </w:r>
      <w:r w:rsidR="00DE37D0">
        <w:rPr>
          <w:rFonts w:ascii="Times New Roman" w:hAnsi="Times New Roman" w:cs="Times New Roman"/>
          <w:sz w:val="24"/>
          <w:szCs w:val="24"/>
        </w:rPr>
        <w:t>s</w:t>
      </w:r>
      <w:r w:rsidR="004C0A6A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penetra</w:t>
      </w:r>
      <w:r w:rsidR="00DE37D0">
        <w:rPr>
          <w:rFonts w:ascii="Times New Roman" w:hAnsi="Times New Roman" w:cs="Times New Roman"/>
          <w:sz w:val="24"/>
          <w:szCs w:val="24"/>
        </w:rPr>
        <w:t>m</w:t>
      </w:r>
      <w:r w:rsidRPr="00231B20">
        <w:rPr>
          <w:rFonts w:ascii="Times New Roman" w:hAnsi="Times New Roman" w:cs="Times New Roman"/>
          <w:sz w:val="24"/>
          <w:szCs w:val="24"/>
        </w:rPr>
        <w:t xml:space="preserve"> profundamente nos fenómenos que procuram regular. A diferença</w:t>
      </w:r>
      <w:r w:rsidR="00086975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>não reside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086975">
        <w:rPr>
          <w:rFonts w:ascii="Times New Roman" w:hAnsi="Times New Roman" w:cs="Times New Roman"/>
          <w:sz w:val="24"/>
          <w:szCs w:val="24"/>
        </w:rPr>
        <w:t>assim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="00086975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no próprio propósito </w:t>
      </w:r>
      <w:r w:rsidR="002F6591">
        <w:rPr>
          <w:rFonts w:ascii="Times New Roman" w:hAnsi="Times New Roman" w:cs="Times New Roman"/>
          <w:sz w:val="24"/>
          <w:szCs w:val="24"/>
        </w:rPr>
        <w:t>da</w:t>
      </w:r>
      <w:r w:rsidRPr="00231B20">
        <w:rPr>
          <w:rFonts w:ascii="Times New Roman" w:hAnsi="Times New Roman" w:cs="Times New Roman"/>
          <w:sz w:val="24"/>
          <w:szCs w:val="24"/>
        </w:rPr>
        <w:t xml:space="preserve"> regulament</w:t>
      </w:r>
      <w:r w:rsidR="002F6591">
        <w:rPr>
          <w:rFonts w:ascii="Times New Roman" w:hAnsi="Times New Roman" w:cs="Times New Roman"/>
          <w:sz w:val="24"/>
          <w:szCs w:val="24"/>
        </w:rPr>
        <w:t>ação</w:t>
      </w:r>
      <w:r w:rsidRPr="00231B20">
        <w:rPr>
          <w:rFonts w:ascii="Times New Roman" w:hAnsi="Times New Roman" w:cs="Times New Roman"/>
          <w:sz w:val="24"/>
          <w:szCs w:val="24"/>
        </w:rPr>
        <w:t>, mas na forma com</w:t>
      </w:r>
      <w:r w:rsidR="00624B04">
        <w:rPr>
          <w:rFonts w:ascii="Times New Roman" w:hAnsi="Times New Roman" w:cs="Times New Roman"/>
          <w:sz w:val="24"/>
          <w:szCs w:val="24"/>
        </w:rPr>
        <w:t xml:space="preserve"> a qual</w:t>
      </w:r>
      <w:r w:rsidR="001A36A6">
        <w:rPr>
          <w:rFonts w:ascii="Times New Roman" w:hAnsi="Times New Roman" w:cs="Times New Roman"/>
          <w:sz w:val="24"/>
          <w:szCs w:val="24"/>
        </w:rPr>
        <w:t xml:space="preserve"> ela</w:t>
      </w:r>
      <w:r w:rsidRPr="00231B20">
        <w:rPr>
          <w:rFonts w:ascii="Times New Roman" w:hAnsi="Times New Roman" w:cs="Times New Roman"/>
          <w:sz w:val="24"/>
          <w:szCs w:val="24"/>
        </w:rPr>
        <w:t xml:space="preserve"> é construíd</w:t>
      </w:r>
      <w:r w:rsidR="001A36A6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r w:rsidR="00A64532">
        <w:rPr>
          <w:rFonts w:ascii="Times New Roman" w:hAnsi="Times New Roman" w:cs="Times New Roman"/>
          <w:sz w:val="24"/>
          <w:szCs w:val="24"/>
        </w:rPr>
        <w:t xml:space="preserve">O direito </w:t>
      </w:r>
      <w:r w:rsidRPr="00231B20">
        <w:rPr>
          <w:rFonts w:ascii="Times New Roman" w:hAnsi="Times New Roman" w:cs="Times New Roman"/>
          <w:sz w:val="24"/>
          <w:szCs w:val="24"/>
        </w:rPr>
        <w:t>modern</w:t>
      </w:r>
      <w:r w:rsidR="00A64532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pode prosseguir com </w:t>
      </w:r>
      <w:r w:rsidR="00EA557A">
        <w:rPr>
          <w:rFonts w:ascii="Times New Roman" w:hAnsi="Times New Roman" w:cs="Times New Roman"/>
          <w:sz w:val="24"/>
          <w:szCs w:val="24"/>
        </w:rPr>
        <w:t xml:space="preserve">a ajuda de </w:t>
      </w:r>
      <w:r w:rsidRPr="00231B20">
        <w:rPr>
          <w:rFonts w:ascii="Times New Roman" w:hAnsi="Times New Roman" w:cs="Times New Roman"/>
          <w:sz w:val="24"/>
          <w:szCs w:val="24"/>
        </w:rPr>
        <w:t>regras fixas, gerais e abstratas, pois enquadra</w:t>
      </w:r>
      <w:r w:rsidR="00A67484">
        <w:rPr>
          <w:rFonts w:ascii="Times New Roman" w:hAnsi="Times New Roman" w:cs="Times New Roman"/>
          <w:sz w:val="24"/>
          <w:szCs w:val="24"/>
        </w:rPr>
        <w:t xml:space="preserve"> de muito longe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as atividades humanas e não se encaixa na </w:t>
      </w:r>
      <w:r w:rsidRPr="00231B20">
        <w:rPr>
          <w:rFonts w:ascii="Times New Roman" w:hAnsi="Times New Roman" w:cs="Times New Roman"/>
          <w:sz w:val="24"/>
          <w:szCs w:val="24"/>
        </w:rPr>
        <w:lastRenderedPageBreak/>
        <w:t xml:space="preserve">especificidade das atividades regulamentadas. O direito intervencionista faz amplo </w:t>
      </w:r>
      <w:r w:rsidR="00D77CAE">
        <w:rPr>
          <w:rFonts w:ascii="Times New Roman" w:hAnsi="Times New Roman" w:cs="Times New Roman"/>
          <w:sz w:val="24"/>
          <w:szCs w:val="24"/>
        </w:rPr>
        <w:t>apelo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D77CAE">
        <w:rPr>
          <w:rFonts w:ascii="Times New Roman" w:hAnsi="Times New Roman" w:cs="Times New Roman"/>
          <w:sz w:val="24"/>
          <w:szCs w:val="24"/>
        </w:rPr>
        <w:t>ao</w:t>
      </w:r>
      <w:r w:rsidRPr="00231B20">
        <w:rPr>
          <w:rFonts w:ascii="Times New Roman" w:hAnsi="Times New Roman" w:cs="Times New Roman"/>
          <w:sz w:val="24"/>
          <w:szCs w:val="24"/>
        </w:rPr>
        <w:t xml:space="preserve">s princípios para permitir </w:t>
      </w:r>
      <w:r w:rsidR="001D1356">
        <w:rPr>
          <w:rFonts w:ascii="Times New Roman" w:hAnsi="Times New Roman" w:cs="Times New Roman"/>
          <w:sz w:val="24"/>
          <w:szCs w:val="24"/>
        </w:rPr>
        <w:t>à</w:t>
      </w:r>
      <w:r w:rsidRPr="00231B20">
        <w:rPr>
          <w:rFonts w:ascii="Times New Roman" w:hAnsi="Times New Roman" w:cs="Times New Roman"/>
          <w:sz w:val="24"/>
          <w:szCs w:val="24"/>
        </w:rPr>
        <w:t xml:space="preserve"> administração</w:t>
      </w:r>
      <w:r w:rsidR="001D1356">
        <w:rPr>
          <w:rFonts w:ascii="Times New Roman" w:hAnsi="Times New Roman" w:cs="Times New Roman"/>
          <w:sz w:val="24"/>
          <w:szCs w:val="24"/>
        </w:rPr>
        <w:t xml:space="preserve"> 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adapt</w:t>
      </w:r>
      <w:r w:rsidR="001D1356">
        <w:rPr>
          <w:rFonts w:ascii="Times New Roman" w:hAnsi="Times New Roman" w:cs="Times New Roman"/>
          <w:sz w:val="24"/>
          <w:szCs w:val="24"/>
        </w:rPr>
        <w:t>ar</w:t>
      </w:r>
      <w:r w:rsidRPr="00231B20">
        <w:rPr>
          <w:rFonts w:ascii="Times New Roman" w:hAnsi="Times New Roman" w:cs="Times New Roman"/>
          <w:sz w:val="24"/>
          <w:szCs w:val="24"/>
        </w:rPr>
        <w:t xml:space="preserve"> a solução caso a caso </w:t>
      </w:r>
      <w:r w:rsidR="00361E2A">
        <w:rPr>
          <w:rFonts w:ascii="Times New Roman" w:hAnsi="Times New Roman" w:cs="Times New Roman"/>
          <w:sz w:val="24"/>
          <w:szCs w:val="24"/>
        </w:rPr>
        <w:t>à realização dos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objetivos perseguidos. O grau de generalidade é, </w:t>
      </w:r>
      <w:r w:rsidR="000875E7">
        <w:rPr>
          <w:rFonts w:ascii="Times New Roman" w:hAnsi="Times New Roman" w:cs="Times New Roman"/>
          <w:sz w:val="24"/>
          <w:szCs w:val="24"/>
        </w:rPr>
        <w:t>assim</w:t>
      </w:r>
      <w:r w:rsidRPr="00231B20">
        <w:rPr>
          <w:rFonts w:ascii="Times New Roman" w:hAnsi="Times New Roman" w:cs="Times New Roman"/>
          <w:sz w:val="24"/>
          <w:szCs w:val="24"/>
        </w:rPr>
        <w:t xml:space="preserve">, inversamente proporcional à distância que </w:t>
      </w:r>
      <w:r w:rsidR="000875E7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regulament</w:t>
      </w:r>
      <w:r w:rsidR="000875E7">
        <w:rPr>
          <w:rFonts w:ascii="Times New Roman" w:hAnsi="Times New Roman" w:cs="Times New Roman"/>
          <w:sz w:val="24"/>
          <w:szCs w:val="24"/>
        </w:rPr>
        <w:t>ação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coloca com seu objeto. Apenas os princípios, por causa de sua</w:t>
      </w:r>
      <w:r w:rsidR="00DE37D0">
        <w:rPr>
          <w:rFonts w:ascii="Times New Roman" w:hAnsi="Times New Roman" w:cs="Times New Roman"/>
          <w:sz w:val="24"/>
          <w:szCs w:val="24"/>
        </w:rPr>
        <w:t xml:space="preserve"> alta</w:t>
      </w:r>
      <w:r w:rsidRPr="00231B20">
        <w:rPr>
          <w:rFonts w:ascii="Times New Roman" w:hAnsi="Times New Roman" w:cs="Times New Roman"/>
          <w:sz w:val="24"/>
          <w:szCs w:val="24"/>
        </w:rPr>
        <w:t xml:space="preserve"> generalidade, são capazes de enquadrar </w:t>
      </w:r>
      <w:r w:rsidR="00422B58">
        <w:rPr>
          <w:rFonts w:ascii="Times New Roman" w:hAnsi="Times New Roman" w:cs="Times New Roman"/>
          <w:sz w:val="24"/>
          <w:szCs w:val="24"/>
        </w:rPr>
        <w:t xml:space="preserve">as </w:t>
      </w:r>
      <w:r w:rsidRPr="00231B20">
        <w:rPr>
          <w:rFonts w:ascii="Times New Roman" w:hAnsi="Times New Roman" w:cs="Times New Roman"/>
          <w:sz w:val="24"/>
          <w:szCs w:val="24"/>
        </w:rPr>
        <w:t xml:space="preserve">atividades que devem ser apreciadas em sua especificidade. As regras fixas, </w:t>
      </w:r>
      <w:r w:rsidR="00B70B35">
        <w:rPr>
          <w:rFonts w:ascii="Times New Roman" w:hAnsi="Times New Roman" w:cs="Times New Roman"/>
          <w:sz w:val="24"/>
          <w:szCs w:val="24"/>
        </w:rPr>
        <w:t>muito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detalhad</w:t>
      </w:r>
      <w:r w:rsidR="00905C74">
        <w:rPr>
          <w:rFonts w:ascii="Times New Roman" w:hAnsi="Times New Roman" w:cs="Times New Roman"/>
          <w:sz w:val="24"/>
          <w:szCs w:val="24"/>
        </w:rPr>
        <w:t>as</w:t>
      </w:r>
      <w:r w:rsidR="0093395A">
        <w:rPr>
          <w:rFonts w:ascii="Times New Roman" w:hAnsi="Times New Roman" w:cs="Times New Roman"/>
          <w:sz w:val="24"/>
          <w:szCs w:val="24"/>
        </w:rPr>
        <w:t>,</w:t>
      </w:r>
      <w:r w:rsidR="00B70B35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seriam esgotadas nesta tarefa. </w:t>
      </w:r>
    </w:p>
    <w:p w14:paraId="6870F542" w14:textId="2626659C" w:rsidR="00C21CA5" w:rsidRPr="00231B20" w:rsidRDefault="00687927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O </w:t>
      </w:r>
      <w:r w:rsidR="00C21CA5" w:rsidRPr="00231B20">
        <w:rPr>
          <w:rFonts w:ascii="Times New Roman" w:hAnsi="Times New Roman" w:cs="Times New Roman"/>
          <w:sz w:val="24"/>
          <w:szCs w:val="24"/>
        </w:rPr>
        <w:t>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civil, nota</w:t>
      </w:r>
      <w:r w:rsidR="00DE37D0">
        <w:rPr>
          <w:rFonts w:ascii="Times New Roman" w:hAnsi="Times New Roman" w:cs="Times New Roman"/>
          <w:sz w:val="24"/>
          <w:szCs w:val="24"/>
        </w:rPr>
        <w:t>mos</w:t>
      </w:r>
      <w:r w:rsidRPr="00231B20">
        <w:rPr>
          <w:rFonts w:ascii="Times New Roman" w:hAnsi="Times New Roman" w:cs="Times New Roman"/>
          <w:sz w:val="24"/>
          <w:szCs w:val="24"/>
        </w:rPr>
        <w:t>,</w:t>
      </w:r>
      <w:r w:rsidR="00C21CA5" w:rsidRPr="00231B20">
        <w:rPr>
          <w:rFonts w:ascii="Times New Roman" w:hAnsi="Times New Roman" w:cs="Times New Roman"/>
          <w:sz w:val="24"/>
          <w:szCs w:val="24"/>
        </w:rPr>
        <w:t xml:space="preserve"> não procede de forma diferente </w:t>
      </w:r>
      <w:r w:rsidR="00D72AD3">
        <w:rPr>
          <w:rFonts w:ascii="Times New Roman" w:hAnsi="Times New Roman" w:cs="Times New Roman"/>
          <w:sz w:val="24"/>
          <w:szCs w:val="24"/>
        </w:rPr>
        <w:t>à medida que</w:t>
      </w:r>
      <w:r w:rsidR="009412C5">
        <w:rPr>
          <w:rFonts w:ascii="Times New Roman" w:hAnsi="Times New Roman" w:cs="Times New Roman"/>
          <w:sz w:val="24"/>
          <w:szCs w:val="24"/>
        </w:rPr>
        <w:t xml:space="preserve"> confere</w:t>
      </w:r>
      <w:r w:rsidR="00C21CA5" w:rsidRPr="00231B20">
        <w:rPr>
          <w:rFonts w:ascii="Times New Roman" w:hAnsi="Times New Roman" w:cs="Times New Roman"/>
          <w:sz w:val="24"/>
          <w:szCs w:val="24"/>
        </w:rPr>
        <w:t xml:space="preserve"> ao juiz o poder de decidir </w:t>
      </w:r>
      <w:r w:rsidR="009412C5">
        <w:rPr>
          <w:rFonts w:ascii="Times New Roman" w:hAnsi="Times New Roman" w:cs="Times New Roman"/>
          <w:sz w:val="24"/>
          <w:szCs w:val="24"/>
        </w:rPr>
        <w:t xml:space="preserve">em função </w:t>
      </w:r>
      <w:r w:rsidR="00C21CA5" w:rsidRPr="00231B20">
        <w:rPr>
          <w:rFonts w:ascii="Times New Roman" w:hAnsi="Times New Roman" w:cs="Times New Roman"/>
          <w:sz w:val="24"/>
          <w:szCs w:val="24"/>
        </w:rPr>
        <w:t>em todas as circunstâncias concretas. A alocação de custódia dos filhos não é feita pela ajuda de regras fixas, mas por princípios que estabelecem os interesses a serem levados em conta, os da criança, os do pai, os da mãe, o primeiro sendo considerado predominante Na satisfação dessa necessidade de individualização, o direito civi</w:t>
      </w:r>
      <w:r w:rsidR="006306B7">
        <w:rPr>
          <w:rFonts w:ascii="Times New Roman" w:hAnsi="Times New Roman" w:cs="Times New Roman"/>
          <w:sz w:val="24"/>
          <w:szCs w:val="24"/>
        </w:rPr>
        <w:t>l</w:t>
      </w:r>
      <w:r w:rsidR="00C21CA5" w:rsidRPr="00231B20">
        <w:rPr>
          <w:rFonts w:ascii="Times New Roman" w:hAnsi="Times New Roman" w:cs="Times New Roman"/>
          <w:sz w:val="24"/>
          <w:szCs w:val="24"/>
        </w:rPr>
        <w:t xml:space="preserve"> perde</w:t>
      </w:r>
      <w:r w:rsidR="006306B7">
        <w:rPr>
          <w:rFonts w:ascii="Times New Roman" w:hAnsi="Times New Roman" w:cs="Times New Roman"/>
          <w:sz w:val="24"/>
          <w:szCs w:val="24"/>
        </w:rPr>
        <w:t xml:space="preserve"> então</w:t>
      </w:r>
      <w:r w:rsidR="00C21CA5" w:rsidRPr="00231B20">
        <w:rPr>
          <w:rFonts w:ascii="Times New Roman" w:hAnsi="Times New Roman" w:cs="Times New Roman"/>
          <w:sz w:val="24"/>
          <w:szCs w:val="24"/>
        </w:rPr>
        <w:t xml:space="preserve"> grande parte de sua capacidade de </w:t>
      </w:r>
      <w:r w:rsidR="002317B7">
        <w:rPr>
          <w:rFonts w:ascii="Times New Roman" w:hAnsi="Times New Roman" w:cs="Times New Roman"/>
          <w:sz w:val="24"/>
          <w:szCs w:val="24"/>
        </w:rPr>
        <w:t>predeterminação.</w:t>
      </w:r>
    </w:p>
    <w:p w14:paraId="507DD8D1" w14:textId="5A8D92B1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A combinação de regras </w:t>
      </w:r>
      <w:r w:rsidR="002317B7">
        <w:rPr>
          <w:rFonts w:ascii="Times New Roman" w:hAnsi="Times New Roman" w:cs="Times New Roman"/>
          <w:sz w:val="24"/>
          <w:szCs w:val="24"/>
        </w:rPr>
        <w:t xml:space="preserve">fixas </w:t>
      </w:r>
      <w:r w:rsidRPr="00231B20">
        <w:rPr>
          <w:rFonts w:ascii="Times New Roman" w:hAnsi="Times New Roman" w:cs="Times New Roman"/>
          <w:sz w:val="24"/>
          <w:szCs w:val="24"/>
        </w:rPr>
        <w:t xml:space="preserve">e princípios é </w:t>
      </w:r>
      <w:r w:rsidR="00412E8A">
        <w:rPr>
          <w:rFonts w:ascii="Times New Roman" w:hAnsi="Times New Roman" w:cs="Times New Roman"/>
          <w:sz w:val="24"/>
          <w:szCs w:val="24"/>
        </w:rPr>
        <w:t>evidente</w:t>
      </w:r>
      <w:r w:rsidR="006725C9">
        <w:rPr>
          <w:rFonts w:ascii="Times New Roman" w:hAnsi="Times New Roman" w:cs="Times New Roman"/>
          <w:sz w:val="24"/>
          <w:szCs w:val="24"/>
        </w:rPr>
        <w:t>mente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possível. </w:t>
      </w:r>
      <w:r w:rsidR="006725C9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planeamento </w:t>
      </w:r>
      <w:r w:rsidR="006725C9">
        <w:rPr>
          <w:rFonts w:ascii="Times New Roman" w:hAnsi="Times New Roman" w:cs="Times New Roman"/>
          <w:sz w:val="24"/>
          <w:szCs w:val="24"/>
        </w:rPr>
        <w:t xml:space="preserve">do território </w:t>
      </w:r>
      <w:r w:rsidRPr="00231B20">
        <w:rPr>
          <w:rFonts w:ascii="Times New Roman" w:hAnsi="Times New Roman" w:cs="Times New Roman"/>
          <w:sz w:val="24"/>
          <w:szCs w:val="24"/>
        </w:rPr>
        <w:t xml:space="preserve">o faz, definindo precisamente as condições </w:t>
      </w:r>
      <w:r w:rsidR="00304FF5">
        <w:rPr>
          <w:rFonts w:ascii="Times New Roman" w:hAnsi="Times New Roman" w:cs="Times New Roman"/>
          <w:sz w:val="24"/>
          <w:szCs w:val="24"/>
        </w:rPr>
        <w:t>nas quais</w:t>
      </w:r>
      <w:r w:rsidRPr="00231B20">
        <w:rPr>
          <w:rFonts w:ascii="Times New Roman" w:hAnsi="Times New Roman" w:cs="Times New Roman"/>
          <w:sz w:val="24"/>
          <w:szCs w:val="24"/>
        </w:rPr>
        <w:t xml:space="preserve"> é permitido construir, ao mesmo tempo que prevê a possibilidade de </w:t>
      </w:r>
      <w:r w:rsidR="00DC3196">
        <w:rPr>
          <w:rFonts w:ascii="Times New Roman" w:hAnsi="Times New Roman" w:cs="Times New Roman"/>
          <w:sz w:val="24"/>
          <w:szCs w:val="24"/>
        </w:rPr>
        <w:t>derrogações</w:t>
      </w:r>
      <w:r w:rsidRPr="00231B20">
        <w:rPr>
          <w:rFonts w:ascii="Times New Roman" w:hAnsi="Times New Roman" w:cs="Times New Roman"/>
          <w:sz w:val="24"/>
          <w:szCs w:val="24"/>
        </w:rPr>
        <w:t>. Ao fazê-lo,</w:t>
      </w:r>
      <w:r w:rsidR="008E1E9A">
        <w:rPr>
          <w:rFonts w:ascii="Times New Roman" w:hAnsi="Times New Roman" w:cs="Times New Roman"/>
          <w:sz w:val="24"/>
          <w:szCs w:val="24"/>
        </w:rPr>
        <w:t xml:space="preserve"> assim,</w:t>
      </w:r>
      <w:r w:rsidRPr="00231B20">
        <w:rPr>
          <w:rFonts w:ascii="Times New Roman" w:hAnsi="Times New Roman" w:cs="Times New Roman"/>
          <w:sz w:val="24"/>
          <w:szCs w:val="24"/>
        </w:rPr>
        <w:t xml:space="preserve"> introduz flexibilidade </w:t>
      </w:r>
      <w:r w:rsidR="00DE37D0">
        <w:rPr>
          <w:rFonts w:ascii="Times New Roman" w:hAnsi="Times New Roman" w:cs="Times New Roman"/>
          <w:sz w:val="24"/>
          <w:szCs w:val="24"/>
        </w:rPr>
        <w:t xml:space="preserve">em </w:t>
      </w:r>
      <w:r w:rsidRPr="00231B20">
        <w:rPr>
          <w:rFonts w:ascii="Times New Roman" w:hAnsi="Times New Roman" w:cs="Times New Roman"/>
          <w:sz w:val="24"/>
          <w:szCs w:val="24"/>
        </w:rPr>
        <w:t>um sistema de regras fixas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pode revelar-se demasiado rígido. </w:t>
      </w:r>
      <w:r w:rsidR="001D75C1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ambiental, por outro lado, combina</w:t>
      </w:r>
      <w:r w:rsidR="00DE37D0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em proporções variáveis, </w:t>
      </w:r>
      <w:r w:rsidR="00D74C48">
        <w:rPr>
          <w:rFonts w:ascii="Times New Roman" w:hAnsi="Times New Roman" w:cs="Times New Roman"/>
          <w:sz w:val="24"/>
          <w:szCs w:val="24"/>
        </w:rPr>
        <w:t>segundo o</w:t>
      </w:r>
      <w:r w:rsidRPr="00231B20">
        <w:rPr>
          <w:rFonts w:ascii="Times New Roman" w:hAnsi="Times New Roman" w:cs="Times New Roman"/>
          <w:sz w:val="24"/>
          <w:szCs w:val="24"/>
        </w:rPr>
        <w:t xml:space="preserve"> objeto protegido, o uso de regras fixas e princípios orientadores.</w:t>
      </w:r>
    </w:p>
    <w:p w14:paraId="06F39CBA" w14:textId="1E42D7A0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A distinção entre regras fixas e princípios orientadores</w:t>
      </w:r>
      <w:r w:rsidR="00687927" w:rsidRPr="00231B20">
        <w:rPr>
          <w:rFonts w:ascii="Times New Roman" w:hAnsi="Times New Roman" w:cs="Times New Roman"/>
          <w:sz w:val="24"/>
          <w:szCs w:val="24"/>
        </w:rPr>
        <w:t xml:space="preserve"> é</w:t>
      </w:r>
      <w:r w:rsidRPr="00231B20">
        <w:rPr>
          <w:rFonts w:ascii="Times New Roman" w:hAnsi="Times New Roman" w:cs="Times New Roman"/>
          <w:sz w:val="24"/>
          <w:szCs w:val="24"/>
        </w:rPr>
        <w:t xml:space="preserve"> essencial para</w:t>
      </w:r>
      <w:r w:rsidR="00A63A06">
        <w:rPr>
          <w:rFonts w:ascii="Times New Roman" w:hAnsi="Times New Roman" w:cs="Times New Roman"/>
          <w:sz w:val="24"/>
          <w:szCs w:val="24"/>
        </w:rPr>
        <w:t xml:space="preserve"> a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A63A06">
        <w:rPr>
          <w:rFonts w:ascii="Times New Roman" w:hAnsi="Times New Roman" w:cs="Times New Roman"/>
          <w:sz w:val="24"/>
          <w:szCs w:val="24"/>
        </w:rPr>
        <w:t>compreensão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B40A3E">
        <w:rPr>
          <w:rFonts w:ascii="Times New Roman" w:hAnsi="Times New Roman" w:cs="Times New Roman"/>
          <w:sz w:val="24"/>
          <w:szCs w:val="24"/>
        </w:rPr>
        <w:t>das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características particulares </w:t>
      </w:r>
      <w:r w:rsidR="00B40A3E">
        <w:rPr>
          <w:rFonts w:ascii="Times New Roman" w:hAnsi="Times New Roman" w:cs="Times New Roman"/>
          <w:sz w:val="24"/>
          <w:szCs w:val="24"/>
        </w:rPr>
        <w:t>que reve</w:t>
      </w:r>
      <w:r w:rsidR="00571C2E">
        <w:rPr>
          <w:rFonts w:ascii="Times New Roman" w:hAnsi="Times New Roman" w:cs="Times New Roman"/>
          <w:sz w:val="24"/>
          <w:szCs w:val="24"/>
        </w:rPr>
        <w:t>lam 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direito das políticas públicas. As regras fixas são da ordem de </w:t>
      </w:r>
      <w:r w:rsidR="00687927" w:rsidRPr="00231B20">
        <w:rPr>
          <w:rFonts w:ascii="Times New Roman" w:hAnsi="Times New Roman" w:cs="Times New Roman"/>
          <w:sz w:val="24"/>
          <w:szCs w:val="24"/>
        </w:rPr>
        <w:t>tudo ou nada</w:t>
      </w:r>
      <w:r w:rsidRPr="00231B20">
        <w:rPr>
          <w:rFonts w:ascii="Times New Roman" w:hAnsi="Times New Roman" w:cs="Times New Roman"/>
          <w:sz w:val="24"/>
          <w:szCs w:val="24"/>
        </w:rPr>
        <w:t xml:space="preserve">. Duas regras fixas contraditórias não podem coexistir. As regras fixas são nítidas, exclusivas. Eles </w:t>
      </w:r>
      <w:r w:rsidR="00A10091">
        <w:rPr>
          <w:rFonts w:ascii="Times New Roman" w:hAnsi="Times New Roman" w:cs="Times New Roman"/>
          <w:sz w:val="24"/>
          <w:szCs w:val="24"/>
        </w:rPr>
        <w:t>atuam</w:t>
      </w:r>
      <w:r w:rsidR="00687927" w:rsidRPr="00231B20">
        <w:rPr>
          <w:rFonts w:ascii="Times New Roman" w:hAnsi="Times New Roman" w:cs="Times New Roman"/>
          <w:sz w:val="24"/>
          <w:szCs w:val="24"/>
        </w:rPr>
        <w:t xml:space="preserve"> na</w:t>
      </w:r>
      <w:r w:rsidRPr="00231B20">
        <w:rPr>
          <w:rFonts w:ascii="Times New Roman" w:hAnsi="Times New Roman" w:cs="Times New Roman"/>
          <w:sz w:val="24"/>
          <w:szCs w:val="24"/>
        </w:rPr>
        <w:t xml:space="preserve"> separação, na diferença. Os </w:t>
      </w:r>
      <w:r w:rsidR="007C3C25" w:rsidRPr="00231B20">
        <w:rPr>
          <w:rFonts w:ascii="Times New Roman" w:hAnsi="Times New Roman" w:cs="Times New Roman"/>
          <w:sz w:val="24"/>
          <w:szCs w:val="24"/>
        </w:rPr>
        <w:t>princípios diretores são relativos.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7C3C25" w:rsidRPr="00231B20">
        <w:rPr>
          <w:rFonts w:ascii="Times New Roman" w:hAnsi="Times New Roman" w:cs="Times New Roman"/>
          <w:sz w:val="24"/>
          <w:szCs w:val="24"/>
        </w:rPr>
        <w:t>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princípios </w:t>
      </w:r>
      <w:r w:rsidR="00881FB5">
        <w:rPr>
          <w:rFonts w:ascii="Times New Roman" w:hAnsi="Times New Roman" w:cs="Times New Roman"/>
          <w:sz w:val="24"/>
          <w:szCs w:val="24"/>
        </w:rPr>
        <w:t>contraditóri</w:t>
      </w:r>
      <w:r w:rsidR="00844A00">
        <w:rPr>
          <w:rFonts w:ascii="Times New Roman" w:hAnsi="Times New Roman" w:cs="Times New Roman"/>
          <w:sz w:val="24"/>
          <w:szCs w:val="24"/>
        </w:rPr>
        <w:t>o</w:t>
      </w:r>
      <w:r w:rsidR="00881FB5">
        <w:rPr>
          <w:rFonts w:ascii="Times New Roman" w:hAnsi="Times New Roman" w:cs="Times New Roman"/>
          <w:sz w:val="24"/>
          <w:szCs w:val="24"/>
        </w:rPr>
        <w:t>s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podem existir sem que um deva necessariamente </w:t>
      </w:r>
      <w:r w:rsidRPr="00231B20">
        <w:rPr>
          <w:rFonts w:ascii="Times New Roman" w:hAnsi="Times New Roman" w:cs="Times New Roman"/>
          <w:sz w:val="24"/>
          <w:szCs w:val="24"/>
        </w:rPr>
        <w:t>ter preced</w:t>
      </w:r>
      <w:r w:rsidR="007C3C25" w:rsidRPr="00231B20">
        <w:rPr>
          <w:rFonts w:ascii="Times New Roman" w:hAnsi="Times New Roman" w:cs="Times New Roman"/>
          <w:sz w:val="24"/>
          <w:szCs w:val="24"/>
        </w:rPr>
        <w:t>ência</w:t>
      </w:r>
      <w:r w:rsidRPr="00231B20">
        <w:rPr>
          <w:rFonts w:ascii="Times New Roman" w:hAnsi="Times New Roman" w:cs="Times New Roman"/>
          <w:sz w:val="24"/>
          <w:szCs w:val="24"/>
        </w:rPr>
        <w:t xml:space="preserve"> sobre o outro. Os princípios orientadores são menos nítidos e, graças a essa qualidade, </w:t>
      </w:r>
      <w:r w:rsidR="007C3C25" w:rsidRPr="00231B20">
        <w:rPr>
          <w:rFonts w:ascii="Times New Roman" w:hAnsi="Times New Roman" w:cs="Times New Roman"/>
          <w:sz w:val="24"/>
          <w:szCs w:val="24"/>
        </w:rPr>
        <w:t>são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capaz</w:t>
      </w:r>
      <w:r w:rsidR="007C3C25" w:rsidRPr="00231B20">
        <w:rPr>
          <w:rFonts w:ascii="Times New Roman" w:hAnsi="Times New Roman" w:cs="Times New Roman"/>
          <w:sz w:val="24"/>
          <w:szCs w:val="24"/>
        </w:rPr>
        <w:t>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estabelecer ligações entre </w:t>
      </w:r>
      <w:r w:rsidR="007C3C25" w:rsidRPr="00231B20">
        <w:rPr>
          <w:rFonts w:ascii="Times New Roman" w:hAnsi="Times New Roman" w:cs="Times New Roman"/>
          <w:sz w:val="24"/>
          <w:szCs w:val="24"/>
        </w:rPr>
        <w:t>as normas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e entre 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as </w:t>
      </w:r>
      <w:r w:rsidRPr="00231B20">
        <w:rPr>
          <w:rFonts w:ascii="Times New Roman" w:hAnsi="Times New Roman" w:cs="Times New Roman"/>
          <w:sz w:val="24"/>
          <w:szCs w:val="24"/>
        </w:rPr>
        <w:t xml:space="preserve">redes normativas. </w:t>
      </w:r>
      <w:r w:rsidR="007C3C25" w:rsidRPr="00231B20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distinção entre regras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 fixas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e princípios deve</w:t>
      </w:r>
      <w:r w:rsidR="007C3C25" w:rsidRPr="00231B20">
        <w:rPr>
          <w:rFonts w:ascii="Times New Roman" w:hAnsi="Times New Roman" w:cs="Times New Roman"/>
          <w:sz w:val="24"/>
          <w:szCs w:val="24"/>
        </w:rPr>
        <w:t>, contudo, ser relativizada</w:t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r w:rsidR="007C3C25" w:rsidRPr="00231B20">
        <w:rPr>
          <w:rFonts w:ascii="Times New Roman" w:hAnsi="Times New Roman" w:cs="Times New Roman"/>
          <w:sz w:val="24"/>
          <w:szCs w:val="24"/>
        </w:rPr>
        <w:t>De um lado</w:t>
      </w:r>
      <w:r w:rsidRPr="00231B20">
        <w:rPr>
          <w:rFonts w:ascii="Times New Roman" w:hAnsi="Times New Roman" w:cs="Times New Roman"/>
          <w:sz w:val="24"/>
          <w:szCs w:val="24"/>
        </w:rPr>
        <w:t>, porque a introdução de noções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 indeterminadas ao interior das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regras fixas cria uma abertura d</w:t>
      </w:r>
      <w:r w:rsidR="007C3C25" w:rsidRPr="00231B20">
        <w:rPr>
          <w:rFonts w:ascii="Times New Roman" w:hAnsi="Times New Roman" w:cs="Times New Roman"/>
          <w:sz w:val="24"/>
          <w:szCs w:val="24"/>
        </w:rPr>
        <w:t>a norma, de modo quase equivalente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ao encontrado nos princípios. Por outro lado,</w:t>
      </w:r>
      <w:r w:rsidR="00C64C84">
        <w:rPr>
          <w:rFonts w:ascii="Times New Roman" w:hAnsi="Times New Roman" w:cs="Times New Roman"/>
          <w:sz w:val="24"/>
          <w:szCs w:val="24"/>
        </w:rPr>
        <w:t xml:space="preserve"> porque</w:t>
      </w:r>
      <w:r w:rsidRPr="00231B20">
        <w:rPr>
          <w:rFonts w:ascii="Times New Roman" w:hAnsi="Times New Roman" w:cs="Times New Roman"/>
          <w:sz w:val="24"/>
          <w:szCs w:val="24"/>
        </w:rPr>
        <w:t xml:space="preserve"> as regras fixas mais precisas contêm uma parte da indeterminação e dão </w:t>
      </w:r>
      <w:r w:rsidR="00CF4A43">
        <w:rPr>
          <w:rFonts w:ascii="Times New Roman" w:hAnsi="Times New Roman" w:cs="Times New Roman"/>
          <w:sz w:val="24"/>
          <w:szCs w:val="24"/>
        </w:rPr>
        <w:t xml:space="preserve">lugar </w:t>
      </w:r>
      <w:r w:rsidRPr="00231B20">
        <w:rPr>
          <w:rFonts w:ascii="Times New Roman" w:hAnsi="Times New Roman" w:cs="Times New Roman"/>
          <w:sz w:val="24"/>
          <w:szCs w:val="24"/>
        </w:rPr>
        <w:t>no contexto da interpretação ao que chamamos de "pequenas pesagens de interesses</w:t>
      </w:r>
      <w:r w:rsidR="00681D05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Pr="00231B20">
        <w:rPr>
          <w:rFonts w:ascii="Times New Roman" w:hAnsi="Times New Roman" w:cs="Times New Roman"/>
          <w:sz w:val="24"/>
          <w:szCs w:val="24"/>
        </w:rPr>
        <w:t>".</w:t>
      </w:r>
    </w:p>
    <w:p w14:paraId="4AD03408" w14:textId="495E21D7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O uso muito amplo que as políticas públicas faz</w:t>
      </w:r>
      <w:r w:rsidR="00DE37D0">
        <w:rPr>
          <w:rFonts w:ascii="Times New Roman" w:hAnsi="Times New Roman" w:cs="Times New Roman"/>
          <w:sz w:val="24"/>
          <w:szCs w:val="24"/>
        </w:rPr>
        <w:t>em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687927" w:rsidRPr="00231B20">
        <w:rPr>
          <w:rFonts w:ascii="Times New Roman" w:hAnsi="Times New Roman" w:cs="Times New Roman"/>
          <w:sz w:val="24"/>
          <w:szCs w:val="24"/>
        </w:rPr>
        <w:t>d</w:t>
      </w:r>
      <w:r w:rsidRPr="00231B20">
        <w:rPr>
          <w:rFonts w:ascii="Times New Roman" w:hAnsi="Times New Roman" w:cs="Times New Roman"/>
          <w:sz w:val="24"/>
          <w:szCs w:val="24"/>
        </w:rPr>
        <w:t xml:space="preserve">os princípios orientadores </w:t>
      </w:r>
      <w:r w:rsidR="00687927" w:rsidRPr="00231B20">
        <w:rPr>
          <w:rFonts w:ascii="Times New Roman" w:hAnsi="Times New Roman" w:cs="Times New Roman"/>
          <w:sz w:val="24"/>
          <w:szCs w:val="24"/>
        </w:rPr>
        <w:t>tem por consequência que as decisões de aplicação não são tomadas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forma dedutiva, de acordo com </w:t>
      </w:r>
      <w:r w:rsidR="007C3C25" w:rsidRPr="00231B20">
        <w:rPr>
          <w:rFonts w:ascii="Times New Roman" w:hAnsi="Times New Roman" w:cs="Times New Roman"/>
          <w:sz w:val="24"/>
          <w:szCs w:val="24"/>
        </w:rPr>
        <w:t>os instrumentos</w:t>
      </w:r>
      <w:r w:rsidR="00687927" w:rsidRPr="00231B20">
        <w:rPr>
          <w:rFonts w:ascii="Times New Roman" w:hAnsi="Times New Roman" w:cs="Times New Roman"/>
          <w:sz w:val="24"/>
          <w:szCs w:val="24"/>
        </w:rPr>
        <w:t xml:space="preserve"> da </w:t>
      </w:r>
      <w:r w:rsidRPr="00231B20">
        <w:rPr>
          <w:rFonts w:ascii="Times New Roman" w:hAnsi="Times New Roman" w:cs="Times New Roman"/>
          <w:sz w:val="24"/>
          <w:szCs w:val="24"/>
        </w:rPr>
        <w:t>lógica cl</w:t>
      </w:r>
      <w:r w:rsidR="00687927" w:rsidRPr="00231B20">
        <w:rPr>
          <w:rFonts w:ascii="Times New Roman" w:hAnsi="Times New Roman" w:cs="Times New Roman"/>
          <w:sz w:val="24"/>
          <w:szCs w:val="24"/>
        </w:rPr>
        <w:t>ássica</w:t>
      </w:r>
      <w:r w:rsidRPr="00231B20">
        <w:rPr>
          <w:rFonts w:ascii="Times New Roman" w:hAnsi="Times New Roman" w:cs="Times New Roman"/>
          <w:sz w:val="24"/>
          <w:szCs w:val="24"/>
        </w:rPr>
        <w:t>. Eles são baseados em vários pontos de vista no contexto de uma lógica difusa</w:t>
      </w:r>
      <w:r w:rsidR="00681D05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  <w:r w:rsidRPr="00231B20">
        <w:rPr>
          <w:rFonts w:ascii="Times New Roman" w:hAnsi="Times New Roman" w:cs="Times New Roman"/>
          <w:sz w:val="24"/>
          <w:szCs w:val="24"/>
        </w:rPr>
        <w:t xml:space="preserve">. O direito das políticas públicas revela a existência de um paradigma diferente do que o subjacente à aplicação das regras </w:t>
      </w:r>
      <w:r w:rsidR="00F46F19">
        <w:rPr>
          <w:rFonts w:ascii="Times New Roman" w:hAnsi="Times New Roman" w:cs="Times New Roman"/>
          <w:sz w:val="24"/>
          <w:szCs w:val="24"/>
        </w:rPr>
        <w:t>fixas</w:t>
      </w:r>
      <w:r w:rsidRPr="00231B20">
        <w:rPr>
          <w:rFonts w:ascii="Times New Roman" w:hAnsi="Times New Roman" w:cs="Times New Roman"/>
          <w:sz w:val="24"/>
          <w:szCs w:val="24"/>
        </w:rPr>
        <w:t>. Este paradigma certamente não é específico para as políticas públicas, uma vez que é</w:t>
      </w:r>
      <w:r w:rsidR="00707761">
        <w:rPr>
          <w:rFonts w:ascii="Times New Roman" w:hAnsi="Times New Roman" w:cs="Times New Roman"/>
          <w:sz w:val="24"/>
          <w:szCs w:val="24"/>
        </w:rPr>
        <w:t xml:space="preserve"> conhecido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por se refletir na aplicação dos direitos </w:t>
      </w:r>
      <w:r w:rsidR="007C3C25" w:rsidRPr="00231B20">
        <w:rPr>
          <w:rFonts w:ascii="Times New Roman" w:hAnsi="Times New Roman" w:cs="Times New Roman"/>
          <w:sz w:val="24"/>
          <w:szCs w:val="24"/>
        </w:rPr>
        <w:t>fundamentais, que</w:t>
      </w:r>
      <w:r w:rsidR="002806B8">
        <w:rPr>
          <w:rFonts w:ascii="Times New Roman" w:hAnsi="Times New Roman" w:cs="Times New Roman"/>
          <w:sz w:val="24"/>
          <w:szCs w:val="24"/>
        </w:rPr>
        <w:t xml:space="preserve">, </w:t>
      </w:r>
      <w:r w:rsidR="007C3C25" w:rsidRPr="00231B20">
        <w:rPr>
          <w:rFonts w:ascii="Times New Roman" w:hAnsi="Times New Roman" w:cs="Times New Roman"/>
          <w:sz w:val="24"/>
          <w:szCs w:val="24"/>
        </w:rPr>
        <w:t>por essência</w:t>
      </w:r>
      <w:r w:rsidR="002806B8">
        <w:rPr>
          <w:rFonts w:ascii="Times New Roman" w:hAnsi="Times New Roman" w:cs="Times New Roman"/>
          <w:sz w:val="24"/>
          <w:szCs w:val="24"/>
        </w:rPr>
        <w:t>,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0E00E2" w:rsidRPr="00231B20">
        <w:rPr>
          <w:rFonts w:ascii="Times New Roman" w:hAnsi="Times New Roman" w:cs="Times New Roman"/>
          <w:sz w:val="24"/>
          <w:szCs w:val="24"/>
        </w:rPr>
        <w:t>s</w:t>
      </w:r>
      <w:r w:rsidR="007C3C25" w:rsidRPr="00231B20">
        <w:rPr>
          <w:rFonts w:ascii="Times New Roman" w:hAnsi="Times New Roman" w:cs="Times New Roman"/>
          <w:sz w:val="24"/>
          <w:szCs w:val="24"/>
        </w:rPr>
        <w:t xml:space="preserve">ão constituídos por outras razões de princípios </w:t>
      </w:r>
      <w:r w:rsidR="00DE6AE3">
        <w:rPr>
          <w:rFonts w:ascii="Times New Roman" w:hAnsi="Times New Roman" w:cs="Times New Roman"/>
          <w:sz w:val="24"/>
          <w:szCs w:val="24"/>
        </w:rPr>
        <w:t>diretores</w:t>
      </w:r>
      <w:r w:rsidR="007C3C25" w:rsidRPr="00231B20">
        <w:rPr>
          <w:rFonts w:ascii="Times New Roman" w:hAnsi="Times New Roman" w:cs="Times New Roman"/>
          <w:sz w:val="24"/>
          <w:szCs w:val="24"/>
        </w:rPr>
        <w:t>.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A diferença é que as decisões tomadas pela </w:t>
      </w:r>
      <w:r w:rsidR="00B17E99">
        <w:rPr>
          <w:rFonts w:ascii="Times New Roman" w:hAnsi="Times New Roman" w:cs="Times New Roman"/>
          <w:sz w:val="24"/>
          <w:szCs w:val="24"/>
        </w:rPr>
        <w:t>a</w:t>
      </w:r>
      <w:r w:rsidR="000E00E2" w:rsidRPr="00231B20">
        <w:rPr>
          <w:rFonts w:ascii="Times New Roman" w:hAnsi="Times New Roman" w:cs="Times New Roman"/>
          <w:sz w:val="24"/>
          <w:szCs w:val="24"/>
        </w:rPr>
        <w:t>dministração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com base nos princípios orientadores das políticas públicas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podem ser controladas pelo juiz administrativo. Este </w:t>
      </w:r>
      <w:r w:rsidR="00DE37D0">
        <w:rPr>
          <w:rFonts w:ascii="Times New Roman" w:hAnsi="Times New Roman" w:cs="Times New Roman"/>
          <w:sz w:val="24"/>
          <w:szCs w:val="24"/>
        </w:rPr>
        <w:t>é</w:t>
      </w:r>
      <w:r w:rsidR="000E00E2" w:rsidRPr="00231B20">
        <w:rPr>
          <w:rFonts w:ascii="Times New Roman" w:hAnsi="Times New Roman" w:cs="Times New Roman"/>
          <w:sz w:val="24"/>
          <w:szCs w:val="24"/>
        </w:rPr>
        <w:t>,</w:t>
      </w:r>
      <w:r w:rsidR="00DE37D0">
        <w:rPr>
          <w:rFonts w:ascii="Times New Roman" w:hAnsi="Times New Roman" w:cs="Times New Roman"/>
          <w:sz w:val="24"/>
          <w:szCs w:val="24"/>
        </w:rPr>
        <w:t xml:space="preserve"> portanto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, mais </w:t>
      </w:r>
      <w:r w:rsidR="00E50259">
        <w:rPr>
          <w:rFonts w:ascii="Times New Roman" w:hAnsi="Times New Roman" w:cs="Times New Roman"/>
          <w:sz w:val="24"/>
          <w:szCs w:val="24"/>
        </w:rPr>
        <w:t>ou o mesmo</w:t>
      </w:r>
      <w:r w:rsidR="00DE37D0">
        <w:rPr>
          <w:rFonts w:ascii="Times New Roman" w:hAnsi="Times New Roman" w:cs="Times New Roman"/>
          <w:sz w:val="24"/>
          <w:szCs w:val="24"/>
        </w:rPr>
        <w:t xml:space="preserve"> que uma 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jurisdição suprema, estatuída em matéria de direitos </w:t>
      </w:r>
      <w:r w:rsidR="000E00E2" w:rsidRPr="00231B20">
        <w:rPr>
          <w:rFonts w:ascii="Times New Roman" w:hAnsi="Times New Roman" w:cs="Times New Roman"/>
          <w:sz w:val="24"/>
          <w:szCs w:val="24"/>
        </w:rPr>
        <w:lastRenderedPageBreak/>
        <w:t>fundamentais</w:t>
      </w:r>
      <w:r w:rsidR="00DE37D0">
        <w:rPr>
          <w:rFonts w:ascii="Times New Roman" w:hAnsi="Times New Roman" w:cs="Times New Roman"/>
          <w:sz w:val="24"/>
          <w:szCs w:val="24"/>
        </w:rPr>
        <w:t>,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de fazer as exigências de método ao sujeito</w:t>
      </w:r>
      <w:r w:rsidR="00DE37D0">
        <w:rPr>
          <w:rFonts w:ascii="Times New Roman" w:hAnsi="Times New Roman" w:cs="Times New Roman"/>
          <w:sz w:val="24"/>
          <w:szCs w:val="24"/>
        </w:rPr>
        <w:t>, de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maneira </w:t>
      </w:r>
      <w:r w:rsidR="00DE37D0">
        <w:rPr>
          <w:rFonts w:ascii="Times New Roman" w:hAnsi="Times New Roman" w:cs="Times New Roman"/>
          <w:sz w:val="24"/>
          <w:szCs w:val="24"/>
        </w:rPr>
        <w:t xml:space="preserve">a 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sopesar os interesses </w:t>
      </w:r>
      <w:r w:rsidR="00DE37D0">
        <w:rPr>
          <w:rFonts w:ascii="Times New Roman" w:hAnsi="Times New Roman" w:cs="Times New Roman"/>
          <w:sz w:val="24"/>
          <w:szCs w:val="24"/>
        </w:rPr>
        <w:t>envolvidos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. Isto é, em todo caso, como nós vimos, </w:t>
      </w:r>
      <w:r w:rsidR="00E50259">
        <w:rPr>
          <w:rFonts w:ascii="Times New Roman" w:hAnsi="Times New Roman" w:cs="Times New Roman"/>
          <w:sz w:val="24"/>
          <w:szCs w:val="24"/>
        </w:rPr>
        <w:t xml:space="preserve">o </w:t>
      </w:r>
      <w:r w:rsidR="000E00E2" w:rsidRPr="00231B20">
        <w:rPr>
          <w:rFonts w:ascii="Times New Roman" w:hAnsi="Times New Roman" w:cs="Times New Roman"/>
          <w:sz w:val="24"/>
          <w:szCs w:val="24"/>
        </w:rPr>
        <w:t>que se passou na Suíça</w:t>
      </w:r>
      <w:r w:rsidR="00681D05">
        <w:rPr>
          <w:rStyle w:val="Refdenotaderodap"/>
          <w:rFonts w:ascii="Times New Roman" w:hAnsi="Times New Roman" w:cs="Times New Roman"/>
          <w:sz w:val="24"/>
          <w:szCs w:val="24"/>
        </w:rPr>
        <w:footnoteReference w:id="19"/>
      </w:r>
      <w:r w:rsidR="000E00E2" w:rsidRPr="00231B20">
        <w:rPr>
          <w:rFonts w:ascii="Times New Roman" w:hAnsi="Times New Roman" w:cs="Times New Roman"/>
          <w:sz w:val="24"/>
          <w:szCs w:val="24"/>
        </w:rPr>
        <w:t>.</w:t>
      </w:r>
    </w:p>
    <w:p w14:paraId="3068F40B" w14:textId="77777777" w:rsidR="000E00E2" w:rsidRPr="00231B20" w:rsidRDefault="000E00E2" w:rsidP="0095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1B5E" w14:textId="77777777" w:rsidR="00C21CA5" w:rsidRPr="00231B20" w:rsidRDefault="000E00E2" w:rsidP="00954A06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20">
        <w:rPr>
          <w:rFonts w:ascii="Times New Roman" w:hAnsi="Times New Roman" w:cs="Times New Roman"/>
          <w:b/>
          <w:bCs/>
          <w:sz w:val="24"/>
          <w:szCs w:val="24"/>
        </w:rPr>
        <w:t>Um novo paradigma</w:t>
      </w:r>
    </w:p>
    <w:p w14:paraId="1F91C908" w14:textId="77777777" w:rsidR="000E00E2" w:rsidRPr="00844A00" w:rsidRDefault="000E00E2" w:rsidP="0095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F041" w14:textId="3B450EDF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O advento das políticas públicas teve uma profunda influência sobre as formas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jurídicas. </w:t>
      </w:r>
      <w:r w:rsidR="007A003A">
        <w:rPr>
          <w:rFonts w:ascii="Times New Roman" w:hAnsi="Times New Roman" w:cs="Times New Roman"/>
          <w:sz w:val="24"/>
          <w:szCs w:val="24"/>
        </w:rPr>
        <w:t>À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estrutura </w:t>
      </w:r>
      <w:r w:rsidRPr="00231B20">
        <w:rPr>
          <w:rFonts w:ascii="Times New Roman" w:hAnsi="Times New Roman" w:cs="Times New Roman"/>
          <w:sz w:val="24"/>
          <w:szCs w:val="24"/>
        </w:rPr>
        <w:t xml:space="preserve">linear </w:t>
      </w:r>
      <w:r w:rsidR="009E6D11">
        <w:rPr>
          <w:rFonts w:ascii="Times New Roman" w:hAnsi="Times New Roman" w:cs="Times New Roman"/>
          <w:sz w:val="24"/>
          <w:szCs w:val="24"/>
        </w:rPr>
        <w:t xml:space="preserve">e </w:t>
      </w:r>
      <w:r w:rsidRPr="00231B20">
        <w:rPr>
          <w:rFonts w:ascii="Times New Roman" w:hAnsi="Times New Roman" w:cs="Times New Roman"/>
          <w:sz w:val="24"/>
          <w:szCs w:val="24"/>
        </w:rPr>
        <w:t>bem ordenada d</w:t>
      </w:r>
      <w:r w:rsidR="000E00E2" w:rsidRPr="00231B20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modern</w:t>
      </w:r>
      <w:r w:rsidR="000E00E2" w:rsidRPr="00231B20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04433E">
        <w:rPr>
          <w:rFonts w:ascii="Times New Roman" w:hAnsi="Times New Roman" w:cs="Times New Roman"/>
          <w:sz w:val="24"/>
          <w:szCs w:val="24"/>
        </w:rPr>
        <w:t>sucede</w:t>
      </w:r>
      <w:r w:rsidR="007A003A">
        <w:rPr>
          <w:rFonts w:ascii="Times New Roman" w:hAnsi="Times New Roman" w:cs="Times New Roman"/>
          <w:sz w:val="24"/>
          <w:szCs w:val="24"/>
        </w:rPr>
        <w:t>m</w:t>
      </w:r>
      <w:r w:rsidRPr="00231B20">
        <w:rPr>
          <w:rFonts w:ascii="Times New Roman" w:hAnsi="Times New Roman" w:cs="Times New Roman"/>
          <w:sz w:val="24"/>
          <w:szCs w:val="24"/>
        </w:rPr>
        <w:t xml:space="preserve">, sem </w:t>
      </w:r>
      <w:r w:rsidR="007A003A">
        <w:rPr>
          <w:rFonts w:ascii="Times New Roman" w:hAnsi="Times New Roman" w:cs="Times New Roman"/>
          <w:sz w:val="24"/>
          <w:szCs w:val="24"/>
        </w:rPr>
        <w:t xml:space="preserve">a 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substituir completamente, </w:t>
      </w:r>
      <w:r w:rsidR="00347AB5">
        <w:rPr>
          <w:rFonts w:ascii="Times New Roman" w:hAnsi="Times New Roman" w:cs="Times New Roman"/>
          <w:sz w:val="24"/>
          <w:szCs w:val="24"/>
        </w:rPr>
        <w:t xml:space="preserve">as 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formas complexas que lembram aquelas de um </w:t>
      </w:r>
      <w:r w:rsidRPr="00231B20">
        <w:rPr>
          <w:rFonts w:ascii="Times New Roman" w:hAnsi="Times New Roman" w:cs="Times New Roman"/>
          <w:sz w:val="24"/>
          <w:szCs w:val="24"/>
        </w:rPr>
        <w:t>labirinto</w:t>
      </w:r>
      <w:r w:rsidR="00681D05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  <w:r w:rsidRPr="00231B20">
        <w:rPr>
          <w:rFonts w:ascii="Times New Roman" w:hAnsi="Times New Roman" w:cs="Times New Roman"/>
          <w:sz w:val="24"/>
          <w:szCs w:val="24"/>
        </w:rPr>
        <w:t>. O labirinto d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o direito das </w:t>
      </w:r>
      <w:r w:rsidRPr="00231B20">
        <w:rPr>
          <w:rFonts w:ascii="Times New Roman" w:hAnsi="Times New Roman" w:cs="Times New Roman"/>
          <w:sz w:val="24"/>
          <w:szCs w:val="24"/>
        </w:rPr>
        <w:t>políticas públicas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tem dois aspectos</w:t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r w:rsidR="002412B6">
        <w:rPr>
          <w:rFonts w:ascii="Times New Roman" w:hAnsi="Times New Roman" w:cs="Times New Roman"/>
          <w:sz w:val="24"/>
          <w:szCs w:val="24"/>
        </w:rPr>
        <w:t>Um</w:t>
      </w:r>
      <w:r w:rsidR="00283E4F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muito complicado, d</w:t>
      </w:r>
      <w:r w:rsidR="007A003A">
        <w:rPr>
          <w:rFonts w:ascii="Times New Roman" w:hAnsi="Times New Roman" w:cs="Times New Roman"/>
          <w:sz w:val="24"/>
          <w:szCs w:val="24"/>
        </w:rPr>
        <w:t>e</w:t>
      </w:r>
      <w:r w:rsidRPr="00231B20">
        <w:rPr>
          <w:rFonts w:ascii="Times New Roman" w:hAnsi="Times New Roman" w:cs="Times New Roman"/>
          <w:sz w:val="24"/>
          <w:szCs w:val="24"/>
        </w:rPr>
        <w:t xml:space="preserve"> empilhamento sucessivo d</w:t>
      </w:r>
      <w:r w:rsidR="000E00E2" w:rsidRPr="00231B20">
        <w:rPr>
          <w:rFonts w:ascii="Times New Roman" w:hAnsi="Times New Roman" w:cs="Times New Roman"/>
          <w:sz w:val="24"/>
          <w:szCs w:val="24"/>
        </w:rPr>
        <w:t>e regras fixas</w:t>
      </w:r>
      <w:r w:rsidR="007A003A">
        <w:rPr>
          <w:rFonts w:ascii="Times New Roman" w:hAnsi="Times New Roman" w:cs="Times New Roman"/>
          <w:sz w:val="24"/>
          <w:szCs w:val="24"/>
        </w:rPr>
        <w:t>, procurando</w:t>
      </w:r>
      <w:r w:rsidR="000E00E2" w:rsidRPr="00231B20">
        <w:rPr>
          <w:rFonts w:ascii="Times New Roman" w:hAnsi="Times New Roman" w:cs="Times New Roman"/>
          <w:sz w:val="24"/>
          <w:szCs w:val="24"/>
        </w:rPr>
        <w:t xml:space="preserve"> desesperadamente manter uma realidade em movimento. </w:t>
      </w:r>
      <w:r w:rsidR="008469BF">
        <w:rPr>
          <w:rFonts w:ascii="Times New Roman" w:hAnsi="Times New Roman" w:cs="Times New Roman"/>
          <w:sz w:val="24"/>
          <w:szCs w:val="24"/>
        </w:rPr>
        <w:t>Outro,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 complex</w:t>
      </w:r>
      <w:r w:rsidR="008469BF">
        <w:rPr>
          <w:rFonts w:ascii="Times New Roman" w:hAnsi="Times New Roman" w:cs="Times New Roman"/>
          <w:sz w:val="24"/>
          <w:szCs w:val="24"/>
        </w:rPr>
        <w:t>o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, de </w:t>
      </w:r>
      <w:r w:rsidRPr="00231B20">
        <w:rPr>
          <w:rFonts w:ascii="Times New Roman" w:hAnsi="Times New Roman" w:cs="Times New Roman"/>
          <w:sz w:val="24"/>
          <w:szCs w:val="24"/>
        </w:rPr>
        <w:t>princípios orientadores</w:t>
      </w:r>
      <w:r w:rsidR="007A003A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geram </w:t>
      </w:r>
      <w:r w:rsidR="003D1C24" w:rsidRPr="00231B20">
        <w:rPr>
          <w:rFonts w:ascii="Times New Roman" w:hAnsi="Times New Roman" w:cs="Times New Roman"/>
          <w:sz w:val="24"/>
          <w:szCs w:val="24"/>
        </w:rPr>
        <w:t>pensamentos de interesse concreto, não reproduzíveis, pois devem se adaptar a cada caso.</w:t>
      </w:r>
    </w:p>
    <w:p w14:paraId="61E2B7DE" w14:textId="76276855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 xml:space="preserve">Neste labirinto, não descobrimos o </w:t>
      </w:r>
      <w:r w:rsidR="003D1C24" w:rsidRPr="00231B20">
        <w:rPr>
          <w:rFonts w:ascii="Times New Roman" w:hAnsi="Times New Roman" w:cs="Times New Roman"/>
          <w:sz w:val="24"/>
          <w:szCs w:val="24"/>
        </w:rPr>
        <w:t>fio de Arian</w:t>
      </w:r>
      <w:r w:rsidRPr="00231B20">
        <w:rPr>
          <w:rFonts w:ascii="Times New Roman" w:hAnsi="Times New Roman" w:cs="Times New Roman"/>
          <w:sz w:val="24"/>
          <w:szCs w:val="24"/>
        </w:rPr>
        <w:t>e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, que </w:t>
      </w:r>
      <w:r w:rsidR="007A003A">
        <w:rPr>
          <w:rFonts w:ascii="Times New Roman" w:hAnsi="Times New Roman" w:cs="Times New Roman"/>
          <w:sz w:val="24"/>
          <w:szCs w:val="24"/>
        </w:rPr>
        <w:t xml:space="preserve">seria suficiente </w:t>
      </w:r>
      <w:r w:rsidR="006F5AEA">
        <w:rPr>
          <w:rFonts w:ascii="Times New Roman" w:hAnsi="Times New Roman" w:cs="Times New Roman"/>
          <w:sz w:val="24"/>
          <w:szCs w:val="24"/>
        </w:rPr>
        <w:t>para</w:t>
      </w:r>
      <w:r w:rsidR="00DA2819">
        <w:rPr>
          <w:rFonts w:ascii="Times New Roman" w:hAnsi="Times New Roman" w:cs="Times New Roman"/>
          <w:sz w:val="24"/>
          <w:szCs w:val="24"/>
        </w:rPr>
        <w:t xml:space="preserve"> ser</w:t>
      </w:r>
      <w:r w:rsidR="006F5AEA">
        <w:rPr>
          <w:rFonts w:ascii="Times New Roman" w:hAnsi="Times New Roman" w:cs="Times New Roman"/>
          <w:sz w:val="24"/>
          <w:szCs w:val="24"/>
        </w:rPr>
        <w:t xml:space="preserve"> </w:t>
      </w:r>
      <w:r w:rsidR="00DA2819">
        <w:rPr>
          <w:rFonts w:ascii="Times New Roman" w:hAnsi="Times New Roman" w:cs="Times New Roman"/>
          <w:sz w:val="24"/>
          <w:szCs w:val="24"/>
        </w:rPr>
        <w:t>re</w:t>
      </w:r>
      <w:r w:rsidR="004E5511">
        <w:rPr>
          <w:rFonts w:ascii="Times New Roman" w:hAnsi="Times New Roman" w:cs="Times New Roman"/>
          <w:sz w:val="24"/>
          <w:szCs w:val="24"/>
        </w:rPr>
        <w:t>enrolado,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C2757E">
        <w:rPr>
          <w:rFonts w:ascii="Times New Roman" w:hAnsi="Times New Roman" w:cs="Times New Roman"/>
          <w:sz w:val="24"/>
          <w:szCs w:val="24"/>
        </w:rPr>
        <w:t>a fim de</w:t>
      </w:r>
      <w:r w:rsidRPr="00231B20">
        <w:rPr>
          <w:rFonts w:ascii="Times New Roman" w:hAnsi="Times New Roman" w:cs="Times New Roman"/>
          <w:sz w:val="24"/>
          <w:szCs w:val="24"/>
        </w:rPr>
        <w:t xml:space="preserve"> encontrar invariavelmente o caminho e uma certa saída. Mas</w:t>
      </w:r>
      <w:r w:rsidR="007A003A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apenas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7A003A">
        <w:rPr>
          <w:rFonts w:ascii="Times New Roman" w:hAnsi="Times New Roman" w:cs="Times New Roman"/>
          <w:sz w:val="24"/>
          <w:szCs w:val="24"/>
        </w:rPr>
        <w:t xml:space="preserve">pontas </w:t>
      </w:r>
      <w:r w:rsidR="00B20A22">
        <w:rPr>
          <w:rFonts w:ascii="Times New Roman" w:hAnsi="Times New Roman" w:cs="Times New Roman"/>
          <w:sz w:val="24"/>
          <w:szCs w:val="24"/>
        </w:rPr>
        <w:t>de fio</w:t>
      </w:r>
      <w:r w:rsidRPr="00231B20">
        <w:rPr>
          <w:rFonts w:ascii="Times New Roman" w:hAnsi="Times New Roman" w:cs="Times New Roman"/>
          <w:sz w:val="24"/>
          <w:szCs w:val="24"/>
        </w:rPr>
        <w:t xml:space="preserve"> metodológico</w:t>
      </w:r>
      <w:r w:rsidR="00B20A22">
        <w:rPr>
          <w:rFonts w:ascii="Times New Roman" w:hAnsi="Times New Roman" w:cs="Times New Roman"/>
          <w:sz w:val="24"/>
          <w:szCs w:val="24"/>
        </w:rPr>
        <w:t xml:space="preserve"> </w:t>
      </w:r>
      <w:r w:rsidR="003D1C24" w:rsidRPr="00231B20">
        <w:rPr>
          <w:rFonts w:ascii="Times New Roman" w:hAnsi="Times New Roman" w:cs="Times New Roman"/>
          <w:sz w:val="24"/>
          <w:szCs w:val="24"/>
        </w:rPr>
        <w:t>permitem int</w:t>
      </w:r>
      <w:r w:rsidRPr="00231B20">
        <w:rPr>
          <w:rFonts w:ascii="Times New Roman" w:hAnsi="Times New Roman" w:cs="Times New Roman"/>
          <w:sz w:val="24"/>
          <w:szCs w:val="24"/>
        </w:rPr>
        <w:t xml:space="preserve">roduzir um pouco de </w:t>
      </w:r>
      <w:r w:rsidR="003D1C24" w:rsidRPr="00231B20">
        <w:rPr>
          <w:rFonts w:ascii="Times New Roman" w:hAnsi="Times New Roman" w:cs="Times New Roman"/>
          <w:sz w:val="24"/>
          <w:szCs w:val="24"/>
        </w:rPr>
        <w:t>r</w:t>
      </w:r>
      <w:r w:rsidRPr="00231B20">
        <w:rPr>
          <w:rFonts w:ascii="Times New Roman" w:hAnsi="Times New Roman" w:cs="Times New Roman"/>
          <w:sz w:val="24"/>
          <w:szCs w:val="24"/>
        </w:rPr>
        <w:t>acionalidade</w:t>
      </w:r>
      <w:r w:rsidR="007A003A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em um universo que parece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 k</w:t>
      </w:r>
      <w:r w:rsidRPr="00231B20">
        <w:rPr>
          <w:rFonts w:ascii="Times New Roman" w:hAnsi="Times New Roman" w:cs="Times New Roman"/>
          <w:sz w:val="24"/>
          <w:szCs w:val="24"/>
        </w:rPr>
        <w:t xml:space="preserve">afkiano </w:t>
      </w:r>
      <w:r w:rsidR="003D1C24" w:rsidRPr="00231B20">
        <w:rPr>
          <w:rFonts w:ascii="Times New Roman" w:hAnsi="Times New Roman" w:cs="Times New Roman"/>
          <w:sz w:val="24"/>
          <w:szCs w:val="24"/>
        </w:rPr>
        <w:t>ao observador</w:t>
      </w:r>
      <w:r w:rsidRPr="00231B20">
        <w:rPr>
          <w:rFonts w:ascii="Times New Roman" w:hAnsi="Times New Roman" w:cs="Times New Roman"/>
          <w:sz w:val="24"/>
          <w:szCs w:val="24"/>
        </w:rPr>
        <w:t xml:space="preserve"> externo e que os atores internos </w:t>
      </w:r>
      <w:r w:rsidR="007A003A">
        <w:rPr>
          <w:rFonts w:ascii="Times New Roman" w:hAnsi="Times New Roman" w:cs="Times New Roman"/>
          <w:sz w:val="24"/>
          <w:szCs w:val="24"/>
        </w:rPr>
        <w:t>devem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3D1C24" w:rsidRPr="00231B20">
        <w:rPr>
          <w:rFonts w:ascii="Times New Roman" w:hAnsi="Times New Roman" w:cs="Times New Roman"/>
          <w:sz w:val="24"/>
          <w:szCs w:val="24"/>
        </w:rPr>
        <w:t>a todas as penas dominar</w:t>
      </w:r>
      <w:r w:rsidRPr="00231B20">
        <w:rPr>
          <w:rFonts w:ascii="Times New Roman" w:hAnsi="Times New Roman" w:cs="Times New Roman"/>
          <w:sz w:val="24"/>
          <w:szCs w:val="24"/>
        </w:rPr>
        <w:t xml:space="preserve">. Uma racionalização da produção e 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da </w:t>
      </w:r>
      <w:r w:rsidRPr="00231B20">
        <w:rPr>
          <w:rFonts w:ascii="Times New Roman" w:hAnsi="Times New Roman" w:cs="Times New Roman"/>
          <w:sz w:val="24"/>
          <w:szCs w:val="24"/>
        </w:rPr>
        <w:t>implementação das normas no âmbito de um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D1C24" w:rsidRPr="00231B20">
        <w:rPr>
          <w:rFonts w:ascii="Times New Roman" w:hAnsi="Times New Roman" w:cs="Times New Roman"/>
          <w:sz w:val="24"/>
          <w:szCs w:val="24"/>
        </w:rPr>
        <w:t>legística</w:t>
      </w:r>
      <w:proofErr w:type="spellEnd"/>
      <w:r w:rsidR="003D1C24" w:rsidRPr="00231B20">
        <w:rPr>
          <w:rFonts w:ascii="Times New Roman" w:hAnsi="Times New Roman" w:cs="Times New Roman"/>
          <w:sz w:val="24"/>
          <w:szCs w:val="24"/>
        </w:rPr>
        <w:t xml:space="preserve">, </w:t>
      </w:r>
      <w:r w:rsidR="007A003A">
        <w:rPr>
          <w:rFonts w:ascii="Times New Roman" w:hAnsi="Times New Roman" w:cs="Times New Roman"/>
          <w:sz w:val="24"/>
          <w:szCs w:val="24"/>
        </w:rPr>
        <w:t xml:space="preserve">projetada </w:t>
      </w:r>
      <w:r w:rsidR="002806B8">
        <w:rPr>
          <w:rFonts w:ascii="Times New Roman" w:hAnsi="Times New Roman" w:cs="Times New Roman"/>
          <w:sz w:val="24"/>
          <w:szCs w:val="24"/>
        </w:rPr>
        <w:t>à</w:t>
      </w:r>
      <w:r w:rsidR="007A003A">
        <w:rPr>
          <w:rFonts w:ascii="Times New Roman" w:hAnsi="Times New Roman" w:cs="Times New Roman"/>
          <w:sz w:val="24"/>
          <w:szCs w:val="24"/>
        </w:rPr>
        <w:t xml:space="preserve"> maneira d</w:t>
      </w:r>
      <w:r w:rsidR="00662447">
        <w:rPr>
          <w:rFonts w:ascii="Times New Roman" w:hAnsi="Times New Roman" w:cs="Times New Roman"/>
          <w:sz w:val="24"/>
          <w:szCs w:val="24"/>
        </w:rPr>
        <w:t>a</w:t>
      </w:r>
      <w:r w:rsidR="007A003A">
        <w:rPr>
          <w:rFonts w:ascii="Times New Roman" w:hAnsi="Times New Roman" w:cs="Times New Roman"/>
          <w:sz w:val="24"/>
          <w:szCs w:val="24"/>
        </w:rPr>
        <w:t xml:space="preserve"> planificação reflexiva. Uma abordagem metódica, que permite evitar que o sopesamento de interesses</w:t>
      </w:r>
      <w:r w:rsidR="002806B8">
        <w:rPr>
          <w:rFonts w:ascii="Times New Roman" w:hAnsi="Times New Roman" w:cs="Times New Roman"/>
          <w:sz w:val="24"/>
          <w:szCs w:val="24"/>
        </w:rPr>
        <w:t>,</w:t>
      </w:r>
      <w:r w:rsidR="007A003A">
        <w:rPr>
          <w:rFonts w:ascii="Times New Roman" w:hAnsi="Times New Roman" w:cs="Times New Roman"/>
          <w:sz w:val="24"/>
          <w:szCs w:val="24"/>
        </w:rPr>
        <w:t xml:space="preserve"> realizados pela administração</w:t>
      </w:r>
      <w:r w:rsidR="00662447">
        <w:rPr>
          <w:rFonts w:ascii="Times New Roman" w:hAnsi="Times New Roman" w:cs="Times New Roman"/>
          <w:sz w:val="24"/>
          <w:szCs w:val="24"/>
        </w:rPr>
        <w:t xml:space="preserve"> e o juiz, à base dos princípios diretores, não sejam completamente arbitrários. </w:t>
      </w:r>
      <w:r w:rsidRPr="00231B20">
        <w:rPr>
          <w:rFonts w:ascii="Times New Roman" w:hAnsi="Times New Roman" w:cs="Times New Roman"/>
          <w:sz w:val="24"/>
          <w:szCs w:val="24"/>
        </w:rPr>
        <w:t xml:space="preserve">Uma maneira de </w:t>
      </w:r>
      <w:r w:rsidR="00116614">
        <w:rPr>
          <w:rFonts w:ascii="Times New Roman" w:hAnsi="Times New Roman" w:cs="Times New Roman"/>
          <w:sz w:val="24"/>
          <w:szCs w:val="24"/>
        </w:rPr>
        <w:t>agir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os obriga, pelo menos, a considerar todos os </w:t>
      </w:r>
      <w:r w:rsidR="0015444D">
        <w:rPr>
          <w:rFonts w:ascii="Times New Roman" w:hAnsi="Times New Roman" w:cs="Times New Roman"/>
          <w:sz w:val="24"/>
          <w:szCs w:val="24"/>
        </w:rPr>
        <w:t xml:space="preserve">valores </w:t>
      </w:r>
      <w:r w:rsidRPr="00231B20">
        <w:rPr>
          <w:rFonts w:ascii="Times New Roman" w:hAnsi="Times New Roman" w:cs="Times New Roman"/>
          <w:sz w:val="24"/>
          <w:szCs w:val="24"/>
        </w:rPr>
        <w:t>consagrados p</w:t>
      </w:r>
      <w:r w:rsidR="00D51C93">
        <w:rPr>
          <w:rFonts w:ascii="Times New Roman" w:hAnsi="Times New Roman" w:cs="Times New Roman"/>
          <w:sz w:val="24"/>
          <w:szCs w:val="24"/>
        </w:rPr>
        <w:t xml:space="preserve">elo direito </w:t>
      </w:r>
      <w:r w:rsidRPr="00231B20">
        <w:rPr>
          <w:rFonts w:ascii="Times New Roman" w:hAnsi="Times New Roman" w:cs="Times New Roman"/>
          <w:sz w:val="24"/>
          <w:szCs w:val="24"/>
        </w:rPr>
        <w:t>em um caso particular (e não apenas aqueles que contribuem para o resultado que procuram alcançar intuiti</w:t>
      </w:r>
      <w:r w:rsidR="003442AD" w:rsidRPr="00231B20">
        <w:rPr>
          <w:rFonts w:ascii="Times New Roman" w:hAnsi="Times New Roman" w:cs="Times New Roman"/>
          <w:sz w:val="24"/>
          <w:szCs w:val="24"/>
        </w:rPr>
        <w:t>vamente</w:t>
      </w:r>
      <w:r w:rsidRPr="00231B20">
        <w:rPr>
          <w:rFonts w:ascii="Times New Roman" w:hAnsi="Times New Roman" w:cs="Times New Roman"/>
          <w:sz w:val="24"/>
          <w:szCs w:val="24"/>
        </w:rPr>
        <w:t>), para respeitar as preponderâncias consagradas</w:t>
      </w:r>
      <w:r w:rsidR="00F515EB">
        <w:rPr>
          <w:rFonts w:ascii="Times New Roman" w:hAnsi="Times New Roman" w:cs="Times New Roman"/>
          <w:sz w:val="24"/>
          <w:szCs w:val="24"/>
        </w:rPr>
        <w:t xml:space="preserve"> pelo </w:t>
      </w:r>
      <w:r w:rsidR="00D51C93">
        <w:rPr>
          <w:rFonts w:ascii="Times New Roman" w:hAnsi="Times New Roman" w:cs="Times New Roman"/>
          <w:sz w:val="24"/>
          <w:szCs w:val="24"/>
        </w:rPr>
        <w:t>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e</w:t>
      </w:r>
      <w:r w:rsidR="003D1C24" w:rsidRPr="00231B20">
        <w:rPr>
          <w:rFonts w:ascii="Times New Roman" w:hAnsi="Times New Roman" w:cs="Times New Roman"/>
          <w:sz w:val="24"/>
          <w:szCs w:val="24"/>
        </w:rPr>
        <w:t xml:space="preserve"> p</w:t>
      </w:r>
      <w:r w:rsidRPr="00231B20">
        <w:rPr>
          <w:rFonts w:ascii="Times New Roman" w:hAnsi="Times New Roman" w:cs="Times New Roman"/>
          <w:sz w:val="24"/>
          <w:szCs w:val="24"/>
        </w:rPr>
        <w:t>ara ser escrupulosamente motivado pela escolha.</w:t>
      </w:r>
    </w:p>
    <w:p w14:paraId="51B499B6" w14:textId="2E7CAA55" w:rsidR="00C21CA5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Ainda não é suficiente, mas não p</w:t>
      </w:r>
      <w:r w:rsidR="00A727C8">
        <w:rPr>
          <w:rFonts w:ascii="Times New Roman" w:hAnsi="Times New Roman" w:cs="Times New Roman"/>
          <w:sz w:val="24"/>
          <w:szCs w:val="24"/>
        </w:rPr>
        <w:t>odemos demandar</w:t>
      </w:r>
      <w:r w:rsidRPr="00231B20">
        <w:rPr>
          <w:rFonts w:ascii="Times New Roman" w:hAnsi="Times New Roman" w:cs="Times New Roman"/>
          <w:sz w:val="24"/>
          <w:szCs w:val="24"/>
        </w:rPr>
        <w:t xml:space="preserve"> à ciência do direito</w:t>
      </w:r>
      <w:r w:rsidR="00F23815">
        <w:rPr>
          <w:rFonts w:ascii="Times New Roman" w:hAnsi="Times New Roman" w:cs="Times New Roman"/>
          <w:sz w:val="24"/>
          <w:szCs w:val="24"/>
        </w:rPr>
        <w:t xml:space="preserve"> que</w:t>
      </w:r>
      <w:r w:rsidRPr="00231B20">
        <w:rPr>
          <w:rFonts w:ascii="Times New Roman" w:hAnsi="Times New Roman" w:cs="Times New Roman"/>
          <w:sz w:val="24"/>
          <w:szCs w:val="24"/>
        </w:rPr>
        <w:t xml:space="preserve"> forne</w:t>
      </w:r>
      <w:r w:rsidR="00F23815">
        <w:rPr>
          <w:rFonts w:ascii="Times New Roman" w:hAnsi="Times New Roman" w:cs="Times New Roman"/>
          <w:sz w:val="24"/>
          <w:szCs w:val="24"/>
        </w:rPr>
        <w:t xml:space="preserve">ça </w:t>
      </w:r>
      <w:r w:rsidRPr="00231B20">
        <w:rPr>
          <w:rFonts w:ascii="Times New Roman" w:hAnsi="Times New Roman" w:cs="Times New Roman"/>
          <w:sz w:val="24"/>
          <w:szCs w:val="24"/>
        </w:rPr>
        <w:t>de uma vez e em uma bandeja um</w:t>
      </w:r>
      <w:r w:rsidR="002E7A37">
        <w:rPr>
          <w:rFonts w:ascii="Times New Roman" w:hAnsi="Times New Roman" w:cs="Times New Roman"/>
          <w:sz w:val="24"/>
          <w:szCs w:val="24"/>
        </w:rPr>
        <w:t>a metodologia</w:t>
      </w:r>
      <w:r w:rsidRPr="00231B20">
        <w:rPr>
          <w:rFonts w:ascii="Times New Roman" w:hAnsi="Times New Roman" w:cs="Times New Roman"/>
          <w:sz w:val="24"/>
          <w:szCs w:val="24"/>
        </w:rPr>
        <w:t xml:space="preserve"> tão sólid</w:t>
      </w:r>
      <w:r w:rsidR="002E7A37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como aquel</w:t>
      </w:r>
      <w:r w:rsidR="009219D1">
        <w:rPr>
          <w:rFonts w:ascii="Times New Roman" w:hAnsi="Times New Roman" w:cs="Times New Roman"/>
          <w:sz w:val="24"/>
          <w:szCs w:val="24"/>
        </w:rPr>
        <w:t>a</w:t>
      </w:r>
      <w:r w:rsidRPr="00231B20">
        <w:rPr>
          <w:rFonts w:ascii="Times New Roman" w:hAnsi="Times New Roman" w:cs="Times New Roman"/>
          <w:sz w:val="24"/>
          <w:szCs w:val="24"/>
        </w:rPr>
        <w:t xml:space="preserve"> que colocamos em </w:t>
      </w:r>
      <w:r w:rsidR="00BB6D14">
        <w:rPr>
          <w:rFonts w:ascii="Times New Roman" w:hAnsi="Times New Roman" w:cs="Times New Roman"/>
          <w:sz w:val="24"/>
          <w:szCs w:val="24"/>
        </w:rPr>
        <w:t>relevo</w:t>
      </w:r>
      <w:r w:rsidRPr="00231B20">
        <w:rPr>
          <w:rFonts w:ascii="Times New Roman" w:hAnsi="Times New Roman" w:cs="Times New Roman"/>
          <w:sz w:val="24"/>
          <w:szCs w:val="24"/>
        </w:rPr>
        <w:t xml:space="preserve">, não </w:t>
      </w:r>
      <w:r w:rsidR="00B5141B">
        <w:rPr>
          <w:rFonts w:ascii="Times New Roman" w:hAnsi="Times New Roman" w:cs="Times New Roman"/>
          <w:sz w:val="24"/>
          <w:szCs w:val="24"/>
        </w:rPr>
        <w:t xml:space="preserve">sem </w:t>
      </w:r>
      <w:r w:rsidR="00662447">
        <w:rPr>
          <w:rFonts w:ascii="Times New Roman" w:hAnsi="Times New Roman" w:cs="Times New Roman"/>
          <w:sz w:val="24"/>
          <w:szCs w:val="24"/>
        </w:rPr>
        <w:t>dificuldade</w:t>
      </w:r>
      <w:r w:rsidRPr="00231B20">
        <w:rPr>
          <w:rFonts w:ascii="Times New Roman" w:hAnsi="Times New Roman" w:cs="Times New Roman"/>
          <w:sz w:val="24"/>
          <w:szCs w:val="24"/>
        </w:rPr>
        <w:t xml:space="preserve">, como resultado do surgimento </w:t>
      </w:r>
      <w:r w:rsidR="00B5141B">
        <w:rPr>
          <w:rFonts w:ascii="Times New Roman" w:hAnsi="Times New Roman" w:cs="Times New Roman"/>
          <w:sz w:val="24"/>
          <w:szCs w:val="24"/>
        </w:rPr>
        <w:t xml:space="preserve">do direito </w:t>
      </w:r>
      <w:r w:rsidRPr="00231B20">
        <w:rPr>
          <w:rFonts w:ascii="Times New Roman" w:hAnsi="Times New Roman" w:cs="Times New Roman"/>
          <w:sz w:val="24"/>
          <w:szCs w:val="24"/>
        </w:rPr>
        <w:t>modern</w:t>
      </w:r>
      <w:r w:rsidR="00B5141B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. Antes de abordar </w:t>
      </w:r>
      <w:r w:rsidR="001E4A04">
        <w:rPr>
          <w:rFonts w:ascii="Times New Roman" w:hAnsi="Times New Roman" w:cs="Times New Roman"/>
          <w:sz w:val="24"/>
          <w:szCs w:val="24"/>
        </w:rPr>
        <w:t>a fundo</w:t>
      </w:r>
      <w:r w:rsidRPr="00231B20">
        <w:rPr>
          <w:rFonts w:ascii="Times New Roman" w:hAnsi="Times New Roman" w:cs="Times New Roman"/>
          <w:sz w:val="24"/>
          <w:szCs w:val="24"/>
        </w:rPr>
        <w:t xml:space="preserve"> os problemas metodológicos</w:t>
      </w:r>
      <w:r w:rsidR="0066244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2806B8">
        <w:rPr>
          <w:rFonts w:ascii="Times New Roman" w:hAnsi="Times New Roman" w:cs="Times New Roman"/>
          <w:sz w:val="24"/>
          <w:szCs w:val="24"/>
        </w:rPr>
        <w:t>postos</w:t>
      </w:r>
      <w:r w:rsidRPr="00231B20">
        <w:rPr>
          <w:rFonts w:ascii="Times New Roman" w:hAnsi="Times New Roman" w:cs="Times New Roman"/>
          <w:sz w:val="24"/>
          <w:szCs w:val="24"/>
        </w:rPr>
        <w:t xml:space="preserve"> pelo novo paradigma, devemos continuar a descrevê-lo e compreender suas diferentes facetas.</w:t>
      </w:r>
    </w:p>
    <w:p w14:paraId="1879C1B2" w14:textId="3D4804FD" w:rsidR="00820AFB" w:rsidRPr="00231B20" w:rsidRDefault="00C21CA5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B20">
        <w:rPr>
          <w:rFonts w:ascii="Times New Roman" w:hAnsi="Times New Roman" w:cs="Times New Roman"/>
          <w:sz w:val="24"/>
          <w:szCs w:val="24"/>
        </w:rPr>
        <w:t>Uma coisa parece ser verdade. As intuições dos teóricos jurídicos sobre a existência de um novo modelo foram confirmadas além de todas as expectativas</w:t>
      </w:r>
      <w:r w:rsidR="002806B8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pelo estudo do direito das políticas públicas. Em 1983, o decano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Carbonnier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desenvolveu, com a sutileza </w:t>
      </w:r>
      <w:r w:rsidR="002B779B">
        <w:rPr>
          <w:rFonts w:ascii="Times New Roman" w:hAnsi="Times New Roman" w:cs="Times New Roman"/>
          <w:sz w:val="24"/>
          <w:szCs w:val="24"/>
        </w:rPr>
        <w:t>com a qual</w:t>
      </w:r>
      <w:r w:rsidRPr="00231B20">
        <w:rPr>
          <w:rFonts w:ascii="Times New Roman" w:hAnsi="Times New Roman" w:cs="Times New Roman"/>
          <w:sz w:val="24"/>
          <w:szCs w:val="24"/>
        </w:rPr>
        <w:t xml:space="preserve"> nós</w:t>
      </w:r>
      <w:r w:rsidR="002A6E66">
        <w:rPr>
          <w:rFonts w:ascii="Times New Roman" w:hAnsi="Times New Roman" w:cs="Times New Roman"/>
          <w:sz w:val="24"/>
          <w:szCs w:val="24"/>
        </w:rPr>
        <w:t xml:space="preserve"> o</w:t>
      </w:r>
      <w:r w:rsidRPr="00231B20">
        <w:rPr>
          <w:rFonts w:ascii="Times New Roman" w:hAnsi="Times New Roman" w:cs="Times New Roman"/>
          <w:sz w:val="24"/>
          <w:szCs w:val="24"/>
        </w:rPr>
        <w:t xml:space="preserve"> conhecemos</w:t>
      </w:r>
      <w:r w:rsidR="002B779B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a ideia da flexibilidade d</w:t>
      </w:r>
      <w:r w:rsidR="007411C7" w:rsidRPr="00231B20">
        <w:rPr>
          <w:rFonts w:ascii="Times New Roman" w:hAnsi="Times New Roman" w:cs="Times New Roman"/>
          <w:sz w:val="24"/>
          <w:szCs w:val="24"/>
        </w:rPr>
        <w:t>o direito</w:t>
      </w:r>
      <w:r w:rsidR="001E6A05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r w:rsidRPr="00231B20">
        <w:rPr>
          <w:rFonts w:ascii="Times New Roman" w:hAnsi="Times New Roman" w:cs="Times New Roman"/>
          <w:sz w:val="24"/>
          <w:szCs w:val="24"/>
        </w:rPr>
        <w:t>. Em 1986, Delmas-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Marty</w:t>
      </w:r>
      <w:proofErr w:type="spellEnd"/>
      <w:r w:rsidR="001E6A05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 w:rsidRPr="00231B20">
        <w:rPr>
          <w:rFonts w:ascii="Times New Roman" w:hAnsi="Times New Roman" w:cs="Times New Roman"/>
          <w:sz w:val="24"/>
          <w:szCs w:val="24"/>
        </w:rPr>
        <w:t xml:space="preserve"> identificou áreas de incerteza no direito penal, que são consideradas</w:t>
      </w:r>
      <w:r w:rsidR="00DE58E4" w:rsidRPr="00231B20">
        <w:rPr>
          <w:rFonts w:ascii="Times New Roman" w:hAnsi="Times New Roman" w:cs="Times New Roman"/>
          <w:sz w:val="24"/>
          <w:szCs w:val="24"/>
        </w:rPr>
        <w:t>, porém,</w:t>
      </w:r>
      <w:r w:rsidRPr="00231B20">
        <w:rPr>
          <w:rFonts w:ascii="Times New Roman" w:hAnsi="Times New Roman" w:cs="Times New Roman"/>
          <w:sz w:val="24"/>
          <w:szCs w:val="24"/>
        </w:rPr>
        <w:t xml:space="preserve"> muito rigorosas e</w:t>
      </w:r>
      <w:r w:rsidR="00DE58E4"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Pr="00231B20">
        <w:rPr>
          <w:rFonts w:ascii="Times New Roman" w:hAnsi="Times New Roman" w:cs="Times New Roman"/>
          <w:sz w:val="24"/>
          <w:szCs w:val="24"/>
        </w:rPr>
        <w:t xml:space="preserve">rígidas. Em 1988, van de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K</w:t>
      </w:r>
      <w:r w:rsidR="00DE58E4" w:rsidRPr="00231B20">
        <w:rPr>
          <w:rFonts w:ascii="Times New Roman" w:hAnsi="Times New Roman" w:cs="Times New Roman"/>
          <w:sz w:val="24"/>
          <w:szCs w:val="24"/>
        </w:rPr>
        <w:t>erc</w:t>
      </w:r>
      <w:r w:rsidRPr="00231B20">
        <w:rPr>
          <w:rFonts w:ascii="Times New Roman" w:hAnsi="Times New Roman" w:cs="Times New Roman"/>
          <w:sz w:val="24"/>
          <w:szCs w:val="24"/>
        </w:rPr>
        <w:t>hove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3668E5">
        <w:rPr>
          <w:rFonts w:ascii="Times New Roman" w:hAnsi="Times New Roman" w:cs="Times New Roman"/>
          <w:sz w:val="24"/>
          <w:szCs w:val="24"/>
        </w:rPr>
        <w:t>relevaram</w:t>
      </w:r>
      <w:r w:rsidRPr="00231B20">
        <w:rPr>
          <w:rFonts w:ascii="Times New Roman" w:hAnsi="Times New Roman" w:cs="Times New Roman"/>
          <w:sz w:val="24"/>
          <w:szCs w:val="24"/>
        </w:rPr>
        <w:t xml:space="preserve"> n</w:t>
      </w:r>
      <w:r w:rsidR="00DE58E4" w:rsidRPr="00231B20">
        <w:rPr>
          <w:rFonts w:ascii="Times New Roman" w:hAnsi="Times New Roman" w:cs="Times New Roman"/>
          <w:sz w:val="24"/>
          <w:szCs w:val="24"/>
        </w:rPr>
        <w:t>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das políticas p</w:t>
      </w:r>
      <w:r w:rsidR="002806B8">
        <w:rPr>
          <w:rFonts w:ascii="Times New Roman" w:hAnsi="Times New Roman" w:cs="Times New Roman"/>
          <w:sz w:val="24"/>
          <w:szCs w:val="24"/>
        </w:rPr>
        <w:t>ú</w:t>
      </w:r>
      <w:r w:rsidRPr="00231B20">
        <w:rPr>
          <w:rFonts w:ascii="Times New Roman" w:hAnsi="Times New Roman" w:cs="Times New Roman"/>
          <w:sz w:val="24"/>
          <w:szCs w:val="24"/>
        </w:rPr>
        <w:t>blica</w:t>
      </w:r>
      <w:r w:rsidR="00662447">
        <w:rPr>
          <w:rFonts w:ascii="Times New Roman" w:hAnsi="Times New Roman" w:cs="Times New Roman"/>
          <w:sz w:val="24"/>
          <w:szCs w:val="24"/>
        </w:rPr>
        <w:t>s</w:t>
      </w:r>
      <w:r w:rsidRPr="00231B20">
        <w:rPr>
          <w:rFonts w:ascii="Times New Roman" w:hAnsi="Times New Roman" w:cs="Times New Roman"/>
          <w:sz w:val="24"/>
          <w:szCs w:val="24"/>
        </w:rPr>
        <w:t xml:space="preserve"> uma temporalidade precária e aleatória "que poderia muito bem levar a uma alteração decisiva da </w:t>
      </w:r>
      <w:r w:rsidRPr="00231B20">
        <w:rPr>
          <w:rFonts w:ascii="Times New Roman" w:hAnsi="Times New Roman" w:cs="Times New Roman"/>
          <w:sz w:val="24"/>
          <w:szCs w:val="24"/>
        </w:rPr>
        <w:lastRenderedPageBreak/>
        <w:t>própria forma jurídica"</w:t>
      </w:r>
      <w:r w:rsidR="001E6A05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  <w:r w:rsidRPr="00231B20">
        <w:rPr>
          <w:rFonts w:ascii="Times New Roman" w:hAnsi="Times New Roman" w:cs="Times New Roman"/>
          <w:sz w:val="24"/>
          <w:szCs w:val="24"/>
        </w:rPr>
        <w:t xml:space="preserve">. Já em 1970, André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Hauriou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fala</w:t>
      </w:r>
      <w:r w:rsidR="00DE58E4" w:rsidRPr="00231B20">
        <w:rPr>
          <w:rFonts w:ascii="Times New Roman" w:hAnsi="Times New Roman" w:cs="Times New Roman"/>
          <w:sz w:val="24"/>
          <w:szCs w:val="24"/>
        </w:rPr>
        <w:t>va do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administrativ</w:t>
      </w:r>
      <w:r w:rsidR="00DE58E4" w:rsidRPr="00231B20">
        <w:rPr>
          <w:rFonts w:ascii="Times New Roman" w:hAnsi="Times New Roman" w:cs="Times New Roman"/>
          <w:sz w:val="24"/>
          <w:szCs w:val="24"/>
        </w:rPr>
        <w:t>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da aleatoriedade</w:t>
      </w:r>
      <w:r w:rsidR="001E6A05"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  <w:r w:rsidRPr="00231B20">
        <w:rPr>
          <w:rFonts w:ascii="Times New Roman" w:hAnsi="Times New Roman" w:cs="Times New Roman"/>
          <w:sz w:val="24"/>
          <w:szCs w:val="24"/>
        </w:rPr>
        <w:t xml:space="preserve">. Em 1991,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Amselek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</w:t>
      </w:r>
      <w:r w:rsidR="00CF5C09">
        <w:rPr>
          <w:rFonts w:ascii="Times New Roman" w:hAnsi="Times New Roman" w:cs="Times New Roman"/>
          <w:sz w:val="24"/>
          <w:szCs w:val="24"/>
        </w:rPr>
        <w:t>se manifestou</w:t>
      </w:r>
      <w:r w:rsidRPr="00231B20">
        <w:rPr>
          <w:rFonts w:ascii="Times New Roman" w:hAnsi="Times New Roman" w:cs="Times New Roman"/>
          <w:sz w:val="24"/>
          <w:szCs w:val="24"/>
        </w:rPr>
        <w:t xml:space="preserve"> sobre o conteúdo indeciso d</w:t>
      </w:r>
      <w:r w:rsidR="00DE58E4" w:rsidRPr="00231B20">
        <w:rPr>
          <w:rFonts w:ascii="Times New Roman" w:hAnsi="Times New Roman" w:cs="Times New Roman"/>
          <w:sz w:val="24"/>
          <w:szCs w:val="24"/>
        </w:rPr>
        <w:t>o direito</w:t>
      </w:r>
      <w:r w:rsidR="001E6A05"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Timsit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>, por sua vez, enfatizou o silêncio e a ausência que se estabelece</w:t>
      </w:r>
      <w:r w:rsidR="00DE58E4" w:rsidRPr="00231B20">
        <w:rPr>
          <w:rFonts w:ascii="Times New Roman" w:hAnsi="Times New Roman" w:cs="Times New Roman"/>
          <w:sz w:val="24"/>
          <w:szCs w:val="24"/>
        </w:rPr>
        <w:t>ra</w:t>
      </w:r>
      <w:r w:rsidRPr="00231B20">
        <w:rPr>
          <w:rFonts w:ascii="Times New Roman" w:hAnsi="Times New Roman" w:cs="Times New Roman"/>
          <w:sz w:val="24"/>
          <w:szCs w:val="24"/>
        </w:rPr>
        <w:t>m no coração d</w:t>
      </w:r>
      <w:r w:rsidR="0053739E">
        <w:rPr>
          <w:rFonts w:ascii="Times New Roman" w:hAnsi="Times New Roman" w:cs="Times New Roman"/>
          <w:sz w:val="24"/>
          <w:szCs w:val="24"/>
        </w:rPr>
        <w:t>a lei</w:t>
      </w:r>
      <w:r w:rsidR="0053739E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  <w:r w:rsidRPr="00231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Lascoumes</w:t>
      </w:r>
      <w:proofErr w:type="spellEnd"/>
      <w:r w:rsidR="0053739E"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  <w:r w:rsidRPr="00231B20">
        <w:rPr>
          <w:rFonts w:ascii="Times New Roman" w:hAnsi="Times New Roman" w:cs="Times New Roman"/>
          <w:sz w:val="24"/>
          <w:szCs w:val="24"/>
        </w:rPr>
        <w:t xml:space="preserve">, a partir de uma análise aprofundada da implementação de políticas públicas, </w:t>
      </w:r>
      <w:r w:rsidR="00DE58E4" w:rsidRPr="00231B20">
        <w:rPr>
          <w:rFonts w:ascii="Times New Roman" w:hAnsi="Times New Roman" w:cs="Times New Roman"/>
          <w:sz w:val="24"/>
          <w:szCs w:val="24"/>
        </w:rPr>
        <w:t xml:space="preserve">notou a </w:t>
      </w:r>
      <w:r w:rsidRPr="00231B20">
        <w:rPr>
          <w:rFonts w:ascii="Times New Roman" w:hAnsi="Times New Roman" w:cs="Times New Roman"/>
          <w:sz w:val="24"/>
          <w:szCs w:val="24"/>
        </w:rPr>
        <w:t xml:space="preserve">presença de estruturas que lembram a anarquia organizada desenvolvida </w:t>
      </w:r>
      <w:r w:rsidR="00DE58E4" w:rsidRPr="00231B20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="00DE58E4" w:rsidRPr="00231B20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3739E">
        <w:rPr>
          <w:rStyle w:val="Refdenotaderodap"/>
          <w:rFonts w:ascii="Times New Roman" w:hAnsi="Times New Roman" w:cs="Times New Roman"/>
          <w:sz w:val="24"/>
          <w:szCs w:val="24"/>
        </w:rPr>
        <w:footnoteReference w:id="28"/>
      </w:r>
      <w:r w:rsidRPr="00231B20">
        <w:rPr>
          <w:rFonts w:ascii="Times New Roman" w:hAnsi="Times New Roman" w:cs="Times New Roman"/>
          <w:sz w:val="24"/>
          <w:szCs w:val="24"/>
        </w:rPr>
        <w:t>, remonta</w:t>
      </w:r>
      <w:r w:rsidR="00724BF7">
        <w:rPr>
          <w:rFonts w:ascii="Times New Roman" w:hAnsi="Times New Roman" w:cs="Times New Roman"/>
          <w:sz w:val="24"/>
          <w:szCs w:val="24"/>
        </w:rPr>
        <w:t>m</w:t>
      </w:r>
      <w:r w:rsidRPr="00231B20">
        <w:rPr>
          <w:rFonts w:ascii="Times New Roman" w:hAnsi="Times New Roman" w:cs="Times New Roman"/>
          <w:sz w:val="24"/>
          <w:szCs w:val="24"/>
        </w:rPr>
        <w:t xml:space="preserve"> por ajuste </w:t>
      </w:r>
      <w:r w:rsidR="00DE58E4" w:rsidRPr="00231B20">
        <w:rPr>
          <w:rFonts w:ascii="Times New Roman" w:hAnsi="Times New Roman" w:cs="Times New Roman"/>
          <w:sz w:val="24"/>
          <w:szCs w:val="24"/>
        </w:rPr>
        <w:t>progressivo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interesses</w:t>
      </w:r>
      <w:r w:rsidR="00662447">
        <w:rPr>
          <w:rFonts w:ascii="Times New Roman" w:hAnsi="Times New Roman" w:cs="Times New Roman"/>
          <w:sz w:val="24"/>
          <w:szCs w:val="24"/>
        </w:rPr>
        <w:t>,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acordo com o modelo "</w:t>
      </w:r>
      <w:r w:rsidR="001B6F8D" w:rsidRPr="00662447">
        <w:rPr>
          <w:rFonts w:ascii="Times New Roman" w:hAnsi="Times New Roman" w:cs="Times New Roman"/>
          <w:i/>
          <w:iCs/>
          <w:sz w:val="24"/>
          <w:szCs w:val="24"/>
        </w:rPr>
        <w:t xml:space="preserve">lata de </w:t>
      </w:r>
      <w:r w:rsidRPr="00662447">
        <w:rPr>
          <w:rFonts w:ascii="Times New Roman" w:hAnsi="Times New Roman" w:cs="Times New Roman"/>
          <w:i/>
          <w:iCs/>
          <w:sz w:val="24"/>
          <w:szCs w:val="24"/>
        </w:rPr>
        <w:t>lixo</w:t>
      </w:r>
      <w:r w:rsidR="0053739E">
        <w:rPr>
          <w:rStyle w:val="Refdenotaderodap"/>
          <w:rFonts w:ascii="Times New Roman" w:hAnsi="Times New Roman" w:cs="Times New Roman"/>
          <w:sz w:val="24"/>
          <w:szCs w:val="24"/>
        </w:rPr>
        <w:footnoteReference w:id="29"/>
      </w:r>
      <w:r w:rsidRPr="00231B20">
        <w:rPr>
          <w:rFonts w:ascii="Times New Roman" w:hAnsi="Times New Roman" w:cs="Times New Roman"/>
          <w:sz w:val="24"/>
          <w:szCs w:val="24"/>
        </w:rPr>
        <w:t>". As teorias d</w:t>
      </w:r>
      <w:r w:rsidR="001B6F8D" w:rsidRPr="00231B20">
        <w:rPr>
          <w:rFonts w:ascii="Times New Roman" w:hAnsi="Times New Roman" w:cs="Times New Roman"/>
          <w:sz w:val="24"/>
          <w:szCs w:val="24"/>
        </w:rPr>
        <w:t xml:space="preserve">o caos e </w:t>
      </w:r>
      <w:r w:rsidR="00DE58E4" w:rsidRPr="00231B20">
        <w:rPr>
          <w:rFonts w:ascii="Times New Roman" w:hAnsi="Times New Roman" w:cs="Times New Roman"/>
          <w:sz w:val="24"/>
          <w:szCs w:val="24"/>
        </w:rPr>
        <w:t xml:space="preserve">das </w:t>
      </w:r>
      <w:r w:rsidR="001B6F8D" w:rsidRPr="00231B20">
        <w:rPr>
          <w:rFonts w:ascii="Times New Roman" w:hAnsi="Times New Roman" w:cs="Times New Roman"/>
          <w:sz w:val="24"/>
          <w:szCs w:val="24"/>
        </w:rPr>
        <w:t>catástrofes</w:t>
      </w:r>
      <w:r w:rsidRPr="00231B20">
        <w:rPr>
          <w:rFonts w:ascii="Times New Roman" w:hAnsi="Times New Roman" w:cs="Times New Roman"/>
          <w:sz w:val="24"/>
          <w:szCs w:val="24"/>
        </w:rPr>
        <w:t xml:space="preserve"> de René </w:t>
      </w:r>
      <w:proofErr w:type="spellStart"/>
      <w:r w:rsidRPr="00231B20">
        <w:rPr>
          <w:rFonts w:ascii="Times New Roman" w:hAnsi="Times New Roman" w:cs="Times New Roman"/>
          <w:sz w:val="24"/>
          <w:szCs w:val="24"/>
        </w:rPr>
        <w:t>Thom</w:t>
      </w:r>
      <w:proofErr w:type="spellEnd"/>
      <w:r w:rsidRPr="00231B20">
        <w:rPr>
          <w:rFonts w:ascii="Times New Roman" w:hAnsi="Times New Roman" w:cs="Times New Roman"/>
          <w:sz w:val="24"/>
          <w:szCs w:val="24"/>
        </w:rPr>
        <w:t xml:space="preserve"> pareciam-lhe ser as mais propensas a explicar os fenômenos observados. Arnaud, </w:t>
      </w:r>
      <w:r w:rsidR="000E4765">
        <w:rPr>
          <w:rFonts w:ascii="Times New Roman" w:hAnsi="Times New Roman" w:cs="Times New Roman"/>
          <w:sz w:val="24"/>
          <w:szCs w:val="24"/>
        </w:rPr>
        <w:t xml:space="preserve">de </w:t>
      </w:r>
      <w:r w:rsidRPr="00231B20">
        <w:rPr>
          <w:rFonts w:ascii="Times New Roman" w:hAnsi="Times New Roman" w:cs="Times New Roman"/>
          <w:sz w:val="24"/>
          <w:szCs w:val="24"/>
        </w:rPr>
        <w:t xml:space="preserve">seu lado, destacou o elevado grau de complexidade </w:t>
      </w:r>
      <w:r w:rsidR="00DE58E4" w:rsidRPr="00231B20">
        <w:rPr>
          <w:rFonts w:ascii="Times New Roman" w:hAnsi="Times New Roman" w:cs="Times New Roman"/>
          <w:sz w:val="24"/>
          <w:szCs w:val="24"/>
        </w:rPr>
        <w:t>que reveste o direito</w:t>
      </w:r>
      <w:r w:rsidRPr="00231B20">
        <w:rPr>
          <w:rFonts w:ascii="Times New Roman" w:hAnsi="Times New Roman" w:cs="Times New Roman"/>
          <w:sz w:val="24"/>
          <w:szCs w:val="24"/>
        </w:rPr>
        <w:t xml:space="preserve"> final</w:t>
      </w:r>
      <w:r w:rsidR="00E9783E">
        <w:rPr>
          <w:rFonts w:ascii="Times New Roman" w:hAnsi="Times New Roman" w:cs="Times New Roman"/>
          <w:sz w:val="24"/>
          <w:szCs w:val="24"/>
        </w:rPr>
        <w:t>ístico</w:t>
      </w:r>
      <w:r w:rsidRPr="00231B20">
        <w:rPr>
          <w:rFonts w:ascii="Times New Roman" w:hAnsi="Times New Roman" w:cs="Times New Roman"/>
          <w:sz w:val="24"/>
          <w:szCs w:val="24"/>
        </w:rPr>
        <w:t xml:space="preserve"> da Comunidade Europeia</w:t>
      </w:r>
      <w:r w:rsidR="0053739E">
        <w:rPr>
          <w:rStyle w:val="Refdenotaderodap"/>
          <w:rFonts w:ascii="Times New Roman" w:hAnsi="Times New Roman" w:cs="Times New Roman"/>
          <w:sz w:val="24"/>
          <w:szCs w:val="24"/>
        </w:rPr>
        <w:footnoteReference w:id="30"/>
      </w:r>
      <w:r w:rsidRPr="00231B20">
        <w:rPr>
          <w:rFonts w:ascii="Times New Roman" w:hAnsi="Times New Roman" w:cs="Times New Roman"/>
          <w:sz w:val="24"/>
          <w:szCs w:val="24"/>
        </w:rPr>
        <w:t xml:space="preserve">. O estudo aprofundado do direito das políticas públicas </w:t>
      </w:r>
      <w:r w:rsidR="00DE58E4" w:rsidRPr="00231B20">
        <w:rPr>
          <w:rFonts w:ascii="Times New Roman" w:hAnsi="Times New Roman" w:cs="Times New Roman"/>
          <w:sz w:val="24"/>
          <w:szCs w:val="24"/>
        </w:rPr>
        <w:t xml:space="preserve">confirma a maioria dessas intuições. </w:t>
      </w:r>
      <w:r w:rsidRPr="00231B20">
        <w:rPr>
          <w:rFonts w:ascii="Times New Roman" w:hAnsi="Times New Roman" w:cs="Times New Roman"/>
          <w:sz w:val="24"/>
          <w:szCs w:val="24"/>
        </w:rPr>
        <w:t xml:space="preserve">Este direito é flexível, difuso, aleatório, caótico e </w:t>
      </w:r>
      <w:r w:rsidR="00DE58E4" w:rsidRPr="00231B20">
        <w:rPr>
          <w:rFonts w:ascii="Times New Roman" w:hAnsi="Times New Roman" w:cs="Times New Roman"/>
          <w:sz w:val="24"/>
          <w:szCs w:val="24"/>
        </w:rPr>
        <w:t>de uma grande complexidade.</w:t>
      </w:r>
    </w:p>
    <w:p w14:paraId="120896B2" w14:textId="77777777" w:rsidR="003442AD" w:rsidRPr="00231B20" w:rsidRDefault="003442AD" w:rsidP="00954A06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89D3A6" w14:textId="77777777" w:rsidR="003442AD" w:rsidRPr="00231B20" w:rsidRDefault="003442AD" w:rsidP="00954A06">
      <w:pPr>
        <w:pStyle w:val="PargrafodaLista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1B20">
        <w:rPr>
          <w:rFonts w:ascii="Times New Roman" w:hAnsi="Times New Roman" w:cs="Times New Roman"/>
          <w:i/>
          <w:iCs/>
          <w:sz w:val="24"/>
          <w:szCs w:val="24"/>
        </w:rPr>
        <w:t>A flexibilidade</w:t>
      </w:r>
    </w:p>
    <w:p w14:paraId="38896EDB" w14:textId="77777777" w:rsidR="003442AD" w:rsidRPr="00231B20" w:rsidRDefault="003442AD" w:rsidP="00954A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EA29A" w14:textId="3EA77EA9" w:rsidR="003442AD" w:rsidRPr="00A37B91" w:rsidRDefault="003442AD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>Esta é a primeira característica significativa do direito das políticas públicas. É forte desde que é articulad</w:t>
      </w:r>
      <w:r w:rsidR="00662447">
        <w:rPr>
          <w:sz w:val="24"/>
          <w:szCs w:val="24"/>
          <w:lang w:val="pt"/>
        </w:rPr>
        <w:t>o</w:t>
      </w:r>
      <w:r w:rsidR="00540AC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em torno de princípios</w:t>
      </w:r>
      <w:r w:rsidR="005755F1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permitem que a administração e o juiz tomem decisões concretas</w:t>
      </w:r>
      <w:r w:rsidR="00A37B91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</w:t>
      </w:r>
      <w:r w:rsidR="00844A00">
        <w:rPr>
          <w:sz w:val="24"/>
          <w:szCs w:val="24"/>
          <w:lang w:val="pt"/>
        </w:rPr>
        <w:t>levando</w:t>
      </w:r>
      <w:r w:rsidRPr="00231B20">
        <w:rPr>
          <w:sz w:val="24"/>
          <w:szCs w:val="24"/>
          <w:lang w:val="pt"/>
        </w:rPr>
        <w:t xml:space="preserve"> em conta as circunstâncias específicas de cada caso. </w:t>
      </w:r>
      <w:r w:rsidR="00673FEE">
        <w:rPr>
          <w:sz w:val="24"/>
          <w:szCs w:val="24"/>
          <w:lang w:val="pt"/>
        </w:rPr>
        <w:t>Existe, n</w:t>
      </w:r>
      <w:r w:rsidRPr="00231B20">
        <w:rPr>
          <w:sz w:val="24"/>
          <w:szCs w:val="24"/>
          <w:lang w:val="pt"/>
        </w:rPr>
        <w:t xml:space="preserve">o entanto, </w:t>
      </w:r>
      <w:r w:rsidR="00AC75B0">
        <w:rPr>
          <w:sz w:val="24"/>
          <w:szCs w:val="24"/>
          <w:lang w:val="pt"/>
        </w:rPr>
        <w:t xml:space="preserve">também </w:t>
      </w:r>
      <w:r w:rsidRPr="00231B20">
        <w:rPr>
          <w:sz w:val="24"/>
          <w:szCs w:val="24"/>
          <w:lang w:val="pt"/>
        </w:rPr>
        <w:t>quando o legislador coloca em prática programas final</w:t>
      </w:r>
      <w:r w:rsidR="00903C34">
        <w:rPr>
          <w:sz w:val="24"/>
          <w:szCs w:val="24"/>
          <w:lang w:val="pt"/>
        </w:rPr>
        <w:t>ísticos</w:t>
      </w:r>
      <w:r w:rsidRPr="00231B20">
        <w:rPr>
          <w:sz w:val="24"/>
          <w:szCs w:val="24"/>
          <w:lang w:val="pt"/>
        </w:rPr>
        <w:t xml:space="preserve"> usando regras fixas detalhadas. Porque, a fim de se adaptar aos fenômenos naturais ou às realidades sociais que são </w:t>
      </w:r>
      <w:r w:rsidR="00641CB9">
        <w:rPr>
          <w:sz w:val="24"/>
          <w:szCs w:val="24"/>
          <w:lang w:val="pt"/>
        </w:rPr>
        <w:t>mutáveis</w:t>
      </w:r>
      <w:r w:rsidRPr="00231B20">
        <w:rPr>
          <w:sz w:val="24"/>
          <w:szCs w:val="24"/>
          <w:lang w:val="pt"/>
        </w:rPr>
        <w:t xml:space="preserve"> e incertas, </w:t>
      </w:r>
      <w:r w:rsidR="00903C34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deve ter regras internas de </w:t>
      </w:r>
      <w:r w:rsidR="00DF280F">
        <w:rPr>
          <w:sz w:val="24"/>
          <w:szCs w:val="24"/>
          <w:lang w:val="pt"/>
        </w:rPr>
        <w:t>mudança</w:t>
      </w:r>
      <w:r w:rsidRPr="00231B20">
        <w:rPr>
          <w:sz w:val="24"/>
          <w:szCs w:val="24"/>
          <w:lang w:val="pt"/>
        </w:rPr>
        <w:t xml:space="preserve"> para evitar revisões legislativas muito frequentes. É na lacuna dos textos e graças à técnica das diretrizes administrativas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a adaptação </w:t>
      </w:r>
      <w:r w:rsidR="00844A00">
        <w:rPr>
          <w:sz w:val="24"/>
          <w:szCs w:val="24"/>
          <w:lang w:val="pt"/>
        </w:rPr>
        <w:t>se realiza. A</w:t>
      </w:r>
      <w:r w:rsidRPr="00231B20">
        <w:rPr>
          <w:sz w:val="24"/>
          <w:szCs w:val="24"/>
          <w:lang w:val="pt"/>
        </w:rPr>
        <w:t xml:space="preserve">lém disso, </w:t>
      </w:r>
      <w:r w:rsidR="00844A00">
        <w:rPr>
          <w:sz w:val="24"/>
          <w:szCs w:val="24"/>
          <w:lang w:val="pt"/>
        </w:rPr>
        <w:t xml:space="preserve">mesmo </w:t>
      </w:r>
      <w:r w:rsidRPr="00231B20">
        <w:rPr>
          <w:sz w:val="24"/>
          <w:szCs w:val="24"/>
          <w:lang w:val="pt"/>
        </w:rPr>
        <w:t xml:space="preserve">as regras fixas </w:t>
      </w:r>
      <w:r w:rsidR="00844A00">
        <w:rPr>
          <w:sz w:val="24"/>
          <w:szCs w:val="24"/>
          <w:lang w:val="pt"/>
        </w:rPr>
        <w:t>são fortemente flexibilizadas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na medida em que sua aplicação </w:t>
      </w:r>
      <w:r w:rsidR="001B5386">
        <w:rPr>
          <w:sz w:val="24"/>
          <w:szCs w:val="24"/>
          <w:lang w:val="pt"/>
        </w:rPr>
        <w:t xml:space="preserve">foi determinada pelos objetivos </w:t>
      </w:r>
      <w:r w:rsidRPr="00231B20">
        <w:rPr>
          <w:sz w:val="24"/>
          <w:szCs w:val="24"/>
          <w:lang w:val="pt"/>
        </w:rPr>
        <w:t>perseguido</w:t>
      </w:r>
      <w:r w:rsidR="001B5386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no âmbito de programas final</w:t>
      </w:r>
      <w:r w:rsidR="001B5386">
        <w:rPr>
          <w:sz w:val="24"/>
          <w:szCs w:val="24"/>
          <w:lang w:val="pt"/>
        </w:rPr>
        <w:t>ísticos</w:t>
      </w:r>
      <w:r w:rsidRPr="00231B20">
        <w:rPr>
          <w:sz w:val="24"/>
          <w:szCs w:val="24"/>
          <w:lang w:val="pt"/>
        </w:rPr>
        <w:t xml:space="preserve"> </w:t>
      </w:r>
    </w:p>
    <w:p w14:paraId="2E6095A9" w14:textId="38A835E6" w:rsidR="003442AD" w:rsidRPr="00231B20" w:rsidRDefault="003442AD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>Ao lado d</w:t>
      </w:r>
      <w:r w:rsidR="00BF4B87" w:rsidRPr="00231B20">
        <w:rPr>
          <w:sz w:val="24"/>
          <w:szCs w:val="24"/>
          <w:lang w:val="pt"/>
        </w:rPr>
        <w:t>esta flexibilidade aberta</w:t>
      </w:r>
      <w:r w:rsidRPr="00231B20">
        <w:rPr>
          <w:sz w:val="24"/>
          <w:szCs w:val="24"/>
          <w:lang w:val="pt"/>
        </w:rPr>
        <w:t>, há um</w:t>
      </w:r>
      <w:r w:rsidR="00BF4B87" w:rsidRPr="00231B20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segund</w:t>
      </w:r>
      <w:r w:rsidR="00BF4B87" w:rsidRPr="00231B20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, ocult</w:t>
      </w:r>
      <w:r w:rsidR="00BF4B87" w:rsidRPr="00231B20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, que result</w:t>
      </w:r>
      <w:r w:rsidR="001B5386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das negociações que intervêm</w:t>
      </w:r>
      <w:r w:rsidR="00BF4B87" w:rsidRPr="00231B20">
        <w:rPr>
          <w:sz w:val="24"/>
          <w:szCs w:val="24"/>
          <w:lang w:val="pt"/>
        </w:rPr>
        <w:t xml:space="preserve"> n</w:t>
      </w:r>
      <w:r w:rsidRPr="00231B20">
        <w:rPr>
          <w:sz w:val="24"/>
          <w:szCs w:val="24"/>
          <w:lang w:val="pt"/>
        </w:rPr>
        <w:t xml:space="preserve">a sombra da lei. Um vasto processo de transformação de mandamentos legais ocorre então. A necessidade de </w:t>
      </w:r>
      <w:r w:rsidR="001B5386">
        <w:rPr>
          <w:sz w:val="24"/>
          <w:szCs w:val="24"/>
          <w:lang w:val="pt"/>
        </w:rPr>
        <w:t>suavizar</w:t>
      </w:r>
      <w:r w:rsidRPr="00231B20">
        <w:rPr>
          <w:sz w:val="24"/>
          <w:szCs w:val="24"/>
          <w:lang w:val="pt"/>
        </w:rPr>
        <w:t xml:space="preserve"> a aplicação d</w:t>
      </w:r>
      <w:r w:rsidR="00BF4B87" w:rsidRPr="00231B20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, </w:t>
      </w:r>
      <w:r w:rsidR="00BF4B87" w:rsidRPr="00231B20">
        <w:rPr>
          <w:sz w:val="24"/>
          <w:szCs w:val="24"/>
          <w:lang w:val="pt"/>
        </w:rPr>
        <w:t xml:space="preserve">de </w:t>
      </w:r>
      <w:r w:rsidRPr="00231B20">
        <w:rPr>
          <w:sz w:val="24"/>
          <w:szCs w:val="24"/>
          <w:lang w:val="pt"/>
        </w:rPr>
        <w:t>aconselhar, em vez de comand</w:t>
      </w:r>
      <w:r w:rsidR="00BF4B87" w:rsidRPr="00231B20">
        <w:rPr>
          <w:sz w:val="24"/>
          <w:szCs w:val="24"/>
          <w:lang w:val="pt"/>
        </w:rPr>
        <w:t>ar</w:t>
      </w:r>
      <w:r w:rsidRPr="00231B20">
        <w:rPr>
          <w:sz w:val="24"/>
          <w:szCs w:val="24"/>
          <w:lang w:val="pt"/>
        </w:rPr>
        <w:t xml:space="preserve"> é tão forte que </w:t>
      </w:r>
      <w:r w:rsidR="00BF4B87" w:rsidRPr="00231B20">
        <w:rPr>
          <w:sz w:val="24"/>
          <w:szCs w:val="24"/>
          <w:lang w:val="pt"/>
        </w:rPr>
        <w:t>os tribunais se viram incapazes de pôr um fim a e</w:t>
      </w:r>
      <w:r w:rsidRPr="00231B20">
        <w:rPr>
          <w:sz w:val="24"/>
          <w:szCs w:val="24"/>
          <w:lang w:val="pt"/>
        </w:rPr>
        <w:t>sses processos de alojamento, mesmo que</w:t>
      </w:r>
      <w:r w:rsidR="00BF4B87" w:rsidRPr="00231B20">
        <w:rPr>
          <w:sz w:val="24"/>
          <w:szCs w:val="24"/>
          <w:lang w:val="pt"/>
        </w:rPr>
        <w:t xml:space="preserve"> os</w:t>
      </w:r>
      <w:r w:rsidRPr="00231B20">
        <w:rPr>
          <w:sz w:val="24"/>
          <w:szCs w:val="24"/>
          <w:lang w:val="pt"/>
        </w:rPr>
        <w:t xml:space="preserve"> consider</w:t>
      </w:r>
      <w:r w:rsidR="00BF4B87" w:rsidRPr="00231B20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 xml:space="preserve"> desviante</w:t>
      </w:r>
      <w:r w:rsidR="00BF4B87" w:rsidRPr="00231B20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vertAlign w:val="superscript"/>
          <w:lang w:val="pt"/>
        </w:rPr>
        <w:footnoteReference w:id="31"/>
      </w:r>
      <w:r w:rsidR="00BF4B87" w:rsidRPr="00231B20">
        <w:rPr>
          <w:sz w:val="24"/>
          <w:szCs w:val="24"/>
          <w:lang w:val="pt"/>
        </w:rPr>
        <w:t xml:space="preserve">. </w:t>
      </w:r>
      <w:r w:rsidRPr="00231B20">
        <w:rPr>
          <w:sz w:val="24"/>
          <w:szCs w:val="24"/>
          <w:lang w:val="pt"/>
        </w:rPr>
        <w:t>N</w:t>
      </w:r>
      <w:r w:rsidR="00BF4B87" w:rsidRPr="00231B20">
        <w:rPr>
          <w:sz w:val="24"/>
          <w:szCs w:val="24"/>
          <w:lang w:val="pt"/>
        </w:rPr>
        <w:t xml:space="preserve">o domínio das </w:t>
      </w:r>
      <w:r w:rsidRPr="00231B20">
        <w:rPr>
          <w:sz w:val="24"/>
          <w:szCs w:val="24"/>
          <w:lang w:val="pt"/>
        </w:rPr>
        <w:t xml:space="preserve">políticas públicas, a preferência por soluções negociadas se deve ao desejo de evitar o envolvimento em procedimentos de longo prazo e resultados incertos. Isto é evidente no que diz respeito aos procedimentos no caso de grandes </w:t>
      </w:r>
      <w:r w:rsidR="00662447">
        <w:rPr>
          <w:sz w:val="24"/>
          <w:szCs w:val="24"/>
          <w:lang w:val="pt"/>
        </w:rPr>
        <w:t>trabalhos</w:t>
      </w:r>
      <w:r w:rsidRPr="00231B20">
        <w:rPr>
          <w:sz w:val="24"/>
          <w:szCs w:val="24"/>
          <w:lang w:val="pt"/>
        </w:rPr>
        <w:t xml:space="preserve">. A flexibilidade é trazida ao seu auge quando o Estado </w:t>
      </w:r>
      <w:r w:rsidR="001B5386">
        <w:rPr>
          <w:sz w:val="24"/>
          <w:szCs w:val="24"/>
          <w:lang w:val="pt"/>
        </w:rPr>
        <w:t xml:space="preserve">se limita a exercer </w:t>
      </w:r>
      <w:r w:rsidRPr="00231B20">
        <w:rPr>
          <w:sz w:val="24"/>
          <w:szCs w:val="24"/>
          <w:lang w:val="pt"/>
        </w:rPr>
        <w:t>uma ação suave sobre o comportamento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de acordo com as várias questões técnicas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que analisamos.</w:t>
      </w:r>
    </w:p>
    <w:p w14:paraId="4A5A3236" w14:textId="7100DCD2" w:rsidR="003442AD" w:rsidRPr="00231B20" w:rsidRDefault="003442AD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A necessidade de flexibilidade </w:t>
      </w:r>
      <w:r w:rsidR="001B5386">
        <w:rPr>
          <w:sz w:val="24"/>
          <w:szCs w:val="24"/>
          <w:lang w:val="pt"/>
        </w:rPr>
        <w:t>questiona</w:t>
      </w:r>
      <w:r w:rsidRPr="00231B20">
        <w:rPr>
          <w:sz w:val="24"/>
          <w:szCs w:val="24"/>
          <w:lang w:val="pt"/>
        </w:rPr>
        <w:t xml:space="preserve"> </w:t>
      </w:r>
      <w:r w:rsidR="001B5386">
        <w:rPr>
          <w:sz w:val="24"/>
          <w:szCs w:val="24"/>
          <w:lang w:val="pt"/>
        </w:rPr>
        <w:t>as exigências</w:t>
      </w:r>
      <w:r w:rsidRPr="00231B20">
        <w:rPr>
          <w:sz w:val="24"/>
          <w:szCs w:val="24"/>
          <w:lang w:val="pt"/>
        </w:rPr>
        <w:t xml:space="preserve"> da legalidade tanto n</w:t>
      </w:r>
      <w:r w:rsidR="001B5386">
        <w:rPr>
          <w:sz w:val="24"/>
          <w:szCs w:val="24"/>
          <w:lang w:val="pt"/>
        </w:rPr>
        <w:t>o plano da</w:t>
      </w:r>
      <w:r w:rsidRPr="00231B20">
        <w:rPr>
          <w:sz w:val="24"/>
          <w:szCs w:val="24"/>
          <w:lang w:val="pt"/>
        </w:rPr>
        <w:t xml:space="preserve"> supremacia </w:t>
      </w:r>
      <w:r w:rsidR="001B5386">
        <w:rPr>
          <w:sz w:val="24"/>
          <w:szCs w:val="24"/>
          <w:lang w:val="pt"/>
        </w:rPr>
        <w:t>quanto na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reserva d</w:t>
      </w:r>
      <w:r w:rsidR="00BF4B87" w:rsidRPr="00231B20">
        <w:rPr>
          <w:sz w:val="24"/>
          <w:szCs w:val="24"/>
          <w:lang w:val="pt"/>
        </w:rPr>
        <w:t xml:space="preserve">a </w:t>
      </w:r>
      <w:r w:rsidRPr="00231B20">
        <w:rPr>
          <w:sz w:val="24"/>
          <w:szCs w:val="24"/>
          <w:lang w:val="pt"/>
        </w:rPr>
        <w:t>lei. Est</w:t>
      </w:r>
      <w:r w:rsidR="001B5386">
        <w:rPr>
          <w:sz w:val="24"/>
          <w:szCs w:val="24"/>
          <w:lang w:val="pt"/>
        </w:rPr>
        <w:t>as exigências</w:t>
      </w:r>
      <w:r w:rsidRPr="00231B20">
        <w:rPr>
          <w:sz w:val="24"/>
          <w:szCs w:val="24"/>
          <w:lang w:val="pt"/>
        </w:rPr>
        <w:t>, estabelecid</w:t>
      </w:r>
      <w:r w:rsidR="001B5386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s no contexto de uma </w:t>
      </w:r>
      <w:r w:rsidRPr="00231B20">
        <w:rPr>
          <w:sz w:val="24"/>
          <w:szCs w:val="24"/>
          <w:lang w:val="pt"/>
        </w:rPr>
        <w:lastRenderedPageBreak/>
        <w:t>administração restritiva, não podem ser aplicad</w:t>
      </w:r>
      <w:r w:rsidR="001B5386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 sem a ação fina</w:t>
      </w:r>
      <w:r w:rsidR="001B5386">
        <w:rPr>
          <w:sz w:val="24"/>
          <w:szCs w:val="24"/>
          <w:lang w:val="pt"/>
        </w:rPr>
        <w:t>lística</w:t>
      </w:r>
      <w:r w:rsidRPr="00231B20">
        <w:rPr>
          <w:sz w:val="24"/>
          <w:szCs w:val="24"/>
          <w:lang w:val="pt"/>
        </w:rPr>
        <w:t xml:space="preserve"> do Estado</w:t>
      </w:r>
      <w:r w:rsidR="00BF4B87" w:rsidRPr="00231B20">
        <w:rPr>
          <w:sz w:val="24"/>
          <w:szCs w:val="24"/>
          <w:lang w:val="pt"/>
        </w:rPr>
        <w:t>. A</w:t>
      </w:r>
      <w:r w:rsidRPr="00231B20">
        <w:rPr>
          <w:sz w:val="24"/>
          <w:szCs w:val="24"/>
          <w:lang w:val="pt"/>
        </w:rPr>
        <w:t xml:space="preserve"> </w:t>
      </w:r>
      <w:proofErr w:type="spellStart"/>
      <w:r w:rsidR="00BF4B87" w:rsidRPr="00231B20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>cologização</w:t>
      </w:r>
      <w:proofErr w:type="spellEnd"/>
      <w:r w:rsidRPr="00231B20">
        <w:rPr>
          <w:sz w:val="24"/>
          <w:szCs w:val="24"/>
          <w:lang w:val="pt"/>
        </w:rPr>
        <w:t xml:space="preserve"> d</w:t>
      </w:r>
      <w:r w:rsidR="00BF4B87" w:rsidRPr="00231B20">
        <w:rPr>
          <w:sz w:val="24"/>
          <w:szCs w:val="24"/>
          <w:lang w:val="pt"/>
        </w:rPr>
        <w:t>o direito</w:t>
      </w:r>
      <w:r w:rsidR="00851CE8">
        <w:rPr>
          <w:rStyle w:val="Refdenotaderodap"/>
          <w:sz w:val="24"/>
          <w:szCs w:val="24"/>
          <w:lang w:val="pt"/>
        </w:rPr>
        <w:footnoteReference w:id="32"/>
      </w:r>
      <w:r w:rsidRPr="00231B20">
        <w:rPr>
          <w:sz w:val="24"/>
          <w:szCs w:val="24"/>
          <w:lang w:val="pt"/>
        </w:rPr>
        <w:t>, que é um fenómeno que vai muito além do domínio da proteção</w:t>
      </w:r>
      <w:r w:rsidR="001B5386">
        <w:rPr>
          <w:sz w:val="24"/>
          <w:szCs w:val="24"/>
          <w:lang w:val="pt"/>
        </w:rPr>
        <w:t xml:space="preserve"> d</w:t>
      </w:r>
      <w:r w:rsidRPr="00231B20">
        <w:rPr>
          <w:sz w:val="24"/>
          <w:szCs w:val="24"/>
          <w:lang w:val="pt"/>
        </w:rPr>
        <w:t xml:space="preserve">o ambiente, </w:t>
      </w:r>
      <w:r w:rsidR="001B5386">
        <w:rPr>
          <w:sz w:val="24"/>
          <w:szCs w:val="24"/>
          <w:lang w:val="pt"/>
        </w:rPr>
        <w:t>supõe</w:t>
      </w:r>
      <w:r w:rsidRPr="00231B20">
        <w:rPr>
          <w:sz w:val="24"/>
          <w:szCs w:val="24"/>
          <w:lang w:val="pt"/>
        </w:rPr>
        <w:t xml:space="preserve"> que são encontrados novos pontos de equilíbrio</w:t>
      </w:r>
      <w:r w:rsidR="005755F1">
        <w:rPr>
          <w:sz w:val="24"/>
          <w:szCs w:val="24"/>
          <w:lang w:val="pt"/>
        </w:rPr>
        <w:t>, assegurando-lhe</w:t>
      </w:r>
      <w:r w:rsidRPr="00231B20">
        <w:rPr>
          <w:sz w:val="24"/>
          <w:szCs w:val="24"/>
          <w:lang w:val="pt"/>
        </w:rPr>
        <w:t xml:space="preserve"> </w:t>
      </w:r>
      <w:r w:rsidR="001B5386">
        <w:rPr>
          <w:sz w:val="24"/>
          <w:szCs w:val="24"/>
          <w:lang w:val="pt"/>
        </w:rPr>
        <w:t>uma</w:t>
      </w:r>
      <w:r w:rsidRPr="00231B20">
        <w:rPr>
          <w:sz w:val="24"/>
          <w:szCs w:val="24"/>
          <w:lang w:val="pt"/>
        </w:rPr>
        <w:t xml:space="preserve"> flexibilidade suficiente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para </w:t>
      </w:r>
      <w:r w:rsidR="001B5386">
        <w:rPr>
          <w:sz w:val="24"/>
          <w:szCs w:val="24"/>
          <w:lang w:val="pt"/>
        </w:rPr>
        <w:t xml:space="preserve">que seja capaz de agir em </w:t>
      </w:r>
      <w:r w:rsidRPr="00231B20">
        <w:rPr>
          <w:sz w:val="24"/>
          <w:szCs w:val="24"/>
          <w:lang w:val="pt"/>
        </w:rPr>
        <w:t xml:space="preserve">numa realidade instável, </w:t>
      </w:r>
      <w:r w:rsidR="005755F1">
        <w:rPr>
          <w:sz w:val="24"/>
          <w:szCs w:val="24"/>
          <w:lang w:val="pt"/>
        </w:rPr>
        <w:t>conservando</w:t>
      </w:r>
      <w:r w:rsidR="000F0B0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ao mesmo tempo o mínimo d</w:t>
      </w:r>
      <w:r w:rsidR="0066244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previsibilidade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sem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 qual ele não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mereceria seu nome. Se for capaz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de proporcionar </w:t>
      </w:r>
      <w:r w:rsidR="005755F1">
        <w:rPr>
          <w:sz w:val="24"/>
          <w:szCs w:val="24"/>
          <w:lang w:val="pt"/>
        </w:rPr>
        <w:t xml:space="preserve">certezas </w:t>
      </w:r>
      <w:r w:rsidRPr="00231B20">
        <w:rPr>
          <w:sz w:val="24"/>
          <w:szCs w:val="24"/>
          <w:lang w:val="pt"/>
        </w:rPr>
        <w:t>sociais</w:t>
      </w:r>
      <w:r w:rsidR="0053739E">
        <w:rPr>
          <w:rStyle w:val="Refdenotaderodap"/>
          <w:sz w:val="24"/>
          <w:szCs w:val="24"/>
          <w:lang w:val="pt"/>
        </w:rPr>
        <w:footnoteReference w:id="33"/>
      </w:r>
      <w:r w:rsidR="0053739E">
        <w:rPr>
          <w:sz w:val="24"/>
          <w:szCs w:val="24"/>
          <w:lang w:val="pt"/>
        </w:rPr>
        <w:t xml:space="preserve"> </w:t>
      </w:r>
      <w:r w:rsidR="000F0B0B">
        <w:rPr>
          <w:sz w:val="24"/>
          <w:szCs w:val="24"/>
          <w:lang w:val="pt"/>
        </w:rPr>
        <w:t xml:space="preserve">o direito </w:t>
      </w:r>
      <w:r w:rsidRPr="00231B20">
        <w:rPr>
          <w:sz w:val="24"/>
          <w:szCs w:val="24"/>
          <w:lang w:val="pt"/>
        </w:rPr>
        <w:t>dos programas final</w:t>
      </w:r>
      <w:r w:rsidR="000F0B0B">
        <w:rPr>
          <w:sz w:val="24"/>
          <w:szCs w:val="24"/>
          <w:lang w:val="pt"/>
        </w:rPr>
        <w:t>ísticos</w:t>
      </w:r>
      <w:r w:rsidRPr="00231B20">
        <w:rPr>
          <w:sz w:val="24"/>
          <w:szCs w:val="24"/>
          <w:lang w:val="pt"/>
        </w:rPr>
        <w:t xml:space="preserve"> é </w:t>
      </w:r>
      <w:r w:rsidR="000F0B0B">
        <w:rPr>
          <w:sz w:val="24"/>
          <w:szCs w:val="24"/>
          <w:lang w:val="pt"/>
        </w:rPr>
        <w:t>por natureza</w:t>
      </w:r>
      <w:r w:rsidRPr="00231B20">
        <w:rPr>
          <w:sz w:val="24"/>
          <w:szCs w:val="24"/>
          <w:lang w:val="pt"/>
        </w:rPr>
        <w:t xml:space="preserve"> flexível, porque não pode evitar importar alguma instabilidade</w:t>
      </w:r>
      <w:r w:rsidR="000F0B0B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prevalece nos fenômenos que </w:t>
      </w:r>
      <w:r w:rsidR="000F0B0B">
        <w:rPr>
          <w:sz w:val="24"/>
          <w:szCs w:val="24"/>
          <w:lang w:val="pt"/>
        </w:rPr>
        <w:t xml:space="preserve">ele </w:t>
      </w:r>
      <w:r w:rsidRPr="00231B20">
        <w:rPr>
          <w:sz w:val="24"/>
          <w:szCs w:val="24"/>
          <w:lang w:val="pt"/>
        </w:rPr>
        <w:t xml:space="preserve">procura dirigir. No máximo, </w:t>
      </w:r>
      <w:r w:rsidR="005755F1">
        <w:rPr>
          <w:sz w:val="24"/>
          <w:szCs w:val="24"/>
          <w:lang w:val="pt"/>
        </w:rPr>
        <w:t xml:space="preserve">ele </w:t>
      </w:r>
      <w:r w:rsidRPr="00231B20">
        <w:rPr>
          <w:sz w:val="24"/>
          <w:szCs w:val="24"/>
          <w:lang w:val="pt"/>
        </w:rPr>
        <w:t>pode tentar manter a instabilidade em um nível aceitável. No final d</w:t>
      </w:r>
      <w:r w:rsidR="00936094" w:rsidRPr="00231B20">
        <w:rPr>
          <w:sz w:val="24"/>
          <w:szCs w:val="24"/>
          <w:lang w:val="pt"/>
        </w:rPr>
        <w:t>as contas</w:t>
      </w:r>
      <w:r w:rsidRPr="00231B20">
        <w:rPr>
          <w:sz w:val="24"/>
          <w:szCs w:val="24"/>
          <w:lang w:val="pt"/>
        </w:rPr>
        <w:t xml:space="preserve">, </w:t>
      </w:r>
      <w:r w:rsidR="005755F1">
        <w:rPr>
          <w:sz w:val="24"/>
          <w:szCs w:val="24"/>
          <w:lang w:val="pt"/>
        </w:rPr>
        <w:t xml:space="preserve">constatamos </w:t>
      </w:r>
      <w:r w:rsidRPr="00231B20">
        <w:rPr>
          <w:sz w:val="24"/>
          <w:szCs w:val="24"/>
          <w:lang w:val="pt"/>
        </w:rPr>
        <w:t xml:space="preserve">que </w:t>
      </w:r>
      <w:r w:rsidR="005755F1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s </w:t>
      </w:r>
      <w:r w:rsidR="005755F1">
        <w:rPr>
          <w:sz w:val="24"/>
          <w:szCs w:val="24"/>
          <w:lang w:val="pt"/>
        </w:rPr>
        <w:t>exigências</w:t>
      </w:r>
      <w:r w:rsidRPr="00231B20">
        <w:rPr>
          <w:sz w:val="24"/>
          <w:szCs w:val="24"/>
          <w:lang w:val="pt"/>
        </w:rPr>
        <w:t xml:space="preserve"> de legalidade devem ser diferenciad</w:t>
      </w:r>
      <w:r w:rsidR="001C01D9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</w:t>
      </w:r>
      <w:r w:rsidR="00936094" w:rsidRPr="00231B20">
        <w:rPr>
          <w:rStyle w:val="Refdenotaderodap"/>
          <w:sz w:val="24"/>
          <w:szCs w:val="24"/>
          <w:lang w:val="pt"/>
        </w:rPr>
        <w:footnoteReference w:id="34"/>
      </w:r>
      <w:r w:rsidRPr="00231B20">
        <w:rPr>
          <w:sz w:val="24"/>
          <w:szCs w:val="24"/>
          <w:lang w:val="pt"/>
        </w:rPr>
        <w:t xml:space="preserve"> </w:t>
      </w:r>
      <w:r w:rsidR="000F0B0B">
        <w:rPr>
          <w:sz w:val="24"/>
          <w:szCs w:val="24"/>
          <w:lang w:val="pt"/>
        </w:rPr>
        <w:t xml:space="preserve">em função do </w:t>
      </w:r>
      <w:r w:rsidRPr="00231B20">
        <w:rPr>
          <w:sz w:val="24"/>
          <w:szCs w:val="24"/>
          <w:lang w:val="pt"/>
        </w:rPr>
        <w:t>grau de</w:t>
      </w:r>
      <w:r w:rsidR="000F0B0B">
        <w:rPr>
          <w:sz w:val="24"/>
          <w:szCs w:val="24"/>
          <w:lang w:val="pt"/>
        </w:rPr>
        <w:t xml:space="preserve"> final</w:t>
      </w:r>
      <w:r w:rsidR="001C01D9">
        <w:rPr>
          <w:sz w:val="24"/>
          <w:szCs w:val="24"/>
          <w:lang w:val="pt"/>
        </w:rPr>
        <w:t>idade</w:t>
      </w:r>
      <w:r w:rsidR="000F0B0B">
        <w:rPr>
          <w:sz w:val="24"/>
          <w:szCs w:val="24"/>
          <w:lang w:val="pt"/>
        </w:rPr>
        <w:t xml:space="preserve"> da ação</w:t>
      </w:r>
      <w:r w:rsidRPr="00231B20">
        <w:rPr>
          <w:sz w:val="24"/>
          <w:szCs w:val="24"/>
          <w:lang w:val="pt"/>
        </w:rPr>
        <w:t xml:space="preserve">, </w:t>
      </w:r>
      <w:r w:rsidR="005755F1">
        <w:rPr>
          <w:sz w:val="24"/>
          <w:szCs w:val="24"/>
          <w:lang w:val="pt"/>
        </w:rPr>
        <w:t>d</w:t>
      </w:r>
      <w:r w:rsidRPr="00231B20">
        <w:rPr>
          <w:sz w:val="24"/>
          <w:szCs w:val="24"/>
          <w:lang w:val="pt"/>
        </w:rPr>
        <w:t xml:space="preserve">o grau de aumento da reflexividade e </w:t>
      </w:r>
      <w:r w:rsidR="005755F1">
        <w:rPr>
          <w:sz w:val="24"/>
          <w:szCs w:val="24"/>
          <w:lang w:val="pt"/>
        </w:rPr>
        <w:t>d</w:t>
      </w:r>
      <w:r w:rsidRPr="00231B20">
        <w:rPr>
          <w:sz w:val="24"/>
          <w:szCs w:val="24"/>
          <w:lang w:val="pt"/>
        </w:rPr>
        <w:t xml:space="preserve">o grau de </w:t>
      </w:r>
      <w:r w:rsidR="000F0B0B">
        <w:rPr>
          <w:sz w:val="24"/>
          <w:szCs w:val="24"/>
          <w:lang w:val="pt"/>
        </w:rPr>
        <w:t>imperatividade</w:t>
      </w:r>
      <w:r w:rsidRPr="00231B20">
        <w:rPr>
          <w:sz w:val="24"/>
          <w:szCs w:val="24"/>
          <w:lang w:val="pt"/>
        </w:rPr>
        <w:t xml:space="preserve"> das normas. O princípio da legalidade, que é o símbolo </w:t>
      </w:r>
      <w:r w:rsidR="005755F1" w:rsidRPr="00231B20">
        <w:rPr>
          <w:sz w:val="24"/>
          <w:szCs w:val="24"/>
          <w:lang w:val="pt"/>
        </w:rPr>
        <w:t xml:space="preserve">próprio </w:t>
      </w:r>
      <w:r w:rsidRPr="00231B20">
        <w:rPr>
          <w:sz w:val="24"/>
          <w:szCs w:val="24"/>
          <w:lang w:val="pt"/>
        </w:rPr>
        <w:t xml:space="preserve">da unidade do direito </w:t>
      </w:r>
      <w:r w:rsidRPr="00231B20">
        <w:rPr>
          <w:rStyle w:val="Bodytext295ptBoldItalic"/>
          <w:b w:val="0"/>
          <w:bCs w:val="0"/>
          <w:i w:val="0"/>
          <w:iCs w:val="0"/>
          <w:sz w:val="24"/>
          <w:szCs w:val="24"/>
          <w:lang w:val="pt"/>
        </w:rPr>
        <w:t>moderno</w:t>
      </w:r>
      <w:r w:rsidRPr="00231B20">
        <w:rPr>
          <w:rStyle w:val="Bodytext295ptBoldItalic"/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emerge de seu confronto com </w:t>
      </w:r>
      <w:r w:rsidR="000F0B0B">
        <w:rPr>
          <w:sz w:val="24"/>
          <w:szCs w:val="24"/>
          <w:lang w:val="pt"/>
        </w:rPr>
        <w:t xml:space="preserve">o direito </w:t>
      </w:r>
      <w:r w:rsidRPr="00231B20">
        <w:rPr>
          <w:sz w:val="24"/>
          <w:szCs w:val="24"/>
          <w:lang w:val="pt"/>
        </w:rPr>
        <w:t>da</w:t>
      </w:r>
      <w:r w:rsidR="000F0B0B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política</w:t>
      </w:r>
      <w:r w:rsidR="000F0B0B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públic</w:t>
      </w:r>
      <w:r w:rsidR="000F0B0B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 final</w:t>
      </w:r>
      <w:r w:rsidR="000F0B0B">
        <w:rPr>
          <w:sz w:val="24"/>
          <w:szCs w:val="24"/>
          <w:lang w:val="pt"/>
        </w:rPr>
        <w:t>ísticas.</w:t>
      </w:r>
    </w:p>
    <w:p w14:paraId="014515D7" w14:textId="77777777" w:rsidR="00BF4B87" w:rsidRPr="00231B20" w:rsidRDefault="00BF4B87" w:rsidP="00954A06">
      <w:pPr>
        <w:pStyle w:val="Bodytext40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  <w:lang w:val="pt"/>
        </w:rPr>
      </w:pPr>
    </w:p>
    <w:p w14:paraId="526392E0" w14:textId="0EC0A4B5" w:rsidR="003442AD" w:rsidRPr="00231B20" w:rsidRDefault="00BF4B87" w:rsidP="00954A06">
      <w:pPr>
        <w:pStyle w:val="Bodytext4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A </w:t>
      </w:r>
      <w:r w:rsidR="00903C34">
        <w:rPr>
          <w:sz w:val="24"/>
          <w:szCs w:val="24"/>
          <w:lang w:val="pt"/>
        </w:rPr>
        <w:t>incerteza</w:t>
      </w:r>
      <w:r w:rsidRPr="00231B20">
        <w:rPr>
          <w:sz w:val="24"/>
          <w:szCs w:val="24"/>
          <w:lang w:val="pt"/>
        </w:rPr>
        <w:t xml:space="preserve"> do direito</w:t>
      </w:r>
    </w:p>
    <w:p w14:paraId="510676F0" w14:textId="77777777" w:rsidR="00BF4B87" w:rsidRPr="00231B20" w:rsidRDefault="00BF4B87" w:rsidP="00954A06">
      <w:pPr>
        <w:pStyle w:val="Bodytext40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</w:p>
    <w:p w14:paraId="000DB925" w14:textId="21E449CC" w:rsidR="003442AD" w:rsidRPr="00231B20" w:rsidRDefault="003442AD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Varia dependendo da flexibilidade introduzida. O direito das políticas públicas </w:t>
      </w:r>
      <w:r w:rsidR="000F0B0B">
        <w:rPr>
          <w:sz w:val="24"/>
          <w:szCs w:val="24"/>
          <w:lang w:val="pt"/>
        </w:rPr>
        <w:t>gera incerteza</w:t>
      </w:r>
      <w:r w:rsidRPr="00231B20">
        <w:rPr>
          <w:sz w:val="24"/>
          <w:szCs w:val="24"/>
          <w:lang w:val="pt"/>
        </w:rPr>
        <w:t xml:space="preserve"> tanto n</w:t>
      </w:r>
      <w:r w:rsidR="000F0B0B">
        <w:rPr>
          <w:sz w:val="24"/>
          <w:szCs w:val="24"/>
          <w:lang w:val="pt"/>
        </w:rPr>
        <w:t>as razões que presidem a</w:t>
      </w:r>
      <w:r w:rsidRPr="00231B20">
        <w:rPr>
          <w:sz w:val="24"/>
          <w:szCs w:val="24"/>
          <w:lang w:val="pt"/>
        </w:rPr>
        <w:t xml:space="preserve"> sua aplicação</w:t>
      </w:r>
      <w:r w:rsidR="0066244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como na sua própria delimitação.</w:t>
      </w:r>
    </w:p>
    <w:p w14:paraId="29847FC2" w14:textId="2EE325ED" w:rsidR="003442AD" w:rsidRPr="00231B20" w:rsidRDefault="003442AD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>A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aplicação dos princípios orientadores </w:t>
      </w:r>
      <w:r w:rsidR="005C680A">
        <w:rPr>
          <w:sz w:val="24"/>
          <w:szCs w:val="24"/>
          <w:lang w:val="pt"/>
        </w:rPr>
        <w:t>engendra</w:t>
      </w:r>
      <w:r w:rsidRPr="00231B20">
        <w:rPr>
          <w:sz w:val="24"/>
          <w:szCs w:val="24"/>
          <w:lang w:val="pt"/>
        </w:rPr>
        <w:t xml:space="preserve">, como </w:t>
      </w:r>
      <w:r w:rsidR="00FC73CA" w:rsidRPr="00231B20">
        <w:rPr>
          <w:sz w:val="24"/>
          <w:szCs w:val="24"/>
          <w:lang w:val="pt"/>
        </w:rPr>
        <w:t>demonstrou Delmas</w:t>
      </w:r>
      <w:r w:rsidRPr="00231B20">
        <w:rPr>
          <w:sz w:val="24"/>
          <w:szCs w:val="24"/>
          <w:lang w:val="pt"/>
        </w:rPr>
        <w:t>-</w:t>
      </w:r>
      <w:proofErr w:type="spellStart"/>
      <w:r w:rsidRPr="00231B20">
        <w:rPr>
          <w:sz w:val="24"/>
          <w:szCs w:val="24"/>
          <w:lang w:val="pt"/>
        </w:rPr>
        <w:t>Marty</w:t>
      </w:r>
      <w:proofErr w:type="spellEnd"/>
      <w:r w:rsidR="00936094" w:rsidRPr="00231B20">
        <w:rPr>
          <w:rStyle w:val="Refdenotaderodap"/>
          <w:sz w:val="24"/>
          <w:szCs w:val="24"/>
          <w:lang w:val="pt"/>
        </w:rPr>
        <w:footnoteReference w:id="35"/>
      </w:r>
      <w:r w:rsidRPr="00231B20">
        <w:rPr>
          <w:sz w:val="24"/>
          <w:szCs w:val="24"/>
          <w:lang w:val="pt"/>
        </w:rPr>
        <w:t xml:space="preserve">, subconjuntos </w:t>
      </w:r>
      <w:r w:rsidR="000F0B0B">
        <w:rPr>
          <w:sz w:val="24"/>
          <w:szCs w:val="24"/>
          <w:lang w:val="pt"/>
        </w:rPr>
        <w:t xml:space="preserve">vagos, </w:t>
      </w:r>
      <w:r w:rsidRPr="00231B20">
        <w:rPr>
          <w:sz w:val="24"/>
          <w:szCs w:val="24"/>
          <w:lang w:val="pt"/>
        </w:rPr>
        <w:t>que não podem ser tratados com a lógica clássica do silogismo jur</w:t>
      </w:r>
      <w:r w:rsidR="00BF4B87" w:rsidRPr="00231B20">
        <w:rPr>
          <w:sz w:val="24"/>
          <w:szCs w:val="24"/>
          <w:lang w:val="pt"/>
        </w:rPr>
        <w:t>ídico</w:t>
      </w:r>
      <w:r w:rsidRPr="00231B20">
        <w:rPr>
          <w:sz w:val="24"/>
          <w:szCs w:val="24"/>
          <w:lang w:val="pt"/>
        </w:rPr>
        <w:t>, mas com uma lógica não-padrão</w:t>
      </w:r>
      <w:r w:rsidR="000F0B0B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determinando graus de proximidade em relação aos critérios que </w:t>
      </w:r>
      <w:r w:rsidR="00BF4B87" w:rsidRPr="00231B20">
        <w:rPr>
          <w:sz w:val="24"/>
          <w:szCs w:val="24"/>
          <w:lang w:val="pt"/>
        </w:rPr>
        <w:t xml:space="preserve">lhes </w:t>
      </w:r>
      <w:r w:rsidRPr="00231B20">
        <w:rPr>
          <w:sz w:val="24"/>
          <w:szCs w:val="24"/>
          <w:lang w:val="pt"/>
        </w:rPr>
        <w:t>especificam</w:t>
      </w:r>
      <w:r w:rsidR="00BF4B87" w:rsidRPr="00231B20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A dificuldade é que esses critérios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variam tanto no tempo quanto no espaço normativo,</w:t>
      </w:r>
      <w:r w:rsidR="00BF4B87" w:rsidRPr="00231B20">
        <w:rPr>
          <w:sz w:val="24"/>
          <w:szCs w:val="24"/>
          <w:lang w:val="pt"/>
        </w:rPr>
        <w:t xml:space="preserve"> </w:t>
      </w:r>
      <w:r w:rsidR="000F0B0B">
        <w:rPr>
          <w:sz w:val="24"/>
          <w:szCs w:val="24"/>
          <w:lang w:val="pt"/>
        </w:rPr>
        <w:t>em função da</w:t>
      </w:r>
      <w:r w:rsidRPr="00231B20">
        <w:rPr>
          <w:sz w:val="24"/>
          <w:szCs w:val="24"/>
          <w:lang w:val="pt"/>
        </w:rPr>
        <w:t xml:space="preserve">s peculiaridades de cada espécie. </w:t>
      </w:r>
      <w:r w:rsidR="000F0B0B">
        <w:rPr>
          <w:sz w:val="24"/>
          <w:szCs w:val="24"/>
          <w:lang w:val="pt"/>
        </w:rPr>
        <w:t>Com efeito, n</w:t>
      </w:r>
      <w:r w:rsidRPr="00231B20">
        <w:rPr>
          <w:sz w:val="24"/>
          <w:szCs w:val="24"/>
          <w:lang w:val="pt"/>
        </w:rPr>
        <w:t>ão é possível evitar a variabilidade do limiar d</w:t>
      </w:r>
      <w:r w:rsidR="0066244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decisão, pois é "apenas um reflexo do caráter indeciso do próprio limiar"</w:t>
      </w:r>
      <w:r w:rsidR="00936094" w:rsidRPr="00231B20">
        <w:rPr>
          <w:rStyle w:val="Refdenotaderodap"/>
          <w:sz w:val="24"/>
          <w:szCs w:val="24"/>
          <w:lang w:val="pt"/>
        </w:rPr>
        <w:footnoteReference w:id="36"/>
      </w:r>
      <w:r w:rsidR="00936094" w:rsidRPr="00231B20">
        <w:rPr>
          <w:sz w:val="24"/>
          <w:szCs w:val="24"/>
          <w:vertAlign w:val="superscript"/>
          <w:lang w:val="pt"/>
        </w:rPr>
        <w:t xml:space="preserve">. </w:t>
      </w:r>
      <w:r w:rsidR="005C680A">
        <w:rPr>
          <w:sz w:val="24"/>
          <w:szCs w:val="24"/>
          <w:lang w:val="pt"/>
        </w:rPr>
        <w:t>O deslocamento d</w:t>
      </w:r>
      <w:r w:rsidRPr="00231B20">
        <w:rPr>
          <w:sz w:val="24"/>
          <w:szCs w:val="24"/>
          <w:lang w:val="pt"/>
        </w:rPr>
        <w:t>a caixa preta da legislação</w:t>
      </w:r>
      <w:r w:rsidR="005C680A">
        <w:rPr>
          <w:sz w:val="24"/>
          <w:szCs w:val="24"/>
          <w:lang w:val="pt"/>
        </w:rPr>
        <w:t xml:space="preserve"> p</w:t>
      </w:r>
      <w:r w:rsidRPr="00231B20">
        <w:rPr>
          <w:sz w:val="24"/>
          <w:szCs w:val="24"/>
          <w:lang w:val="pt"/>
        </w:rPr>
        <w:t>ara a decisão produz incerteza e um</w:t>
      </w:r>
      <w:r w:rsidR="005C680A">
        <w:rPr>
          <w:sz w:val="24"/>
          <w:szCs w:val="24"/>
          <w:lang w:val="pt"/>
        </w:rPr>
        <w:t xml:space="preserve">a vagueza </w:t>
      </w:r>
      <w:r w:rsidRPr="00231B20">
        <w:rPr>
          <w:sz w:val="24"/>
          <w:szCs w:val="24"/>
          <w:lang w:val="pt"/>
        </w:rPr>
        <w:t>que aumenta mais do que proporcionalmente</w:t>
      </w:r>
      <w:r w:rsidR="006677D2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</w:t>
      </w:r>
      <w:r w:rsidR="005C680A">
        <w:rPr>
          <w:sz w:val="24"/>
          <w:szCs w:val="24"/>
          <w:lang w:val="pt"/>
        </w:rPr>
        <w:t>assim que</w:t>
      </w:r>
      <w:r w:rsidRPr="00231B20">
        <w:rPr>
          <w:sz w:val="24"/>
          <w:szCs w:val="24"/>
          <w:lang w:val="pt"/>
        </w:rPr>
        <w:t xml:space="preserve"> os interesses a serem considerados se multiplicam. </w:t>
      </w:r>
      <w:r w:rsidR="005C680A">
        <w:rPr>
          <w:sz w:val="24"/>
          <w:szCs w:val="24"/>
          <w:lang w:val="pt"/>
        </w:rPr>
        <w:t>Pode</w:t>
      </w:r>
      <w:r w:rsidR="006677D2">
        <w:rPr>
          <w:sz w:val="24"/>
          <w:szCs w:val="24"/>
          <w:lang w:val="pt"/>
        </w:rPr>
        <w:t>mos</w:t>
      </w:r>
      <w:r w:rsidR="005C680A">
        <w:rPr>
          <w:sz w:val="24"/>
          <w:szCs w:val="24"/>
          <w:lang w:val="pt"/>
        </w:rPr>
        <w:t>, a partir de então, questionar-se a lógica difusa conserva a sua utilidade,</w:t>
      </w:r>
      <w:r w:rsidRPr="00231B20">
        <w:rPr>
          <w:sz w:val="24"/>
          <w:szCs w:val="24"/>
          <w:lang w:val="pt"/>
        </w:rPr>
        <w:t xml:space="preserve"> quando </w:t>
      </w:r>
      <w:r w:rsidR="005C680A">
        <w:rPr>
          <w:sz w:val="24"/>
          <w:szCs w:val="24"/>
          <w:lang w:val="pt"/>
        </w:rPr>
        <w:t>são muitos os cr</w:t>
      </w:r>
      <w:r w:rsidRPr="00231B20">
        <w:rPr>
          <w:sz w:val="24"/>
          <w:szCs w:val="24"/>
          <w:lang w:val="pt"/>
        </w:rPr>
        <w:t xml:space="preserve">itérios a </w:t>
      </w:r>
      <w:r w:rsidR="005C680A">
        <w:rPr>
          <w:sz w:val="24"/>
          <w:szCs w:val="24"/>
          <w:lang w:val="pt"/>
        </w:rPr>
        <w:t xml:space="preserve">serem </w:t>
      </w:r>
      <w:r w:rsidRPr="00231B20">
        <w:rPr>
          <w:sz w:val="24"/>
          <w:szCs w:val="24"/>
          <w:lang w:val="pt"/>
        </w:rPr>
        <w:t>consider</w:t>
      </w:r>
      <w:r w:rsidR="005C680A">
        <w:rPr>
          <w:sz w:val="24"/>
          <w:szCs w:val="24"/>
          <w:lang w:val="pt"/>
        </w:rPr>
        <w:t>ados</w:t>
      </w:r>
      <w:r w:rsidRPr="00231B20">
        <w:rPr>
          <w:sz w:val="24"/>
          <w:szCs w:val="24"/>
          <w:lang w:val="pt"/>
        </w:rPr>
        <w:t>. Pode</w:t>
      </w:r>
      <w:r w:rsidR="006677D2">
        <w:rPr>
          <w:sz w:val="24"/>
          <w:szCs w:val="24"/>
          <w:lang w:val="pt"/>
        </w:rPr>
        <w:t>mos</w:t>
      </w:r>
      <w:r w:rsidRPr="00231B20">
        <w:rPr>
          <w:sz w:val="24"/>
          <w:szCs w:val="24"/>
          <w:lang w:val="pt"/>
        </w:rPr>
        <w:t xml:space="preserve"> pensar, de fato, que nenhuma lógica consegue dominar a complexidade quando excede um determinado limiar. Apesar destas reservas, a</w:t>
      </w:r>
      <w:r w:rsidR="005C680A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lógica vaga tem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pelo menos a vantagem de evitar que os critérios importantes</w:t>
      </w:r>
      <w:r w:rsidR="006677D2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</w:t>
      </w:r>
      <w:r w:rsidR="005C680A">
        <w:rPr>
          <w:sz w:val="24"/>
          <w:szCs w:val="24"/>
          <w:lang w:val="pt"/>
        </w:rPr>
        <w:t>sobre os quais</w:t>
      </w:r>
      <w:r w:rsidRPr="00231B20">
        <w:rPr>
          <w:sz w:val="24"/>
          <w:szCs w:val="24"/>
          <w:lang w:val="pt"/>
        </w:rPr>
        <w:t xml:space="preserve"> a decisão deve ser baseada</w:t>
      </w:r>
      <w:r w:rsidR="006677D2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não sejam </w:t>
      </w:r>
      <w:r w:rsidR="005C680A">
        <w:rPr>
          <w:sz w:val="24"/>
          <w:szCs w:val="24"/>
          <w:lang w:val="pt"/>
        </w:rPr>
        <w:t xml:space="preserve">apressadamente suprimidos na preocupação de </w:t>
      </w:r>
      <w:r w:rsidR="00BF4B87" w:rsidRPr="00231B20">
        <w:rPr>
          <w:sz w:val="24"/>
          <w:szCs w:val="24"/>
          <w:lang w:val="pt"/>
        </w:rPr>
        <w:t>simplificação</w:t>
      </w:r>
      <w:r w:rsidR="00FC73CA" w:rsidRPr="00231B20">
        <w:rPr>
          <w:rStyle w:val="Refdenotaderodap"/>
          <w:sz w:val="24"/>
          <w:szCs w:val="24"/>
          <w:lang w:val="pt"/>
        </w:rPr>
        <w:footnoteReference w:id="37"/>
      </w:r>
      <w:r w:rsidR="00BF4B87" w:rsidRPr="00231B20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Na metodologia de ponderação de interesses</w:t>
      </w:r>
      <w:r w:rsidR="005C680A">
        <w:rPr>
          <w:sz w:val="24"/>
          <w:szCs w:val="24"/>
          <w:lang w:val="pt"/>
        </w:rPr>
        <w:t xml:space="preserve">, todavia, </w:t>
      </w:r>
      <w:r w:rsidRPr="00231B20">
        <w:rPr>
          <w:sz w:val="24"/>
          <w:szCs w:val="24"/>
          <w:lang w:val="pt"/>
        </w:rPr>
        <w:t>sobre as</w:t>
      </w:r>
      <w:r w:rsidR="00FC73CA" w:rsidRPr="00231B20">
        <w:rPr>
          <w:sz w:val="24"/>
          <w:szCs w:val="24"/>
          <w:lang w:val="pt"/>
        </w:rPr>
        <w:t xml:space="preserve"> </w:t>
      </w:r>
      <w:r w:rsidR="005C680A">
        <w:rPr>
          <w:sz w:val="24"/>
          <w:szCs w:val="24"/>
          <w:lang w:val="pt"/>
        </w:rPr>
        <w:t>autorizações</w:t>
      </w:r>
      <w:r w:rsidRPr="00231B20">
        <w:rPr>
          <w:sz w:val="24"/>
          <w:szCs w:val="24"/>
          <w:lang w:val="pt"/>
        </w:rPr>
        <w:t xml:space="preserve"> necessárias para a realização de grandes </w:t>
      </w:r>
      <w:r w:rsidR="00F26517">
        <w:rPr>
          <w:sz w:val="24"/>
          <w:szCs w:val="24"/>
          <w:lang w:val="pt"/>
        </w:rPr>
        <w:t>trabalhos</w:t>
      </w:r>
      <w:r w:rsidRPr="00231B20">
        <w:rPr>
          <w:sz w:val="24"/>
          <w:szCs w:val="24"/>
          <w:lang w:val="pt"/>
        </w:rPr>
        <w:t xml:space="preserve">, a ideia se expressa na exigência feita e a administração leva em conta todos os interesses cujos princípios orientadores </w:t>
      </w:r>
      <w:r w:rsidR="00F26517">
        <w:rPr>
          <w:sz w:val="24"/>
          <w:szCs w:val="24"/>
          <w:lang w:val="pt"/>
        </w:rPr>
        <w:t>postulam respeito.</w:t>
      </w:r>
    </w:p>
    <w:p w14:paraId="5B25FB9C" w14:textId="0F885C96" w:rsidR="003442AD" w:rsidRPr="00231B20" w:rsidRDefault="009732F1" w:rsidP="00954A06">
      <w:pPr>
        <w:pStyle w:val="Bodytext20"/>
        <w:shd w:val="clear" w:color="auto" w:fill="auto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  <w:lang w:val="pt"/>
        </w:rPr>
        <w:t>A incerteza do direito</w:t>
      </w:r>
      <w:r w:rsidR="003442AD" w:rsidRPr="00231B20">
        <w:rPr>
          <w:sz w:val="24"/>
          <w:szCs w:val="24"/>
          <w:lang w:val="pt"/>
        </w:rPr>
        <w:t xml:space="preserve"> não afeta apenas a</w:t>
      </w:r>
      <w:r w:rsidR="00FC73CA" w:rsidRPr="00231B20"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tomada de decisões, mas os contornos d</w:t>
      </w:r>
      <w:r w:rsidR="00FC73CA" w:rsidRPr="00231B20">
        <w:rPr>
          <w:sz w:val="24"/>
          <w:szCs w:val="24"/>
          <w:lang w:val="pt"/>
        </w:rPr>
        <w:t>o</w:t>
      </w:r>
      <w:r w:rsidR="003442AD" w:rsidRPr="00231B20">
        <w:rPr>
          <w:sz w:val="24"/>
          <w:szCs w:val="24"/>
          <w:lang w:val="pt"/>
        </w:rPr>
        <w:t xml:space="preserve"> própri</w:t>
      </w:r>
      <w:r w:rsidR="00FC73CA" w:rsidRPr="00231B20">
        <w:rPr>
          <w:sz w:val="24"/>
          <w:szCs w:val="24"/>
          <w:lang w:val="pt"/>
        </w:rPr>
        <w:t>o direito</w:t>
      </w:r>
      <w:r w:rsidR="003442AD" w:rsidRPr="00231B20">
        <w:rPr>
          <w:sz w:val="24"/>
          <w:szCs w:val="24"/>
          <w:lang w:val="pt"/>
        </w:rPr>
        <w:t>. Os critérios afiados de sanção ou</w:t>
      </w:r>
      <w:r w:rsidR="00BF4B87" w:rsidRPr="00231B20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 xml:space="preserve">da </w:t>
      </w:r>
      <w:r w:rsidR="003442AD" w:rsidRPr="00231B20">
        <w:rPr>
          <w:sz w:val="24"/>
          <w:szCs w:val="24"/>
          <w:lang w:val="pt"/>
        </w:rPr>
        <w:t>obriga</w:t>
      </w:r>
      <w:r>
        <w:rPr>
          <w:sz w:val="24"/>
          <w:szCs w:val="24"/>
          <w:lang w:val="pt"/>
        </w:rPr>
        <w:t>toriedade</w:t>
      </w:r>
      <w:r w:rsidR="003442AD" w:rsidRPr="00231B20">
        <w:rPr>
          <w:sz w:val="24"/>
          <w:szCs w:val="24"/>
          <w:lang w:val="pt"/>
        </w:rPr>
        <w:t xml:space="preserve"> não são mais suficientes para carac</w:t>
      </w:r>
      <w:r w:rsidR="00FC73CA" w:rsidRPr="00231B20">
        <w:rPr>
          <w:sz w:val="24"/>
          <w:szCs w:val="24"/>
          <w:lang w:val="pt"/>
        </w:rPr>
        <w:t>terizar o direito. Muitas ações</w:t>
      </w:r>
      <w:r w:rsidR="003442AD" w:rsidRPr="00231B20">
        <w:rPr>
          <w:sz w:val="24"/>
          <w:szCs w:val="24"/>
          <w:lang w:val="pt"/>
        </w:rPr>
        <w:t xml:space="preserve"> consi</w:t>
      </w:r>
      <w:r w:rsidR="00FC73CA" w:rsidRPr="00231B20">
        <w:rPr>
          <w:sz w:val="24"/>
          <w:szCs w:val="24"/>
          <w:lang w:val="pt"/>
        </w:rPr>
        <w:t>deradas</w:t>
      </w:r>
      <w:r w:rsidR="00936094" w:rsidRPr="00231B20"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à primeira vista como não-</w:t>
      </w:r>
      <w:r>
        <w:rPr>
          <w:sz w:val="24"/>
          <w:szCs w:val="24"/>
          <w:lang w:val="pt"/>
        </w:rPr>
        <w:t>jurídicas</w:t>
      </w:r>
      <w:r w:rsidR="006677D2">
        <w:rPr>
          <w:sz w:val="24"/>
          <w:szCs w:val="24"/>
          <w:lang w:val="pt"/>
        </w:rPr>
        <w:t>,</w:t>
      </w:r>
      <w:r>
        <w:rPr>
          <w:sz w:val="24"/>
          <w:szCs w:val="24"/>
          <w:lang w:val="pt"/>
        </w:rPr>
        <w:t xml:space="preserve"> segundo </w:t>
      </w:r>
      <w:r w:rsidR="003442AD" w:rsidRPr="00231B20">
        <w:rPr>
          <w:sz w:val="24"/>
          <w:szCs w:val="24"/>
          <w:lang w:val="pt"/>
        </w:rPr>
        <w:lastRenderedPageBreak/>
        <w:t>estes critérios</w:t>
      </w:r>
      <w:r w:rsidR="006677D2"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>são integradas no direito</w:t>
      </w:r>
      <w:r w:rsidR="003442AD" w:rsidRPr="00231B20">
        <w:rPr>
          <w:sz w:val="24"/>
          <w:szCs w:val="24"/>
          <w:lang w:val="pt"/>
        </w:rPr>
        <w:t xml:space="preserve"> pelas</w:t>
      </w:r>
      <w:r>
        <w:rPr>
          <w:sz w:val="24"/>
          <w:szCs w:val="24"/>
          <w:lang w:val="pt"/>
        </w:rPr>
        <w:t xml:space="preserve"> jurisdições</w:t>
      </w:r>
      <w:r w:rsidR="003442AD" w:rsidRPr="00231B20">
        <w:rPr>
          <w:sz w:val="24"/>
          <w:szCs w:val="24"/>
          <w:lang w:val="pt"/>
        </w:rPr>
        <w:t xml:space="preserve">. O terceiro critério, baseado em </w:t>
      </w:r>
      <w:r>
        <w:rPr>
          <w:sz w:val="24"/>
          <w:szCs w:val="24"/>
          <w:lang w:val="pt"/>
        </w:rPr>
        <w:t>violações ao direito</w:t>
      </w:r>
      <w:r w:rsidR="003442AD" w:rsidRPr="00231B20">
        <w:rPr>
          <w:sz w:val="24"/>
          <w:szCs w:val="24"/>
          <w:lang w:val="pt"/>
        </w:rPr>
        <w:t xml:space="preserve"> ou </w:t>
      </w:r>
      <w:r>
        <w:rPr>
          <w:sz w:val="24"/>
          <w:szCs w:val="24"/>
          <w:lang w:val="pt"/>
        </w:rPr>
        <w:t xml:space="preserve">aos </w:t>
      </w:r>
      <w:r w:rsidR="003442AD" w:rsidRPr="00231B20">
        <w:rPr>
          <w:sz w:val="24"/>
          <w:szCs w:val="24"/>
          <w:lang w:val="pt"/>
        </w:rPr>
        <w:t>interesses, não se enquadra na lógica clássica de t</w:t>
      </w:r>
      <w:r>
        <w:rPr>
          <w:sz w:val="24"/>
          <w:szCs w:val="24"/>
          <w:lang w:val="pt"/>
        </w:rPr>
        <w:t xml:space="preserve">udo </w:t>
      </w:r>
      <w:r w:rsidR="003442AD" w:rsidRPr="00231B20">
        <w:rPr>
          <w:sz w:val="24"/>
          <w:szCs w:val="24"/>
          <w:lang w:val="pt"/>
        </w:rPr>
        <w:t xml:space="preserve">ou nada, do terceiro excluído. É também </w:t>
      </w:r>
      <w:proofErr w:type="spellStart"/>
      <w:r>
        <w:rPr>
          <w:sz w:val="24"/>
          <w:szCs w:val="24"/>
          <w:lang w:val="pt"/>
        </w:rPr>
        <w:t>justiciavel</w:t>
      </w:r>
      <w:proofErr w:type="spellEnd"/>
      <w:r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um ponto de lógica vaga</w:t>
      </w:r>
      <w:r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que</w:t>
      </w:r>
      <w:r w:rsidR="006677D2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>comporta</w:t>
      </w:r>
      <w:r w:rsidR="003442AD" w:rsidRPr="00231B20">
        <w:rPr>
          <w:sz w:val="24"/>
          <w:szCs w:val="24"/>
          <w:lang w:val="pt"/>
        </w:rPr>
        <w:t xml:space="preserve"> uma gradação em torno do critério da extensão das infrações</w:t>
      </w:r>
      <w:r w:rsidR="006677D2"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que um ato não obrigatório pode trazer aos interesses. Os mesmos problemas de fixação do limiar d</w:t>
      </w:r>
      <w:r w:rsidR="006677D2">
        <w:rPr>
          <w:sz w:val="24"/>
          <w:szCs w:val="24"/>
          <w:lang w:val="pt"/>
        </w:rPr>
        <w:t>a</w:t>
      </w:r>
      <w:r w:rsidR="003442AD" w:rsidRPr="00231B20">
        <w:rPr>
          <w:sz w:val="24"/>
          <w:szCs w:val="24"/>
          <w:lang w:val="pt"/>
        </w:rPr>
        <w:t xml:space="preserve"> decisão surgem. O perigo da arbitrariedade reside na tentação </w:t>
      </w:r>
      <w:r>
        <w:rPr>
          <w:sz w:val="24"/>
          <w:szCs w:val="24"/>
          <w:lang w:val="pt"/>
        </w:rPr>
        <w:t xml:space="preserve">pelas jurisdições de </w:t>
      </w:r>
      <w:r w:rsidR="003442AD" w:rsidRPr="00231B20">
        <w:rPr>
          <w:sz w:val="24"/>
          <w:szCs w:val="24"/>
          <w:lang w:val="pt"/>
        </w:rPr>
        <w:t>variarem o limiar d</w:t>
      </w:r>
      <w:r w:rsidR="006677D2">
        <w:rPr>
          <w:sz w:val="24"/>
          <w:szCs w:val="24"/>
          <w:lang w:val="pt"/>
        </w:rPr>
        <w:t>a</w:t>
      </w:r>
      <w:r w:rsidR="003442AD" w:rsidRPr="00231B20">
        <w:rPr>
          <w:sz w:val="24"/>
          <w:szCs w:val="24"/>
          <w:lang w:val="pt"/>
        </w:rPr>
        <w:t xml:space="preserve"> decisão</w:t>
      </w:r>
      <w:r w:rsidR="006677D2">
        <w:rPr>
          <w:sz w:val="24"/>
          <w:szCs w:val="24"/>
          <w:lang w:val="pt"/>
        </w:rPr>
        <w:t>,</w:t>
      </w:r>
      <w:r>
        <w:rPr>
          <w:sz w:val="24"/>
          <w:szCs w:val="24"/>
          <w:lang w:val="pt"/>
        </w:rPr>
        <w:t xml:space="preserve"> em função d</w:t>
      </w:r>
      <w:r w:rsidR="003442AD" w:rsidRPr="00231B20">
        <w:rPr>
          <w:sz w:val="24"/>
          <w:szCs w:val="24"/>
          <w:lang w:val="pt"/>
        </w:rPr>
        <w:t xml:space="preserve">o resultado que </w:t>
      </w:r>
      <w:r>
        <w:rPr>
          <w:sz w:val="24"/>
          <w:szCs w:val="24"/>
          <w:lang w:val="pt"/>
        </w:rPr>
        <w:t xml:space="preserve">intuitivamente </w:t>
      </w:r>
      <w:r w:rsidR="003442AD" w:rsidRPr="00231B20">
        <w:rPr>
          <w:sz w:val="24"/>
          <w:szCs w:val="24"/>
          <w:lang w:val="pt"/>
        </w:rPr>
        <w:t>procuram</w:t>
      </w:r>
      <w:r w:rsidR="00FC73CA" w:rsidRPr="00231B20"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alcançar.</w:t>
      </w:r>
    </w:p>
    <w:p w14:paraId="5B3277BF" w14:textId="1B9AA2B3" w:rsidR="003442AD" w:rsidRPr="006D70C5" w:rsidRDefault="003442AD" w:rsidP="00954A06">
      <w:pPr>
        <w:pStyle w:val="Bodytext70"/>
        <w:shd w:val="clear" w:color="auto" w:fill="auto"/>
        <w:spacing w:line="276" w:lineRule="auto"/>
        <w:ind w:firstLine="46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A teoria dos </w:t>
      </w:r>
      <w:r w:rsidR="009732F1">
        <w:rPr>
          <w:sz w:val="24"/>
          <w:szCs w:val="24"/>
          <w:lang w:val="pt"/>
        </w:rPr>
        <w:t xml:space="preserve">subconjuntos </w:t>
      </w:r>
      <w:r w:rsidRPr="00231B20">
        <w:rPr>
          <w:sz w:val="24"/>
          <w:szCs w:val="24"/>
          <w:lang w:val="pt"/>
        </w:rPr>
        <w:t xml:space="preserve">difusos teve o mérito de abrir um campo de pesquisa para o desenvolvimento de uma nova lógica </w:t>
      </w:r>
      <w:r w:rsidR="006D70C5">
        <w:rPr>
          <w:sz w:val="24"/>
          <w:szCs w:val="24"/>
          <w:lang w:val="pt"/>
        </w:rPr>
        <w:t xml:space="preserve">mais bem </w:t>
      </w:r>
      <w:r w:rsidR="009732F1">
        <w:rPr>
          <w:sz w:val="24"/>
          <w:szCs w:val="24"/>
          <w:lang w:val="pt"/>
        </w:rPr>
        <w:t>adaptada à</w:t>
      </w:r>
      <w:r w:rsidRPr="00231B20">
        <w:rPr>
          <w:sz w:val="24"/>
          <w:szCs w:val="24"/>
          <w:lang w:val="pt"/>
        </w:rPr>
        <w:t xml:space="preserve"> aplicação dos princípios orientadores e </w:t>
      </w:r>
      <w:r w:rsidR="009732F1">
        <w:rPr>
          <w:sz w:val="24"/>
          <w:szCs w:val="24"/>
          <w:lang w:val="pt"/>
        </w:rPr>
        <w:t>das normas</w:t>
      </w:r>
      <w:r w:rsidRPr="00231B20">
        <w:rPr>
          <w:sz w:val="24"/>
          <w:szCs w:val="24"/>
          <w:lang w:val="pt"/>
        </w:rPr>
        <w:t xml:space="preserve"> indeterminadas. </w:t>
      </w:r>
      <w:r w:rsidR="006677D2">
        <w:rPr>
          <w:sz w:val="24"/>
          <w:szCs w:val="24"/>
          <w:lang w:val="pt"/>
        </w:rPr>
        <w:t>Ela n</w:t>
      </w:r>
      <w:r w:rsidRPr="00231B20">
        <w:rPr>
          <w:sz w:val="24"/>
          <w:szCs w:val="24"/>
          <w:lang w:val="pt"/>
        </w:rPr>
        <w:t>ão rompe deliberadamente com a concepção do direito moderno, mas a completa</w:t>
      </w:r>
      <w:r w:rsidR="006D70C5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destacando o poder de </w:t>
      </w:r>
      <w:proofErr w:type="spellStart"/>
      <w:r w:rsidRPr="00231B20">
        <w:rPr>
          <w:sz w:val="24"/>
          <w:szCs w:val="24"/>
          <w:lang w:val="pt"/>
        </w:rPr>
        <w:t>cod</w:t>
      </w:r>
      <w:r w:rsidR="006D70C5">
        <w:rPr>
          <w:sz w:val="24"/>
          <w:szCs w:val="24"/>
          <w:lang w:val="pt"/>
        </w:rPr>
        <w:t>eterminação</w:t>
      </w:r>
      <w:proofErr w:type="spellEnd"/>
      <w:r w:rsidRPr="00231B20">
        <w:rPr>
          <w:sz w:val="24"/>
          <w:szCs w:val="24"/>
          <w:lang w:val="pt"/>
        </w:rPr>
        <w:t xml:space="preserve"> do juiz</w:t>
      </w:r>
      <w:r w:rsidR="006D70C5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varia </w:t>
      </w:r>
      <w:r w:rsidR="006677D2">
        <w:rPr>
          <w:sz w:val="24"/>
          <w:szCs w:val="24"/>
          <w:lang w:val="pt"/>
        </w:rPr>
        <w:t>em função d</w:t>
      </w:r>
      <w:r w:rsidRPr="00231B20">
        <w:rPr>
          <w:sz w:val="24"/>
          <w:szCs w:val="24"/>
          <w:lang w:val="pt"/>
        </w:rPr>
        <w:t xml:space="preserve">o grau de abertura das normas. Uma ruptura mais completa poderia ser feita com base na analogia entre </w:t>
      </w:r>
      <w:r w:rsidR="006D70C5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e</w:t>
      </w:r>
      <w:r w:rsidR="006D70C5">
        <w:rPr>
          <w:sz w:val="24"/>
          <w:szCs w:val="24"/>
          <w:lang w:val="pt"/>
        </w:rPr>
        <w:t xml:space="preserve"> os</w:t>
      </w:r>
      <w:r w:rsidRPr="00231B20">
        <w:rPr>
          <w:sz w:val="24"/>
          <w:szCs w:val="24"/>
          <w:lang w:val="pt"/>
        </w:rPr>
        <w:t xml:space="preserve"> jogos. </w:t>
      </w:r>
      <w:r w:rsidRPr="00231B20">
        <w:rPr>
          <w:sz w:val="24"/>
          <w:szCs w:val="24"/>
          <w:vertAlign w:val="superscript"/>
          <w:lang w:val="pt"/>
        </w:rPr>
        <w:footnoteReference w:id="38"/>
      </w:r>
      <w:r w:rsidR="006677D2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 análise d</w:t>
      </w:r>
      <w:r w:rsidR="006D70C5">
        <w:rPr>
          <w:sz w:val="24"/>
          <w:szCs w:val="24"/>
          <w:lang w:val="pt"/>
        </w:rPr>
        <w:t>a incerteza</w:t>
      </w:r>
      <w:r w:rsidRPr="00231B20">
        <w:rPr>
          <w:sz w:val="24"/>
          <w:szCs w:val="24"/>
          <w:lang w:val="pt"/>
        </w:rPr>
        <w:t xml:space="preserve"> não distinguiria dois tipos de </w:t>
      </w:r>
      <w:r w:rsidR="006D70C5">
        <w:rPr>
          <w:sz w:val="24"/>
          <w:szCs w:val="24"/>
          <w:lang w:val="pt"/>
        </w:rPr>
        <w:t>normas jurídicas</w:t>
      </w:r>
      <w:r w:rsidRPr="00231B20">
        <w:rPr>
          <w:sz w:val="24"/>
          <w:szCs w:val="24"/>
          <w:lang w:val="pt"/>
        </w:rPr>
        <w:t xml:space="preserve"> substanciais, </w:t>
      </w:r>
      <w:proofErr w:type="spellStart"/>
      <w:r w:rsidRPr="00231B20">
        <w:rPr>
          <w:sz w:val="24"/>
          <w:szCs w:val="24"/>
          <w:lang w:val="pt"/>
        </w:rPr>
        <w:t>justi</w:t>
      </w:r>
      <w:r w:rsidR="006677D2">
        <w:rPr>
          <w:sz w:val="24"/>
          <w:szCs w:val="24"/>
          <w:lang w:val="pt"/>
        </w:rPr>
        <w:t>ci</w:t>
      </w:r>
      <w:r w:rsidRPr="00231B20">
        <w:rPr>
          <w:sz w:val="24"/>
          <w:szCs w:val="24"/>
          <w:lang w:val="pt"/>
        </w:rPr>
        <w:t>áveis</w:t>
      </w:r>
      <w:proofErr w:type="spellEnd"/>
      <w:r w:rsidRPr="00231B20">
        <w:rPr>
          <w:sz w:val="24"/>
          <w:szCs w:val="24"/>
          <w:lang w:val="pt"/>
        </w:rPr>
        <w:t xml:space="preserve"> de duas lógicas diferentes. Mas,</w:t>
      </w:r>
      <w:r w:rsidR="006D70C5">
        <w:rPr>
          <w:sz w:val="24"/>
          <w:szCs w:val="24"/>
          <w:lang w:val="pt"/>
        </w:rPr>
        <w:t xml:space="preserve"> de uma diferenciação entre</w:t>
      </w:r>
      <w:r w:rsidR="006677D2">
        <w:rPr>
          <w:sz w:val="24"/>
          <w:szCs w:val="24"/>
          <w:lang w:val="pt"/>
        </w:rPr>
        <w:t>, de uma parte, a</w:t>
      </w:r>
      <w:r w:rsidR="006D70C5">
        <w:rPr>
          <w:sz w:val="24"/>
          <w:szCs w:val="24"/>
          <w:lang w:val="pt"/>
        </w:rPr>
        <w:t xml:space="preserve">s normas jurídicas assimiladas </w:t>
      </w:r>
      <w:r w:rsidR="00905E67">
        <w:rPr>
          <w:sz w:val="24"/>
          <w:szCs w:val="24"/>
          <w:lang w:val="pt"/>
        </w:rPr>
        <w:t>e a</w:t>
      </w:r>
      <w:r w:rsidR="006D70C5">
        <w:rPr>
          <w:sz w:val="24"/>
          <w:szCs w:val="24"/>
          <w:lang w:val="pt"/>
        </w:rPr>
        <w:t>s regras do jogo e, de outr</w:t>
      </w:r>
      <w:r w:rsidR="006677D2">
        <w:rPr>
          <w:sz w:val="24"/>
          <w:szCs w:val="24"/>
          <w:lang w:val="pt"/>
        </w:rPr>
        <w:t>a</w:t>
      </w:r>
      <w:r w:rsidR="006D70C5">
        <w:rPr>
          <w:sz w:val="24"/>
          <w:szCs w:val="24"/>
          <w:lang w:val="pt"/>
        </w:rPr>
        <w:t>, as normas pragmáticas</w:t>
      </w:r>
      <w:r w:rsidR="00905E67">
        <w:rPr>
          <w:sz w:val="24"/>
          <w:szCs w:val="24"/>
          <w:lang w:val="pt"/>
        </w:rPr>
        <w:t xml:space="preserve"> </w:t>
      </w:r>
      <w:r w:rsidR="006D70C5">
        <w:rPr>
          <w:sz w:val="24"/>
          <w:szCs w:val="24"/>
          <w:lang w:val="pt"/>
        </w:rPr>
        <w:t xml:space="preserve">sobre a estratégia dos jogadores. </w:t>
      </w:r>
      <w:r w:rsidRPr="00231B20">
        <w:rPr>
          <w:sz w:val="24"/>
          <w:szCs w:val="24"/>
          <w:lang w:val="pt"/>
        </w:rPr>
        <w:t xml:space="preserve">Neste modelo, por um lado, existem regras </w:t>
      </w:r>
      <w:r w:rsidR="006D70C5">
        <w:rPr>
          <w:sz w:val="24"/>
          <w:szCs w:val="24"/>
          <w:lang w:val="pt"/>
        </w:rPr>
        <w:t>jurídicas</w:t>
      </w:r>
      <w:r w:rsidRPr="00231B20">
        <w:rPr>
          <w:sz w:val="24"/>
          <w:szCs w:val="24"/>
          <w:lang w:val="pt"/>
        </w:rPr>
        <w:t xml:space="preserve"> que</w:t>
      </w:r>
      <w:r w:rsidR="006677D2">
        <w:rPr>
          <w:sz w:val="24"/>
          <w:szCs w:val="24"/>
          <w:lang w:val="pt"/>
        </w:rPr>
        <w:t xml:space="preserve"> prescrevem</w:t>
      </w:r>
      <w:r w:rsidRPr="00231B20">
        <w:rPr>
          <w:sz w:val="24"/>
          <w:szCs w:val="24"/>
          <w:lang w:val="pt"/>
        </w:rPr>
        <w:t xml:space="preserve">, se necessário </w:t>
      </w:r>
      <w:r w:rsidR="00905E67">
        <w:rPr>
          <w:sz w:val="24"/>
          <w:szCs w:val="24"/>
          <w:lang w:val="pt"/>
        </w:rPr>
        <w:t>com precisão</w:t>
      </w:r>
      <w:r w:rsidR="006677D2">
        <w:rPr>
          <w:sz w:val="24"/>
          <w:szCs w:val="24"/>
          <w:lang w:val="pt"/>
        </w:rPr>
        <w:t xml:space="preserve">, a maneira de </w:t>
      </w:r>
      <w:r w:rsidRPr="00231B20">
        <w:rPr>
          <w:sz w:val="24"/>
          <w:szCs w:val="24"/>
          <w:lang w:val="pt"/>
        </w:rPr>
        <w:t xml:space="preserve">proceder. </w:t>
      </w:r>
      <w:r w:rsidR="00905E67">
        <w:rPr>
          <w:sz w:val="24"/>
          <w:szCs w:val="24"/>
          <w:lang w:val="pt"/>
        </w:rPr>
        <w:t>Doutra parte, as regras pragmáticas deixam à discrição dos jogadores</w:t>
      </w:r>
      <w:r w:rsidRPr="00231B20">
        <w:rPr>
          <w:sz w:val="24"/>
          <w:szCs w:val="24"/>
          <w:lang w:val="pt"/>
        </w:rPr>
        <w:t xml:space="preserve">. Estas são as instruções que eles dão a si mesmos ou que o treinador comunica </w:t>
      </w:r>
      <w:r w:rsidR="00905E6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os jogadores, a fim de obter a vitória de um</w:t>
      </w:r>
      <w:r w:rsidR="00905E67">
        <w:rPr>
          <w:sz w:val="24"/>
          <w:szCs w:val="24"/>
          <w:lang w:val="pt"/>
        </w:rPr>
        <w:t>a partida</w:t>
      </w:r>
      <w:r w:rsidRPr="00231B20">
        <w:rPr>
          <w:sz w:val="24"/>
          <w:szCs w:val="24"/>
          <w:lang w:val="pt"/>
        </w:rPr>
        <w:t xml:space="preserve">. As instruções individuais podem ser </w:t>
      </w:r>
      <w:r w:rsidR="00905E67">
        <w:rPr>
          <w:sz w:val="24"/>
          <w:szCs w:val="24"/>
          <w:lang w:val="pt"/>
        </w:rPr>
        <w:t xml:space="preserve">objeto de uma certa generalização </w:t>
      </w:r>
      <w:r w:rsidRPr="00231B20">
        <w:rPr>
          <w:sz w:val="24"/>
          <w:szCs w:val="24"/>
          <w:lang w:val="pt"/>
        </w:rPr>
        <w:t>pelo</w:t>
      </w:r>
      <w:r w:rsidR="00BF4B87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estabelecimento de meta-regras</w:t>
      </w:r>
      <w:r w:rsidR="00FC73CA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pragmáticas (manual de jo</w:t>
      </w:r>
      <w:r w:rsidR="00905E67">
        <w:rPr>
          <w:sz w:val="24"/>
          <w:szCs w:val="24"/>
          <w:lang w:val="pt"/>
        </w:rPr>
        <w:t>gador</w:t>
      </w:r>
      <w:r w:rsidRPr="00231B20">
        <w:rPr>
          <w:sz w:val="24"/>
          <w:szCs w:val="24"/>
          <w:lang w:val="pt"/>
        </w:rPr>
        <w:t xml:space="preserve"> de xadrez, manual do treinador). De acordo com o modelo, </w:t>
      </w:r>
      <w:r w:rsidR="00905E67">
        <w:rPr>
          <w:sz w:val="24"/>
          <w:szCs w:val="24"/>
          <w:lang w:val="pt"/>
        </w:rPr>
        <w:t>a incerteza</w:t>
      </w:r>
      <w:r w:rsidRPr="00231B20">
        <w:rPr>
          <w:sz w:val="24"/>
          <w:szCs w:val="24"/>
          <w:lang w:val="pt"/>
        </w:rPr>
        <w:t xml:space="preserve"> poderia ser rejeitad</w:t>
      </w:r>
      <w:r w:rsidR="00905E6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quase completamente fora d</w:t>
      </w:r>
      <w:r w:rsidR="00905E67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 xml:space="preserve"> direit</w:t>
      </w:r>
      <w:r w:rsidR="00905E67">
        <w:rPr>
          <w:sz w:val="24"/>
          <w:szCs w:val="24"/>
          <w:lang w:val="pt"/>
        </w:rPr>
        <w:t>o.</w:t>
      </w:r>
      <w:r w:rsidRPr="00231B20">
        <w:rPr>
          <w:sz w:val="24"/>
          <w:szCs w:val="24"/>
          <w:lang w:val="pt"/>
        </w:rPr>
        <w:t xml:space="preserve"> A caixa preta não estaria </w:t>
      </w:r>
      <w:r w:rsidR="00905E67">
        <w:rPr>
          <w:sz w:val="24"/>
          <w:szCs w:val="24"/>
          <w:lang w:val="pt"/>
        </w:rPr>
        <w:t>ao</w:t>
      </w:r>
      <w:r w:rsidRPr="00231B20">
        <w:rPr>
          <w:sz w:val="24"/>
          <w:szCs w:val="24"/>
          <w:lang w:val="pt"/>
        </w:rPr>
        <w:t xml:space="preserve"> lado d</w:t>
      </w:r>
      <w:r w:rsidR="00905E67">
        <w:rPr>
          <w:sz w:val="24"/>
          <w:szCs w:val="24"/>
          <w:lang w:val="pt"/>
        </w:rPr>
        <w:t xml:space="preserve">o direito, pois a </w:t>
      </w:r>
      <w:r w:rsidRPr="00231B20">
        <w:rPr>
          <w:sz w:val="24"/>
          <w:szCs w:val="24"/>
          <w:lang w:val="pt"/>
        </w:rPr>
        <w:t xml:space="preserve">maneira </w:t>
      </w:r>
      <w:r w:rsidR="00905E67">
        <w:rPr>
          <w:sz w:val="24"/>
          <w:szCs w:val="24"/>
          <w:lang w:val="pt"/>
        </w:rPr>
        <w:t>de proceder para a elabo</w:t>
      </w:r>
      <w:r w:rsidR="00E01819">
        <w:rPr>
          <w:sz w:val="24"/>
          <w:szCs w:val="24"/>
          <w:lang w:val="pt"/>
        </w:rPr>
        <w:t xml:space="preserve">rar </w:t>
      </w:r>
      <w:r w:rsidR="00905E67">
        <w:rPr>
          <w:sz w:val="24"/>
          <w:szCs w:val="24"/>
          <w:lang w:val="pt"/>
        </w:rPr>
        <w:t>o direito</w:t>
      </w:r>
      <w:r w:rsidR="00E01819">
        <w:rPr>
          <w:sz w:val="24"/>
          <w:szCs w:val="24"/>
          <w:lang w:val="pt"/>
        </w:rPr>
        <w:t>,</w:t>
      </w:r>
      <w:r w:rsidR="00905E67">
        <w:rPr>
          <w:sz w:val="24"/>
          <w:szCs w:val="24"/>
          <w:lang w:val="pt"/>
        </w:rPr>
        <w:t xml:space="preserve"> ou aplic</w:t>
      </w:r>
      <w:r w:rsidR="00E01819">
        <w:rPr>
          <w:sz w:val="24"/>
          <w:szCs w:val="24"/>
          <w:lang w:val="pt"/>
        </w:rPr>
        <w:t>á-lo,</w:t>
      </w:r>
      <w:r w:rsidR="00905E67">
        <w:rPr>
          <w:sz w:val="24"/>
          <w:szCs w:val="24"/>
          <w:lang w:val="pt"/>
        </w:rPr>
        <w:t xml:space="preserve"> pode ser determinada</w:t>
      </w:r>
      <w:r w:rsidRPr="00231B20">
        <w:rPr>
          <w:sz w:val="24"/>
          <w:szCs w:val="24"/>
          <w:lang w:val="pt"/>
        </w:rPr>
        <w:t xml:space="preserve"> com grande precisão. E</w:t>
      </w:r>
      <w:r w:rsidR="00905E67">
        <w:rPr>
          <w:sz w:val="24"/>
          <w:szCs w:val="24"/>
          <w:lang w:val="pt"/>
        </w:rPr>
        <w:t>le e</w:t>
      </w:r>
      <w:r w:rsidRPr="00231B20">
        <w:rPr>
          <w:sz w:val="24"/>
          <w:szCs w:val="24"/>
          <w:lang w:val="pt"/>
        </w:rPr>
        <w:t>staria localizado no espaço das regras pragmáticas</w:t>
      </w:r>
      <w:r w:rsidR="00E01819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relativas às estratégias e táticas das autoridades, que são altamente variáveis.</w:t>
      </w:r>
    </w:p>
    <w:p w14:paraId="3A28BFB1" w14:textId="16607F00" w:rsidR="00FC73CA" w:rsidRPr="00231B20" w:rsidRDefault="003442AD" w:rsidP="00954A06">
      <w:pPr>
        <w:pStyle w:val="Bodytext70"/>
        <w:shd w:val="clear" w:color="auto" w:fill="auto"/>
        <w:spacing w:line="276" w:lineRule="auto"/>
        <w:ind w:firstLine="46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O modelo reflete muito bem o que acontece quando </w:t>
      </w:r>
      <w:r w:rsidR="00905E67">
        <w:rPr>
          <w:sz w:val="24"/>
          <w:szCs w:val="24"/>
          <w:lang w:val="pt"/>
        </w:rPr>
        <w:t>o direito se coloca</w:t>
      </w:r>
      <w:r w:rsidRPr="00231B20">
        <w:rPr>
          <w:sz w:val="24"/>
          <w:szCs w:val="24"/>
          <w:lang w:val="pt"/>
        </w:rPr>
        <w:t xml:space="preserve"> a serviço da</w:t>
      </w:r>
      <w:r w:rsidR="00905E67">
        <w:rPr>
          <w:sz w:val="24"/>
          <w:szCs w:val="24"/>
          <w:lang w:val="pt"/>
        </w:rPr>
        <w:t xml:space="preserve"> realização da</w:t>
      </w:r>
      <w:r w:rsidRPr="00231B20">
        <w:rPr>
          <w:sz w:val="24"/>
          <w:szCs w:val="24"/>
          <w:lang w:val="pt"/>
        </w:rPr>
        <w:t>s políticas públicas. Trata-se de uma fase, um quadro em que as autoridades desenvolvem estratégias destinadas a alcançar</w:t>
      </w:r>
      <w:r w:rsidR="00FC73CA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objetivos específicos. A noção de </w:t>
      </w:r>
      <w:r w:rsidR="00905E67">
        <w:rPr>
          <w:sz w:val="24"/>
          <w:szCs w:val="24"/>
          <w:lang w:val="pt"/>
        </w:rPr>
        <w:t>Estado-estr</w:t>
      </w:r>
      <w:r w:rsidR="00380544">
        <w:rPr>
          <w:sz w:val="24"/>
          <w:szCs w:val="24"/>
          <w:lang w:val="pt"/>
        </w:rPr>
        <w:t>a</w:t>
      </w:r>
      <w:r w:rsidR="00905E67">
        <w:rPr>
          <w:sz w:val="24"/>
          <w:szCs w:val="24"/>
          <w:lang w:val="pt"/>
        </w:rPr>
        <w:t>tégia</w:t>
      </w:r>
      <w:r w:rsidR="00380544">
        <w:rPr>
          <w:rStyle w:val="Refdenotaderodap"/>
          <w:sz w:val="24"/>
          <w:szCs w:val="24"/>
          <w:lang w:val="pt"/>
        </w:rPr>
        <w:footnoteReference w:id="39"/>
      </w:r>
      <w:r w:rsidR="00380544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sugere que </w:t>
      </w:r>
      <w:r w:rsidR="00380544">
        <w:rPr>
          <w:sz w:val="24"/>
          <w:szCs w:val="24"/>
          <w:lang w:val="pt"/>
        </w:rPr>
        <w:t xml:space="preserve">o direito se limitar </w:t>
      </w:r>
      <w:r w:rsidRPr="00231B20">
        <w:rPr>
          <w:sz w:val="24"/>
          <w:szCs w:val="24"/>
          <w:lang w:val="pt"/>
        </w:rPr>
        <w:t xml:space="preserve">a definir as regras </w:t>
      </w:r>
      <w:r w:rsidR="00380544">
        <w:rPr>
          <w:sz w:val="24"/>
          <w:szCs w:val="24"/>
          <w:lang w:val="pt"/>
        </w:rPr>
        <w:t>no quadro das quais de desenvolveriam os</w:t>
      </w:r>
      <w:r w:rsidRPr="00231B20">
        <w:rPr>
          <w:sz w:val="24"/>
          <w:szCs w:val="24"/>
          <w:lang w:val="pt"/>
        </w:rPr>
        <w:t xml:space="preserve"> planos de batalha, o </w:t>
      </w:r>
      <w:proofErr w:type="spellStart"/>
      <w:r w:rsidRPr="00231B20">
        <w:rPr>
          <w:rStyle w:val="Bodytext2ItalicSpacing0pt"/>
          <w:sz w:val="24"/>
          <w:szCs w:val="24"/>
          <w:lang w:val="pt"/>
        </w:rPr>
        <w:t>Kriegspiel</w:t>
      </w:r>
      <w:proofErr w:type="spellEnd"/>
      <w:r w:rsidRPr="00231B20">
        <w:rPr>
          <w:sz w:val="24"/>
          <w:szCs w:val="24"/>
          <w:lang w:val="pt"/>
        </w:rPr>
        <w:t xml:space="preserve"> da ação final</w:t>
      </w:r>
      <w:r w:rsidR="00380544">
        <w:rPr>
          <w:sz w:val="24"/>
          <w:szCs w:val="24"/>
          <w:lang w:val="pt"/>
        </w:rPr>
        <w:t>ística.</w:t>
      </w:r>
    </w:p>
    <w:p w14:paraId="484EB2F5" w14:textId="70230EF9" w:rsidR="003442AD" w:rsidRPr="00231B20" w:rsidRDefault="003442AD" w:rsidP="00954A06">
      <w:pPr>
        <w:pStyle w:val="Bodytext70"/>
        <w:shd w:val="clear" w:color="auto" w:fill="auto"/>
        <w:spacing w:line="276" w:lineRule="auto"/>
        <w:ind w:firstLine="46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>As instruções administrativas, o planejamento, as correções que a administração faz à sua prática como resultado d</w:t>
      </w:r>
      <w:r w:rsidR="00380544">
        <w:rPr>
          <w:sz w:val="24"/>
          <w:szCs w:val="24"/>
          <w:lang w:val="pt"/>
        </w:rPr>
        <w:t>e um</w:t>
      </w:r>
      <w:r w:rsidRPr="00231B20">
        <w:rPr>
          <w:sz w:val="24"/>
          <w:szCs w:val="24"/>
          <w:lang w:val="pt"/>
        </w:rPr>
        <w:t>a</w:t>
      </w:r>
      <w:r w:rsidR="00FC73CA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avaliação, </w:t>
      </w:r>
      <w:r w:rsidR="00380544">
        <w:rPr>
          <w:sz w:val="24"/>
          <w:szCs w:val="24"/>
          <w:lang w:val="pt"/>
        </w:rPr>
        <w:t>parecem</w:t>
      </w:r>
      <w:r w:rsidRPr="00231B20">
        <w:rPr>
          <w:sz w:val="24"/>
          <w:szCs w:val="24"/>
          <w:lang w:val="pt"/>
        </w:rPr>
        <w:t xml:space="preserve"> </w:t>
      </w:r>
      <w:r w:rsidR="00380544">
        <w:rPr>
          <w:sz w:val="24"/>
          <w:szCs w:val="24"/>
          <w:lang w:val="pt"/>
        </w:rPr>
        <w:t>estranhamente</w:t>
      </w:r>
      <w:r w:rsidRPr="00231B20">
        <w:rPr>
          <w:sz w:val="24"/>
          <w:szCs w:val="24"/>
          <w:lang w:val="pt"/>
        </w:rPr>
        <w:t xml:space="preserve"> semelhantes às instruções que o treinador fornece aos jogadores e aqueles que eles dão a si mesmos. Os princípios orientadores são, em grande medida, instruções dadas às autoridades sobre </w:t>
      </w:r>
      <w:r w:rsidR="00380544">
        <w:rPr>
          <w:sz w:val="24"/>
          <w:szCs w:val="24"/>
          <w:lang w:val="pt"/>
        </w:rPr>
        <w:t>a maneira de</w:t>
      </w:r>
      <w:r w:rsidR="00FC73CA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proceder com</w:t>
      </w:r>
      <w:r w:rsidR="00380544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as </w:t>
      </w:r>
      <w:r w:rsidR="00380544">
        <w:rPr>
          <w:sz w:val="24"/>
          <w:szCs w:val="24"/>
          <w:lang w:val="pt"/>
        </w:rPr>
        <w:t>operações jurídicas</w:t>
      </w:r>
      <w:r w:rsidRPr="00231B20">
        <w:rPr>
          <w:sz w:val="24"/>
          <w:szCs w:val="24"/>
          <w:lang w:val="pt"/>
        </w:rPr>
        <w:t>. Alguns deles não têm outra função</w:t>
      </w:r>
      <w:r w:rsidR="00354732">
        <w:rPr>
          <w:rStyle w:val="Refdenotaderodap"/>
          <w:sz w:val="24"/>
          <w:szCs w:val="24"/>
          <w:lang w:val="pt"/>
        </w:rPr>
        <w:footnoteReference w:id="40"/>
      </w:r>
      <w:r w:rsidRPr="00231B20">
        <w:rPr>
          <w:sz w:val="24"/>
          <w:szCs w:val="24"/>
          <w:lang w:val="pt"/>
        </w:rPr>
        <w:t xml:space="preserve">. A analogia não pode, no entanto, ser adiada demais. Muitos dos princípios </w:t>
      </w:r>
      <w:r w:rsidR="00354732">
        <w:rPr>
          <w:sz w:val="24"/>
          <w:szCs w:val="24"/>
          <w:lang w:val="pt"/>
        </w:rPr>
        <w:t>diretores comportam normas substanciais, especialmente sobre</w:t>
      </w:r>
      <w:r w:rsidRPr="00231B20">
        <w:rPr>
          <w:sz w:val="24"/>
          <w:szCs w:val="24"/>
          <w:lang w:val="pt"/>
        </w:rPr>
        <w:t xml:space="preserve"> a predominância </w:t>
      </w:r>
      <w:r w:rsidR="00354732">
        <w:rPr>
          <w:sz w:val="24"/>
          <w:szCs w:val="24"/>
          <w:lang w:val="pt"/>
        </w:rPr>
        <w:t>que deve ser concedida a certos</w:t>
      </w:r>
      <w:r w:rsidRPr="00231B20">
        <w:rPr>
          <w:sz w:val="24"/>
          <w:szCs w:val="24"/>
          <w:lang w:val="pt"/>
        </w:rPr>
        <w:t xml:space="preserve"> interesses. </w:t>
      </w:r>
      <w:r w:rsidRPr="00231B20">
        <w:rPr>
          <w:sz w:val="24"/>
          <w:szCs w:val="24"/>
          <w:lang w:val="pt"/>
        </w:rPr>
        <w:lastRenderedPageBreak/>
        <w:t>Além disso, a legislaç</w:t>
      </w:r>
      <w:r w:rsidR="002F0DF5">
        <w:rPr>
          <w:sz w:val="24"/>
          <w:szCs w:val="24"/>
          <w:lang w:val="pt"/>
        </w:rPr>
        <w:t>ões</w:t>
      </w:r>
      <w:r w:rsidRPr="00231B20">
        <w:rPr>
          <w:sz w:val="24"/>
          <w:szCs w:val="24"/>
          <w:lang w:val="pt"/>
        </w:rPr>
        <w:t xml:space="preserve"> final</w:t>
      </w:r>
      <w:r w:rsidR="00354732">
        <w:rPr>
          <w:sz w:val="24"/>
          <w:szCs w:val="24"/>
          <w:lang w:val="pt"/>
        </w:rPr>
        <w:t>ísticas integram em grande medida os planos de batalha, as</w:t>
      </w:r>
      <w:r w:rsidRPr="00231B20">
        <w:rPr>
          <w:sz w:val="24"/>
          <w:szCs w:val="24"/>
          <w:lang w:val="pt"/>
        </w:rPr>
        <w:t xml:space="preserve"> estratégias</w:t>
      </w:r>
      <w:r w:rsidR="00710B92">
        <w:rPr>
          <w:sz w:val="24"/>
          <w:szCs w:val="24"/>
          <w:lang w:val="pt"/>
        </w:rPr>
        <w:t xml:space="preserve"> </w:t>
      </w:r>
      <w:r w:rsidR="00354732">
        <w:rPr>
          <w:sz w:val="24"/>
          <w:szCs w:val="24"/>
          <w:lang w:val="pt"/>
        </w:rPr>
        <w:t>utilizadas</w:t>
      </w:r>
      <w:r w:rsidRPr="00231B20">
        <w:rPr>
          <w:sz w:val="24"/>
          <w:szCs w:val="24"/>
          <w:lang w:val="pt"/>
        </w:rPr>
        <w:t xml:space="preserve"> para alcançar certos objetivos.</w:t>
      </w:r>
    </w:p>
    <w:p w14:paraId="0E3429B0" w14:textId="77777777" w:rsidR="00936094" w:rsidRPr="00231B20" w:rsidRDefault="00936094" w:rsidP="00954A06">
      <w:pPr>
        <w:pStyle w:val="Bodytext70"/>
        <w:shd w:val="clear" w:color="auto" w:fill="auto"/>
        <w:spacing w:line="276" w:lineRule="auto"/>
        <w:ind w:firstLine="460"/>
        <w:rPr>
          <w:sz w:val="24"/>
          <w:szCs w:val="24"/>
        </w:rPr>
      </w:pPr>
    </w:p>
    <w:p w14:paraId="022FFFC3" w14:textId="3E417C2A" w:rsidR="003442AD" w:rsidRPr="00231B20" w:rsidRDefault="00954A06" w:rsidP="00954A06">
      <w:pPr>
        <w:pStyle w:val="Bodytext4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>A c</w:t>
      </w:r>
      <w:r w:rsidR="003442AD" w:rsidRPr="00231B20">
        <w:rPr>
          <w:sz w:val="24"/>
          <w:szCs w:val="24"/>
          <w:lang w:val="pt"/>
        </w:rPr>
        <w:t>omplexidade</w:t>
      </w:r>
    </w:p>
    <w:p w14:paraId="06737F82" w14:textId="77777777" w:rsidR="00FC73CA" w:rsidRPr="00231B20" w:rsidRDefault="00FC73CA" w:rsidP="00954A06">
      <w:pPr>
        <w:pStyle w:val="Bodytext40"/>
        <w:shd w:val="clear" w:color="auto" w:fill="auto"/>
        <w:spacing w:before="0" w:after="0" w:line="276" w:lineRule="auto"/>
        <w:ind w:left="927"/>
        <w:jc w:val="both"/>
        <w:rPr>
          <w:sz w:val="24"/>
          <w:szCs w:val="24"/>
        </w:rPr>
      </w:pPr>
    </w:p>
    <w:p w14:paraId="17EF6364" w14:textId="16FF72F3" w:rsidR="003442AD" w:rsidRPr="00231B20" w:rsidRDefault="003442AD" w:rsidP="00954A06">
      <w:pPr>
        <w:pStyle w:val="Bodytext20"/>
        <w:shd w:val="clear" w:color="auto" w:fill="auto"/>
        <w:spacing w:line="276" w:lineRule="auto"/>
        <w:ind w:right="-1" w:firstLine="567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A complexidade do direito das políticas públicas </w:t>
      </w:r>
      <w:proofErr w:type="spellStart"/>
      <w:r w:rsidRPr="00231B20">
        <w:rPr>
          <w:sz w:val="24"/>
          <w:szCs w:val="24"/>
          <w:lang w:val="pt"/>
        </w:rPr>
        <w:t>está</w:t>
      </w:r>
      <w:proofErr w:type="spellEnd"/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em relação direta </w:t>
      </w:r>
      <w:r w:rsidR="00261688">
        <w:rPr>
          <w:sz w:val="24"/>
          <w:szCs w:val="24"/>
          <w:lang w:val="pt"/>
        </w:rPr>
        <w:t xml:space="preserve">com </w:t>
      </w:r>
      <w:r w:rsidRPr="00231B20">
        <w:rPr>
          <w:sz w:val="24"/>
          <w:szCs w:val="24"/>
          <w:lang w:val="pt"/>
        </w:rPr>
        <w:t xml:space="preserve">à flexibilidade e imprecisão que desenvolve através do uso de </w:t>
      </w:r>
      <w:r w:rsidR="002F0DF5">
        <w:rPr>
          <w:sz w:val="24"/>
          <w:szCs w:val="24"/>
          <w:lang w:val="pt"/>
        </w:rPr>
        <w:t>normas</w:t>
      </w:r>
      <w:r w:rsidRPr="00231B20">
        <w:rPr>
          <w:sz w:val="24"/>
          <w:szCs w:val="24"/>
          <w:lang w:val="pt"/>
        </w:rPr>
        <w:t xml:space="preserve"> indeterminadas e </w:t>
      </w:r>
      <w:r w:rsidR="002F0DF5">
        <w:rPr>
          <w:sz w:val="24"/>
          <w:szCs w:val="24"/>
          <w:lang w:val="pt"/>
        </w:rPr>
        <w:t xml:space="preserve">de </w:t>
      </w:r>
      <w:r w:rsidRPr="00231B20">
        <w:rPr>
          <w:sz w:val="24"/>
          <w:szCs w:val="24"/>
          <w:lang w:val="pt"/>
        </w:rPr>
        <w:t xml:space="preserve">princípios </w:t>
      </w:r>
      <w:r w:rsidR="002F0DF5">
        <w:rPr>
          <w:sz w:val="24"/>
          <w:szCs w:val="24"/>
          <w:lang w:val="pt"/>
        </w:rPr>
        <w:t>diretores</w:t>
      </w:r>
      <w:r w:rsidRPr="00231B20">
        <w:rPr>
          <w:sz w:val="24"/>
          <w:szCs w:val="24"/>
          <w:lang w:val="pt"/>
        </w:rPr>
        <w:t xml:space="preserve">. </w:t>
      </w:r>
      <w:r w:rsidR="001C01D9">
        <w:rPr>
          <w:sz w:val="24"/>
          <w:szCs w:val="24"/>
          <w:lang w:val="pt"/>
        </w:rPr>
        <w:t>Ela r</w:t>
      </w:r>
      <w:r w:rsidR="002F0DF5">
        <w:rPr>
          <w:sz w:val="24"/>
          <w:szCs w:val="24"/>
          <w:lang w:val="pt"/>
        </w:rPr>
        <w:t>eside</w:t>
      </w:r>
      <w:r w:rsidRPr="00231B20">
        <w:rPr>
          <w:sz w:val="24"/>
          <w:szCs w:val="24"/>
          <w:lang w:val="pt"/>
        </w:rPr>
        <w:t xml:space="preserve"> nas ligações que estabelece entre pontos de vista diversos e contraditórios. </w:t>
      </w:r>
      <w:r w:rsidR="002F0DF5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modern</w:t>
      </w:r>
      <w:r w:rsidR="002F0DF5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 xml:space="preserve"> tem tentado, com relativo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sucesso, estabelecer</w:t>
      </w:r>
      <w:r w:rsidR="00936094" w:rsidRPr="00231B20">
        <w:rPr>
          <w:sz w:val="24"/>
          <w:szCs w:val="24"/>
          <w:lang w:val="pt"/>
        </w:rPr>
        <w:t xml:space="preserve"> </w:t>
      </w:r>
      <w:r w:rsidR="002F0DF5">
        <w:rPr>
          <w:sz w:val="24"/>
          <w:szCs w:val="24"/>
          <w:lang w:val="pt"/>
        </w:rPr>
        <w:t xml:space="preserve">a </w:t>
      </w:r>
      <w:r w:rsidRPr="00231B20">
        <w:rPr>
          <w:sz w:val="24"/>
          <w:szCs w:val="24"/>
          <w:lang w:val="pt"/>
        </w:rPr>
        <w:t>simplicidade</w:t>
      </w:r>
      <w:r w:rsidR="002F0DF5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recorrendo aos três processos que a caracterizam: </w:t>
      </w:r>
      <w:r w:rsidRPr="00231B20">
        <w:rPr>
          <w:rStyle w:val="Bodytext2ItalicSpacing0pt"/>
          <w:sz w:val="24"/>
          <w:szCs w:val="24"/>
          <w:lang w:val="pt"/>
        </w:rPr>
        <w:t>a disjunção</w:t>
      </w:r>
      <w:r w:rsidR="002F0DF5">
        <w:rPr>
          <w:rStyle w:val="Bodytext2ItalicSpacing0pt"/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</w:t>
      </w:r>
      <w:r w:rsidR="002F0DF5">
        <w:rPr>
          <w:sz w:val="24"/>
          <w:szCs w:val="24"/>
          <w:lang w:val="pt"/>
        </w:rPr>
        <w:t xml:space="preserve">permite </w:t>
      </w:r>
      <w:r w:rsidRPr="00231B20">
        <w:rPr>
          <w:sz w:val="24"/>
          <w:szCs w:val="24"/>
          <w:lang w:val="pt"/>
        </w:rPr>
        <w:t>separa</w:t>
      </w:r>
      <w:r w:rsidR="002F0DF5">
        <w:rPr>
          <w:sz w:val="24"/>
          <w:szCs w:val="24"/>
          <w:lang w:val="pt"/>
        </w:rPr>
        <w:t>r</w:t>
      </w:r>
      <w:r w:rsidRPr="00231B20">
        <w:rPr>
          <w:sz w:val="24"/>
          <w:szCs w:val="24"/>
          <w:lang w:val="pt"/>
        </w:rPr>
        <w:t xml:space="preserve"> o que está relacionado, a </w:t>
      </w:r>
      <w:r w:rsidRPr="00231B20">
        <w:rPr>
          <w:rStyle w:val="Bodytext2ItalicSpacing0pt"/>
          <w:sz w:val="24"/>
          <w:szCs w:val="24"/>
          <w:lang w:val="pt"/>
        </w:rPr>
        <w:t>redução</w:t>
      </w:r>
      <w:r w:rsidR="002F0DF5">
        <w:rPr>
          <w:rStyle w:val="Bodytext2ItalicSpacing0pt"/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garante a unificação de elementos díspares e, finalmente, a </w:t>
      </w:r>
      <w:r w:rsidRPr="00231B20">
        <w:rPr>
          <w:rStyle w:val="Bodytext2ItalicSpacing0pt"/>
          <w:sz w:val="24"/>
          <w:szCs w:val="24"/>
          <w:lang w:val="pt"/>
        </w:rPr>
        <w:t>abstração</w:t>
      </w:r>
      <w:r w:rsidR="002F0DF5">
        <w:rPr>
          <w:rStyle w:val="Bodytext2ItalicSpacing0pt"/>
          <w:sz w:val="24"/>
          <w:szCs w:val="24"/>
          <w:lang w:val="pt"/>
        </w:rPr>
        <w:t xml:space="preserve">, </w:t>
      </w:r>
      <w:r w:rsidRPr="00231B20">
        <w:rPr>
          <w:sz w:val="24"/>
          <w:szCs w:val="24"/>
          <w:lang w:val="pt"/>
        </w:rPr>
        <w:t xml:space="preserve">que permite </w:t>
      </w:r>
      <w:r w:rsidR="002F0DF5">
        <w:rPr>
          <w:sz w:val="24"/>
          <w:szCs w:val="24"/>
          <w:lang w:val="pt"/>
        </w:rPr>
        <w:t xml:space="preserve">reter na </w:t>
      </w:r>
      <w:r w:rsidRPr="00231B20">
        <w:rPr>
          <w:sz w:val="24"/>
          <w:szCs w:val="24"/>
          <w:lang w:val="pt"/>
        </w:rPr>
        <w:t>realidade apenas alguns pontos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considerados relevantes</w:t>
      </w:r>
      <w:r w:rsidR="002F0DF5">
        <w:rPr>
          <w:rStyle w:val="Refdenotaderodap"/>
          <w:sz w:val="24"/>
          <w:szCs w:val="24"/>
          <w:lang w:val="pt"/>
        </w:rPr>
        <w:footnoteReference w:id="41"/>
      </w:r>
      <w:r w:rsidR="002F0DF5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</w:t>
      </w:r>
      <w:r w:rsidR="002F0DF5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</w:t>
      </w:r>
      <w:r w:rsidR="002F0DF5">
        <w:rPr>
          <w:sz w:val="24"/>
          <w:szCs w:val="24"/>
          <w:lang w:val="pt"/>
        </w:rPr>
        <w:t>pretensão</w:t>
      </w:r>
      <w:r w:rsidRPr="00231B20">
        <w:rPr>
          <w:sz w:val="24"/>
          <w:szCs w:val="24"/>
          <w:lang w:val="pt"/>
        </w:rPr>
        <w:t xml:space="preserve"> do direito moderno de agir por meio de regras fixas e precisas, gerais e abstratas, aplicando-se mecanicamente a situações particulares, é uma escolha feita em favor d</w:t>
      </w:r>
      <w:r w:rsidR="002F0DF5">
        <w:rPr>
          <w:sz w:val="24"/>
          <w:szCs w:val="24"/>
          <w:lang w:val="pt"/>
        </w:rPr>
        <w:t>a simplicidade</w:t>
      </w:r>
      <w:r w:rsidRPr="00231B20">
        <w:rPr>
          <w:sz w:val="24"/>
          <w:szCs w:val="24"/>
          <w:lang w:val="pt"/>
        </w:rPr>
        <w:t xml:space="preserve">. É a contrapartida jurídica do </w:t>
      </w:r>
      <w:r w:rsidR="00937B09">
        <w:rPr>
          <w:sz w:val="24"/>
          <w:szCs w:val="24"/>
          <w:lang w:val="pt"/>
        </w:rPr>
        <w:t>pensamento cartesiano</w:t>
      </w:r>
      <w:r w:rsidRPr="00231B20">
        <w:rPr>
          <w:sz w:val="24"/>
          <w:szCs w:val="24"/>
          <w:lang w:val="pt"/>
        </w:rPr>
        <w:t xml:space="preserve"> simplifica</w:t>
      </w:r>
      <w:r w:rsidR="00937B09">
        <w:rPr>
          <w:sz w:val="24"/>
          <w:szCs w:val="24"/>
          <w:lang w:val="pt"/>
        </w:rPr>
        <w:t>dor, que</w:t>
      </w:r>
      <w:r w:rsidRPr="00231B20">
        <w:rPr>
          <w:sz w:val="24"/>
          <w:szCs w:val="24"/>
          <w:lang w:val="pt"/>
        </w:rPr>
        <w:t xml:space="preserve"> há muito prevalece nas ciências naturais. Eles tentaram "eliminar o que é individual e singular para manter apenas as leis gerais e</w:t>
      </w:r>
      <w:r w:rsidR="00937B09">
        <w:rPr>
          <w:sz w:val="24"/>
          <w:szCs w:val="24"/>
          <w:lang w:val="pt"/>
        </w:rPr>
        <w:t xml:space="preserve"> as identidades</w:t>
      </w:r>
      <w:r w:rsidRPr="00231B20">
        <w:rPr>
          <w:sz w:val="24"/>
          <w:szCs w:val="24"/>
          <w:lang w:val="pt"/>
        </w:rPr>
        <w:t xml:space="preserve"> simples e fechadas</w:t>
      </w:r>
      <w:r w:rsidR="002F0DF5">
        <w:rPr>
          <w:rStyle w:val="Refdenotaderodap"/>
          <w:sz w:val="24"/>
          <w:szCs w:val="24"/>
          <w:lang w:val="pt"/>
        </w:rPr>
        <w:footnoteReference w:id="42"/>
      </w:r>
      <w:r w:rsidRPr="00231B20">
        <w:rPr>
          <w:sz w:val="24"/>
          <w:szCs w:val="24"/>
          <w:lang w:val="pt"/>
        </w:rPr>
        <w:t>"</w:t>
      </w:r>
      <w:r w:rsidR="002F0DF5">
        <w:rPr>
          <w:sz w:val="24"/>
          <w:szCs w:val="24"/>
          <w:lang w:val="pt"/>
        </w:rPr>
        <w:t>.</w:t>
      </w:r>
    </w:p>
    <w:p w14:paraId="2683F4F4" w14:textId="3804F4C8" w:rsidR="00937B09" w:rsidRDefault="003442AD" w:rsidP="00954A06">
      <w:pPr>
        <w:pStyle w:val="Bodytext20"/>
        <w:shd w:val="clear" w:color="auto" w:fill="auto"/>
        <w:spacing w:line="276" w:lineRule="auto"/>
        <w:ind w:right="-1" w:firstLine="567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A complexidade é caracterizada pelo fato de manter a diversidade, </w:t>
      </w:r>
      <w:r w:rsidR="00937B09">
        <w:rPr>
          <w:sz w:val="24"/>
          <w:szCs w:val="24"/>
          <w:lang w:val="pt"/>
        </w:rPr>
        <w:t xml:space="preserve">conservar </w:t>
      </w:r>
      <w:r w:rsidRPr="00231B20">
        <w:rPr>
          <w:sz w:val="24"/>
          <w:szCs w:val="24"/>
          <w:lang w:val="pt"/>
        </w:rPr>
        <w:t>a singularidade e conecta</w:t>
      </w:r>
      <w:r w:rsidR="00937B09">
        <w:rPr>
          <w:sz w:val="24"/>
          <w:szCs w:val="24"/>
          <w:lang w:val="pt"/>
        </w:rPr>
        <w:t>r</w:t>
      </w:r>
      <w:r w:rsidRPr="00231B20">
        <w:rPr>
          <w:sz w:val="24"/>
          <w:szCs w:val="24"/>
          <w:lang w:val="pt"/>
        </w:rPr>
        <w:t xml:space="preserve"> elementos díspares e contraditórios. É neste modelo multidimensional que </w:t>
      </w:r>
      <w:r w:rsidR="00937B09">
        <w:rPr>
          <w:sz w:val="24"/>
          <w:szCs w:val="24"/>
          <w:lang w:val="pt"/>
        </w:rPr>
        <w:t>repousa o</w:t>
      </w:r>
      <w:r w:rsidRPr="00231B20">
        <w:rPr>
          <w:sz w:val="24"/>
          <w:szCs w:val="24"/>
          <w:lang w:val="pt"/>
        </w:rPr>
        <w:t xml:space="preserve"> direito das políticas públicas e v</w:t>
      </w:r>
      <w:r w:rsidR="001C01D9">
        <w:rPr>
          <w:sz w:val="24"/>
          <w:szCs w:val="24"/>
          <w:lang w:val="pt"/>
        </w:rPr>
        <w:t>emos</w:t>
      </w:r>
      <w:r w:rsidRPr="00231B20">
        <w:rPr>
          <w:sz w:val="24"/>
          <w:szCs w:val="24"/>
          <w:lang w:val="pt"/>
        </w:rPr>
        <w:t xml:space="preserve"> imediatamente o papel decisivo que os princ</w:t>
      </w:r>
      <w:r w:rsidR="00937B09">
        <w:rPr>
          <w:sz w:val="24"/>
          <w:szCs w:val="24"/>
          <w:lang w:val="pt"/>
        </w:rPr>
        <w:t>ípios diretores</w:t>
      </w:r>
      <w:r w:rsidRPr="00231B20">
        <w:rPr>
          <w:sz w:val="24"/>
          <w:szCs w:val="24"/>
          <w:lang w:val="pt"/>
        </w:rPr>
        <w:t xml:space="preserve"> desempenham na </w:t>
      </w:r>
      <w:r w:rsidR="00937B09">
        <w:rPr>
          <w:sz w:val="24"/>
          <w:szCs w:val="24"/>
          <w:lang w:val="pt"/>
        </w:rPr>
        <w:t>reunião</w:t>
      </w:r>
      <w:r w:rsidRPr="00231B20">
        <w:rPr>
          <w:sz w:val="24"/>
          <w:szCs w:val="24"/>
          <w:lang w:val="pt"/>
        </w:rPr>
        <w:t xml:space="preserve"> de diferentes pontos</w:t>
      </w:r>
      <w:r w:rsidR="00936094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de vista, na manutenção da diversidade de valores e interesses, na convivência de várias lógicas.</w:t>
      </w:r>
      <w:r w:rsidR="00FC73CA" w:rsidRPr="00231B20">
        <w:rPr>
          <w:sz w:val="24"/>
          <w:szCs w:val="24"/>
          <w:lang w:val="pt"/>
        </w:rPr>
        <w:t xml:space="preserve"> </w:t>
      </w:r>
    </w:p>
    <w:p w14:paraId="55C4B089" w14:textId="731982DD" w:rsidR="003442AD" w:rsidRPr="00231B20" w:rsidRDefault="003442AD" w:rsidP="00954A06">
      <w:pPr>
        <w:pStyle w:val="Bodytext20"/>
        <w:shd w:val="clear" w:color="auto" w:fill="auto"/>
        <w:spacing w:line="276" w:lineRule="auto"/>
        <w:ind w:right="-1" w:firstLine="567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A </w:t>
      </w:r>
      <w:r w:rsidR="00937B09">
        <w:rPr>
          <w:sz w:val="24"/>
          <w:szCs w:val="24"/>
          <w:lang w:val="pt"/>
        </w:rPr>
        <w:t xml:space="preserve">grande complexidade do </w:t>
      </w:r>
      <w:r w:rsidRPr="00231B20">
        <w:rPr>
          <w:sz w:val="24"/>
          <w:szCs w:val="24"/>
          <w:lang w:val="pt"/>
        </w:rPr>
        <w:t xml:space="preserve">direito das políticas públicas decorre, em primeiro lugar, da concorrência e das interações </w:t>
      </w:r>
      <w:r w:rsidR="00937B09">
        <w:rPr>
          <w:sz w:val="24"/>
          <w:szCs w:val="24"/>
          <w:lang w:val="pt"/>
        </w:rPr>
        <w:t xml:space="preserve">que intervêm </w:t>
      </w:r>
      <w:r w:rsidRPr="00231B20">
        <w:rPr>
          <w:sz w:val="24"/>
          <w:szCs w:val="24"/>
          <w:lang w:val="pt"/>
        </w:rPr>
        <w:t>entre os vários sistemas</w:t>
      </w:r>
      <w:r w:rsidR="001C01D9">
        <w:rPr>
          <w:sz w:val="24"/>
          <w:szCs w:val="24"/>
          <w:lang w:val="pt"/>
        </w:rPr>
        <w:t>, os quais</w:t>
      </w:r>
      <w:r w:rsidRPr="00231B20">
        <w:rPr>
          <w:sz w:val="24"/>
          <w:szCs w:val="24"/>
          <w:lang w:val="pt"/>
        </w:rPr>
        <w:t xml:space="preserve"> se preocupam com a resolução de problemas. </w:t>
      </w:r>
      <w:r w:rsidR="00937B09">
        <w:rPr>
          <w:sz w:val="24"/>
          <w:szCs w:val="24"/>
          <w:lang w:val="pt"/>
        </w:rPr>
        <w:t xml:space="preserve">Trata-se de </w:t>
      </w:r>
      <w:r w:rsidRPr="00231B20">
        <w:rPr>
          <w:sz w:val="24"/>
          <w:szCs w:val="24"/>
          <w:lang w:val="pt"/>
        </w:rPr>
        <w:t xml:space="preserve">uma complexidade </w:t>
      </w:r>
      <w:proofErr w:type="spellStart"/>
      <w:r w:rsidRPr="00231B20">
        <w:rPr>
          <w:sz w:val="24"/>
          <w:szCs w:val="24"/>
          <w:lang w:val="pt"/>
        </w:rPr>
        <w:t>inter</w:t>
      </w:r>
      <w:r w:rsidR="002F0DF5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>sistêmica</w:t>
      </w:r>
      <w:proofErr w:type="spellEnd"/>
      <w:r w:rsidRPr="00231B20">
        <w:rPr>
          <w:sz w:val="24"/>
          <w:szCs w:val="24"/>
          <w:lang w:val="pt"/>
        </w:rPr>
        <w:t xml:space="preserve">. </w:t>
      </w:r>
      <w:r w:rsidR="001C01D9">
        <w:rPr>
          <w:sz w:val="24"/>
          <w:szCs w:val="24"/>
          <w:lang w:val="pt"/>
        </w:rPr>
        <w:t xml:space="preserve">Ela resulta </w:t>
      </w:r>
      <w:r w:rsidRPr="00231B20">
        <w:rPr>
          <w:sz w:val="24"/>
          <w:szCs w:val="24"/>
          <w:lang w:val="pt"/>
        </w:rPr>
        <w:t>também das</w:t>
      </w:r>
      <w:r w:rsidR="00FC73CA"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re</w:t>
      </w:r>
      <w:r w:rsidR="00937B09">
        <w:rPr>
          <w:sz w:val="24"/>
          <w:szCs w:val="24"/>
          <w:lang w:val="pt"/>
        </w:rPr>
        <w:t>l</w:t>
      </w:r>
      <w:r w:rsidRPr="00231B20">
        <w:rPr>
          <w:sz w:val="24"/>
          <w:szCs w:val="24"/>
          <w:lang w:val="pt"/>
        </w:rPr>
        <w:t>ações e entrelaçamentos que ocorrem entre as várias</w:t>
      </w:r>
      <w:r w:rsidR="00FC73CA" w:rsidRPr="00231B20">
        <w:rPr>
          <w:sz w:val="24"/>
          <w:szCs w:val="24"/>
          <w:lang w:val="pt"/>
        </w:rPr>
        <w:t xml:space="preserve"> </w:t>
      </w:r>
      <w:r w:rsidR="00937B09">
        <w:rPr>
          <w:sz w:val="24"/>
          <w:szCs w:val="24"/>
          <w:lang w:val="pt"/>
        </w:rPr>
        <w:t>normas jurídicas</w:t>
      </w:r>
      <w:r w:rsidRPr="00231B20">
        <w:rPr>
          <w:sz w:val="24"/>
          <w:szCs w:val="24"/>
          <w:lang w:val="pt"/>
        </w:rPr>
        <w:t xml:space="preserve">. Relações entre os tecidos normativos cada vez mais especializados e </w:t>
      </w:r>
      <w:r w:rsidR="00937B09">
        <w:rPr>
          <w:sz w:val="24"/>
          <w:szCs w:val="24"/>
          <w:lang w:val="pt"/>
        </w:rPr>
        <w:t>fechados,</w:t>
      </w:r>
      <w:r w:rsidRPr="00231B20">
        <w:rPr>
          <w:sz w:val="24"/>
          <w:szCs w:val="24"/>
          <w:lang w:val="pt"/>
        </w:rPr>
        <w:t xml:space="preserve"> que formam as várias políticas públicas, de acordo com o </w:t>
      </w:r>
      <w:r w:rsidR="00937B09">
        <w:rPr>
          <w:sz w:val="24"/>
          <w:szCs w:val="24"/>
          <w:lang w:val="pt"/>
        </w:rPr>
        <w:t xml:space="preserve">vasto </w:t>
      </w:r>
      <w:r w:rsidRPr="00231B20">
        <w:rPr>
          <w:sz w:val="24"/>
          <w:szCs w:val="24"/>
          <w:lang w:val="pt"/>
        </w:rPr>
        <w:t xml:space="preserve">processo de </w:t>
      </w:r>
      <w:r w:rsidR="00937B09">
        <w:rPr>
          <w:sz w:val="24"/>
          <w:szCs w:val="24"/>
          <w:lang w:val="pt"/>
        </w:rPr>
        <w:t>parcelamento</w:t>
      </w:r>
      <w:r w:rsidRPr="00231B20">
        <w:rPr>
          <w:sz w:val="24"/>
          <w:szCs w:val="24"/>
          <w:lang w:val="pt"/>
        </w:rPr>
        <w:t xml:space="preserve"> que descrev</w:t>
      </w:r>
      <w:r w:rsidR="00936094" w:rsidRPr="00231B20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>mos</w:t>
      </w:r>
      <w:r w:rsidR="003A3B3B">
        <w:rPr>
          <w:rStyle w:val="Refdenotaderodap"/>
          <w:sz w:val="24"/>
          <w:szCs w:val="24"/>
          <w:lang w:val="pt"/>
        </w:rPr>
        <w:footnoteReference w:id="43"/>
      </w:r>
      <w:r w:rsidRPr="00231B20">
        <w:rPr>
          <w:sz w:val="24"/>
          <w:szCs w:val="24"/>
          <w:lang w:val="pt"/>
        </w:rPr>
        <w:t xml:space="preserve">. </w:t>
      </w:r>
      <w:r w:rsidR="00937B09">
        <w:rPr>
          <w:sz w:val="24"/>
          <w:szCs w:val="24"/>
          <w:vertAlign w:val="superscript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Relações entre </w:t>
      </w:r>
      <w:r w:rsidR="00937B09">
        <w:rPr>
          <w:sz w:val="24"/>
          <w:szCs w:val="24"/>
          <w:lang w:val="pt"/>
        </w:rPr>
        <w:t xml:space="preserve">essas </w:t>
      </w:r>
      <w:r w:rsidRPr="00231B20">
        <w:rPr>
          <w:sz w:val="24"/>
          <w:szCs w:val="24"/>
          <w:lang w:val="pt"/>
        </w:rPr>
        <w:t>rede</w:t>
      </w:r>
      <w:r w:rsidR="00937B09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normativa</w:t>
      </w:r>
      <w:r w:rsidR="003A3B3B">
        <w:rPr>
          <w:sz w:val="24"/>
          <w:szCs w:val="24"/>
          <w:lang w:val="pt"/>
        </w:rPr>
        <w:t xml:space="preserve">s e as que se formam </w:t>
      </w:r>
      <w:r w:rsidR="00FC73CA" w:rsidRPr="00231B20">
        <w:rPr>
          <w:sz w:val="24"/>
          <w:szCs w:val="24"/>
          <w:lang w:val="pt"/>
        </w:rPr>
        <w:t>n</w:t>
      </w:r>
      <w:r w:rsidRPr="00231B20">
        <w:rPr>
          <w:sz w:val="24"/>
          <w:szCs w:val="24"/>
          <w:lang w:val="pt"/>
        </w:rPr>
        <w:t xml:space="preserve">outras áreas do direito, como </w:t>
      </w:r>
      <w:r w:rsidR="003A3B3B">
        <w:rPr>
          <w:sz w:val="24"/>
          <w:szCs w:val="24"/>
          <w:lang w:val="pt"/>
        </w:rPr>
        <w:t xml:space="preserve">por exemplo aquela dos </w:t>
      </w:r>
      <w:r w:rsidRPr="00231B20">
        <w:rPr>
          <w:sz w:val="24"/>
          <w:szCs w:val="24"/>
          <w:lang w:val="pt"/>
        </w:rPr>
        <w:t>direitos fundamentais. Essa complexidade é reforçada pelo fato de que esses vários tecidos normativos</w:t>
      </w:r>
      <w:r w:rsidR="001C01D9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ligados uns aos outros</w:t>
      </w:r>
      <w:r w:rsidR="001C01D9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podem ser encontrados em vários níveis normativos: nacional, local, internacional, supranacional, até transnacional.</w:t>
      </w:r>
    </w:p>
    <w:p w14:paraId="75B551B8" w14:textId="77777777" w:rsidR="00FC73CA" w:rsidRPr="00231B20" w:rsidRDefault="00FC73CA" w:rsidP="00954A06">
      <w:pPr>
        <w:pStyle w:val="Bodytext20"/>
        <w:shd w:val="clear" w:color="auto" w:fill="auto"/>
        <w:spacing w:line="276" w:lineRule="auto"/>
        <w:ind w:left="284" w:right="620" w:firstLine="616"/>
        <w:jc w:val="left"/>
        <w:rPr>
          <w:sz w:val="24"/>
          <w:szCs w:val="24"/>
        </w:rPr>
      </w:pPr>
    </w:p>
    <w:p w14:paraId="480CEF30" w14:textId="2420F736" w:rsidR="00FC73CA" w:rsidRPr="00231B20" w:rsidRDefault="00954A06" w:rsidP="00954A06">
      <w:pPr>
        <w:pStyle w:val="Bodytext90"/>
        <w:numPr>
          <w:ilvl w:val="0"/>
          <w:numId w:val="3"/>
        </w:numPr>
        <w:shd w:val="clear" w:color="auto" w:fill="auto"/>
        <w:spacing w:before="0" w:after="4" w:line="276" w:lineRule="auto"/>
        <w:ind w:left="284" w:firstLine="616"/>
        <w:jc w:val="left"/>
        <w:rPr>
          <w:sz w:val="24"/>
          <w:szCs w:val="24"/>
        </w:rPr>
      </w:pPr>
      <w:r>
        <w:rPr>
          <w:sz w:val="24"/>
          <w:szCs w:val="24"/>
          <w:lang w:val="pt"/>
        </w:rPr>
        <w:t>A c</w:t>
      </w:r>
      <w:r w:rsidR="003442AD" w:rsidRPr="00231B20">
        <w:rPr>
          <w:sz w:val="24"/>
          <w:szCs w:val="24"/>
          <w:lang w:val="pt"/>
        </w:rPr>
        <w:t>omplexidade</w:t>
      </w:r>
      <w:r w:rsidR="00B37386">
        <w:rPr>
          <w:sz w:val="24"/>
          <w:szCs w:val="24"/>
          <w:lang w:val="pt"/>
        </w:rPr>
        <w:t xml:space="preserve"> </w:t>
      </w:r>
      <w:proofErr w:type="spellStart"/>
      <w:r w:rsidR="003442AD" w:rsidRPr="00231B20">
        <w:rPr>
          <w:sz w:val="24"/>
          <w:szCs w:val="24"/>
          <w:lang w:val="pt"/>
        </w:rPr>
        <w:t>inter</w:t>
      </w:r>
      <w:r w:rsidR="00AF637B">
        <w:rPr>
          <w:sz w:val="24"/>
          <w:szCs w:val="24"/>
          <w:lang w:val="pt"/>
        </w:rPr>
        <w:t>s</w:t>
      </w:r>
      <w:r w:rsidR="003442AD" w:rsidRPr="00231B20">
        <w:rPr>
          <w:sz w:val="24"/>
          <w:szCs w:val="24"/>
          <w:lang w:val="pt"/>
        </w:rPr>
        <w:t>sistêmic</w:t>
      </w:r>
      <w:r w:rsidR="00FC73CA" w:rsidRPr="00231B20">
        <w:rPr>
          <w:sz w:val="24"/>
          <w:szCs w:val="24"/>
          <w:lang w:val="pt"/>
        </w:rPr>
        <w:t>a</w:t>
      </w:r>
      <w:proofErr w:type="spellEnd"/>
    </w:p>
    <w:p w14:paraId="3340DB48" w14:textId="77777777" w:rsidR="00FC73CA" w:rsidRPr="00231B20" w:rsidRDefault="00FC73CA" w:rsidP="00954A06">
      <w:pPr>
        <w:pStyle w:val="Bodytext90"/>
        <w:shd w:val="clear" w:color="auto" w:fill="auto"/>
        <w:spacing w:before="0" w:after="4" w:line="276" w:lineRule="auto"/>
        <w:ind w:left="760" w:firstLine="0"/>
        <w:rPr>
          <w:sz w:val="24"/>
          <w:szCs w:val="24"/>
        </w:rPr>
      </w:pPr>
    </w:p>
    <w:p w14:paraId="5A2920A3" w14:textId="5A7B0490" w:rsidR="003442AD" w:rsidRPr="00231B20" w:rsidRDefault="001C01D9" w:rsidP="00954A06">
      <w:pPr>
        <w:pStyle w:val="Bodytext80"/>
        <w:shd w:val="clear" w:color="auto" w:fill="auto"/>
        <w:spacing w:after="57" w:line="276" w:lineRule="auto"/>
        <w:rPr>
          <w:sz w:val="24"/>
          <w:szCs w:val="24"/>
        </w:rPr>
      </w:pPr>
      <w:r>
        <w:rPr>
          <w:sz w:val="24"/>
          <w:szCs w:val="24"/>
          <w:lang w:val="pt"/>
        </w:rPr>
        <w:t>Ela s</w:t>
      </w:r>
      <w:r w:rsidR="003442AD" w:rsidRPr="00231B20">
        <w:rPr>
          <w:sz w:val="24"/>
          <w:szCs w:val="24"/>
          <w:lang w:val="pt"/>
        </w:rPr>
        <w:t>urge da convivência de vários sistemas sociais que pretendem governar</w:t>
      </w:r>
      <w:r w:rsidR="00D95923"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de acordo com diferentes lógicas</w:t>
      </w:r>
      <w:r w:rsidR="00D95923"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os problemas que as políticas públicas abordam. Manifesta-se no entrelaçamento </w:t>
      </w:r>
      <w:r w:rsidR="003A3B3B">
        <w:rPr>
          <w:sz w:val="24"/>
          <w:szCs w:val="24"/>
          <w:lang w:val="pt"/>
        </w:rPr>
        <w:t>que interv</w:t>
      </w:r>
      <w:r w:rsidR="00D95923">
        <w:rPr>
          <w:sz w:val="24"/>
          <w:szCs w:val="24"/>
          <w:lang w:val="pt"/>
        </w:rPr>
        <w:t>é</w:t>
      </w:r>
      <w:r w:rsidR="003A3B3B">
        <w:rPr>
          <w:sz w:val="24"/>
          <w:szCs w:val="24"/>
          <w:lang w:val="pt"/>
        </w:rPr>
        <w:t>m entre esses sistemas</w:t>
      </w:r>
      <w:r w:rsidR="003442AD" w:rsidRPr="00231B20">
        <w:rPr>
          <w:sz w:val="24"/>
          <w:szCs w:val="24"/>
          <w:lang w:val="pt"/>
        </w:rPr>
        <w:t xml:space="preserve">. </w:t>
      </w:r>
      <w:r w:rsidR="003A3B3B">
        <w:rPr>
          <w:sz w:val="24"/>
          <w:szCs w:val="24"/>
          <w:lang w:val="pt"/>
        </w:rPr>
        <w:t>A</w:t>
      </w:r>
      <w:r w:rsidR="003442AD" w:rsidRPr="00231B20">
        <w:rPr>
          <w:sz w:val="24"/>
          <w:szCs w:val="24"/>
          <w:lang w:val="pt"/>
        </w:rPr>
        <w:t xml:space="preserve"> pesquisa </w:t>
      </w:r>
      <w:r w:rsidR="003A3B3B">
        <w:rPr>
          <w:sz w:val="24"/>
          <w:szCs w:val="24"/>
          <w:lang w:val="pt"/>
        </w:rPr>
        <w:t xml:space="preserve">que realizamos </w:t>
      </w:r>
      <w:r w:rsidR="003442AD" w:rsidRPr="00231B20">
        <w:rPr>
          <w:sz w:val="24"/>
          <w:szCs w:val="24"/>
          <w:lang w:val="pt"/>
        </w:rPr>
        <w:t xml:space="preserve">sobre o regime jurídico </w:t>
      </w:r>
      <w:r w:rsidR="003A3B3B">
        <w:rPr>
          <w:sz w:val="24"/>
          <w:szCs w:val="24"/>
          <w:lang w:val="pt"/>
        </w:rPr>
        <w:t>dos</w:t>
      </w:r>
      <w:r w:rsidR="003442AD" w:rsidRPr="00231B20">
        <w:rPr>
          <w:sz w:val="24"/>
          <w:szCs w:val="24"/>
          <w:lang w:val="pt"/>
        </w:rPr>
        <w:t xml:space="preserve"> trabalho</w:t>
      </w:r>
      <w:r w:rsidR="003A3B3B">
        <w:rPr>
          <w:sz w:val="24"/>
          <w:szCs w:val="24"/>
          <w:lang w:val="pt"/>
        </w:rPr>
        <w:t>s</w:t>
      </w:r>
      <w:r w:rsidR="003442AD" w:rsidRPr="00231B20">
        <w:rPr>
          <w:sz w:val="24"/>
          <w:szCs w:val="24"/>
          <w:lang w:val="pt"/>
        </w:rPr>
        <w:t xml:space="preserve"> </w:t>
      </w:r>
      <w:r w:rsidR="003A3B3B">
        <w:rPr>
          <w:sz w:val="24"/>
          <w:szCs w:val="24"/>
          <w:lang w:val="pt"/>
        </w:rPr>
        <w:t xml:space="preserve">de </w:t>
      </w:r>
      <w:r w:rsidR="003442AD" w:rsidRPr="00231B20">
        <w:rPr>
          <w:sz w:val="24"/>
          <w:szCs w:val="24"/>
          <w:lang w:val="pt"/>
        </w:rPr>
        <w:t>import</w:t>
      </w:r>
      <w:r w:rsidR="003A3B3B">
        <w:rPr>
          <w:sz w:val="24"/>
          <w:szCs w:val="24"/>
          <w:lang w:val="pt"/>
        </w:rPr>
        <w:t>ância</w:t>
      </w:r>
      <w:r w:rsidR="003442AD" w:rsidRPr="00231B20">
        <w:rPr>
          <w:sz w:val="24"/>
          <w:szCs w:val="24"/>
          <w:lang w:val="pt"/>
        </w:rPr>
        <w:t>,</w:t>
      </w:r>
      <w:r w:rsidR="003A3B3B">
        <w:rPr>
          <w:sz w:val="24"/>
          <w:szCs w:val="24"/>
          <w:lang w:val="pt"/>
        </w:rPr>
        <w:t xml:space="preserve"> requerem a confecção de </w:t>
      </w:r>
      <w:r w:rsidR="003442AD" w:rsidRPr="00231B20">
        <w:rPr>
          <w:sz w:val="24"/>
          <w:szCs w:val="24"/>
          <w:lang w:val="pt"/>
        </w:rPr>
        <w:t>um estudo de impacto, mostra</w:t>
      </w:r>
      <w:r w:rsidR="003A3B3B">
        <w:rPr>
          <w:sz w:val="24"/>
          <w:szCs w:val="24"/>
          <w:lang w:val="pt"/>
        </w:rPr>
        <w:t>m</w:t>
      </w:r>
      <w:r w:rsidR="003442AD" w:rsidRPr="00231B20">
        <w:rPr>
          <w:sz w:val="24"/>
          <w:szCs w:val="24"/>
          <w:lang w:val="pt"/>
        </w:rPr>
        <w:t xml:space="preserve"> o alto grau de complexidade </w:t>
      </w:r>
      <w:proofErr w:type="spellStart"/>
      <w:r w:rsidR="003442AD" w:rsidRPr="00231B20">
        <w:rPr>
          <w:sz w:val="24"/>
          <w:szCs w:val="24"/>
          <w:lang w:val="pt"/>
        </w:rPr>
        <w:t>inters</w:t>
      </w:r>
      <w:r w:rsidR="00936094" w:rsidRPr="00231B20">
        <w:rPr>
          <w:sz w:val="24"/>
          <w:szCs w:val="24"/>
          <w:lang w:val="pt"/>
        </w:rPr>
        <w:t>sistêmica</w:t>
      </w:r>
      <w:proofErr w:type="spellEnd"/>
      <w:r w:rsidR="003442AD" w:rsidRPr="00231B20">
        <w:rPr>
          <w:sz w:val="24"/>
          <w:szCs w:val="24"/>
          <w:lang w:val="pt"/>
        </w:rPr>
        <w:t xml:space="preserve"> que </w:t>
      </w:r>
      <w:r w:rsidR="003A3B3B" w:rsidRPr="00231B20">
        <w:rPr>
          <w:sz w:val="24"/>
          <w:szCs w:val="24"/>
          <w:lang w:val="pt"/>
        </w:rPr>
        <w:t>podem alcançar</w:t>
      </w:r>
      <w:r w:rsidR="003A3B3B"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 xml:space="preserve">as políticas </w:t>
      </w:r>
      <w:r w:rsidR="003442AD" w:rsidRPr="00231B20">
        <w:rPr>
          <w:sz w:val="24"/>
          <w:szCs w:val="24"/>
          <w:lang w:val="pt"/>
        </w:rPr>
        <w:lastRenderedPageBreak/>
        <w:t>públicas</w:t>
      </w:r>
      <w:r w:rsidR="003442AD" w:rsidRPr="00231B20">
        <w:rPr>
          <w:sz w:val="24"/>
          <w:szCs w:val="24"/>
          <w:vertAlign w:val="superscript"/>
          <w:lang w:val="pt"/>
        </w:rPr>
        <w:footnoteReference w:id="44"/>
      </w:r>
      <w:r w:rsidR="003A3B3B">
        <w:rPr>
          <w:sz w:val="24"/>
          <w:szCs w:val="24"/>
          <w:lang w:val="pt"/>
        </w:rPr>
        <w:t>.</w:t>
      </w:r>
      <w:r w:rsidR="003442AD" w:rsidRPr="00231B20">
        <w:rPr>
          <w:sz w:val="24"/>
          <w:szCs w:val="24"/>
          <w:lang w:val="pt"/>
        </w:rPr>
        <w:t xml:space="preserve"> Vários sistemas primários e secundários </w:t>
      </w:r>
      <w:r w:rsidR="003A3B3B">
        <w:rPr>
          <w:sz w:val="24"/>
          <w:szCs w:val="24"/>
          <w:lang w:val="pt"/>
        </w:rPr>
        <w:t>se ocupam da</w:t>
      </w:r>
      <w:r w:rsidR="003442AD" w:rsidRPr="00231B20">
        <w:rPr>
          <w:sz w:val="24"/>
          <w:szCs w:val="24"/>
          <w:lang w:val="pt"/>
        </w:rPr>
        <w:t xml:space="preserve"> questão. </w:t>
      </w:r>
      <w:r w:rsidR="003A3B3B">
        <w:rPr>
          <w:sz w:val="24"/>
          <w:szCs w:val="24"/>
          <w:lang w:val="pt"/>
        </w:rPr>
        <w:t xml:space="preserve">Entre </w:t>
      </w:r>
      <w:r w:rsidR="003442AD" w:rsidRPr="00231B20">
        <w:rPr>
          <w:sz w:val="24"/>
          <w:szCs w:val="24"/>
          <w:lang w:val="pt"/>
        </w:rPr>
        <w:t xml:space="preserve">os sistemas primários, </w:t>
      </w:r>
      <w:r w:rsidR="00D95923">
        <w:rPr>
          <w:sz w:val="24"/>
          <w:szCs w:val="24"/>
          <w:lang w:val="pt"/>
        </w:rPr>
        <w:t>vamos notar, antes de tudo</w:t>
      </w:r>
      <w:r w:rsidR="003A3B3B">
        <w:rPr>
          <w:sz w:val="24"/>
          <w:szCs w:val="24"/>
          <w:lang w:val="pt"/>
        </w:rPr>
        <w:t xml:space="preserve">, </w:t>
      </w:r>
      <w:r w:rsidR="003442AD" w:rsidRPr="00231B20">
        <w:rPr>
          <w:sz w:val="24"/>
          <w:szCs w:val="24"/>
          <w:lang w:val="pt"/>
        </w:rPr>
        <w:t>o sistema econômico</w:t>
      </w:r>
      <w:r w:rsidR="00D95923">
        <w:rPr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que se </w:t>
      </w:r>
      <w:r w:rsidR="003A3B3B">
        <w:rPr>
          <w:sz w:val="24"/>
          <w:szCs w:val="24"/>
          <w:lang w:val="pt"/>
        </w:rPr>
        <w:t>interessa</w:t>
      </w:r>
      <w:r w:rsidR="003442AD" w:rsidRPr="00231B20">
        <w:rPr>
          <w:sz w:val="24"/>
          <w:szCs w:val="24"/>
          <w:lang w:val="pt"/>
        </w:rPr>
        <w:t xml:space="preserve"> na rentabilidade dos projetos e do sistema </w:t>
      </w:r>
      <w:r w:rsidR="003A3B3B">
        <w:rPr>
          <w:sz w:val="24"/>
          <w:szCs w:val="24"/>
          <w:lang w:val="pt"/>
        </w:rPr>
        <w:t xml:space="preserve">científico, </w:t>
      </w:r>
      <w:r w:rsidR="00D95923">
        <w:rPr>
          <w:sz w:val="24"/>
          <w:szCs w:val="24"/>
          <w:lang w:val="pt"/>
        </w:rPr>
        <w:t xml:space="preserve">o </w:t>
      </w:r>
      <w:r w:rsidR="003442AD" w:rsidRPr="00231B20">
        <w:rPr>
          <w:rStyle w:val="Bodytext875pt"/>
          <w:sz w:val="24"/>
          <w:szCs w:val="24"/>
          <w:lang w:val="pt"/>
        </w:rPr>
        <w:t>qu</w:t>
      </w:r>
      <w:r w:rsidR="00D95923">
        <w:rPr>
          <w:rStyle w:val="Bodytext875pt"/>
          <w:sz w:val="24"/>
          <w:szCs w:val="24"/>
          <w:lang w:val="pt"/>
        </w:rPr>
        <w:t>al</w:t>
      </w:r>
      <w:r w:rsidR="003442AD" w:rsidRPr="00231B20">
        <w:rPr>
          <w:rStyle w:val="Bodytext875pt"/>
          <w:sz w:val="24"/>
          <w:szCs w:val="24"/>
          <w:lang w:val="pt"/>
        </w:rPr>
        <w:t>,</w:t>
      </w:r>
      <w:r w:rsidR="003442AD" w:rsidRPr="00231B20">
        <w:rPr>
          <w:sz w:val="24"/>
          <w:szCs w:val="24"/>
          <w:lang w:val="pt"/>
        </w:rPr>
        <w:t xml:space="preserve"> </w:t>
      </w:r>
      <w:r w:rsidR="003A3B3B">
        <w:rPr>
          <w:sz w:val="24"/>
          <w:szCs w:val="24"/>
          <w:lang w:val="pt"/>
        </w:rPr>
        <w:t>no contexto do</w:t>
      </w:r>
      <w:r w:rsidR="003442AD" w:rsidRPr="00231B20">
        <w:rPr>
          <w:sz w:val="24"/>
          <w:szCs w:val="24"/>
          <w:lang w:val="pt"/>
        </w:rPr>
        <w:t xml:space="preserve"> estudo de impacto, analisa os incômodos e busca, </w:t>
      </w:r>
      <w:r w:rsidR="00D95923">
        <w:rPr>
          <w:sz w:val="24"/>
          <w:szCs w:val="24"/>
          <w:lang w:val="pt"/>
        </w:rPr>
        <w:t xml:space="preserve">dentro de </w:t>
      </w:r>
      <w:r w:rsidR="003442AD" w:rsidRPr="00231B20">
        <w:rPr>
          <w:sz w:val="24"/>
          <w:szCs w:val="24"/>
          <w:lang w:val="pt"/>
        </w:rPr>
        <w:t>uma abordagem iterativa,</w:t>
      </w:r>
      <w:r w:rsidR="003A3B3B">
        <w:rPr>
          <w:sz w:val="24"/>
          <w:szCs w:val="24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encontrar a</w:t>
      </w:r>
      <w:r w:rsidR="003A3B3B">
        <w:rPr>
          <w:sz w:val="24"/>
          <w:szCs w:val="24"/>
          <w:vertAlign w:val="superscript"/>
          <w:lang w:val="pt"/>
        </w:rPr>
        <w:t xml:space="preserve"> </w:t>
      </w:r>
      <w:r w:rsidR="003442AD" w:rsidRPr="00231B20">
        <w:rPr>
          <w:sz w:val="24"/>
          <w:szCs w:val="24"/>
          <w:lang w:val="pt"/>
        </w:rPr>
        <w:t>solução mais satisfatória</w:t>
      </w:r>
      <w:r w:rsidR="003A3B3B">
        <w:rPr>
          <w:rStyle w:val="Refdenotaderodap"/>
          <w:sz w:val="24"/>
          <w:szCs w:val="24"/>
          <w:lang w:val="pt"/>
        </w:rPr>
        <w:footnoteReference w:id="45"/>
      </w:r>
      <w:r w:rsidR="003442AD" w:rsidRPr="00231B20">
        <w:rPr>
          <w:sz w:val="24"/>
          <w:szCs w:val="24"/>
          <w:lang w:val="pt"/>
        </w:rPr>
        <w:t xml:space="preserve">. </w:t>
      </w:r>
      <w:r w:rsidR="003A3B3B">
        <w:rPr>
          <w:sz w:val="24"/>
          <w:szCs w:val="24"/>
          <w:lang w:val="pt"/>
        </w:rPr>
        <w:t xml:space="preserve">O direito </w:t>
      </w:r>
      <w:r w:rsidR="003442AD" w:rsidRPr="00231B20">
        <w:rPr>
          <w:sz w:val="24"/>
          <w:szCs w:val="24"/>
          <w:lang w:val="pt"/>
        </w:rPr>
        <w:t xml:space="preserve">tenta </w:t>
      </w:r>
      <w:r w:rsidR="003A3B3B">
        <w:rPr>
          <w:sz w:val="24"/>
          <w:szCs w:val="24"/>
          <w:lang w:val="pt"/>
        </w:rPr>
        <w:t>guiar esses dois sistemas</w:t>
      </w:r>
      <w:r w:rsidR="003442AD" w:rsidRPr="00231B20">
        <w:rPr>
          <w:sz w:val="24"/>
          <w:szCs w:val="24"/>
          <w:lang w:val="pt"/>
        </w:rPr>
        <w:t xml:space="preserve"> primários, regulando o procedimento do estudo de impacto e </w:t>
      </w:r>
      <w:r w:rsidR="003A3B3B">
        <w:rPr>
          <w:sz w:val="24"/>
          <w:szCs w:val="24"/>
          <w:lang w:val="pt"/>
        </w:rPr>
        <w:t>prescrevendo</w:t>
      </w:r>
      <w:r w:rsidR="003442AD" w:rsidRPr="00231B20">
        <w:rPr>
          <w:sz w:val="24"/>
          <w:szCs w:val="24"/>
          <w:lang w:val="pt"/>
        </w:rPr>
        <w:t xml:space="preserve"> que a administração e o juízo </w:t>
      </w:r>
      <w:r w:rsidR="003A3B3B">
        <w:rPr>
          <w:sz w:val="24"/>
          <w:szCs w:val="24"/>
          <w:lang w:val="pt"/>
        </w:rPr>
        <w:t>operem u</w:t>
      </w:r>
      <w:r w:rsidR="00B37386">
        <w:rPr>
          <w:sz w:val="24"/>
          <w:szCs w:val="24"/>
          <w:lang w:val="pt"/>
        </w:rPr>
        <w:t>m sopesamento</w:t>
      </w:r>
      <w:r w:rsidR="003442AD" w:rsidRPr="00231B20">
        <w:rPr>
          <w:sz w:val="24"/>
          <w:szCs w:val="24"/>
          <w:lang w:val="pt"/>
        </w:rPr>
        <w:t xml:space="preserve"> global de todos os interesses envolvidos.</w:t>
      </w:r>
    </w:p>
    <w:p w14:paraId="76D5F1FE" w14:textId="76F673E3" w:rsidR="003442AD" w:rsidRPr="00231B20" w:rsidRDefault="003442AD" w:rsidP="00954A06">
      <w:pPr>
        <w:pStyle w:val="Bodytext80"/>
        <w:shd w:val="clear" w:color="auto" w:fill="auto"/>
        <w:spacing w:after="0" w:line="276" w:lineRule="auto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>Devido às incertezas em torno do resultado final</w:t>
      </w:r>
      <w:r w:rsidR="00B37386">
        <w:rPr>
          <w:sz w:val="24"/>
          <w:szCs w:val="24"/>
          <w:lang w:val="pt"/>
        </w:rPr>
        <w:t xml:space="preserve"> de</w:t>
      </w:r>
      <w:r w:rsidRPr="00231B20">
        <w:rPr>
          <w:sz w:val="24"/>
          <w:szCs w:val="24"/>
          <w:lang w:val="pt"/>
        </w:rPr>
        <w:t xml:space="preserve"> um processo jurídico </w:t>
      </w:r>
      <w:r w:rsidR="00D95923">
        <w:rPr>
          <w:sz w:val="24"/>
          <w:szCs w:val="24"/>
          <w:lang w:val="pt"/>
        </w:rPr>
        <w:t>bastante</w:t>
      </w:r>
      <w:r w:rsidR="00B37386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problemático, </w:t>
      </w:r>
      <w:r w:rsidR="00B37386">
        <w:rPr>
          <w:sz w:val="24"/>
          <w:szCs w:val="24"/>
          <w:lang w:val="pt"/>
        </w:rPr>
        <w:t>vimos que aparecem outros d</w:t>
      </w:r>
      <w:r w:rsidRPr="00231B20">
        <w:rPr>
          <w:sz w:val="24"/>
          <w:szCs w:val="24"/>
          <w:lang w:val="pt"/>
        </w:rPr>
        <w:t>ois outros sistemas</w:t>
      </w:r>
      <w:r w:rsidR="00B37386">
        <w:rPr>
          <w:sz w:val="24"/>
          <w:szCs w:val="24"/>
          <w:lang w:val="pt"/>
        </w:rPr>
        <w:t>, que procuram resolver</w:t>
      </w:r>
      <w:r w:rsidRPr="00231B20">
        <w:rPr>
          <w:sz w:val="24"/>
          <w:szCs w:val="24"/>
          <w:lang w:val="pt"/>
        </w:rPr>
        <w:t xml:space="preserve"> os problemas, conciliando os interesses envolvidos: o sistema administrativo</w:t>
      </w:r>
      <w:r w:rsidR="00B37386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tenta fazer um ajuste iterativo de interesses por acomodação progressiv</w:t>
      </w:r>
      <w:r w:rsidR="00FC73CA" w:rsidRPr="00231B20">
        <w:rPr>
          <w:sz w:val="24"/>
          <w:szCs w:val="24"/>
          <w:lang w:val="pt"/>
        </w:rPr>
        <w:t>a</w:t>
      </w:r>
      <w:r w:rsidR="00B37386">
        <w:rPr>
          <w:sz w:val="24"/>
          <w:szCs w:val="24"/>
          <w:lang w:val="pt"/>
        </w:rPr>
        <w:t>; o</w:t>
      </w:r>
      <w:r w:rsidRPr="00231B20">
        <w:rPr>
          <w:sz w:val="24"/>
          <w:szCs w:val="24"/>
          <w:lang w:val="pt"/>
        </w:rPr>
        <w:t xml:space="preserve"> sistema político que busca encontrar soluções negociadas para conflitos de</w:t>
      </w:r>
      <w:r w:rsidRPr="00231B20">
        <w:rPr>
          <w:sz w:val="24"/>
          <w:szCs w:val="24"/>
          <w:vertAlign w:val="superscript"/>
          <w:lang w:val="pt"/>
        </w:rPr>
        <w:t xml:space="preserve"> </w:t>
      </w:r>
      <w:r w:rsidRPr="00231B20">
        <w:rPr>
          <w:sz w:val="24"/>
          <w:szCs w:val="24"/>
          <w:lang w:val="pt"/>
        </w:rPr>
        <w:t>interesse</w:t>
      </w:r>
      <w:r w:rsidR="00B37386">
        <w:rPr>
          <w:rStyle w:val="Refdenotaderodap"/>
          <w:sz w:val="24"/>
          <w:szCs w:val="24"/>
          <w:lang w:val="pt"/>
        </w:rPr>
        <w:footnoteReference w:id="46"/>
      </w:r>
      <w:r w:rsidRPr="00231B20">
        <w:rPr>
          <w:sz w:val="24"/>
          <w:szCs w:val="24"/>
          <w:lang w:val="pt"/>
        </w:rPr>
        <w:t>.</w:t>
      </w:r>
    </w:p>
    <w:p w14:paraId="08B182E1" w14:textId="2BAC1C43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48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Vista do lado </w:t>
      </w:r>
      <w:r w:rsidR="00204BBD">
        <w:rPr>
          <w:sz w:val="24"/>
          <w:szCs w:val="24"/>
          <w:lang w:val="pt"/>
        </w:rPr>
        <w:t xml:space="preserve">do </w:t>
      </w:r>
      <w:r w:rsidRPr="00231B20">
        <w:rPr>
          <w:sz w:val="24"/>
          <w:szCs w:val="24"/>
          <w:lang w:val="pt"/>
        </w:rPr>
        <w:t xml:space="preserve">direito, a complexidade </w:t>
      </w:r>
      <w:proofErr w:type="spellStart"/>
      <w:r w:rsidRPr="00231B20">
        <w:rPr>
          <w:sz w:val="24"/>
          <w:szCs w:val="24"/>
          <w:lang w:val="pt"/>
        </w:rPr>
        <w:t>inter</w:t>
      </w:r>
      <w:r w:rsidR="00204BBD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>sistêmica</w:t>
      </w:r>
      <w:proofErr w:type="spellEnd"/>
      <w:r w:rsidRPr="00231B20">
        <w:rPr>
          <w:sz w:val="24"/>
          <w:szCs w:val="24"/>
          <w:lang w:val="pt"/>
        </w:rPr>
        <w:t xml:space="preserve"> coincide com os fenômenos da </w:t>
      </w:r>
      <w:proofErr w:type="spellStart"/>
      <w:r w:rsidRPr="00231B20">
        <w:rPr>
          <w:sz w:val="24"/>
          <w:szCs w:val="24"/>
          <w:lang w:val="pt"/>
        </w:rPr>
        <w:t>intemormatividade</w:t>
      </w:r>
      <w:proofErr w:type="spellEnd"/>
      <w:r w:rsidRPr="00231B20">
        <w:rPr>
          <w:sz w:val="24"/>
          <w:szCs w:val="24"/>
          <w:lang w:val="pt"/>
        </w:rPr>
        <w:t xml:space="preserve"> e </w:t>
      </w:r>
      <w:r w:rsidR="00204BBD">
        <w:rPr>
          <w:sz w:val="24"/>
          <w:szCs w:val="24"/>
          <w:lang w:val="pt"/>
        </w:rPr>
        <w:t>aparece</w:t>
      </w:r>
      <w:r w:rsidRPr="00231B20">
        <w:rPr>
          <w:sz w:val="24"/>
          <w:szCs w:val="24"/>
          <w:lang w:val="pt"/>
        </w:rPr>
        <w:t xml:space="preserve"> quando a lei incorpora </w:t>
      </w:r>
      <w:r w:rsidR="00204BBD">
        <w:rPr>
          <w:sz w:val="24"/>
          <w:szCs w:val="24"/>
          <w:lang w:val="pt"/>
        </w:rPr>
        <w:t xml:space="preserve">as </w:t>
      </w:r>
      <w:r w:rsidRPr="00231B20">
        <w:rPr>
          <w:sz w:val="24"/>
          <w:szCs w:val="24"/>
          <w:lang w:val="pt"/>
        </w:rPr>
        <w:t xml:space="preserve">normas, </w:t>
      </w:r>
      <w:r w:rsidR="00204BBD">
        <w:rPr>
          <w:sz w:val="24"/>
          <w:szCs w:val="24"/>
          <w:lang w:val="pt"/>
        </w:rPr>
        <w:t xml:space="preserve">os </w:t>
      </w:r>
      <w:r w:rsidRPr="00231B20">
        <w:rPr>
          <w:sz w:val="24"/>
          <w:szCs w:val="24"/>
          <w:lang w:val="pt"/>
        </w:rPr>
        <w:t>modos de pensa</w:t>
      </w:r>
      <w:r w:rsidR="00204BBD">
        <w:rPr>
          <w:sz w:val="24"/>
          <w:szCs w:val="24"/>
          <w:lang w:val="pt"/>
        </w:rPr>
        <w:t>r</w:t>
      </w:r>
      <w:r w:rsidRPr="00231B20">
        <w:rPr>
          <w:sz w:val="24"/>
          <w:szCs w:val="24"/>
          <w:lang w:val="pt"/>
        </w:rPr>
        <w:t xml:space="preserve">, </w:t>
      </w:r>
      <w:r w:rsidR="00204BBD">
        <w:rPr>
          <w:sz w:val="24"/>
          <w:szCs w:val="24"/>
          <w:lang w:val="pt"/>
        </w:rPr>
        <w:t xml:space="preserve">os </w:t>
      </w:r>
      <w:r w:rsidRPr="00231B20">
        <w:rPr>
          <w:sz w:val="24"/>
          <w:szCs w:val="24"/>
          <w:lang w:val="pt"/>
        </w:rPr>
        <w:t xml:space="preserve">métodos </w:t>
      </w:r>
      <w:r w:rsidR="00204BBD">
        <w:rPr>
          <w:sz w:val="24"/>
          <w:szCs w:val="24"/>
          <w:lang w:val="pt"/>
        </w:rPr>
        <w:t xml:space="preserve">provenientes </w:t>
      </w:r>
      <w:r w:rsidRPr="00231B20">
        <w:rPr>
          <w:sz w:val="24"/>
          <w:szCs w:val="24"/>
          <w:lang w:val="pt"/>
        </w:rPr>
        <w:t>de outros lugares. O direito de</w:t>
      </w:r>
      <w:r w:rsidR="00204BBD">
        <w:rPr>
          <w:sz w:val="24"/>
          <w:szCs w:val="24"/>
          <w:lang w:val="pt"/>
        </w:rPr>
        <w:t xml:space="preserve"> planejamento do</w:t>
      </w:r>
      <w:r w:rsidRPr="00231B20">
        <w:rPr>
          <w:sz w:val="24"/>
          <w:szCs w:val="24"/>
          <w:lang w:val="pt"/>
        </w:rPr>
        <w:t xml:space="preserve"> território representa a este respeito um extraordinário </w:t>
      </w:r>
      <w:proofErr w:type="spellStart"/>
      <w:r w:rsidRPr="00231B20">
        <w:rPr>
          <w:sz w:val="24"/>
          <w:szCs w:val="24"/>
          <w:lang w:val="pt"/>
        </w:rPr>
        <w:t>p</w:t>
      </w:r>
      <w:r w:rsidR="00D95923">
        <w:rPr>
          <w:sz w:val="24"/>
          <w:szCs w:val="24"/>
          <w:lang w:val="pt"/>
        </w:rPr>
        <w:t>ó</w:t>
      </w:r>
      <w:r w:rsidRPr="00231B20">
        <w:rPr>
          <w:sz w:val="24"/>
          <w:szCs w:val="24"/>
          <w:lang w:val="pt"/>
        </w:rPr>
        <w:t>lo</w:t>
      </w:r>
      <w:proofErr w:type="spellEnd"/>
      <w:r w:rsidRPr="00231B20">
        <w:rPr>
          <w:sz w:val="24"/>
          <w:szCs w:val="24"/>
          <w:lang w:val="pt"/>
        </w:rPr>
        <w:t xml:space="preserve"> de absorção d</w:t>
      </w:r>
      <w:r w:rsidR="00204BBD">
        <w:rPr>
          <w:sz w:val="24"/>
          <w:szCs w:val="24"/>
          <w:lang w:val="pt"/>
        </w:rPr>
        <w:t>as mais diversas</w:t>
      </w:r>
      <w:r w:rsidR="003608AC">
        <w:rPr>
          <w:sz w:val="24"/>
          <w:szCs w:val="24"/>
          <w:lang w:val="pt"/>
        </w:rPr>
        <w:t xml:space="preserve"> e contraditórias</w:t>
      </w:r>
      <w:r w:rsidRPr="00231B20">
        <w:rPr>
          <w:sz w:val="24"/>
          <w:szCs w:val="24"/>
          <w:lang w:val="pt"/>
        </w:rPr>
        <w:t xml:space="preserve"> normas sociais e políticas</w:t>
      </w:r>
      <w:r w:rsidRPr="00231B20">
        <w:rPr>
          <w:sz w:val="24"/>
          <w:szCs w:val="24"/>
          <w:vertAlign w:val="superscript"/>
          <w:lang w:val="pt"/>
        </w:rPr>
        <w:footnoteReference w:id="47"/>
      </w:r>
      <w:r w:rsidR="00204BBD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Tod</w:t>
      </w:r>
      <w:r w:rsidR="003608AC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 ess</w:t>
      </w:r>
      <w:r w:rsidR="003608AC">
        <w:rPr>
          <w:sz w:val="24"/>
          <w:szCs w:val="24"/>
          <w:lang w:val="pt"/>
        </w:rPr>
        <w:t>as normas</w:t>
      </w:r>
      <w:r w:rsidRPr="00231B20">
        <w:rPr>
          <w:sz w:val="24"/>
          <w:szCs w:val="24"/>
          <w:lang w:val="pt"/>
        </w:rPr>
        <w:t xml:space="preserve"> referem-se ao conhecimento desenvolvido no contexto da </w:t>
      </w:r>
      <w:r w:rsidR="00204BBD">
        <w:rPr>
          <w:sz w:val="24"/>
          <w:szCs w:val="24"/>
          <w:lang w:val="pt"/>
        </w:rPr>
        <w:t xml:space="preserve">ciência </w:t>
      </w:r>
      <w:r w:rsidRPr="00231B20">
        <w:rPr>
          <w:sz w:val="24"/>
          <w:szCs w:val="24"/>
          <w:lang w:val="pt"/>
        </w:rPr>
        <w:t>econ</w:t>
      </w:r>
      <w:r w:rsidR="00204BBD">
        <w:rPr>
          <w:sz w:val="24"/>
          <w:szCs w:val="24"/>
          <w:lang w:val="pt"/>
        </w:rPr>
        <w:t>ô</w:t>
      </w:r>
      <w:r w:rsidRPr="00231B20">
        <w:rPr>
          <w:sz w:val="24"/>
          <w:szCs w:val="24"/>
          <w:lang w:val="pt"/>
        </w:rPr>
        <w:t>mi</w:t>
      </w:r>
      <w:r w:rsidR="00204BBD">
        <w:rPr>
          <w:sz w:val="24"/>
          <w:szCs w:val="24"/>
          <w:lang w:val="pt"/>
        </w:rPr>
        <w:t>c</w:t>
      </w:r>
      <w:r w:rsidRPr="00231B20">
        <w:rPr>
          <w:sz w:val="24"/>
          <w:szCs w:val="24"/>
          <w:lang w:val="pt"/>
        </w:rPr>
        <w:t xml:space="preserve">a, </w:t>
      </w:r>
      <w:r w:rsidR="00204BBD">
        <w:rPr>
          <w:sz w:val="24"/>
          <w:szCs w:val="24"/>
          <w:lang w:val="pt"/>
        </w:rPr>
        <w:t xml:space="preserve">das </w:t>
      </w:r>
      <w:r w:rsidRPr="00231B20">
        <w:rPr>
          <w:sz w:val="24"/>
          <w:szCs w:val="24"/>
          <w:lang w:val="pt"/>
        </w:rPr>
        <w:t xml:space="preserve">ciências sociais, </w:t>
      </w:r>
      <w:r w:rsidR="00204BBD">
        <w:rPr>
          <w:sz w:val="24"/>
          <w:szCs w:val="24"/>
          <w:lang w:val="pt"/>
        </w:rPr>
        <w:t xml:space="preserve">das </w:t>
      </w:r>
      <w:r w:rsidRPr="00231B20">
        <w:rPr>
          <w:sz w:val="24"/>
          <w:szCs w:val="24"/>
          <w:lang w:val="pt"/>
        </w:rPr>
        <w:t>ciências naturais. Es</w:t>
      </w:r>
      <w:r w:rsidR="00204BBD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>as referências implicam</w:t>
      </w:r>
      <w:r w:rsidR="00A372FF">
        <w:rPr>
          <w:sz w:val="24"/>
          <w:szCs w:val="24"/>
          <w:lang w:val="pt"/>
        </w:rPr>
        <w:t>, a partir de então,</w:t>
      </w:r>
      <w:r w:rsidRPr="00231B20">
        <w:rPr>
          <w:sz w:val="24"/>
          <w:szCs w:val="24"/>
          <w:lang w:val="pt"/>
        </w:rPr>
        <w:t xml:space="preserve"> para a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administração responsável pela implementação d</w:t>
      </w:r>
      <w:r w:rsidR="00A372FF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 xml:space="preserve">s </w:t>
      </w:r>
      <w:r w:rsidR="00A372FF">
        <w:rPr>
          <w:sz w:val="24"/>
          <w:szCs w:val="24"/>
          <w:lang w:val="pt"/>
        </w:rPr>
        <w:t>princípios diretores</w:t>
      </w:r>
      <w:r w:rsidR="003608AC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</w:t>
      </w:r>
      <w:r w:rsidR="00A372FF">
        <w:rPr>
          <w:sz w:val="24"/>
          <w:szCs w:val="24"/>
          <w:lang w:val="pt"/>
        </w:rPr>
        <w:t xml:space="preserve">dos </w:t>
      </w:r>
      <w:r w:rsidRPr="00231B20">
        <w:rPr>
          <w:sz w:val="24"/>
          <w:szCs w:val="24"/>
          <w:lang w:val="pt"/>
        </w:rPr>
        <w:t xml:space="preserve">esforços consideráveis para se </w:t>
      </w:r>
      <w:r w:rsidR="00A372FF">
        <w:rPr>
          <w:sz w:val="24"/>
          <w:szCs w:val="24"/>
          <w:lang w:val="pt"/>
        </w:rPr>
        <w:t>familiarizar</w:t>
      </w:r>
      <w:r w:rsidRPr="00231B20">
        <w:rPr>
          <w:sz w:val="24"/>
          <w:szCs w:val="24"/>
          <w:lang w:val="pt"/>
        </w:rPr>
        <w:t xml:space="preserve"> com o</w:t>
      </w:r>
      <w:r w:rsidR="00A372FF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conhecimento</w:t>
      </w:r>
      <w:r w:rsidR="00A372FF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mais variado</w:t>
      </w:r>
      <w:r w:rsidR="00A372FF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e </w:t>
      </w:r>
      <w:r w:rsidR="00A372FF">
        <w:rPr>
          <w:sz w:val="24"/>
          <w:szCs w:val="24"/>
          <w:lang w:val="pt"/>
        </w:rPr>
        <w:t xml:space="preserve">para se adaptar </w:t>
      </w:r>
      <w:r w:rsidRPr="00231B20">
        <w:rPr>
          <w:sz w:val="24"/>
          <w:szCs w:val="24"/>
          <w:lang w:val="pt"/>
        </w:rPr>
        <w:t xml:space="preserve">sem traí-las </w:t>
      </w:r>
      <w:r w:rsidR="00A372FF">
        <w:rPr>
          <w:sz w:val="24"/>
          <w:szCs w:val="24"/>
          <w:lang w:val="pt"/>
        </w:rPr>
        <w:t xml:space="preserve">às </w:t>
      </w:r>
      <w:r w:rsidRPr="00231B20">
        <w:rPr>
          <w:sz w:val="24"/>
          <w:szCs w:val="24"/>
          <w:lang w:val="pt"/>
        </w:rPr>
        <w:t xml:space="preserve">operações </w:t>
      </w:r>
      <w:r w:rsidR="00A372FF">
        <w:rPr>
          <w:sz w:val="24"/>
          <w:szCs w:val="24"/>
          <w:lang w:val="pt"/>
        </w:rPr>
        <w:t>jurídicas das quais eles se livram.</w:t>
      </w:r>
      <w:r w:rsidRPr="00231B20">
        <w:rPr>
          <w:sz w:val="24"/>
          <w:szCs w:val="24"/>
          <w:lang w:val="pt"/>
        </w:rPr>
        <w:t xml:space="preserve"> O acoplamento estrutural pode ser facilitado pelo estabelecimento de áreas de discussão e interfaces com a sociedade civil. É particularmente desenvolvido em regimes neocorporativos que, </w:t>
      </w:r>
      <w:r w:rsidR="00A372FF">
        <w:rPr>
          <w:sz w:val="24"/>
          <w:szCs w:val="24"/>
          <w:lang w:val="pt"/>
        </w:rPr>
        <w:t xml:space="preserve">graças, </w:t>
      </w:r>
      <w:r w:rsidRPr="00231B20">
        <w:rPr>
          <w:sz w:val="24"/>
          <w:szCs w:val="24"/>
          <w:lang w:val="pt"/>
        </w:rPr>
        <w:t xml:space="preserve">por exemplo, </w:t>
      </w:r>
      <w:r w:rsidR="00A372FF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um procedimento de consulta institucionalizada, garantem que </w:t>
      </w:r>
      <w:r w:rsidR="00A372FF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>s</w:t>
      </w:r>
      <w:r w:rsidR="00A372FF">
        <w:rPr>
          <w:sz w:val="24"/>
          <w:szCs w:val="24"/>
          <w:lang w:val="pt"/>
        </w:rPr>
        <w:t xml:space="preserve"> pontos de vista defendidos pelos grupos</w:t>
      </w:r>
      <w:r w:rsidRPr="00231B20">
        <w:rPr>
          <w:sz w:val="24"/>
          <w:szCs w:val="24"/>
          <w:lang w:val="pt"/>
        </w:rPr>
        <w:t xml:space="preserve"> de interesse serão </w:t>
      </w:r>
      <w:r w:rsidR="00A372FF">
        <w:rPr>
          <w:sz w:val="24"/>
          <w:szCs w:val="24"/>
          <w:lang w:val="pt"/>
        </w:rPr>
        <w:t>levados em consideração</w:t>
      </w:r>
      <w:r w:rsidRPr="00231B20">
        <w:rPr>
          <w:sz w:val="24"/>
          <w:szCs w:val="24"/>
          <w:lang w:val="pt"/>
        </w:rPr>
        <w:t xml:space="preserve"> n</w:t>
      </w:r>
      <w:r w:rsidR="00A372FF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</w:t>
      </w:r>
      <w:r w:rsidR="00A372FF">
        <w:rPr>
          <w:sz w:val="24"/>
          <w:szCs w:val="24"/>
          <w:lang w:val="pt"/>
        </w:rPr>
        <w:t>elaboração</w:t>
      </w:r>
      <w:r w:rsidRPr="00231B20">
        <w:rPr>
          <w:sz w:val="24"/>
          <w:szCs w:val="24"/>
          <w:lang w:val="pt"/>
        </w:rPr>
        <w:t xml:space="preserve"> e implementação de normas </w:t>
      </w:r>
      <w:r w:rsidR="00A372FF">
        <w:rPr>
          <w:sz w:val="24"/>
          <w:szCs w:val="24"/>
          <w:lang w:val="pt"/>
        </w:rPr>
        <w:t>jurídicas</w:t>
      </w:r>
      <w:r w:rsidRPr="00231B20">
        <w:rPr>
          <w:sz w:val="24"/>
          <w:szCs w:val="24"/>
          <w:lang w:val="pt"/>
        </w:rPr>
        <w:t>.</w:t>
      </w:r>
    </w:p>
    <w:p w14:paraId="399EE317" w14:textId="394C1FDA" w:rsidR="000A5F16" w:rsidRDefault="00231B20" w:rsidP="00954A06">
      <w:pPr>
        <w:pStyle w:val="Bodytext20"/>
        <w:shd w:val="clear" w:color="auto" w:fill="auto"/>
        <w:spacing w:line="276" w:lineRule="auto"/>
        <w:ind w:firstLine="48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A incorporação produz uma profunda transformação da estrutura jurídica, </w:t>
      </w:r>
      <w:r w:rsidR="00A372FF">
        <w:rPr>
          <w:sz w:val="24"/>
          <w:szCs w:val="24"/>
          <w:lang w:val="pt"/>
        </w:rPr>
        <w:t xml:space="preserve">à medida que </w:t>
      </w:r>
      <w:r w:rsidR="003608AC">
        <w:rPr>
          <w:sz w:val="24"/>
          <w:szCs w:val="24"/>
          <w:lang w:val="pt"/>
        </w:rPr>
        <w:t>ela porta</w:t>
      </w:r>
      <w:r w:rsidRPr="00231B20">
        <w:rPr>
          <w:sz w:val="24"/>
          <w:szCs w:val="24"/>
          <w:lang w:val="pt"/>
        </w:rPr>
        <w:t xml:space="preserve"> </w:t>
      </w:r>
      <w:r w:rsidR="00A372FF">
        <w:rPr>
          <w:sz w:val="24"/>
          <w:szCs w:val="24"/>
          <w:lang w:val="pt"/>
        </w:rPr>
        <w:t xml:space="preserve">sobre os </w:t>
      </w:r>
      <w:r w:rsidRPr="00231B20">
        <w:rPr>
          <w:sz w:val="24"/>
          <w:szCs w:val="24"/>
          <w:lang w:val="pt"/>
        </w:rPr>
        <w:t xml:space="preserve">métodos, </w:t>
      </w:r>
      <w:r w:rsidR="00A372FF">
        <w:rPr>
          <w:sz w:val="24"/>
          <w:szCs w:val="24"/>
          <w:lang w:val="pt"/>
        </w:rPr>
        <w:t xml:space="preserve">sobre os </w:t>
      </w:r>
      <w:r w:rsidRPr="00231B20">
        <w:rPr>
          <w:sz w:val="24"/>
          <w:szCs w:val="24"/>
          <w:lang w:val="pt"/>
        </w:rPr>
        <w:t>m</w:t>
      </w:r>
      <w:r w:rsidR="003608AC">
        <w:rPr>
          <w:sz w:val="24"/>
          <w:szCs w:val="24"/>
          <w:lang w:val="pt"/>
        </w:rPr>
        <w:t>odos</w:t>
      </w:r>
      <w:r w:rsidRPr="00231B20">
        <w:rPr>
          <w:sz w:val="24"/>
          <w:szCs w:val="24"/>
          <w:lang w:val="pt"/>
        </w:rPr>
        <w:t xml:space="preserve"> de raciocínio glo</w:t>
      </w:r>
      <w:r w:rsidR="00A372FF">
        <w:rPr>
          <w:sz w:val="24"/>
          <w:szCs w:val="24"/>
          <w:lang w:val="pt"/>
        </w:rPr>
        <w:t>bais.</w:t>
      </w:r>
      <w:r w:rsidRPr="00231B20">
        <w:rPr>
          <w:sz w:val="24"/>
          <w:szCs w:val="24"/>
          <w:lang w:val="pt"/>
        </w:rPr>
        <w:t xml:space="preserve"> Isto é o que acontece quando </w:t>
      </w:r>
      <w:r w:rsidR="00A372FF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</w:t>
      </w:r>
      <w:r w:rsidR="00A372FF">
        <w:rPr>
          <w:sz w:val="24"/>
          <w:szCs w:val="24"/>
          <w:lang w:val="pt"/>
        </w:rPr>
        <w:t>recorre à</w:t>
      </w:r>
      <w:r w:rsidRPr="00231B20">
        <w:rPr>
          <w:sz w:val="24"/>
          <w:szCs w:val="24"/>
          <w:lang w:val="pt"/>
        </w:rPr>
        <w:t xml:space="preserve"> técnica dos princípios </w:t>
      </w:r>
      <w:r w:rsidR="00A372FF">
        <w:rPr>
          <w:sz w:val="24"/>
          <w:szCs w:val="24"/>
          <w:lang w:val="pt"/>
        </w:rPr>
        <w:t>orientadores,</w:t>
      </w:r>
      <w:r w:rsidRPr="00231B20">
        <w:rPr>
          <w:sz w:val="24"/>
          <w:szCs w:val="24"/>
          <w:lang w:val="pt"/>
        </w:rPr>
        <w:t xml:space="preserve"> gerando </w:t>
      </w:r>
      <w:r w:rsidR="000A5F16">
        <w:rPr>
          <w:sz w:val="24"/>
          <w:szCs w:val="24"/>
          <w:lang w:val="pt"/>
        </w:rPr>
        <w:t>sopesamentos</w:t>
      </w:r>
      <w:r w:rsidRPr="00231B20">
        <w:rPr>
          <w:sz w:val="24"/>
          <w:szCs w:val="24"/>
          <w:lang w:val="pt"/>
        </w:rPr>
        <w:t xml:space="preserve"> de interesse</w:t>
      </w:r>
      <w:r w:rsidR="000A5F16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 xml:space="preserve"> </w:t>
      </w:r>
      <w:r w:rsidR="000A5F16">
        <w:rPr>
          <w:sz w:val="24"/>
          <w:szCs w:val="24"/>
          <w:lang w:val="pt"/>
        </w:rPr>
        <w:t>de</w:t>
      </w:r>
      <w:r w:rsidRPr="00231B20">
        <w:rPr>
          <w:sz w:val="24"/>
          <w:szCs w:val="24"/>
          <w:lang w:val="pt"/>
        </w:rPr>
        <w:t xml:space="preserve"> preferência à das regras fixas aplicáveis de </w:t>
      </w:r>
      <w:r w:rsidR="000A5F16">
        <w:rPr>
          <w:sz w:val="24"/>
          <w:szCs w:val="24"/>
          <w:lang w:val="pt"/>
        </w:rPr>
        <w:t>maneira</w:t>
      </w:r>
      <w:r w:rsidRPr="00231B20">
        <w:rPr>
          <w:sz w:val="24"/>
          <w:szCs w:val="24"/>
          <w:lang w:val="pt"/>
        </w:rPr>
        <w:t xml:space="preserve"> silog</w:t>
      </w:r>
      <w:r w:rsidR="00AF637B">
        <w:rPr>
          <w:sz w:val="24"/>
          <w:szCs w:val="24"/>
          <w:lang w:val="pt"/>
        </w:rPr>
        <w:t>í</w:t>
      </w:r>
      <w:r w:rsidRPr="00231B20">
        <w:rPr>
          <w:sz w:val="24"/>
          <w:szCs w:val="24"/>
          <w:lang w:val="pt"/>
        </w:rPr>
        <w:t>stic</w:t>
      </w:r>
      <w:r w:rsidR="00AF637B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. É também uma transformação radical da estrutura d</w:t>
      </w:r>
      <w:r w:rsidR="000A5F16">
        <w:rPr>
          <w:sz w:val="24"/>
          <w:szCs w:val="24"/>
          <w:lang w:val="pt"/>
        </w:rPr>
        <w:t>o direito ao qual assist</w:t>
      </w:r>
      <w:r w:rsidR="003608AC">
        <w:rPr>
          <w:sz w:val="24"/>
          <w:szCs w:val="24"/>
          <w:lang w:val="pt"/>
        </w:rPr>
        <w:t>imos</w:t>
      </w:r>
      <w:r w:rsidR="000A5F16">
        <w:rPr>
          <w:sz w:val="24"/>
          <w:szCs w:val="24"/>
          <w:lang w:val="pt"/>
        </w:rPr>
        <w:t>, quando ele prescreve que os efeitos produzidos pelas legislações finalísticas</w:t>
      </w:r>
      <w:r w:rsidRPr="00231B20">
        <w:rPr>
          <w:sz w:val="24"/>
          <w:szCs w:val="24"/>
          <w:lang w:val="pt"/>
        </w:rPr>
        <w:t xml:space="preserve"> terão de ser avaliados. </w:t>
      </w:r>
      <w:r w:rsidR="000A5F16">
        <w:rPr>
          <w:sz w:val="24"/>
          <w:szCs w:val="24"/>
          <w:lang w:val="pt"/>
        </w:rPr>
        <w:t>Esses são, então, as grandes</w:t>
      </w:r>
      <w:r w:rsidRPr="00231B20">
        <w:rPr>
          <w:sz w:val="24"/>
          <w:szCs w:val="24"/>
          <w:lang w:val="pt"/>
        </w:rPr>
        <w:t xml:space="preserve"> seções d</w:t>
      </w:r>
      <w:r w:rsidR="000A5F16">
        <w:rPr>
          <w:sz w:val="24"/>
          <w:szCs w:val="24"/>
          <w:lang w:val="pt"/>
        </w:rPr>
        <w:t>o direito,</w:t>
      </w:r>
      <w:r w:rsidRPr="00231B20">
        <w:rPr>
          <w:sz w:val="24"/>
          <w:szCs w:val="24"/>
          <w:lang w:val="pt"/>
        </w:rPr>
        <w:t xml:space="preserve"> que são subvertidas por uma racionalidade técnico</w:t>
      </w:r>
      <w:r w:rsidR="003608AC">
        <w:rPr>
          <w:sz w:val="24"/>
          <w:szCs w:val="24"/>
          <w:lang w:val="pt"/>
        </w:rPr>
        <w:t>-</w:t>
      </w:r>
      <w:r w:rsidRPr="00231B20">
        <w:rPr>
          <w:sz w:val="24"/>
          <w:szCs w:val="24"/>
          <w:lang w:val="pt"/>
        </w:rPr>
        <w:t>econômica.</w:t>
      </w:r>
      <w:r w:rsidRPr="00231B20">
        <w:rPr>
          <w:sz w:val="24"/>
          <w:szCs w:val="24"/>
          <w:vertAlign w:val="superscript"/>
          <w:lang w:val="pt"/>
        </w:rPr>
        <w:footnoteReference w:id="48"/>
      </w:r>
      <w:r w:rsidRPr="00231B20">
        <w:rPr>
          <w:sz w:val="24"/>
          <w:szCs w:val="24"/>
          <w:lang w:val="pt"/>
        </w:rPr>
        <w:t xml:space="preserve"> A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obrigação de avaliar, especialmente quando acompanhada pela de corr</w:t>
      </w:r>
      <w:r w:rsidR="00AF637B">
        <w:rPr>
          <w:sz w:val="24"/>
          <w:szCs w:val="24"/>
          <w:lang w:val="pt"/>
        </w:rPr>
        <w:t>igir,</w:t>
      </w:r>
      <w:r w:rsidR="000A5F16">
        <w:rPr>
          <w:sz w:val="24"/>
          <w:szCs w:val="24"/>
          <w:lang w:val="pt"/>
        </w:rPr>
        <w:t xml:space="preserve"> instaura</w:t>
      </w:r>
      <w:r w:rsidRPr="00231B20">
        <w:rPr>
          <w:sz w:val="24"/>
          <w:szCs w:val="24"/>
          <w:lang w:val="pt"/>
        </w:rPr>
        <w:t xml:space="preserve"> um jogo muito sutil entre a racionalidade gerencial, que trata da condução de ações efetivas, e a racionalidade jurídica</w:t>
      </w:r>
      <w:r w:rsidR="003608AC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</w:t>
      </w:r>
      <w:r w:rsidR="000A5F16">
        <w:rPr>
          <w:sz w:val="24"/>
          <w:szCs w:val="24"/>
          <w:lang w:val="pt"/>
        </w:rPr>
        <w:t>visa a</w:t>
      </w:r>
      <w:r w:rsidRPr="00231B20">
        <w:rPr>
          <w:sz w:val="24"/>
          <w:szCs w:val="24"/>
          <w:lang w:val="pt"/>
        </w:rPr>
        <w:t xml:space="preserve"> controlar a regularidade da ação estatal. Essas duas </w:t>
      </w:r>
      <w:r w:rsidRPr="00231B20">
        <w:rPr>
          <w:sz w:val="24"/>
          <w:szCs w:val="24"/>
          <w:lang w:val="pt"/>
        </w:rPr>
        <w:lastRenderedPageBreak/>
        <w:t xml:space="preserve">racionalidades são chamadas a </w:t>
      </w:r>
      <w:r w:rsidR="000A5F16">
        <w:rPr>
          <w:sz w:val="24"/>
          <w:szCs w:val="24"/>
          <w:lang w:val="pt"/>
        </w:rPr>
        <w:t xml:space="preserve">colaborar </w:t>
      </w:r>
      <w:r w:rsidRPr="00231B20">
        <w:rPr>
          <w:sz w:val="24"/>
          <w:szCs w:val="24"/>
          <w:lang w:val="pt"/>
        </w:rPr>
        <w:t>em conjunto</w:t>
      </w:r>
      <w:r w:rsidR="000A5F16">
        <w:rPr>
          <w:sz w:val="24"/>
          <w:szCs w:val="24"/>
          <w:lang w:val="pt"/>
        </w:rPr>
        <w:t xml:space="preserve">, </w:t>
      </w:r>
      <w:r w:rsidRPr="00231B20">
        <w:rPr>
          <w:sz w:val="24"/>
          <w:szCs w:val="24"/>
          <w:lang w:val="pt"/>
        </w:rPr>
        <w:t xml:space="preserve">na medida em que a eficácia da ação é cada vez mais </w:t>
      </w:r>
      <w:r w:rsidR="000A5F16">
        <w:rPr>
          <w:sz w:val="24"/>
          <w:szCs w:val="24"/>
          <w:lang w:val="pt"/>
        </w:rPr>
        <w:t>considerada</w:t>
      </w:r>
      <w:r w:rsidRPr="00231B20">
        <w:rPr>
          <w:sz w:val="24"/>
          <w:szCs w:val="24"/>
          <w:lang w:val="pt"/>
        </w:rPr>
        <w:t xml:space="preserve"> como uma condição de validade </w:t>
      </w:r>
      <w:r w:rsidR="000A5F16">
        <w:rPr>
          <w:sz w:val="24"/>
          <w:szCs w:val="24"/>
          <w:lang w:val="pt"/>
        </w:rPr>
        <w:t>das normas</w:t>
      </w:r>
      <w:r w:rsidRPr="00231B20">
        <w:rPr>
          <w:sz w:val="24"/>
          <w:szCs w:val="24"/>
          <w:lang w:val="pt"/>
        </w:rPr>
        <w:t xml:space="preserve"> jur</w:t>
      </w:r>
      <w:r w:rsidR="00AF637B">
        <w:rPr>
          <w:sz w:val="24"/>
          <w:szCs w:val="24"/>
          <w:lang w:val="pt"/>
        </w:rPr>
        <w:t>ídicos</w:t>
      </w:r>
      <w:r w:rsidRPr="00231B20">
        <w:rPr>
          <w:sz w:val="24"/>
          <w:szCs w:val="24"/>
          <w:vertAlign w:val="superscript"/>
          <w:lang w:val="pt"/>
        </w:rPr>
        <w:footnoteReference w:id="49"/>
      </w:r>
      <w:r w:rsidRPr="00231B20">
        <w:rPr>
          <w:sz w:val="24"/>
          <w:szCs w:val="24"/>
          <w:lang w:val="pt"/>
        </w:rPr>
        <w:t xml:space="preserve"> </w:t>
      </w:r>
    </w:p>
    <w:p w14:paraId="3EED6C7A" w14:textId="4307DAAF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48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Para pensar na complexidade, Edgar Morin </w:t>
      </w:r>
      <w:r w:rsidRPr="00231B20">
        <w:rPr>
          <w:sz w:val="24"/>
          <w:szCs w:val="24"/>
          <w:vertAlign w:val="superscript"/>
          <w:lang w:val="pt"/>
        </w:rPr>
        <w:footnoteReference w:id="50"/>
      </w:r>
      <w:r w:rsidRPr="00231B20">
        <w:rPr>
          <w:sz w:val="24"/>
          <w:szCs w:val="24"/>
          <w:lang w:val="pt"/>
        </w:rPr>
        <w:t xml:space="preserve"> sugere o uso d</w:t>
      </w:r>
      <w:r w:rsidR="000A5F16">
        <w:rPr>
          <w:sz w:val="24"/>
          <w:szCs w:val="24"/>
          <w:lang w:val="pt"/>
        </w:rPr>
        <w:t xml:space="preserve">o princípio dialógico e a ele </w:t>
      </w:r>
      <w:r w:rsidR="003712D8">
        <w:rPr>
          <w:sz w:val="24"/>
          <w:szCs w:val="24"/>
          <w:lang w:val="pt"/>
        </w:rPr>
        <w:t>o da recursão</w:t>
      </w:r>
      <w:r w:rsidRPr="00231B20">
        <w:rPr>
          <w:sz w:val="24"/>
          <w:szCs w:val="24"/>
          <w:lang w:val="pt"/>
        </w:rPr>
        <w:t xml:space="preserve">. Este é mais rico do que a </w:t>
      </w:r>
      <w:r w:rsidR="003E01F3" w:rsidRPr="00231B20">
        <w:rPr>
          <w:sz w:val="24"/>
          <w:szCs w:val="24"/>
          <w:lang w:val="pt"/>
        </w:rPr>
        <w:t>ideia</w:t>
      </w:r>
      <w:r w:rsidRPr="00231B20">
        <w:rPr>
          <w:sz w:val="24"/>
          <w:szCs w:val="24"/>
          <w:lang w:val="pt"/>
        </w:rPr>
        <w:t xml:space="preserve"> de dupla referência d</w:t>
      </w:r>
      <w:r w:rsidR="000A5F16">
        <w:rPr>
          <w:sz w:val="24"/>
          <w:szCs w:val="24"/>
          <w:lang w:val="pt"/>
        </w:rPr>
        <w:t>o direito à</w:t>
      </w:r>
      <w:r w:rsidRPr="00231B20">
        <w:rPr>
          <w:sz w:val="24"/>
          <w:szCs w:val="24"/>
          <w:lang w:val="pt"/>
        </w:rPr>
        <w:t xml:space="preserve"> realidade social imaginada por </w:t>
      </w:r>
      <w:proofErr w:type="spellStart"/>
      <w:r w:rsidRPr="00231B20">
        <w:rPr>
          <w:sz w:val="24"/>
          <w:szCs w:val="24"/>
          <w:lang w:val="pt"/>
        </w:rPr>
        <w:t>Teubner</w:t>
      </w:r>
      <w:proofErr w:type="spellEnd"/>
      <w:r w:rsidRPr="00231B20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vertAlign w:val="superscript"/>
          <w:lang w:val="pt"/>
        </w:rPr>
        <w:footnoteReference w:id="51"/>
      </w:r>
      <w:r w:rsidRPr="00231B20">
        <w:rPr>
          <w:sz w:val="24"/>
          <w:szCs w:val="24"/>
          <w:lang w:val="pt"/>
        </w:rPr>
        <w:t xml:space="preserve">. Implica </w:t>
      </w:r>
      <w:r w:rsidR="003608AC">
        <w:rPr>
          <w:sz w:val="24"/>
          <w:szCs w:val="24"/>
          <w:lang w:val="pt"/>
        </w:rPr>
        <w:t xml:space="preserve">em </w:t>
      </w:r>
      <w:r w:rsidRPr="00231B20">
        <w:rPr>
          <w:sz w:val="24"/>
          <w:szCs w:val="24"/>
          <w:lang w:val="pt"/>
        </w:rPr>
        <w:t xml:space="preserve">uma abordagem iterativa </w:t>
      </w:r>
      <w:r w:rsidR="000A5F16">
        <w:rPr>
          <w:sz w:val="24"/>
          <w:szCs w:val="24"/>
          <w:lang w:val="pt"/>
        </w:rPr>
        <w:t>de</w:t>
      </w:r>
      <w:r w:rsidRPr="00231B20">
        <w:rPr>
          <w:sz w:val="24"/>
          <w:szCs w:val="24"/>
          <w:lang w:val="pt"/>
        </w:rPr>
        <w:t xml:space="preserve"> adaptação constante do sistema jurídico a uma realidade em mudança. A avaliação prospectiva, retrospectiva ou simultânea faz parte de um amplo esforço para implementar o princípio da recursão. N</w:t>
      </w:r>
      <w:r w:rsidR="003712D8">
        <w:rPr>
          <w:sz w:val="24"/>
          <w:szCs w:val="24"/>
          <w:lang w:val="pt"/>
        </w:rPr>
        <w:t>ão se trata, n</w:t>
      </w:r>
      <w:r w:rsidRPr="00231B20">
        <w:rPr>
          <w:sz w:val="24"/>
          <w:szCs w:val="24"/>
          <w:lang w:val="pt"/>
        </w:rPr>
        <w:t xml:space="preserve">o entanto, </w:t>
      </w:r>
      <w:r w:rsidR="003712D8">
        <w:rPr>
          <w:sz w:val="24"/>
          <w:szCs w:val="24"/>
          <w:lang w:val="pt"/>
        </w:rPr>
        <w:t>da parte</w:t>
      </w:r>
      <w:r w:rsidRPr="00231B20">
        <w:rPr>
          <w:sz w:val="24"/>
          <w:szCs w:val="24"/>
          <w:lang w:val="pt"/>
        </w:rPr>
        <w:t xml:space="preserve"> mais visível dos fenômenos. É, </w:t>
      </w:r>
      <w:r w:rsidR="003712D8">
        <w:rPr>
          <w:sz w:val="24"/>
          <w:szCs w:val="24"/>
          <w:lang w:val="pt"/>
        </w:rPr>
        <w:t>na realidade</w:t>
      </w:r>
      <w:r w:rsidRPr="00231B20">
        <w:rPr>
          <w:sz w:val="24"/>
          <w:szCs w:val="24"/>
          <w:lang w:val="pt"/>
        </w:rPr>
        <w:t>, uma mudança radical e profunda na cultura política e administrativa</w:t>
      </w:r>
      <w:r w:rsidR="003712D8">
        <w:rPr>
          <w:sz w:val="24"/>
          <w:szCs w:val="24"/>
          <w:lang w:val="pt"/>
        </w:rPr>
        <w:t xml:space="preserve">, a qual </w:t>
      </w:r>
      <w:r w:rsidRPr="00231B20">
        <w:rPr>
          <w:sz w:val="24"/>
          <w:szCs w:val="24"/>
          <w:lang w:val="pt"/>
        </w:rPr>
        <w:t>assistimos na maioria dos países. A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administração não é mais esta massa amorfa e imp</w:t>
      </w:r>
      <w:r w:rsidR="00AF637B">
        <w:rPr>
          <w:sz w:val="24"/>
          <w:szCs w:val="24"/>
          <w:lang w:val="pt"/>
        </w:rPr>
        <w:t>essoa</w:t>
      </w:r>
      <w:r w:rsidRPr="00231B20">
        <w:rPr>
          <w:sz w:val="24"/>
          <w:szCs w:val="24"/>
          <w:lang w:val="pt"/>
        </w:rPr>
        <w:t xml:space="preserve">l de funcionários que aplicam </w:t>
      </w:r>
      <w:r w:rsidR="003712D8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</w:t>
      </w:r>
      <w:r w:rsidR="003712D8">
        <w:rPr>
          <w:sz w:val="24"/>
          <w:szCs w:val="24"/>
          <w:lang w:val="pt"/>
        </w:rPr>
        <w:t xml:space="preserve">de maneira </w:t>
      </w:r>
      <w:r w:rsidRPr="00231B20">
        <w:rPr>
          <w:sz w:val="24"/>
          <w:szCs w:val="24"/>
          <w:lang w:val="pt"/>
        </w:rPr>
        <w:t>rotineira</w:t>
      </w:r>
      <w:r w:rsidR="003608AC">
        <w:rPr>
          <w:sz w:val="24"/>
          <w:szCs w:val="24"/>
          <w:lang w:val="pt"/>
        </w:rPr>
        <w:t>,</w:t>
      </w:r>
      <w:r w:rsidR="003712D8">
        <w:rPr>
          <w:sz w:val="24"/>
          <w:szCs w:val="24"/>
          <w:lang w:val="pt"/>
        </w:rPr>
        <w:t xml:space="preserve"> segundo o tipo-ideal weber</w:t>
      </w:r>
      <w:r w:rsidRPr="00231B20">
        <w:rPr>
          <w:sz w:val="24"/>
          <w:szCs w:val="24"/>
          <w:lang w:val="pt"/>
        </w:rPr>
        <w:t xml:space="preserve">iano do </w:t>
      </w:r>
      <w:r w:rsidR="003712D8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 xml:space="preserve">stado racional e legal. É também </w:t>
      </w:r>
      <w:r w:rsidR="003712D8">
        <w:rPr>
          <w:sz w:val="24"/>
          <w:szCs w:val="24"/>
          <w:lang w:val="pt"/>
        </w:rPr>
        <w:t xml:space="preserve">formado </w:t>
      </w:r>
      <w:r w:rsidRPr="00231B20">
        <w:rPr>
          <w:sz w:val="24"/>
          <w:szCs w:val="24"/>
          <w:lang w:val="pt"/>
        </w:rPr>
        <w:t>por atores imaginativos e flexíveis</w:t>
      </w:r>
      <w:r w:rsidR="003712D8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estão </w:t>
      </w:r>
      <w:r w:rsidR="003712D8">
        <w:rPr>
          <w:sz w:val="24"/>
          <w:szCs w:val="24"/>
          <w:lang w:val="pt"/>
        </w:rPr>
        <w:t xml:space="preserve">permanentemente </w:t>
      </w:r>
      <w:r w:rsidRPr="00231B20">
        <w:rPr>
          <w:sz w:val="24"/>
          <w:szCs w:val="24"/>
          <w:lang w:val="pt"/>
        </w:rPr>
        <w:t xml:space="preserve">preocupados com os </w:t>
      </w:r>
      <w:r w:rsidR="003712D8">
        <w:rPr>
          <w:sz w:val="24"/>
          <w:szCs w:val="24"/>
          <w:lang w:val="pt"/>
        </w:rPr>
        <w:t xml:space="preserve">efeitos </w:t>
      </w:r>
      <w:r w:rsidRPr="00231B20">
        <w:rPr>
          <w:sz w:val="24"/>
          <w:szCs w:val="24"/>
          <w:lang w:val="pt"/>
        </w:rPr>
        <w:t xml:space="preserve">produzidos pela atividade </w:t>
      </w:r>
      <w:r w:rsidR="003712D8">
        <w:rPr>
          <w:sz w:val="24"/>
          <w:szCs w:val="24"/>
          <w:lang w:val="pt"/>
        </w:rPr>
        <w:t>estatal, com vistas a corrigi-la.</w:t>
      </w:r>
      <w:r w:rsidRPr="00231B20">
        <w:rPr>
          <w:sz w:val="24"/>
          <w:szCs w:val="24"/>
          <w:lang w:val="pt"/>
        </w:rPr>
        <w:t xml:space="preserve"> A disseminação do </w:t>
      </w:r>
      <w:r w:rsidR="003712D8">
        <w:rPr>
          <w:sz w:val="24"/>
          <w:szCs w:val="24"/>
          <w:lang w:val="pt"/>
        </w:rPr>
        <w:t>princípio da</w:t>
      </w:r>
      <w:r w:rsidRPr="00231B20">
        <w:rPr>
          <w:sz w:val="24"/>
          <w:szCs w:val="24"/>
          <w:lang w:val="pt"/>
        </w:rPr>
        <w:t xml:space="preserve"> recursão</w:t>
      </w:r>
      <w:r w:rsidR="003608AC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através da introdução de mecanismos de avaliação de efeitos</w:t>
      </w:r>
      <w:r w:rsidR="003608AC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explica a instabilidade inerente do direito das políticas públicas. Na institucionalização dos efeitos produzidos pel</w:t>
      </w:r>
      <w:r w:rsidR="003712D8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, </w:t>
      </w:r>
      <w:r w:rsidR="003712D8">
        <w:rPr>
          <w:sz w:val="24"/>
          <w:szCs w:val="24"/>
          <w:lang w:val="pt"/>
        </w:rPr>
        <w:t xml:space="preserve">acha-se uma das </w:t>
      </w:r>
      <w:r w:rsidRPr="00231B20">
        <w:rPr>
          <w:sz w:val="24"/>
          <w:szCs w:val="24"/>
          <w:lang w:val="pt"/>
        </w:rPr>
        <w:t>principais características d</w:t>
      </w:r>
      <w:r w:rsidR="00793344">
        <w:rPr>
          <w:sz w:val="24"/>
          <w:szCs w:val="24"/>
          <w:lang w:val="pt"/>
        </w:rPr>
        <w:t>a modernidade</w:t>
      </w:r>
      <w:r w:rsidR="003712D8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Giddens chama de "</w:t>
      </w:r>
      <w:r w:rsidR="003712D8">
        <w:rPr>
          <w:sz w:val="24"/>
          <w:szCs w:val="24"/>
          <w:lang w:val="pt"/>
        </w:rPr>
        <w:t xml:space="preserve">o </w:t>
      </w:r>
      <w:r w:rsidRPr="00231B20">
        <w:rPr>
          <w:sz w:val="24"/>
          <w:szCs w:val="24"/>
          <w:lang w:val="pt"/>
        </w:rPr>
        <w:t>controle reflexivo de ação</w:t>
      </w:r>
      <w:r w:rsidR="000A5F16">
        <w:rPr>
          <w:rStyle w:val="Refdenotaderodap"/>
          <w:sz w:val="24"/>
          <w:szCs w:val="24"/>
          <w:lang w:val="pt"/>
        </w:rPr>
        <w:footnoteReference w:id="52"/>
      </w:r>
      <w:r w:rsidRPr="00231B20">
        <w:rPr>
          <w:sz w:val="24"/>
          <w:szCs w:val="24"/>
          <w:lang w:val="pt"/>
        </w:rPr>
        <w:t>"</w:t>
      </w:r>
      <w:r w:rsidR="00793344">
        <w:rPr>
          <w:sz w:val="24"/>
          <w:szCs w:val="24"/>
          <w:vertAlign w:val="superscript"/>
          <w:lang w:val="pt"/>
        </w:rPr>
        <w:t>.</w:t>
      </w:r>
    </w:p>
    <w:p w14:paraId="35676700" w14:textId="3BD90B31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O </w:t>
      </w:r>
      <w:r w:rsidR="003712D8">
        <w:rPr>
          <w:sz w:val="24"/>
          <w:szCs w:val="24"/>
          <w:lang w:val="pt"/>
        </w:rPr>
        <w:t>princípio</w:t>
      </w:r>
      <w:r w:rsidRPr="00231B20">
        <w:rPr>
          <w:sz w:val="24"/>
          <w:szCs w:val="24"/>
          <w:lang w:val="pt"/>
        </w:rPr>
        <w:t xml:space="preserve"> dialógico permite</w:t>
      </w:r>
      <w:r w:rsidR="003712D8">
        <w:rPr>
          <w:sz w:val="24"/>
          <w:szCs w:val="24"/>
          <w:lang w:val="pt"/>
        </w:rPr>
        <w:t xml:space="preserve"> ligar</w:t>
      </w:r>
      <w:r w:rsidRPr="00231B20">
        <w:rPr>
          <w:sz w:val="24"/>
          <w:szCs w:val="24"/>
          <w:lang w:val="pt"/>
        </w:rPr>
        <w:t xml:space="preserve"> várias ra</w:t>
      </w:r>
      <w:r w:rsidR="003712D8">
        <w:rPr>
          <w:sz w:val="24"/>
          <w:szCs w:val="24"/>
          <w:lang w:val="pt"/>
        </w:rPr>
        <w:t xml:space="preserve">cionalidades sem, porém, </w:t>
      </w:r>
      <w:r w:rsidRPr="00231B20">
        <w:rPr>
          <w:sz w:val="24"/>
          <w:szCs w:val="24"/>
          <w:lang w:val="pt"/>
        </w:rPr>
        <w:t>reduzi-l</w:t>
      </w:r>
      <w:r w:rsidR="003712D8">
        <w:rPr>
          <w:sz w:val="24"/>
          <w:szCs w:val="24"/>
          <w:lang w:val="pt"/>
        </w:rPr>
        <w:t>as</w:t>
      </w:r>
      <w:r w:rsidRPr="00231B20">
        <w:rPr>
          <w:sz w:val="24"/>
          <w:szCs w:val="24"/>
          <w:lang w:val="pt"/>
        </w:rPr>
        <w:t xml:space="preserve"> </w:t>
      </w:r>
      <w:r w:rsidR="003712D8">
        <w:rPr>
          <w:sz w:val="24"/>
          <w:szCs w:val="24"/>
          <w:lang w:val="pt"/>
        </w:rPr>
        <w:t>à</w:t>
      </w:r>
      <w:r w:rsidRPr="00231B20">
        <w:rPr>
          <w:sz w:val="24"/>
          <w:szCs w:val="24"/>
          <w:lang w:val="pt"/>
        </w:rPr>
        <w:t xml:space="preserve"> unidade. Manifesta-se </w:t>
      </w:r>
      <w:r w:rsidR="003712D8">
        <w:rPr>
          <w:sz w:val="24"/>
          <w:szCs w:val="24"/>
          <w:lang w:val="pt"/>
        </w:rPr>
        <w:t>de maneira diacrónica</w:t>
      </w:r>
      <w:r w:rsidRPr="00231B20">
        <w:rPr>
          <w:sz w:val="24"/>
          <w:szCs w:val="24"/>
          <w:lang w:val="pt"/>
        </w:rPr>
        <w:t xml:space="preserve"> em rela</w:t>
      </w:r>
      <w:r w:rsidR="003712D8">
        <w:rPr>
          <w:sz w:val="24"/>
          <w:szCs w:val="24"/>
          <w:lang w:val="pt"/>
        </w:rPr>
        <w:t>ções</w:t>
      </w:r>
      <w:r w:rsidRPr="00231B20">
        <w:rPr>
          <w:sz w:val="24"/>
          <w:szCs w:val="24"/>
          <w:lang w:val="pt"/>
        </w:rPr>
        <w:t xml:space="preserve"> que </w:t>
      </w:r>
      <w:r w:rsidR="003712D8">
        <w:rPr>
          <w:sz w:val="24"/>
          <w:szCs w:val="24"/>
          <w:lang w:val="pt"/>
        </w:rPr>
        <w:t>ocorrem</w:t>
      </w:r>
      <w:r w:rsidRPr="00231B20">
        <w:rPr>
          <w:sz w:val="24"/>
          <w:szCs w:val="24"/>
          <w:lang w:val="pt"/>
        </w:rPr>
        <w:t xml:space="preserve"> entre ordem e desordem. A ordem provisória de que o direito das políticas públicas </w:t>
      </w:r>
      <w:r w:rsidR="003712D8">
        <w:rPr>
          <w:sz w:val="24"/>
          <w:szCs w:val="24"/>
          <w:lang w:val="pt"/>
        </w:rPr>
        <w:t>estabelece por meio dos princípios diretores</w:t>
      </w:r>
      <w:r w:rsidRPr="00231B20">
        <w:rPr>
          <w:sz w:val="24"/>
          <w:szCs w:val="24"/>
          <w:lang w:val="pt"/>
        </w:rPr>
        <w:t xml:space="preserve"> está constantemente </w:t>
      </w:r>
      <w:r w:rsidR="00997B27">
        <w:rPr>
          <w:sz w:val="24"/>
          <w:szCs w:val="24"/>
          <w:lang w:val="pt"/>
        </w:rPr>
        <w:t>perturbada</w:t>
      </w:r>
      <w:r w:rsidRPr="00231B20">
        <w:rPr>
          <w:sz w:val="24"/>
          <w:szCs w:val="24"/>
          <w:lang w:val="pt"/>
        </w:rPr>
        <w:t xml:space="preserve"> pela necessidade de </w:t>
      </w:r>
      <w:r w:rsidR="00254D57">
        <w:rPr>
          <w:sz w:val="24"/>
          <w:szCs w:val="24"/>
          <w:lang w:val="pt"/>
        </w:rPr>
        <w:t>levar</w:t>
      </w:r>
      <w:r w:rsidRPr="00231B20">
        <w:rPr>
          <w:sz w:val="24"/>
          <w:szCs w:val="24"/>
          <w:lang w:val="pt"/>
        </w:rPr>
        <w:t xml:space="preserve"> em con</w:t>
      </w:r>
      <w:r w:rsidR="00997B27">
        <w:rPr>
          <w:sz w:val="24"/>
          <w:szCs w:val="24"/>
          <w:lang w:val="pt"/>
        </w:rPr>
        <w:t>sideração</w:t>
      </w:r>
      <w:r w:rsidRPr="00231B20">
        <w:rPr>
          <w:sz w:val="24"/>
          <w:szCs w:val="24"/>
          <w:lang w:val="pt"/>
        </w:rPr>
        <w:t xml:space="preserve"> uma multiplicidade de pontos de vista concretos.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As decisões complexas tomadas pela administração com base em pr</w:t>
      </w:r>
      <w:r w:rsidR="00997B27">
        <w:rPr>
          <w:sz w:val="24"/>
          <w:szCs w:val="24"/>
          <w:lang w:val="pt"/>
        </w:rPr>
        <w:t>incípios</w:t>
      </w:r>
      <w:r w:rsidRPr="00231B20">
        <w:rPr>
          <w:sz w:val="24"/>
          <w:szCs w:val="24"/>
          <w:lang w:val="pt"/>
        </w:rPr>
        <w:t xml:space="preserve"> recria</w:t>
      </w:r>
      <w:r w:rsidR="00997B27">
        <w:rPr>
          <w:sz w:val="24"/>
          <w:szCs w:val="24"/>
          <w:lang w:val="pt"/>
        </w:rPr>
        <w:t>m</w:t>
      </w:r>
      <w:r w:rsidRPr="00231B20">
        <w:rPr>
          <w:sz w:val="24"/>
          <w:szCs w:val="24"/>
          <w:lang w:val="pt"/>
        </w:rPr>
        <w:t xml:space="preserve"> uma ordem que </w:t>
      </w:r>
      <w:r w:rsidR="00997B27">
        <w:rPr>
          <w:sz w:val="24"/>
          <w:szCs w:val="24"/>
          <w:lang w:val="pt"/>
        </w:rPr>
        <w:t>não é senão parcial</w:t>
      </w:r>
      <w:r w:rsidRPr="00231B20">
        <w:rPr>
          <w:sz w:val="24"/>
          <w:szCs w:val="24"/>
          <w:lang w:val="pt"/>
        </w:rPr>
        <w:t xml:space="preserve">, </w:t>
      </w:r>
      <w:r w:rsidR="00997B27">
        <w:rPr>
          <w:sz w:val="24"/>
          <w:szCs w:val="24"/>
          <w:lang w:val="pt"/>
        </w:rPr>
        <w:t>válida para</w:t>
      </w:r>
      <w:r w:rsidRPr="00231B20">
        <w:rPr>
          <w:sz w:val="24"/>
          <w:szCs w:val="24"/>
          <w:lang w:val="pt"/>
        </w:rPr>
        <w:t xml:space="preserve"> </w:t>
      </w:r>
      <w:r w:rsidR="00AF637B">
        <w:rPr>
          <w:sz w:val="24"/>
          <w:szCs w:val="24"/>
          <w:lang w:val="pt"/>
        </w:rPr>
        <w:t>as circunstâncias</w:t>
      </w:r>
      <w:r w:rsidRPr="00231B20">
        <w:rPr>
          <w:sz w:val="24"/>
          <w:szCs w:val="24"/>
          <w:lang w:val="pt"/>
        </w:rPr>
        <w:t xml:space="preserve"> da espécie, nunca global.</w:t>
      </w:r>
      <w:r w:rsidR="00AF637B">
        <w:rPr>
          <w:sz w:val="24"/>
          <w:szCs w:val="24"/>
          <w:lang w:val="pt"/>
        </w:rPr>
        <w:t xml:space="preserve"> </w:t>
      </w:r>
      <w:r w:rsidR="00997B27">
        <w:rPr>
          <w:sz w:val="24"/>
          <w:szCs w:val="24"/>
          <w:lang w:val="pt"/>
        </w:rPr>
        <w:t>É facilmente</w:t>
      </w:r>
      <w:r w:rsidR="003608AC">
        <w:rPr>
          <w:sz w:val="24"/>
          <w:szCs w:val="24"/>
          <w:lang w:val="pt"/>
        </w:rPr>
        <w:t xml:space="preserve"> reco</w:t>
      </w:r>
      <w:r w:rsidR="00997B27">
        <w:rPr>
          <w:sz w:val="24"/>
          <w:szCs w:val="24"/>
          <w:lang w:val="pt"/>
        </w:rPr>
        <w:t>nhecid</w:t>
      </w:r>
      <w:r w:rsidR="00254D57">
        <w:rPr>
          <w:sz w:val="24"/>
          <w:szCs w:val="24"/>
          <w:lang w:val="pt"/>
        </w:rPr>
        <w:t>a</w:t>
      </w:r>
      <w:r w:rsidR="00997B27">
        <w:rPr>
          <w:sz w:val="24"/>
          <w:szCs w:val="24"/>
          <w:lang w:val="pt"/>
        </w:rPr>
        <w:t xml:space="preserve"> nesse</w:t>
      </w:r>
      <w:r w:rsidRPr="00231B20">
        <w:rPr>
          <w:sz w:val="24"/>
          <w:szCs w:val="24"/>
          <w:lang w:val="pt"/>
        </w:rPr>
        <w:t xml:space="preserve"> processo</w:t>
      </w:r>
      <w:r w:rsidR="00254D57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a ordem/desordem/interação/organização de tetragrama</w:t>
      </w:r>
      <w:r w:rsidR="00997B27">
        <w:rPr>
          <w:sz w:val="24"/>
          <w:szCs w:val="24"/>
          <w:lang w:val="pt"/>
        </w:rPr>
        <w:t>, descrita</w:t>
      </w:r>
      <w:r w:rsidRPr="00231B20">
        <w:rPr>
          <w:sz w:val="24"/>
          <w:szCs w:val="24"/>
          <w:lang w:val="pt"/>
        </w:rPr>
        <w:t xml:space="preserve"> por Edgar </w:t>
      </w:r>
      <w:r w:rsidR="00997B27">
        <w:rPr>
          <w:sz w:val="24"/>
          <w:szCs w:val="24"/>
          <w:lang w:val="pt"/>
        </w:rPr>
        <w:t>Mo</w:t>
      </w:r>
      <w:r w:rsidRPr="00231B20">
        <w:rPr>
          <w:sz w:val="24"/>
          <w:szCs w:val="24"/>
          <w:lang w:val="pt"/>
        </w:rPr>
        <w:t>rin</w:t>
      </w:r>
      <w:r w:rsidRPr="00231B20">
        <w:rPr>
          <w:sz w:val="24"/>
          <w:szCs w:val="24"/>
          <w:vertAlign w:val="superscript"/>
          <w:lang w:val="pt"/>
        </w:rPr>
        <w:footnoteReference w:id="53"/>
      </w:r>
      <w:r w:rsidR="00997B27">
        <w:rPr>
          <w:sz w:val="24"/>
          <w:szCs w:val="24"/>
          <w:lang w:val="pt"/>
        </w:rPr>
        <w:t>.</w:t>
      </w:r>
    </w:p>
    <w:p w14:paraId="768D8F29" w14:textId="108F209C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Em um nível sincronizado de interações entre os vários sistemas </w:t>
      </w:r>
      <w:r w:rsidR="005F1141">
        <w:rPr>
          <w:sz w:val="24"/>
          <w:szCs w:val="24"/>
          <w:lang w:val="pt"/>
        </w:rPr>
        <w:t>envolvidos</w:t>
      </w:r>
      <w:r w:rsidRPr="00231B20">
        <w:rPr>
          <w:sz w:val="24"/>
          <w:szCs w:val="24"/>
          <w:lang w:val="pt"/>
        </w:rPr>
        <w:t xml:space="preserve">, </w:t>
      </w:r>
      <w:r w:rsidR="00997B2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implementação d</w:t>
      </w:r>
      <w:r w:rsidR="00793344">
        <w:rPr>
          <w:sz w:val="24"/>
          <w:szCs w:val="24"/>
          <w:lang w:val="pt"/>
        </w:rPr>
        <w:t>o princípio</w:t>
      </w:r>
      <w:r w:rsidRPr="00231B20">
        <w:rPr>
          <w:sz w:val="24"/>
          <w:szCs w:val="24"/>
          <w:lang w:val="pt"/>
        </w:rPr>
        <w:t xml:space="preserve"> dialógico </w:t>
      </w:r>
      <w:r w:rsidR="00997B27">
        <w:rPr>
          <w:sz w:val="24"/>
          <w:szCs w:val="24"/>
          <w:lang w:val="pt"/>
        </w:rPr>
        <w:t>confronta</w:t>
      </w:r>
      <w:r w:rsidRPr="00231B20">
        <w:rPr>
          <w:sz w:val="24"/>
          <w:szCs w:val="24"/>
          <w:lang w:val="pt"/>
        </w:rPr>
        <w:t xml:space="preserve"> com uma tendência ao fechamento e </w:t>
      </w:r>
      <w:r w:rsidR="00997B27">
        <w:rPr>
          <w:sz w:val="24"/>
          <w:szCs w:val="24"/>
          <w:lang w:val="pt"/>
        </w:rPr>
        <w:t>à autossuficiência</w:t>
      </w:r>
      <w:r w:rsidRPr="00231B20">
        <w:rPr>
          <w:sz w:val="24"/>
          <w:szCs w:val="24"/>
          <w:lang w:val="pt"/>
        </w:rPr>
        <w:t xml:space="preserve">. Em nosso estudo, </w:t>
      </w:r>
      <w:r w:rsidR="00254D57">
        <w:rPr>
          <w:sz w:val="24"/>
          <w:szCs w:val="24"/>
          <w:lang w:val="pt"/>
        </w:rPr>
        <w:t xml:space="preserve">pudemos </w:t>
      </w:r>
      <w:r w:rsidR="00997B27">
        <w:rPr>
          <w:sz w:val="24"/>
          <w:szCs w:val="24"/>
          <w:lang w:val="pt"/>
        </w:rPr>
        <w:t>constat</w:t>
      </w:r>
      <w:r w:rsidR="00254D57">
        <w:rPr>
          <w:sz w:val="24"/>
          <w:szCs w:val="24"/>
          <w:lang w:val="pt"/>
        </w:rPr>
        <w:t>ar</w:t>
      </w:r>
      <w:r w:rsidRPr="00231B20">
        <w:rPr>
          <w:sz w:val="24"/>
          <w:szCs w:val="24"/>
          <w:lang w:val="pt"/>
        </w:rPr>
        <w:t xml:space="preserve"> a dif</w:t>
      </w:r>
      <w:r w:rsidR="00AF637B">
        <w:rPr>
          <w:sz w:val="24"/>
          <w:szCs w:val="24"/>
          <w:lang w:val="pt"/>
        </w:rPr>
        <w:t>i</w:t>
      </w:r>
      <w:r w:rsidRPr="00231B20">
        <w:rPr>
          <w:sz w:val="24"/>
          <w:szCs w:val="24"/>
          <w:lang w:val="pt"/>
        </w:rPr>
        <w:t>cu</w:t>
      </w:r>
      <w:r w:rsidR="00AF637B">
        <w:rPr>
          <w:sz w:val="24"/>
          <w:szCs w:val="24"/>
          <w:lang w:val="pt"/>
        </w:rPr>
        <w:t>l</w:t>
      </w:r>
      <w:r w:rsidRPr="00231B20">
        <w:rPr>
          <w:sz w:val="24"/>
          <w:szCs w:val="24"/>
          <w:lang w:val="pt"/>
        </w:rPr>
        <w:t>dade de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garantir a convergência dos sistemas envolvidos. Os cientistas que pr</w:t>
      </w:r>
      <w:r w:rsidR="00AF637B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>cede</w:t>
      </w:r>
      <w:r w:rsidR="00997B27">
        <w:rPr>
          <w:sz w:val="24"/>
          <w:szCs w:val="24"/>
          <w:lang w:val="pt"/>
        </w:rPr>
        <w:t>m</w:t>
      </w:r>
      <w:r w:rsidRPr="00231B20">
        <w:rPr>
          <w:sz w:val="24"/>
          <w:szCs w:val="24"/>
          <w:lang w:val="pt"/>
        </w:rPr>
        <w:t xml:space="preserve"> </w:t>
      </w:r>
      <w:r w:rsidR="00997B27">
        <w:rPr>
          <w:sz w:val="24"/>
          <w:szCs w:val="24"/>
          <w:lang w:val="pt"/>
        </w:rPr>
        <w:t>aos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estudos de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incidência têm </w:t>
      </w:r>
      <w:r w:rsidR="00997B27">
        <w:rPr>
          <w:sz w:val="24"/>
          <w:szCs w:val="24"/>
          <w:lang w:val="pt"/>
        </w:rPr>
        <w:t>bastantes</w:t>
      </w:r>
      <w:r w:rsidRPr="00231B20">
        <w:rPr>
          <w:sz w:val="24"/>
          <w:szCs w:val="24"/>
          <w:lang w:val="pt"/>
        </w:rPr>
        <w:t xml:space="preserve"> problemas</w:t>
      </w:r>
      <w:r w:rsidR="00997B27">
        <w:rPr>
          <w:sz w:val="24"/>
          <w:szCs w:val="24"/>
          <w:lang w:val="pt"/>
        </w:rPr>
        <w:t xml:space="preserve"> em fornecer</w:t>
      </w:r>
      <w:r w:rsidRPr="00231B20">
        <w:rPr>
          <w:sz w:val="24"/>
          <w:szCs w:val="24"/>
          <w:lang w:val="pt"/>
        </w:rPr>
        <w:t xml:space="preserve"> </w:t>
      </w:r>
      <w:r w:rsidR="00997B27">
        <w:rPr>
          <w:sz w:val="24"/>
          <w:szCs w:val="24"/>
          <w:lang w:val="pt"/>
        </w:rPr>
        <w:t>dados pertinentes para o direito</w:t>
      </w:r>
      <w:r w:rsidRPr="00231B20">
        <w:rPr>
          <w:sz w:val="24"/>
          <w:szCs w:val="24"/>
          <w:lang w:val="pt"/>
        </w:rPr>
        <w:t xml:space="preserve">. </w:t>
      </w:r>
      <w:r w:rsidR="00997B27">
        <w:rPr>
          <w:sz w:val="24"/>
          <w:szCs w:val="24"/>
          <w:lang w:val="pt"/>
        </w:rPr>
        <w:t xml:space="preserve">Este, em virtude de </w:t>
      </w:r>
      <w:r w:rsidRPr="00231B20">
        <w:rPr>
          <w:sz w:val="24"/>
          <w:szCs w:val="24"/>
          <w:lang w:val="pt"/>
        </w:rPr>
        <w:t xml:space="preserve">sua </w:t>
      </w:r>
      <w:r w:rsidR="00AF637B">
        <w:rPr>
          <w:sz w:val="24"/>
          <w:szCs w:val="24"/>
          <w:lang w:val="pt"/>
        </w:rPr>
        <w:t>t</w:t>
      </w:r>
      <w:r w:rsidRPr="00231B20">
        <w:rPr>
          <w:sz w:val="24"/>
          <w:szCs w:val="24"/>
          <w:lang w:val="pt"/>
        </w:rPr>
        <w:t>endência natu</w:t>
      </w:r>
      <w:r w:rsidR="00AF637B">
        <w:rPr>
          <w:sz w:val="24"/>
          <w:szCs w:val="24"/>
          <w:lang w:val="pt"/>
        </w:rPr>
        <w:t>r</w:t>
      </w:r>
      <w:r w:rsidR="00997B27">
        <w:rPr>
          <w:sz w:val="24"/>
          <w:szCs w:val="24"/>
          <w:lang w:val="pt"/>
        </w:rPr>
        <w:t>al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à </w:t>
      </w:r>
      <w:r w:rsidR="00997B27">
        <w:rPr>
          <w:sz w:val="24"/>
          <w:szCs w:val="24"/>
          <w:lang w:val="pt"/>
        </w:rPr>
        <w:t xml:space="preserve">firmeza, </w:t>
      </w:r>
      <w:r w:rsidRPr="00231B20">
        <w:rPr>
          <w:sz w:val="24"/>
          <w:szCs w:val="24"/>
          <w:lang w:val="pt"/>
        </w:rPr>
        <w:t xml:space="preserve">tem dificuldade em integrar os </w:t>
      </w:r>
      <w:r w:rsidR="00254D57">
        <w:rPr>
          <w:sz w:val="24"/>
          <w:szCs w:val="24"/>
          <w:lang w:val="pt"/>
        </w:rPr>
        <w:t>modos de raciocínio</w:t>
      </w:r>
      <w:r w:rsidRPr="00231B20">
        <w:rPr>
          <w:sz w:val="24"/>
          <w:szCs w:val="24"/>
          <w:lang w:val="pt"/>
        </w:rPr>
        <w:t xml:space="preserve"> iterati</w:t>
      </w:r>
      <w:r w:rsidR="00AF637B">
        <w:rPr>
          <w:sz w:val="24"/>
          <w:szCs w:val="24"/>
          <w:lang w:val="pt"/>
        </w:rPr>
        <w:t>v</w:t>
      </w:r>
      <w:r w:rsidRPr="00231B20">
        <w:rPr>
          <w:sz w:val="24"/>
          <w:szCs w:val="24"/>
          <w:lang w:val="pt"/>
        </w:rPr>
        <w:t>os e recursivos</w:t>
      </w:r>
      <w:r w:rsidR="003608AC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pr</w:t>
      </w:r>
      <w:r w:rsidR="00254D57">
        <w:rPr>
          <w:sz w:val="24"/>
          <w:szCs w:val="24"/>
          <w:lang w:val="pt"/>
        </w:rPr>
        <w:t>econizados</w:t>
      </w:r>
      <w:r w:rsidRPr="00231B20">
        <w:rPr>
          <w:sz w:val="24"/>
          <w:szCs w:val="24"/>
          <w:lang w:val="pt"/>
        </w:rPr>
        <w:t xml:space="preserve"> pela ciência para resolver problemas </w:t>
      </w:r>
      <w:r w:rsidR="00254D57">
        <w:rPr>
          <w:sz w:val="24"/>
          <w:szCs w:val="24"/>
          <w:lang w:val="pt"/>
        </w:rPr>
        <w:t>à base de</w:t>
      </w:r>
      <w:r w:rsidRPr="00231B20">
        <w:rPr>
          <w:sz w:val="24"/>
          <w:szCs w:val="24"/>
          <w:lang w:val="pt"/>
        </w:rPr>
        <w:t xml:space="preserve"> vários</w:t>
      </w:r>
      <w:r w:rsidR="00AF637B">
        <w:rPr>
          <w:sz w:val="24"/>
          <w:szCs w:val="24"/>
          <w:lang w:val="pt"/>
        </w:rPr>
        <w:t xml:space="preserve"> </w:t>
      </w:r>
      <w:r w:rsidR="00254D57">
        <w:rPr>
          <w:sz w:val="24"/>
          <w:szCs w:val="24"/>
          <w:lang w:val="pt"/>
        </w:rPr>
        <w:t>critérios</w:t>
      </w:r>
      <w:r w:rsidRPr="00231B20">
        <w:rPr>
          <w:sz w:val="24"/>
          <w:szCs w:val="24"/>
          <w:lang w:val="pt"/>
        </w:rPr>
        <w:t>. As negociações que</w:t>
      </w:r>
      <w:r w:rsidR="00254D57">
        <w:rPr>
          <w:sz w:val="24"/>
          <w:szCs w:val="24"/>
          <w:lang w:val="pt"/>
        </w:rPr>
        <w:t xml:space="preserve"> o</w:t>
      </w:r>
      <w:r w:rsidRPr="00231B20">
        <w:rPr>
          <w:sz w:val="24"/>
          <w:szCs w:val="24"/>
          <w:lang w:val="pt"/>
        </w:rPr>
        <w:t xml:space="preserve"> sistema político conduz para </w:t>
      </w:r>
      <w:r w:rsidR="00254D57">
        <w:rPr>
          <w:sz w:val="24"/>
          <w:szCs w:val="24"/>
          <w:lang w:val="pt"/>
        </w:rPr>
        <w:t>superar</w:t>
      </w:r>
      <w:r w:rsidRPr="00231B20">
        <w:rPr>
          <w:sz w:val="24"/>
          <w:szCs w:val="24"/>
          <w:lang w:val="pt"/>
        </w:rPr>
        <w:t xml:space="preserve"> as incertezas decorrentes da </w:t>
      </w:r>
      <w:r w:rsidR="00254D5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bordagem </w:t>
      </w:r>
      <w:r w:rsidR="00254D57">
        <w:rPr>
          <w:sz w:val="24"/>
          <w:szCs w:val="24"/>
          <w:lang w:val="pt"/>
        </w:rPr>
        <w:t>j</w:t>
      </w:r>
      <w:r w:rsidRPr="00231B20">
        <w:rPr>
          <w:sz w:val="24"/>
          <w:szCs w:val="24"/>
          <w:lang w:val="pt"/>
        </w:rPr>
        <w:t xml:space="preserve">urídica dos </w:t>
      </w:r>
      <w:r w:rsidR="00254D57">
        <w:rPr>
          <w:sz w:val="24"/>
          <w:szCs w:val="24"/>
          <w:lang w:val="pt"/>
        </w:rPr>
        <w:t>p</w:t>
      </w:r>
      <w:r w:rsidRPr="00231B20">
        <w:rPr>
          <w:sz w:val="24"/>
          <w:szCs w:val="24"/>
          <w:lang w:val="pt"/>
        </w:rPr>
        <w:t>robl</w:t>
      </w:r>
      <w:r w:rsidR="00AF637B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>m</w:t>
      </w:r>
      <w:r w:rsidR="00AF637B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</w:t>
      </w:r>
      <w:r w:rsidR="00254D57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correm o risco de</w:t>
      </w:r>
      <w:r w:rsidR="00254D57">
        <w:rPr>
          <w:sz w:val="24"/>
          <w:szCs w:val="24"/>
          <w:lang w:val="pt"/>
        </w:rPr>
        <w:t xml:space="preserve"> ocorrer</w:t>
      </w:r>
      <w:r w:rsidRPr="00231B20">
        <w:rPr>
          <w:sz w:val="24"/>
          <w:szCs w:val="24"/>
          <w:lang w:val="pt"/>
        </w:rPr>
        <w:t xml:space="preserve"> em detrimento d</w:t>
      </w:r>
      <w:r w:rsidR="00254D57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 xml:space="preserve"> respeit</w:t>
      </w:r>
      <w:r w:rsidR="00254D57">
        <w:rPr>
          <w:sz w:val="24"/>
          <w:szCs w:val="24"/>
          <w:lang w:val="pt"/>
        </w:rPr>
        <w:t>o à</w:t>
      </w:r>
      <w:r w:rsidRPr="00231B20">
        <w:rPr>
          <w:sz w:val="24"/>
          <w:szCs w:val="24"/>
          <w:lang w:val="pt"/>
        </w:rPr>
        <w:t>s normas protegidas pel</w:t>
      </w:r>
      <w:r w:rsidR="00254D57">
        <w:rPr>
          <w:sz w:val="24"/>
          <w:szCs w:val="24"/>
          <w:lang w:val="pt"/>
        </w:rPr>
        <w:t>o direito.</w:t>
      </w:r>
    </w:p>
    <w:p w14:paraId="2FBA1254" w14:textId="2B702A7D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>A fim de promover o dialogis</w:t>
      </w:r>
      <w:r w:rsidR="00254D57">
        <w:rPr>
          <w:sz w:val="24"/>
          <w:szCs w:val="24"/>
          <w:lang w:val="pt"/>
        </w:rPr>
        <w:t>mo</w:t>
      </w:r>
      <w:r w:rsidRPr="00231B20">
        <w:rPr>
          <w:sz w:val="24"/>
          <w:szCs w:val="24"/>
          <w:lang w:val="pt"/>
        </w:rPr>
        <w:t xml:space="preserve"> e evitar dissonâncias entre os vários sistemas e</w:t>
      </w:r>
      <w:r w:rsidR="005F1141">
        <w:rPr>
          <w:sz w:val="24"/>
          <w:szCs w:val="24"/>
          <w:lang w:val="pt"/>
        </w:rPr>
        <w:t>nvolvidos</w:t>
      </w:r>
      <w:r w:rsidRPr="00231B20">
        <w:rPr>
          <w:sz w:val="24"/>
          <w:szCs w:val="24"/>
          <w:lang w:val="pt"/>
        </w:rPr>
        <w:t xml:space="preserve">, </w:t>
      </w:r>
      <w:r w:rsidR="00254D57">
        <w:rPr>
          <w:sz w:val="24"/>
          <w:szCs w:val="24"/>
          <w:lang w:val="pt"/>
        </w:rPr>
        <w:t>f</w:t>
      </w:r>
      <w:r w:rsidRPr="00231B20">
        <w:rPr>
          <w:sz w:val="24"/>
          <w:szCs w:val="24"/>
          <w:lang w:val="pt"/>
        </w:rPr>
        <w:t xml:space="preserve">oram </w:t>
      </w:r>
      <w:r w:rsidR="00254D57">
        <w:rPr>
          <w:sz w:val="24"/>
          <w:szCs w:val="24"/>
          <w:lang w:val="pt"/>
        </w:rPr>
        <w:t>imaginados</w:t>
      </w:r>
      <w:r w:rsidRPr="00231B20">
        <w:rPr>
          <w:sz w:val="24"/>
          <w:szCs w:val="24"/>
          <w:lang w:val="pt"/>
        </w:rPr>
        <w:t xml:space="preserve"> procedimentos que permitem </w:t>
      </w:r>
      <w:r w:rsidR="00254D57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os vários atores (políticos, corporativos, administrativos,</w:t>
      </w:r>
      <w:r w:rsidR="00254D57">
        <w:rPr>
          <w:sz w:val="24"/>
          <w:szCs w:val="24"/>
          <w:lang w:val="pt"/>
        </w:rPr>
        <w:t xml:space="preserve"> jurídicos</w:t>
      </w:r>
      <w:r w:rsidRPr="00231B20">
        <w:rPr>
          <w:sz w:val="24"/>
          <w:szCs w:val="24"/>
          <w:lang w:val="pt"/>
        </w:rPr>
        <w:t xml:space="preserve">) </w:t>
      </w:r>
      <w:r w:rsidR="00793344">
        <w:rPr>
          <w:sz w:val="24"/>
          <w:szCs w:val="24"/>
          <w:lang w:val="pt"/>
        </w:rPr>
        <w:t>de tratar</w:t>
      </w:r>
      <w:r w:rsidR="00254D57">
        <w:rPr>
          <w:sz w:val="24"/>
          <w:szCs w:val="24"/>
          <w:lang w:val="pt"/>
        </w:rPr>
        <w:t xml:space="preserve"> conjuntamente </w:t>
      </w:r>
      <w:r w:rsidRPr="00231B20">
        <w:rPr>
          <w:sz w:val="24"/>
          <w:szCs w:val="24"/>
          <w:lang w:val="pt"/>
        </w:rPr>
        <w:t>a questão e combin</w:t>
      </w:r>
      <w:r w:rsidR="00254D57">
        <w:rPr>
          <w:sz w:val="24"/>
          <w:szCs w:val="24"/>
          <w:lang w:val="pt"/>
        </w:rPr>
        <w:t>ar</w:t>
      </w:r>
      <w:r w:rsidRPr="00231B20">
        <w:rPr>
          <w:sz w:val="24"/>
          <w:szCs w:val="24"/>
          <w:lang w:val="pt"/>
        </w:rPr>
        <w:t xml:space="preserve"> as diversas </w:t>
      </w:r>
      <w:r w:rsidR="00254D57">
        <w:rPr>
          <w:sz w:val="24"/>
          <w:szCs w:val="24"/>
          <w:lang w:val="pt"/>
        </w:rPr>
        <w:lastRenderedPageBreak/>
        <w:t xml:space="preserve">racionalidades </w:t>
      </w:r>
      <w:r w:rsidR="005F1141">
        <w:rPr>
          <w:sz w:val="24"/>
          <w:szCs w:val="24"/>
          <w:lang w:val="pt"/>
        </w:rPr>
        <w:t>envolvidas</w:t>
      </w:r>
      <w:r w:rsidR="00793344">
        <w:rPr>
          <w:rStyle w:val="Refdenotaderodap"/>
          <w:sz w:val="24"/>
          <w:szCs w:val="24"/>
          <w:lang w:val="pt"/>
        </w:rPr>
        <w:footnoteReference w:id="54"/>
      </w:r>
      <w:r w:rsidRPr="00231B20">
        <w:rPr>
          <w:sz w:val="24"/>
          <w:szCs w:val="24"/>
          <w:lang w:val="pt"/>
        </w:rPr>
        <w:t>.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Este </w:t>
      </w:r>
      <w:proofErr w:type="spellStart"/>
      <w:r w:rsidRPr="00231B20">
        <w:rPr>
          <w:sz w:val="24"/>
          <w:szCs w:val="24"/>
          <w:lang w:val="pt"/>
        </w:rPr>
        <w:t>metas</w:t>
      </w:r>
      <w:r w:rsidR="00AF637B">
        <w:rPr>
          <w:sz w:val="24"/>
          <w:szCs w:val="24"/>
          <w:lang w:val="pt"/>
        </w:rPr>
        <w:t>s</w:t>
      </w:r>
      <w:r w:rsidRPr="00231B20">
        <w:rPr>
          <w:sz w:val="24"/>
          <w:szCs w:val="24"/>
          <w:lang w:val="pt"/>
        </w:rPr>
        <w:t>istema</w:t>
      </w:r>
      <w:proofErr w:type="spellEnd"/>
      <w:r w:rsidR="00254D57">
        <w:rPr>
          <w:sz w:val="24"/>
          <w:szCs w:val="24"/>
          <w:lang w:val="pt"/>
        </w:rPr>
        <w:t>, contudo,</w:t>
      </w:r>
      <w:r w:rsidRPr="00231B20">
        <w:rPr>
          <w:sz w:val="24"/>
          <w:szCs w:val="24"/>
          <w:lang w:val="pt"/>
        </w:rPr>
        <w:t xml:space="preserve"> </w:t>
      </w:r>
      <w:r w:rsidR="00BA33F5">
        <w:rPr>
          <w:sz w:val="24"/>
          <w:szCs w:val="24"/>
          <w:lang w:val="pt"/>
        </w:rPr>
        <w:t xml:space="preserve">é </w:t>
      </w:r>
      <w:r w:rsidRPr="00231B20">
        <w:rPr>
          <w:sz w:val="24"/>
          <w:szCs w:val="24"/>
          <w:lang w:val="pt"/>
        </w:rPr>
        <w:t xml:space="preserve">frágil, porque a qualquer momento um </w:t>
      </w:r>
      <w:r w:rsidR="00254D57">
        <w:rPr>
          <w:sz w:val="24"/>
          <w:szCs w:val="24"/>
          <w:lang w:val="pt"/>
        </w:rPr>
        <w:t>ator</w:t>
      </w:r>
      <w:r w:rsidRPr="00231B20">
        <w:rPr>
          <w:sz w:val="24"/>
          <w:szCs w:val="24"/>
          <w:lang w:val="pt"/>
        </w:rPr>
        <w:t xml:space="preserve"> que participa </w:t>
      </w:r>
      <w:r w:rsidR="00BA33F5" w:rsidRPr="00231B20">
        <w:rPr>
          <w:sz w:val="24"/>
          <w:szCs w:val="24"/>
          <w:lang w:val="pt"/>
        </w:rPr>
        <w:t xml:space="preserve">da discussão </w:t>
      </w:r>
      <w:r w:rsidRPr="00231B20">
        <w:rPr>
          <w:sz w:val="24"/>
          <w:szCs w:val="24"/>
          <w:lang w:val="pt"/>
        </w:rPr>
        <w:t xml:space="preserve">ou </w:t>
      </w:r>
      <w:r w:rsidR="00BA33F5">
        <w:rPr>
          <w:sz w:val="24"/>
          <w:szCs w:val="24"/>
          <w:lang w:val="pt"/>
        </w:rPr>
        <w:t xml:space="preserve">é dela </w:t>
      </w:r>
      <w:r w:rsidRPr="00231B20">
        <w:rPr>
          <w:sz w:val="24"/>
          <w:szCs w:val="24"/>
          <w:lang w:val="pt"/>
        </w:rPr>
        <w:t>exclu</w:t>
      </w:r>
      <w:r w:rsidR="00BA33F5">
        <w:rPr>
          <w:sz w:val="24"/>
          <w:szCs w:val="24"/>
          <w:lang w:val="pt"/>
        </w:rPr>
        <w:t>ído</w:t>
      </w:r>
      <w:r w:rsidRPr="00231B20">
        <w:rPr>
          <w:sz w:val="24"/>
          <w:szCs w:val="24"/>
          <w:lang w:val="pt"/>
        </w:rPr>
        <w:t xml:space="preserve"> pode, opondo-se às decisões tomadas, provocar </w:t>
      </w:r>
      <w:r w:rsidR="00BA33F5">
        <w:rPr>
          <w:sz w:val="24"/>
          <w:szCs w:val="24"/>
          <w:lang w:val="pt"/>
        </w:rPr>
        <w:t>uma</w:t>
      </w:r>
      <w:r w:rsidRPr="00231B20">
        <w:rPr>
          <w:sz w:val="24"/>
          <w:szCs w:val="24"/>
          <w:lang w:val="pt"/>
        </w:rPr>
        <w:t xml:space="preserve"> solução contenciosa do conflito e garantir que o</w:t>
      </w:r>
      <w:r w:rsidR="00BA33F5">
        <w:rPr>
          <w:sz w:val="24"/>
          <w:szCs w:val="24"/>
          <w:lang w:val="pt"/>
        </w:rPr>
        <w:t xml:space="preserve"> problema seja tratado exclusivamente pelo </w:t>
      </w:r>
      <w:r w:rsidRPr="00231B20">
        <w:rPr>
          <w:sz w:val="24"/>
          <w:szCs w:val="24"/>
          <w:lang w:val="pt"/>
        </w:rPr>
        <w:t>sistema jurídico</w:t>
      </w:r>
      <w:r w:rsidR="00BA33F5">
        <w:rPr>
          <w:sz w:val="24"/>
          <w:szCs w:val="24"/>
          <w:lang w:val="pt"/>
        </w:rPr>
        <w:t>.</w:t>
      </w:r>
    </w:p>
    <w:p w14:paraId="5F93224D" w14:textId="77777777" w:rsidR="00AF637B" w:rsidRDefault="00AF637B" w:rsidP="00954A06">
      <w:pPr>
        <w:pStyle w:val="Bodytext30"/>
        <w:shd w:val="clear" w:color="auto" w:fill="auto"/>
        <w:spacing w:after="0" w:line="276" w:lineRule="auto"/>
        <w:ind w:firstLine="380"/>
        <w:jc w:val="center"/>
        <w:rPr>
          <w:sz w:val="24"/>
          <w:szCs w:val="24"/>
          <w:lang w:val="pt-BR"/>
        </w:rPr>
      </w:pPr>
    </w:p>
    <w:p w14:paraId="105DF2DD" w14:textId="57EF0F12" w:rsidR="00231B20" w:rsidRDefault="00954A06" w:rsidP="00954A06">
      <w:pPr>
        <w:pStyle w:val="Bodytext30"/>
        <w:numPr>
          <w:ilvl w:val="0"/>
          <w:numId w:val="3"/>
        </w:numPr>
        <w:shd w:val="clear" w:color="auto" w:fill="auto"/>
        <w:spacing w:after="0" w:line="276" w:lineRule="auto"/>
        <w:jc w:val="left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>A c</w:t>
      </w:r>
      <w:r w:rsidR="00231B20" w:rsidRPr="00231B20">
        <w:rPr>
          <w:sz w:val="24"/>
          <w:szCs w:val="24"/>
          <w:lang w:val="pt"/>
        </w:rPr>
        <w:t xml:space="preserve">omplexidade </w:t>
      </w:r>
      <w:proofErr w:type="spellStart"/>
      <w:r w:rsidR="002C77F5">
        <w:rPr>
          <w:sz w:val="24"/>
          <w:szCs w:val="24"/>
          <w:lang w:val="pt"/>
        </w:rPr>
        <w:t>intra</w:t>
      </w:r>
      <w:r w:rsidR="00AF637B">
        <w:rPr>
          <w:sz w:val="24"/>
          <w:szCs w:val="24"/>
          <w:lang w:val="pt"/>
        </w:rPr>
        <w:t>s</w:t>
      </w:r>
      <w:r w:rsidR="00231B20" w:rsidRPr="00231B20">
        <w:rPr>
          <w:sz w:val="24"/>
          <w:szCs w:val="24"/>
          <w:lang w:val="pt"/>
        </w:rPr>
        <w:t>sist</w:t>
      </w:r>
      <w:r w:rsidR="0036623F">
        <w:rPr>
          <w:sz w:val="24"/>
          <w:szCs w:val="24"/>
          <w:lang w:val="pt"/>
        </w:rPr>
        <w:t>ê</w:t>
      </w:r>
      <w:r w:rsidR="00231B20" w:rsidRPr="00231B20">
        <w:rPr>
          <w:sz w:val="24"/>
          <w:szCs w:val="24"/>
          <w:lang w:val="pt"/>
        </w:rPr>
        <w:t>m</w:t>
      </w:r>
      <w:r w:rsidR="0036623F">
        <w:rPr>
          <w:sz w:val="24"/>
          <w:szCs w:val="24"/>
          <w:lang w:val="pt"/>
        </w:rPr>
        <w:t>ic</w:t>
      </w:r>
      <w:r w:rsidR="00231B20" w:rsidRPr="00231B20">
        <w:rPr>
          <w:sz w:val="24"/>
          <w:szCs w:val="24"/>
          <w:lang w:val="pt"/>
        </w:rPr>
        <w:t>a</w:t>
      </w:r>
      <w:proofErr w:type="spellEnd"/>
    </w:p>
    <w:p w14:paraId="32F2ECCA" w14:textId="77777777" w:rsidR="00AF637B" w:rsidRPr="00231B20" w:rsidRDefault="00AF637B" w:rsidP="00954A06">
      <w:pPr>
        <w:pStyle w:val="Bodytext30"/>
        <w:shd w:val="clear" w:color="auto" w:fill="auto"/>
        <w:spacing w:after="0" w:line="276" w:lineRule="auto"/>
        <w:ind w:left="760"/>
        <w:jc w:val="left"/>
        <w:rPr>
          <w:sz w:val="24"/>
          <w:szCs w:val="24"/>
          <w:lang w:val="pt-BR"/>
        </w:rPr>
      </w:pPr>
    </w:p>
    <w:p w14:paraId="7F3AD3A9" w14:textId="732FB5BB" w:rsidR="00231B20" w:rsidRPr="00231B20" w:rsidRDefault="0036623F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>El</w:t>
      </w:r>
      <w:r>
        <w:rPr>
          <w:sz w:val="24"/>
          <w:szCs w:val="24"/>
          <w:lang w:val="pt"/>
        </w:rPr>
        <w:t xml:space="preserve">a provém </w:t>
      </w:r>
      <w:r w:rsidR="00231B20" w:rsidRPr="00231B20">
        <w:rPr>
          <w:sz w:val="24"/>
          <w:szCs w:val="24"/>
          <w:lang w:val="pt"/>
        </w:rPr>
        <w:t>d</w:t>
      </w:r>
      <w:r>
        <w:rPr>
          <w:sz w:val="24"/>
          <w:szCs w:val="24"/>
          <w:lang w:val="pt"/>
        </w:rPr>
        <w:t>o emaranhado de normas que são produzidas seja no interior de uma ordem jurídica, seja entre diversas ordens jurídicas</w:t>
      </w:r>
      <w:r w:rsidR="00231B20" w:rsidRPr="00231B20">
        <w:rPr>
          <w:sz w:val="24"/>
          <w:szCs w:val="24"/>
          <w:lang w:val="pt"/>
        </w:rPr>
        <w:t xml:space="preserve"> coordenadas ou subordinadas. O advento da</w:t>
      </w:r>
      <w:r>
        <w:rPr>
          <w:sz w:val="24"/>
          <w:szCs w:val="24"/>
          <w:lang w:val="pt"/>
        </w:rPr>
        <w:t>s</w:t>
      </w:r>
      <w:r w:rsidR="00231B20" w:rsidRPr="00231B20">
        <w:rPr>
          <w:sz w:val="24"/>
          <w:szCs w:val="24"/>
          <w:lang w:val="pt"/>
        </w:rPr>
        <w:t xml:space="preserve"> legisla</w:t>
      </w:r>
      <w:r>
        <w:rPr>
          <w:sz w:val="24"/>
          <w:szCs w:val="24"/>
          <w:lang w:val="pt"/>
        </w:rPr>
        <w:t>ções</w:t>
      </w:r>
      <w:r w:rsidR="00231B20" w:rsidRPr="00231B20">
        <w:rPr>
          <w:sz w:val="24"/>
          <w:szCs w:val="24"/>
          <w:lang w:val="pt"/>
        </w:rPr>
        <w:t xml:space="preserve"> final</w:t>
      </w:r>
      <w:r>
        <w:rPr>
          <w:sz w:val="24"/>
          <w:szCs w:val="24"/>
          <w:lang w:val="pt"/>
        </w:rPr>
        <w:t>ísticas</w:t>
      </w:r>
      <w:r w:rsidR="00231B20" w:rsidRPr="00231B20">
        <w:rPr>
          <w:sz w:val="24"/>
          <w:szCs w:val="24"/>
          <w:lang w:val="pt"/>
        </w:rPr>
        <w:t xml:space="preserve"> aumentou consideravelmente a complexidade </w:t>
      </w:r>
      <w:r>
        <w:rPr>
          <w:sz w:val="24"/>
          <w:szCs w:val="24"/>
          <w:lang w:val="pt"/>
        </w:rPr>
        <w:t>no seio dos</w:t>
      </w:r>
      <w:r w:rsidR="00231B20" w:rsidRPr="00231B20">
        <w:rPr>
          <w:sz w:val="24"/>
          <w:szCs w:val="24"/>
          <w:lang w:val="pt"/>
        </w:rPr>
        <w:t xml:space="preserve"> sistemas jurídicos nacionais </w:t>
      </w:r>
      <w:r w:rsidR="00462BAD">
        <w:rPr>
          <w:sz w:val="24"/>
          <w:szCs w:val="24"/>
          <w:lang w:val="pt"/>
        </w:rPr>
        <w:t xml:space="preserve">em </w:t>
      </w:r>
      <w:r w:rsidR="00231B20" w:rsidRPr="00231B20">
        <w:rPr>
          <w:sz w:val="24"/>
          <w:szCs w:val="24"/>
          <w:lang w:val="pt"/>
        </w:rPr>
        <w:t xml:space="preserve">um momento </w:t>
      </w:r>
      <w:r w:rsidR="00462BAD">
        <w:rPr>
          <w:sz w:val="24"/>
          <w:szCs w:val="24"/>
          <w:lang w:val="pt"/>
        </w:rPr>
        <w:t xml:space="preserve">onde, </w:t>
      </w:r>
      <w:r>
        <w:rPr>
          <w:sz w:val="24"/>
          <w:szCs w:val="24"/>
          <w:lang w:val="pt"/>
        </w:rPr>
        <w:t>para além de s</w:t>
      </w:r>
      <w:r w:rsidR="00231B20" w:rsidRPr="00231B20">
        <w:rPr>
          <w:sz w:val="24"/>
          <w:szCs w:val="24"/>
          <w:lang w:val="pt"/>
        </w:rPr>
        <w:t>ua unidade,</w:t>
      </w:r>
      <w:r w:rsidR="00462BAD">
        <w:rPr>
          <w:sz w:val="24"/>
          <w:szCs w:val="24"/>
          <w:lang w:val="pt"/>
        </w:rPr>
        <w:t xml:space="preserve"> abria-se</w:t>
      </w:r>
      <w:r>
        <w:rPr>
          <w:sz w:val="24"/>
          <w:szCs w:val="24"/>
          <w:lang w:val="pt"/>
        </w:rPr>
        <w:t xml:space="preserve"> pela </w:t>
      </w:r>
      <w:r w:rsidR="00231B20" w:rsidRPr="00231B20">
        <w:rPr>
          <w:sz w:val="24"/>
          <w:szCs w:val="24"/>
          <w:lang w:val="pt"/>
        </w:rPr>
        <w:t xml:space="preserve">criação de uma </w:t>
      </w:r>
      <w:r>
        <w:rPr>
          <w:sz w:val="24"/>
          <w:szCs w:val="24"/>
          <w:lang w:val="pt"/>
        </w:rPr>
        <w:t xml:space="preserve">multidão de </w:t>
      </w:r>
      <w:r w:rsidR="00877AE1">
        <w:rPr>
          <w:sz w:val="24"/>
          <w:szCs w:val="24"/>
          <w:lang w:val="pt"/>
        </w:rPr>
        <w:t>polos</w:t>
      </w:r>
      <w:r>
        <w:rPr>
          <w:sz w:val="24"/>
          <w:szCs w:val="24"/>
          <w:lang w:val="pt"/>
        </w:rPr>
        <w:t xml:space="preserve"> </w:t>
      </w:r>
      <w:r w:rsidR="00231B20" w:rsidRPr="00231B20">
        <w:rPr>
          <w:sz w:val="24"/>
          <w:szCs w:val="24"/>
          <w:lang w:val="pt"/>
        </w:rPr>
        <w:t>de produção de normas. O grau de complexidade d</w:t>
      </w:r>
      <w:r>
        <w:rPr>
          <w:sz w:val="24"/>
          <w:szCs w:val="24"/>
          <w:lang w:val="pt"/>
        </w:rPr>
        <w:t>o direito</w:t>
      </w:r>
      <w:r w:rsidR="00231B20" w:rsidRPr="00231B20">
        <w:rPr>
          <w:sz w:val="24"/>
          <w:szCs w:val="24"/>
          <w:lang w:val="pt"/>
        </w:rPr>
        <w:t xml:space="preserve">, </w:t>
      </w:r>
      <w:r>
        <w:rPr>
          <w:sz w:val="24"/>
          <w:szCs w:val="24"/>
          <w:lang w:val="pt"/>
        </w:rPr>
        <w:t>no entanto</w:t>
      </w:r>
      <w:r w:rsidR="00231B20" w:rsidRPr="00231B20">
        <w:rPr>
          <w:sz w:val="24"/>
          <w:szCs w:val="24"/>
          <w:lang w:val="pt"/>
        </w:rPr>
        <w:t xml:space="preserve">, </w:t>
      </w:r>
      <w:r>
        <w:rPr>
          <w:sz w:val="24"/>
          <w:szCs w:val="24"/>
          <w:lang w:val="pt"/>
        </w:rPr>
        <w:t xml:space="preserve">é </w:t>
      </w:r>
      <w:r w:rsidR="00231B20" w:rsidRPr="00231B20">
        <w:rPr>
          <w:sz w:val="24"/>
          <w:szCs w:val="24"/>
          <w:lang w:val="pt"/>
        </w:rPr>
        <w:t xml:space="preserve">tal </w:t>
      </w:r>
      <w:r>
        <w:rPr>
          <w:sz w:val="24"/>
          <w:szCs w:val="24"/>
          <w:lang w:val="pt"/>
        </w:rPr>
        <w:t>que assistimos ao nível de p</w:t>
      </w:r>
      <w:r w:rsidR="00231B20" w:rsidRPr="00231B20">
        <w:rPr>
          <w:sz w:val="24"/>
          <w:szCs w:val="24"/>
          <w:lang w:val="pt"/>
        </w:rPr>
        <w:t>ráticas</w:t>
      </w:r>
      <w:r>
        <w:rPr>
          <w:sz w:val="24"/>
          <w:szCs w:val="24"/>
          <w:lang w:val="pt"/>
        </w:rPr>
        <w:t xml:space="preserve"> judiciárias e d</w:t>
      </w:r>
      <w:r w:rsidR="00231B20" w:rsidRPr="00231B20">
        <w:rPr>
          <w:sz w:val="24"/>
          <w:szCs w:val="24"/>
          <w:lang w:val="pt"/>
        </w:rPr>
        <w:t>e procedimentos administrativos</w:t>
      </w:r>
      <w:r>
        <w:rPr>
          <w:sz w:val="24"/>
          <w:szCs w:val="24"/>
          <w:lang w:val="pt"/>
        </w:rPr>
        <w:t xml:space="preserve"> às</w:t>
      </w:r>
      <w:r w:rsidR="00231B20" w:rsidRPr="00231B20">
        <w:rPr>
          <w:sz w:val="24"/>
          <w:szCs w:val="24"/>
          <w:lang w:val="pt"/>
        </w:rPr>
        <w:t xml:space="preserve"> tentativas de simplificação que, devido à sua natureza se</w:t>
      </w:r>
      <w:r w:rsidR="00AF637B">
        <w:rPr>
          <w:sz w:val="24"/>
          <w:szCs w:val="24"/>
          <w:lang w:val="pt"/>
        </w:rPr>
        <w:t>l</w:t>
      </w:r>
      <w:r w:rsidR="00231B20" w:rsidRPr="00231B20">
        <w:rPr>
          <w:sz w:val="24"/>
          <w:szCs w:val="24"/>
          <w:lang w:val="pt"/>
        </w:rPr>
        <w:t>e</w:t>
      </w:r>
      <w:r w:rsidR="00AF637B">
        <w:rPr>
          <w:sz w:val="24"/>
          <w:szCs w:val="24"/>
          <w:lang w:val="pt"/>
        </w:rPr>
        <w:t>t</w:t>
      </w:r>
      <w:r w:rsidR="00231B20" w:rsidRPr="00231B20">
        <w:rPr>
          <w:sz w:val="24"/>
          <w:szCs w:val="24"/>
          <w:lang w:val="pt"/>
        </w:rPr>
        <w:t>iva, correm o risco de d</w:t>
      </w:r>
      <w:r>
        <w:rPr>
          <w:sz w:val="24"/>
          <w:szCs w:val="24"/>
          <w:lang w:val="pt"/>
        </w:rPr>
        <w:t xml:space="preserve">esnaturar </w:t>
      </w:r>
      <w:r w:rsidR="00231B20" w:rsidRPr="00231B20">
        <w:rPr>
          <w:sz w:val="24"/>
          <w:szCs w:val="24"/>
          <w:lang w:val="pt"/>
        </w:rPr>
        <w:t xml:space="preserve">significativamente </w:t>
      </w:r>
      <w:r>
        <w:rPr>
          <w:sz w:val="24"/>
          <w:szCs w:val="24"/>
          <w:lang w:val="pt"/>
        </w:rPr>
        <w:t xml:space="preserve">o direito do qual </w:t>
      </w:r>
      <w:r w:rsidR="00231B20" w:rsidRPr="00231B20">
        <w:rPr>
          <w:sz w:val="24"/>
          <w:szCs w:val="24"/>
          <w:lang w:val="pt"/>
        </w:rPr>
        <w:t>é aplicad</w:t>
      </w:r>
      <w:r>
        <w:rPr>
          <w:sz w:val="24"/>
          <w:szCs w:val="24"/>
          <w:lang w:val="pt"/>
        </w:rPr>
        <w:t>o</w:t>
      </w:r>
      <w:r w:rsidR="00231B20" w:rsidRPr="00231B20">
        <w:rPr>
          <w:sz w:val="24"/>
          <w:szCs w:val="24"/>
          <w:lang w:val="pt"/>
        </w:rPr>
        <w:t xml:space="preserve">. É este movimento dialético de complexidade e simplificação que gostaríamos de evocar </w:t>
      </w:r>
      <w:r>
        <w:rPr>
          <w:sz w:val="24"/>
          <w:szCs w:val="24"/>
          <w:lang w:val="pt"/>
        </w:rPr>
        <w:t>brevemente aqui.</w:t>
      </w:r>
    </w:p>
    <w:p w14:paraId="0ED6F043" w14:textId="7FFD3E4C" w:rsidR="00231B20" w:rsidRPr="00231B20" w:rsidRDefault="00231B20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A complexidade do direito das políticas públicas decorre do fato de </w:t>
      </w:r>
      <w:r w:rsidR="0036623F">
        <w:rPr>
          <w:sz w:val="24"/>
          <w:szCs w:val="24"/>
          <w:lang w:val="pt"/>
        </w:rPr>
        <w:t xml:space="preserve">que várias </w:t>
      </w:r>
      <w:r w:rsidRPr="00231B20">
        <w:rPr>
          <w:sz w:val="24"/>
          <w:szCs w:val="24"/>
          <w:lang w:val="pt"/>
        </w:rPr>
        <w:t>decisões concretas deve</w:t>
      </w:r>
      <w:r w:rsidR="0036623F">
        <w:rPr>
          <w:sz w:val="24"/>
          <w:szCs w:val="24"/>
          <w:lang w:val="pt"/>
        </w:rPr>
        <w:t xml:space="preserve">m </w:t>
      </w:r>
      <w:r w:rsidRPr="00231B20">
        <w:rPr>
          <w:sz w:val="24"/>
          <w:szCs w:val="24"/>
          <w:lang w:val="pt"/>
        </w:rPr>
        <w:t xml:space="preserve">ter em </w:t>
      </w:r>
      <w:r w:rsidR="0036623F">
        <w:rPr>
          <w:sz w:val="24"/>
          <w:szCs w:val="24"/>
          <w:lang w:val="pt"/>
        </w:rPr>
        <w:t>consideração u</w:t>
      </w:r>
      <w:r w:rsidRPr="00231B20">
        <w:rPr>
          <w:sz w:val="24"/>
          <w:szCs w:val="24"/>
          <w:lang w:val="pt"/>
        </w:rPr>
        <w:t>ma multiplicidade de legislaç</w:t>
      </w:r>
      <w:r w:rsidR="00462BAD">
        <w:rPr>
          <w:sz w:val="24"/>
          <w:szCs w:val="24"/>
          <w:lang w:val="pt"/>
        </w:rPr>
        <w:t>ões</w:t>
      </w:r>
      <w:r w:rsidRPr="00231B20">
        <w:rPr>
          <w:sz w:val="24"/>
          <w:szCs w:val="24"/>
          <w:lang w:val="pt"/>
        </w:rPr>
        <w:t xml:space="preserve"> final</w:t>
      </w:r>
      <w:r w:rsidR="002C77F5">
        <w:rPr>
          <w:sz w:val="24"/>
          <w:szCs w:val="24"/>
          <w:lang w:val="pt"/>
        </w:rPr>
        <w:t>ísticas</w:t>
      </w:r>
      <w:r w:rsidR="00462BAD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adotada</w:t>
      </w:r>
      <w:r w:rsidR="002C77F5">
        <w:rPr>
          <w:sz w:val="24"/>
          <w:szCs w:val="24"/>
          <w:lang w:val="pt"/>
        </w:rPr>
        <w:t>s à origem</w:t>
      </w:r>
      <w:r w:rsidRPr="00231B20">
        <w:rPr>
          <w:sz w:val="24"/>
          <w:szCs w:val="24"/>
          <w:lang w:val="pt"/>
        </w:rPr>
        <w:t xml:space="preserve"> sem muita preocupação com a coordenação. A análise das decisões</w:t>
      </w:r>
      <w:r w:rsidR="002C77F5">
        <w:rPr>
          <w:sz w:val="24"/>
          <w:szCs w:val="24"/>
          <w:lang w:val="pt"/>
        </w:rPr>
        <w:t>, todavia,</w:t>
      </w:r>
      <w:r w:rsidRPr="00231B20">
        <w:rPr>
          <w:sz w:val="24"/>
          <w:szCs w:val="24"/>
          <w:lang w:val="pt"/>
        </w:rPr>
        <w:t xml:space="preserve"> sobre a </w:t>
      </w:r>
      <w:r w:rsidR="002C77F5">
        <w:rPr>
          <w:sz w:val="24"/>
          <w:szCs w:val="24"/>
          <w:lang w:val="pt"/>
        </w:rPr>
        <w:t>realização</w:t>
      </w:r>
      <w:r w:rsidRPr="00231B20">
        <w:rPr>
          <w:sz w:val="24"/>
          <w:szCs w:val="24"/>
          <w:lang w:val="pt"/>
        </w:rPr>
        <w:t xml:space="preserve"> de grandes </w:t>
      </w:r>
      <w:r w:rsidR="00877AE1">
        <w:rPr>
          <w:sz w:val="24"/>
          <w:szCs w:val="24"/>
          <w:lang w:val="pt"/>
        </w:rPr>
        <w:t>trabalhos</w:t>
      </w:r>
      <w:r w:rsidRPr="00231B20">
        <w:rPr>
          <w:sz w:val="24"/>
          <w:szCs w:val="24"/>
          <w:lang w:val="pt"/>
        </w:rPr>
        <w:t xml:space="preserve"> mostra que é a este nível que as normas mais diversas se cruzam. A esta hipercomplexidade horizontal</w:t>
      </w:r>
      <w:r w:rsidR="00462BAD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</w:t>
      </w:r>
      <w:r w:rsidR="002C77F5">
        <w:rPr>
          <w:sz w:val="24"/>
          <w:szCs w:val="24"/>
          <w:lang w:val="pt"/>
        </w:rPr>
        <w:t>proveniente</w:t>
      </w:r>
      <w:r w:rsidRPr="00231B20">
        <w:rPr>
          <w:sz w:val="24"/>
          <w:szCs w:val="24"/>
          <w:lang w:val="pt"/>
        </w:rPr>
        <w:t xml:space="preserve"> do arranjo</w:t>
      </w:r>
      <w:r w:rsidR="002C77F5">
        <w:rPr>
          <w:sz w:val="24"/>
          <w:szCs w:val="24"/>
          <w:lang w:val="pt"/>
        </w:rPr>
        <w:t xml:space="preserve"> dos princípios diretores muito pouco hier</w:t>
      </w:r>
      <w:r w:rsidR="00877AE1">
        <w:rPr>
          <w:sz w:val="24"/>
          <w:szCs w:val="24"/>
          <w:lang w:val="pt"/>
        </w:rPr>
        <w:t>a</w:t>
      </w:r>
      <w:r w:rsidR="002C77F5">
        <w:rPr>
          <w:sz w:val="24"/>
          <w:szCs w:val="24"/>
          <w:lang w:val="pt"/>
        </w:rPr>
        <w:t>rqui</w:t>
      </w:r>
      <w:r w:rsidR="00877AE1">
        <w:rPr>
          <w:sz w:val="24"/>
          <w:szCs w:val="24"/>
          <w:lang w:val="pt"/>
        </w:rPr>
        <w:t>zado</w:t>
      </w:r>
      <w:r w:rsidR="00793344">
        <w:rPr>
          <w:rStyle w:val="Refdenotaderodap"/>
          <w:sz w:val="24"/>
          <w:szCs w:val="24"/>
          <w:lang w:val="pt"/>
        </w:rPr>
        <w:footnoteReference w:id="55"/>
      </w:r>
      <w:r w:rsidRPr="00231B20">
        <w:rPr>
          <w:sz w:val="24"/>
          <w:szCs w:val="24"/>
          <w:lang w:val="pt"/>
        </w:rPr>
        <w:t xml:space="preserve">, </w:t>
      </w:r>
      <w:r w:rsidR="00877AE1">
        <w:rPr>
          <w:sz w:val="24"/>
          <w:szCs w:val="24"/>
          <w:lang w:val="pt"/>
        </w:rPr>
        <w:t xml:space="preserve">junta-se a </w:t>
      </w:r>
      <w:r w:rsidRPr="00231B20">
        <w:rPr>
          <w:sz w:val="24"/>
          <w:szCs w:val="24"/>
          <w:lang w:val="pt"/>
        </w:rPr>
        <w:t xml:space="preserve">um outro vertical. </w:t>
      </w:r>
      <w:r w:rsidR="002C77F5">
        <w:rPr>
          <w:sz w:val="24"/>
          <w:szCs w:val="24"/>
          <w:lang w:val="pt"/>
        </w:rPr>
        <w:t xml:space="preserve">Estamos de fato testemunhando, </w:t>
      </w:r>
      <w:r w:rsidRPr="00231B20">
        <w:rPr>
          <w:sz w:val="24"/>
          <w:szCs w:val="24"/>
          <w:lang w:val="pt"/>
        </w:rPr>
        <w:t xml:space="preserve">nos Estados Federais e na União Europeia, </w:t>
      </w:r>
      <w:r w:rsidR="002C77F5">
        <w:rPr>
          <w:sz w:val="24"/>
          <w:szCs w:val="24"/>
          <w:lang w:val="pt"/>
        </w:rPr>
        <w:t xml:space="preserve">à superposição de </w:t>
      </w:r>
      <w:r w:rsidRPr="00231B20">
        <w:rPr>
          <w:sz w:val="24"/>
          <w:szCs w:val="24"/>
          <w:lang w:val="pt"/>
        </w:rPr>
        <w:t>diferentes camadas de políticas públicas, que</w:t>
      </w:r>
      <w:r w:rsidR="002C77F5">
        <w:rPr>
          <w:sz w:val="24"/>
          <w:szCs w:val="24"/>
          <w:lang w:val="pt"/>
        </w:rPr>
        <w:t xml:space="preserve"> devem elas também </w:t>
      </w:r>
      <w:r w:rsidRPr="00231B20">
        <w:rPr>
          <w:sz w:val="24"/>
          <w:szCs w:val="24"/>
          <w:lang w:val="pt"/>
        </w:rPr>
        <w:t>ser</w:t>
      </w:r>
      <w:r w:rsidR="002C77F5">
        <w:rPr>
          <w:sz w:val="24"/>
          <w:szCs w:val="24"/>
          <w:lang w:val="pt"/>
        </w:rPr>
        <w:t xml:space="preserve">em </w:t>
      </w:r>
      <w:r w:rsidRPr="00231B20">
        <w:rPr>
          <w:sz w:val="24"/>
          <w:szCs w:val="24"/>
          <w:lang w:val="pt"/>
        </w:rPr>
        <w:t>harmonizadas</w:t>
      </w:r>
      <w:r w:rsidR="00793344">
        <w:rPr>
          <w:rStyle w:val="Refdenotaderodap"/>
          <w:sz w:val="24"/>
          <w:szCs w:val="24"/>
          <w:lang w:val="pt"/>
        </w:rPr>
        <w:footnoteReference w:id="56"/>
      </w:r>
      <w:r w:rsidRPr="00231B20">
        <w:rPr>
          <w:sz w:val="24"/>
          <w:szCs w:val="24"/>
          <w:lang w:val="pt"/>
        </w:rPr>
        <w:t>.</w:t>
      </w:r>
    </w:p>
    <w:p w14:paraId="57273E85" w14:textId="314BE431" w:rsidR="00231B20" w:rsidRPr="002C77F5" w:rsidRDefault="00231B20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 xml:space="preserve">O desenvolvimento das políticas públicas também </w:t>
      </w:r>
      <w:r w:rsidR="002C77F5">
        <w:rPr>
          <w:sz w:val="24"/>
          <w:szCs w:val="24"/>
          <w:lang w:val="pt"/>
        </w:rPr>
        <w:t>tornou mais complexas</w:t>
      </w:r>
      <w:r w:rsidRPr="00231B20">
        <w:rPr>
          <w:sz w:val="24"/>
          <w:szCs w:val="24"/>
          <w:lang w:val="pt"/>
        </w:rPr>
        <w:t xml:space="preserve"> as relações com outras redes de normas</w:t>
      </w:r>
      <w:r w:rsidR="002C77F5">
        <w:rPr>
          <w:sz w:val="24"/>
          <w:szCs w:val="24"/>
          <w:lang w:val="pt"/>
        </w:rPr>
        <w:t>, como as</w:t>
      </w:r>
      <w:r w:rsidRPr="00231B20">
        <w:rPr>
          <w:sz w:val="24"/>
          <w:szCs w:val="24"/>
          <w:lang w:val="pt"/>
        </w:rPr>
        <w:t xml:space="preserve"> que</w:t>
      </w:r>
      <w:r w:rsidR="002C77F5">
        <w:rPr>
          <w:sz w:val="24"/>
          <w:szCs w:val="24"/>
          <w:lang w:val="pt"/>
        </w:rPr>
        <w:t xml:space="preserve"> tratam da proteção</w:t>
      </w:r>
      <w:r w:rsidRPr="00231B20">
        <w:rPr>
          <w:sz w:val="24"/>
          <w:szCs w:val="24"/>
          <w:lang w:val="pt"/>
        </w:rPr>
        <w:t xml:space="preserve"> dos direitos fundamentais. </w:t>
      </w:r>
      <w:r w:rsidR="002C77F5">
        <w:rPr>
          <w:sz w:val="24"/>
          <w:szCs w:val="24"/>
          <w:lang w:val="pt"/>
        </w:rPr>
        <w:t>As m</w:t>
      </w:r>
      <w:r w:rsidRPr="00231B20">
        <w:rPr>
          <w:sz w:val="24"/>
          <w:szCs w:val="24"/>
          <w:lang w:val="pt"/>
        </w:rPr>
        <w:t xml:space="preserve">edidas restritivas </w:t>
      </w:r>
      <w:r w:rsidR="002C77F5">
        <w:rPr>
          <w:sz w:val="24"/>
          <w:szCs w:val="24"/>
          <w:lang w:val="pt"/>
        </w:rPr>
        <w:t>admissíveis em um Estado</w:t>
      </w:r>
      <w:r w:rsidRPr="00231B20">
        <w:rPr>
          <w:sz w:val="24"/>
          <w:szCs w:val="24"/>
          <w:lang w:val="pt"/>
        </w:rPr>
        <w:t xml:space="preserve"> democrátic</w:t>
      </w:r>
      <w:r w:rsidR="00A423B8">
        <w:rPr>
          <w:sz w:val="24"/>
          <w:szCs w:val="24"/>
          <w:lang w:val="pt"/>
        </w:rPr>
        <w:t>o</w:t>
      </w:r>
      <w:r w:rsidR="002C77F5">
        <w:rPr>
          <w:sz w:val="24"/>
          <w:szCs w:val="24"/>
          <w:lang w:val="pt"/>
        </w:rPr>
        <w:t>,</w:t>
      </w:r>
      <w:r w:rsidR="00A423B8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os interesses públicos que justificam restrições aos direitos fundamentais são </w:t>
      </w:r>
      <w:r w:rsidR="002C77F5">
        <w:rPr>
          <w:sz w:val="24"/>
          <w:szCs w:val="24"/>
          <w:lang w:val="pt"/>
        </w:rPr>
        <w:t>tão</w:t>
      </w:r>
      <w:r w:rsidRPr="00231B20">
        <w:rPr>
          <w:sz w:val="24"/>
          <w:szCs w:val="24"/>
          <w:lang w:val="pt"/>
        </w:rPr>
        <w:t xml:space="preserve"> variados e numerosos que </w:t>
      </w:r>
      <w:r w:rsidR="00793344">
        <w:rPr>
          <w:sz w:val="24"/>
          <w:szCs w:val="24"/>
          <w:lang w:val="pt"/>
        </w:rPr>
        <w:t>a sua</w:t>
      </w:r>
      <w:r w:rsidRPr="00231B20">
        <w:rPr>
          <w:sz w:val="24"/>
          <w:szCs w:val="24"/>
          <w:lang w:val="pt"/>
        </w:rPr>
        <w:t xml:space="preserve"> ligação</w:t>
      </w:r>
      <w:r w:rsidR="00793344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com os valores protegidos pelos direitos fundamentais atinge um nível muito elevado de </w:t>
      </w:r>
      <w:r w:rsidR="002979E9" w:rsidRPr="00231B20">
        <w:rPr>
          <w:sz w:val="24"/>
          <w:szCs w:val="24"/>
          <w:lang w:val="pt"/>
        </w:rPr>
        <w:t>comp</w:t>
      </w:r>
      <w:r w:rsidR="002979E9">
        <w:rPr>
          <w:sz w:val="24"/>
          <w:szCs w:val="24"/>
          <w:lang w:val="pt"/>
        </w:rPr>
        <w:t>lexidade</w:t>
      </w:r>
      <w:r w:rsidR="002C77F5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Se </w:t>
      </w:r>
      <w:r w:rsidR="002979E9">
        <w:rPr>
          <w:sz w:val="24"/>
          <w:szCs w:val="24"/>
          <w:lang w:val="pt"/>
        </w:rPr>
        <w:t>devêssemos julgar</w:t>
      </w:r>
      <w:r w:rsidRPr="00231B20">
        <w:rPr>
          <w:sz w:val="24"/>
          <w:szCs w:val="24"/>
          <w:lang w:val="pt"/>
        </w:rPr>
        <w:t xml:space="preserve"> a constitucionalidade </w:t>
      </w:r>
      <w:r w:rsidR="002979E9">
        <w:rPr>
          <w:sz w:val="24"/>
          <w:szCs w:val="24"/>
          <w:lang w:val="pt"/>
        </w:rPr>
        <w:t>aos olhos da</w:t>
      </w:r>
      <w:r w:rsidRPr="00231B20">
        <w:rPr>
          <w:sz w:val="24"/>
          <w:szCs w:val="24"/>
          <w:lang w:val="pt"/>
        </w:rPr>
        <w:t xml:space="preserve"> liberdade econômica, da garantia d</w:t>
      </w:r>
      <w:r w:rsidR="002979E9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 propriedade ou </w:t>
      </w:r>
      <w:r w:rsidR="002979E9">
        <w:rPr>
          <w:sz w:val="24"/>
          <w:szCs w:val="24"/>
          <w:lang w:val="pt"/>
        </w:rPr>
        <w:t xml:space="preserve">da </w:t>
      </w:r>
      <w:r w:rsidRPr="00231B20">
        <w:rPr>
          <w:sz w:val="24"/>
          <w:szCs w:val="24"/>
          <w:lang w:val="pt"/>
        </w:rPr>
        <w:t xml:space="preserve">liberdade pessoal, dezenas de restrições </w:t>
      </w:r>
      <w:r w:rsidR="002979E9">
        <w:rPr>
          <w:sz w:val="24"/>
          <w:szCs w:val="24"/>
          <w:lang w:val="pt"/>
        </w:rPr>
        <w:t xml:space="preserve">visando </w:t>
      </w:r>
      <w:r w:rsidRPr="00231B20">
        <w:rPr>
          <w:sz w:val="24"/>
          <w:szCs w:val="24"/>
          <w:lang w:val="pt"/>
        </w:rPr>
        <w:t xml:space="preserve">à proteção do meio ambiente ou </w:t>
      </w:r>
      <w:r w:rsidR="002979E9">
        <w:rPr>
          <w:sz w:val="24"/>
          <w:szCs w:val="24"/>
          <w:lang w:val="pt"/>
        </w:rPr>
        <w:t>do</w:t>
      </w:r>
      <w:r w:rsidRPr="00231B20">
        <w:rPr>
          <w:sz w:val="24"/>
          <w:szCs w:val="24"/>
          <w:lang w:val="pt"/>
        </w:rPr>
        <w:t xml:space="preserve"> </w:t>
      </w:r>
      <w:r w:rsidR="002979E9">
        <w:rPr>
          <w:sz w:val="24"/>
          <w:szCs w:val="24"/>
          <w:lang w:val="pt"/>
        </w:rPr>
        <w:t>planejamento territorial</w:t>
      </w:r>
      <w:r w:rsidR="00877AE1">
        <w:rPr>
          <w:sz w:val="24"/>
          <w:szCs w:val="24"/>
          <w:lang w:val="pt"/>
        </w:rPr>
        <w:t>,</w:t>
      </w:r>
      <w:r w:rsidR="002979E9">
        <w:rPr>
          <w:sz w:val="24"/>
          <w:szCs w:val="24"/>
          <w:lang w:val="pt"/>
        </w:rPr>
        <w:t xml:space="preserve"> que intervêm na</w:t>
      </w:r>
      <w:r w:rsidRPr="00231B20">
        <w:rPr>
          <w:sz w:val="24"/>
          <w:szCs w:val="24"/>
          <w:lang w:val="pt"/>
        </w:rPr>
        <w:t xml:space="preserve"> re</w:t>
      </w:r>
      <w:r w:rsidR="00793344">
        <w:rPr>
          <w:sz w:val="24"/>
          <w:szCs w:val="24"/>
          <w:lang w:val="pt"/>
        </w:rPr>
        <w:t>al</w:t>
      </w:r>
      <w:r w:rsidRPr="00231B20">
        <w:rPr>
          <w:sz w:val="24"/>
          <w:szCs w:val="24"/>
          <w:lang w:val="pt"/>
        </w:rPr>
        <w:t xml:space="preserve">ização de grandes obras, o número de pontos de vista a considerar será considerável. </w:t>
      </w:r>
      <w:r w:rsidR="002979E9">
        <w:rPr>
          <w:sz w:val="24"/>
          <w:szCs w:val="24"/>
          <w:lang w:val="pt"/>
        </w:rPr>
        <w:t>Em</w:t>
      </w:r>
      <w:r w:rsidRPr="00231B20">
        <w:rPr>
          <w:sz w:val="24"/>
          <w:szCs w:val="24"/>
          <w:lang w:val="pt"/>
        </w:rPr>
        <w:t xml:space="preserve"> verdade, </w:t>
      </w:r>
      <w:r w:rsidR="002979E9">
        <w:rPr>
          <w:sz w:val="24"/>
          <w:szCs w:val="24"/>
          <w:lang w:val="pt"/>
        </w:rPr>
        <w:t>cad</w:t>
      </w:r>
      <w:r w:rsidRPr="00231B20">
        <w:rPr>
          <w:sz w:val="24"/>
          <w:szCs w:val="24"/>
          <w:lang w:val="pt"/>
        </w:rPr>
        <w:t xml:space="preserve">a restrição </w:t>
      </w:r>
      <w:r w:rsidR="002979E9">
        <w:rPr>
          <w:sz w:val="24"/>
          <w:szCs w:val="24"/>
          <w:lang w:val="pt"/>
        </w:rPr>
        <w:t xml:space="preserve">à </w:t>
      </w:r>
      <w:r w:rsidRPr="00231B20">
        <w:rPr>
          <w:sz w:val="24"/>
          <w:szCs w:val="24"/>
          <w:lang w:val="pt"/>
        </w:rPr>
        <w:t xml:space="preserve">liberdade </w:t>
      </w:r>
      <w:r w:rsidR="002979E9">
        <w:rPr>
          <w:sz w:val="24"/>
          <w:szCs w:val="24"/>
          <w:lang w:val="pt"/>
        </w:rPr>
        <w:t>poderia ser apreciada</w:t>
      </w:r>
      <w:r w:rsidRPr="00231B20">
        <w:rPr>
          <w:sz w:val="24"/>
          <w:szCs w:val="24"/>
          <w:lang w:val="pt"/>
        </w:rPr>
        <w:t xml:space="preserve"> à luz dos três subprincípios decorrentes da exigência de proporcionalidade, </w:t>
      </w:r>
      <w:r w:rsidR="002979E9">
        <w:rPr>
          <w:sz w:val="24"/>
          <w:szCs w:val="24"/>
          <w:lang w:val="pt"/>
        </w:rPr>
        <w:t>a saber:</w:t>
      </w:r>
      <w:r w:rsidRPr="00231B20">
        <w:rPr>
          <w:sz w:val="24"/>
          <w:szCs w:val="24"/>
          <w:lang w:val="pt"/>
        </w:rPr>
        <w:t xml:space="preserve"> </w:t>
      </w:r>
      <w:r w:rsidR="002979E9">
        <w:rPr>
          <w:sz w:val="24"/>
          <w:szCs w:val="24"/>
          <w:lang w:val="pt"/>
        </w:rPr>
        <w:t xml:space="preserve">a </w:t>
      </w:r>
      <w:r w:rsidRPr="00231B20">
        <w:rPr>
          <w:sz w:val="24"/>
          <w:szCs w:val="24"/>
          <w:lang w:val="pt"/>
        </w:rPr>
        <w:t xml:space="preserve">aptidão, </w:t>
      </w:r>
      <w:r w:rsidR="002979E9">
        <w:rPr>
          <w:sz w:val="24"/>
          <w:szCs w:val="24"/>
          <w:lang w:val="pt"/>
        </w:rPr>
        <w:t xml:space="preserve">a </w:t>
      </w:r>
      <w:r w:rsidRPr="00231B20">
        <w:rPr>
          <w:sz w:val="24"/>
          <w:szCs w:val="24"/>
          <w:lang w:val="pt"/>
        </w:rPr>
        <w:t xml:space="preserve">necessidade e </w:t>
      </w:r>
      <w:r w:rsidR="002979E9">
        <w:rPr>
          <w:sz w:val="24"/>
          <w:szCs w:val="24"/>
          <w:lang w:val="pt"/>
        </w:rPr>
        <w:t xml:space="preserve">a </w:t>
      </w:r>
      <w:r w:rsidRPr="00231B20">
        <w:rPr>
          <w:sz w:val="24"/>
          <w:szCs w:val="24"/>
          <w:lang w:val="pt"/>
        </w:rPr>
        <w:t xml:space="preserve">subsidiariedade. As medidas de proteção do </w:t>
      </w:r>
      <w:r w:rsidR="002979E9">
        <w:rPr>
          <w:sz w:val="24"/>
          <w:szCs w:val="24"/>
          <w:lang w:val="pt"/>
        </w:rPr>
        <w:t>meio ambiente deveriam, por outro lado,</w:t>
      </w:r>
      <w:r w:rsidRPr="00231B20">
        <w:rPr>
          <w:sz w:val="24"/>
          <w:szCs w:val="24"/>
          <w:lang w:val="pt"/>
        </w:rPr>
        <w:t xml:space="preserve"> ser a</w:t>
      </w:r>
      <w:r w:rsidR="002979E9">
        <w:rPr>
          <w:sz w:val="24"/>
          <w:szCs w:val="24"/>
          <w:lang w:val="pt"/>
        </w:rPr>
        <w:t>preendidas</w:t>
      </w:r>
      <w:r w:rsidRPr="00231B20">
        <w:rPr>
          <w:sz w:val="24"/>
          <w:szCs w:val="24"/>
          <w:lang w:val="pt"/>
        </w:rPr>
        <w:t xml:space="preserve"> não s</w:t>
      </w:r>
      <w:r w:rsidR="002979E9">
        <w:rPr>
          <w:sz w:val="24"/>
          <w:szCs w:val="24"/>
          <w:lang w:val="pt"/>
        </w:rPr>
        <w:t>omente</w:t>
      </w:r>
      <w:r w:rsidRPr="00231B20">
        <w:rPr>
          <w:sz w:val="24"/>
          <w:szCs w:val="24"/>
          <w:lang w:val="pt"/>
        </w:rPr>
        <w:t xml:space="preserve"> no seu aspecto restritivo, mas também na contribuição que </w:t>
      </w:r>
      <w:r w:rsidR="002979E9">
        <w:rPr>
          <w:sz w:val="24"/>
          <w:szCs w:val="24"/>
          <w:lang w:val="pt"/>
        </w:rPr>
        <w:t xml:space="preserve">elas </w:t>
      </w:r>
      <w:r w:rsidRPr="00231B20">
        <w:rPr>
          <w:sz w:val="24"/>
          <w:szCs w:val="24"/>
          <w:lang w:val="pt"/>
        </w:rPr>
        <w:t xml:space="preserve">dão </w:t>
      </w:r>
      <w:r w:rsidR="002979E9">
        <w:rPr>
          <w:sz w:val="24"/>
          <w:szCs w:val="24"/>
          <w:lang w:val="pt"/>
        </w:rPr>
        <w:t>à realização do direito à</w:t>
      </w:r>
      <w:r w:rsidRPr="00231B20">
        <w:rPr>
          <w:sz w:val="24"/>
          <w:szCs w:val="24"/>
          <w:lang w:val="pt"/>
        </w:rPr>
        <w:t xml:space="preserve"> saúde, </w:t>
      </w:r>
      <w:r w:rsidR="002979E9">
        <w:rPr>
          <w:sz w:val="24"/>
          <w:szCs w:val="24"/>
          <w:lang w:val="pt"/>
        </w:rPr>
        <w:t>d</w:t>
      </w:r>
      <w:r w:rsidRPr="00231B20">
        <w:rPr>
          <w:sz w:val="24"/>
          <w:szCs w:val="24"/>
          <w:lang w:val="pt"/>
        </w:rPr>
        <w:t xml:space="preserve">o direito à vida e até mesmo </w:t>
      </w:r>
      <w:r w:rsidR="002979E9">
        <w:rPr>
          <w:sz w:val="24"/>
          <w:szCs w:val="24"/>
          <w:lang w:val="pt"/>
        </w:rPr>
        <w:t>d</w:t>
      </w:r>
      <w:r w:rsidRPr="00231B20">
        <w:rPr>
          <w:sz w:val="24"/>
          <w:szCs w:val="24"/>
          <w:lang w:val="pt"/>
        </w:rPr>
        <w:t xml:space="preserve">o direito ao respeito </w:t>
      </w:r>
      <w:r w:rsidR="002979E9">
        <w:rPr>
          <w:sz w:val="24"/>
          <w:szCs w:val="24"/>
          <w:lang w:val="pt"/>
        </w:rPr>
        <w:t>da</w:t>
      </w:r>
      <w:r w:rsidRPr="00231B20">
        <w:rPr>
          <w:sz w:val="24"/>
          <w:szCs w:val="24"/>
          <w:lang w:val="pt"/>
        </w:rPr>
        <w:t xml:space="preserve"> vida privada e familiar (Art</w:t>
      </w:r>
      <w:r w:rsidR="00793344">
        <w:rPr>
          <w:sz w:val="24"/>
          <w:szCs w:val="24"/>
          <w:lang w:val="pt"/>
        </w:rPr>
        <w:t>.</w:t>
      </w:r>
      <w:r w:rsidRPr="00231B20">
        <w:rPr>
          <w:sz w:val="24"/>
          <w:szCs w:val="24"/>
          <w:lang w:val="pt"/>
        </w:rPr>
        <w:t xml:space="preserve"> 8 CEDH). </w:t>
      </w:r>
      <w:r w:rsidR="002979E9">
        <w:rPr>
          <w:sz w:val="24"/>
          <w:szCs w:val="24"/>
          <w:lang w:val="pt"/>
        </w:rPr>
        <w:t>O juiz constitucional deveria, p</w:t>
      </w:r>
      <w:r w:rsidRPr="00231B20">
        <w:rPr>
          <w:sz w:val="24"/>
          <w:szCs w:val="24"/>
          <w:lang w:val="pt"/>
        </w:rPr>
        <w:t xml:space="preserve">or fim, levar em conta o fato de que os direitos fundamentais estão consagrados em vários níveis: internacional, comunitário, até mesmo infranacional nos </w:t>
      </w:r>
      <w:r w:rsidRPr="00231B20">
        <w:rPr>
          <w:sz w:val="24"/>
          <w:szCs w:val="24"/>
          <w:lang w:val="pt"/>
        </w:rPr>
        <w:lastRenderedPageBreak/>
        <w:t xml:space="preserve">Estados </w:t>
      </w:r>
      <w:r w:rsidR="002979E9">
        <w:rPr>
          <w:sz w:val="24"/>
          <w:szCs w:val="24"/>
          <w:lang w:val="pt"/>
        </w:rPr>
        <w:t>f</w:t>
      </w:r>
      <w:r w:rsidRPr="00231B20">
        <w:rPr>
          <w:sz w:val="24"/>
          <w:szCs w:val="24"/>
          <w:lang w:val="pt"/>
        </w:rPr>
        <w:t xml:space="preserve">ederais. </w:t>
      </w:r>
    </w:p>
    <w:p w14:paraId="17964F82" w14:textId="49D43EAC" w:rsidR="00231B20" w:rsidRPr="00231B20" w:rsidRDefault="00D529C1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>
        <w:rPr>
          <w:sz w:val="24"/>
          <w:szCs w:val="24"/>
          <w:lang w:val="pt"/>
        </w:rPr>
        <w:t>A hipercomplexidade d</w:t>
      </w:r>
      <w:r w:rsidR="00231B20" w:rsidRPr="00231B20">
        <w:rPr>
          <w:sz w:val="24"/>
          <w:szCs w:val="24"/>
          <w:lang w:val="pt"/>
        </w:rPr>
        <w:t>as decisões administrativas e judiciai</w:t>
      </w:r>
      <w:r>
        <w:rPr>
          <w:sz w:val="24"/>
          <w:szCs w:val="24"/>
          <w:lang w:val="pt"/>
        </w:rPr>
        <w:t>s</w:t>
      </w:r>
      <w:r w:rsidR="00231B20" w:rsidRPr="00231B20">
        <w:rPr>
          <w:sz w:val="24"/>
          <w:szCs w:val="24"/>
          <w:lang w:val="pt"/>
        </w:rPr>
        <w:t xml:space="preserve"> respondem a um amplo movimento de </w:t>
      </w:r>
      <w:r w:rsidR="00231B20" w:rsidRPr="00231B20">
        <w:rPr>
          <w:rStyle w:val="Bodytext2ItalicSpacing0pt"/>
          <w:sz w:val="24"/>
          <w:szCs w:val="24"/>
          <w:lang w:val="pt"/>
        </w:rPr>
        <w:t>simplificação</w:t>
      </w:r>
      <w:r w:rsidR="00231B20" w:rsidRPr="00231B20">
        <w:rPr>
          <w:sz w:val="24"/>
          <w:szCs w:val="24"/>
          <w:lang w:val="pt"/>
        </w:rPr>
        <w:t xml:space="preserve"> que, sem afetar o direito substantivo, manifesta</w:t>
      </w:r>
      <w:r>
        <w:rPr>
          <w:sz w:val="24"/>
          <w:szCs w:val="24"/>
          <w:lang w:val="pt"/>
        </w:rPr>
        <w:t>-se</w:t>
      </w:r>
      <w:r w:rsidR="00231B20" w:rsidRPr="00231B20">
        <w:rPr>
          <w:sz w:val="24"/>
          <w:szCs w:val="24"/>
          <w:lang w:val="pt"/>
        </w:rPr>
        <w:t xml:space="preserve"> ao nível das práticas judiciais e administrativas ou por alterações processuais.</w:t>
      </w:r>
      <w:r w:rsidR="00793344">
        <w:rPr>
          <w:sz w:val="24"/>
          <w:szCs w:val="24"/>
          <w:lang w:val="pt"/>
        </w:rPr>
        <w:t xml:space="preserve"> </w:t>
      </w:r>
      <w:r w:rsidR="00231B20" w:rsidRPr="00231B20">
        <w:rPr>
          <w:sz w:val="24"/>
          <w:szCs w:val="24"/>
          <w:lang w:val="pt"/>
        </w:rPr>
        <w:t xml:space="preserve">Aqui </w:t>
      </w:r>
      <w:r w:rsidR="000A1D82">
        <w:rPr>
          <w:sz w:val="24"/>
          <w:szCs w:val="24"/>
          <w:lang w:val="pt"/>
        </w:rPr>
        <w:t>nos bastamos a dois</w:t>
      </w:r>
      <w:r w:rsidR="00231B20" w:rsidRPr="00231B20">
        <w:rPr>
          <w:sz w:val="24"/>
          <w:szCs w:val="24"/>
          <w:lang w:val="pt"/>
        </w:rPr>
        <w:t xml:space="preserve"> exemplos que</w:t>
      </w:r>
      <w:r w:rsidR="000A1D82">
        <w:rPr>
          <w:sz w:val="24"/>
          <w:szCs w:val="24"/>
          <w:lang w:val="pt"/>
        </w:rPr>
        <w:t xml:space="preserve"> ilustram muito bem o</w:t>
      </w:r>
      <w:r w:rsidR="00231B20" w:rsidRPr="00231B20">
        <w:rPr>
          <w:sz w:val="24"/>
          <w:szCs w:val="24"/>
          <w:lang w:val="pt"/>
        </w:rPr>
        <w:t xml:space="preserve"> fenômeno.</w:t>
      </w:r>
    </w:p>
    <w:p w14:paraId="7C74E3DF" w14:textId="5958809F" w:rsidR="00231B20" w:rsidRPr="00231B20" w:rsidRDefault="00347A72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>
        <w:rPr>
          <w:sz w:val="24"/>
          <w:szCs w:val="24"/>
          <w:lang w:val="pt"/>
        </w:rPr>
        <w:t>Os tribunais constitucionais</w:t>
      </w:r>
      <w:r w:rsidR="00231B20" w:rsidRPr="00231B20">
        <w:rPr>
          <w:sz w:val="24"/>
          <w:szCs w:val="24"/>
          <w:lang w:val="pt"/>
        </w:rPr>
        <w:t xml:space="preserve"> desenvolve</w:t>
      </w:r>
      <w:r>
        <w:rPr>
          <w:sz w:val="24"/>
          <w:szCs w:val="24"/>
          <w:lang w:val="pt"/>
        </w:rPr>
        <w:t>m</w:t>
      </w:r>
      <w:r w:rsidR="00231B20" w:rsidRPr="00231B20">
        <w:rPr>
          <w:sz w:val="24"/>
          <w:szCs w:val="24"/>
          <w:lang w:val="pt"/>
        </w:rPr>
        <w:t xml:space="preserve"> as mais variadas estratégias para reduzir os pontos de vista aos quais devem se referir </w:t>
      </w:r>
      <w:r>
        <w:rPr>
          <w:sz w:val="24"/>
          <w:szCs w:val="24"/>
          <w:lang w:val="pt"/>
        </w:rPr>
        <w:t>para julgar. Eles podem, p</w:t>
      </w:r>
      <w:r w:rsidR="00231B20" w:rsidRPr="00231B20">
        <w:rPr>
          <w:sz w:val="24"/>
          <w:szCs w:val="24"/>
          <w:lang w:val="pt"/>
        </w:rPr>
        <w:t xml:space="preserve">or exemplo, presumir </w:t>
      </w:r>
      <w:r>
        <w:rPr>
          <w:sz w:val="24"/>
          <w:szCs w:val="24"/>
          <w:lang w:val="pt"/>
        </w:rPr>
        <w:t>a compatibilidade dos</w:t>
      </w:r>
      <w:r w:rsidR="00231B20" w:rsidRPr="00231B20">
        <w:rPr>
          <w:sz w:val="24"/>
          <w:szCs w:val="24"/>
          <w:lang w:val="pt"/>
        </w:rPr>
        <w:t xml:space="preserve"> níveis de proteção, recusar-se a </w:t>
      </w:r>
      <w:r>
        <w:rPr>
          <w:sz w:val="24"/>
          <w:szCs w:val="24"/>
          <w:lang w:val="pt"/>
        </w:rPr>
        <w:t xml:space="preserve">se </w:t>
      </w:r>
      <w:r w:rsidR="00231B20" w:rsidRPr="00231B20">
        <w:rPr>
          <w:sz w:val="24"/>
          <w:szCs w:val="24"/>
          <w:lang w:val="pt"/>
        </w:rPr>
        <w:t>pronunciar sobre a compati</w:t>
      </w:r>
      <w:r w:rsidR="00AF637B">
        <w:rPr>
          <w:sz w:val="24"/>
          <w:szCs w:val="24"/>
          <w:lang w:val="pt"/>
        </w:rPr>
        <w:t>b</w:t>
      </w:r>
      <w:r w:rsidR="00231B20" w:rsidRPr="00231B20">
        <w:rPr>
          <w:sz w:val="24"/>
          <w:szCs w:val="24"/>
          <w:lang w:val="pt"/>
        </w:rPr>
        <w:t>i</w:t>
      </w:r>
      <w:r w:rsidR="00AF637B">
        <w:rPr>
          <w:sz w:val="24"/>
          <w:szCs w:val="24"/>
          <w:lang w:val="pt"/>
        </w:rPr>
        <w:t>li</w:t>
      </w:r>
      <w:r w:rsidR="00231B20" w:rsidRPr="00231B20">
        <w:rPr>
          <w:sz w:val="24"/>
          <w:szCs w:val="24"/>
          <w:lang w:val="pt"/>
        </w:rPr>
        <w:t>dade de uma medida com outr</w:t>
      </w:r>
      <w:r>
        <w:rPr>
          <w:sz w:val="24"/>
          <w:szCs w:val="24"/>
          <w:lang w:val="pt"/>
        </w:rPr>
        <w:t>o</w:t>
      </w:r>
      <w:r w:rsidR="00231B20" w:rsidRPr="00231B20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>direito</w:t>
      </w:r>
      <w:r w:rsidR="00231B20" w:rsidRPr="00231B20">
        <w:rPr>
          <w:sz w:val="24"/>
          <w:szCs w:val="24"/>
          <w:lang w:val="pt"/>
        </w:rPr>
        <w:t xml:space="preserve"> (internacional, supranacional, europeu convencional) do que </w:t>
      </w:r>
      <w:r>
        <w:rPr>
          <w:sz w:val="24"/>
          <w:szCs w:val="24"/>
          <w:lang w:val="pt"/>
        </w:rPr>
        <w:t xml:space="preserve">o direito </w:t>
      </w:r>
      <w:r w:rsidR="00231B20" w:rsidRPr="00231B20">
        <w:rPr>
          <w:sz w:val="24"/>
          <w:szCs w:val="24"/>
          <w:lang w:val="pt"/>
        </w:rPr>
        <w:t xml:space="preserve">nacional, </w:t>
      </w:r>
      <w:r>
        <w:rPr>
          <w:sz w:val="24"/>
          <w:szCs w:val="24"/>
          <w:lang w:val="pt"/>
        </w:rPr>
        <w:t>não</w:t>
      </w:r>
      <w:r w:rsidR="00231B20" w:rsidRPr="00231B20">
        <w:rPr>
          <w:sz w:val="24"/>
          <w:szCs w:val="24"/>
          <w:lang w:val="pt"/>
        </w:rPr>
        <w:t xml:space="preserve"> manter </w:t>
      </w:r>
      <w:r>
        <w:rPr>
          <w:sz w:val="24"/>
          <w:szCs w:val="24"/>
          <w:lang w:val="pt"/>
        </w:rPr>
        <w:t xml:space="preserve">senão </w:t>
      </w:r>
      <w:r w:rsidR="00231B20" w:rsidRPr="00231B20">
        <w:rPr>
          <w:sz w:val="24"/>
          <w:szCs w:val="24"/>
          <w:lang w:val="pt"/>
        </w:rPr>
        <w:t xml:space="preserve">apenas restrições que </w:t>
      </w:r>
      <w:r>
        <w:rPr>
          <w:sz w:val="24"/>
          <w:szCs w:val="24"/>
          <w:lang w:val="pt"/>
        </w:rPr>
        <w:t xml:space="preserve">lhes </w:t>
      </w:r>
      <w:r w:rsidR="00231B20" w:rsidRPr="00231B20">
        <w:rPr>
          <w:sz w:val="24"/>
          <w:szCs w:val="24"/>
          <w:lang w:val="pt"/>
        </w:rPr>
        <w:t>pare</w:t>
      </w:r>
      <w:r>
        <w:rPr>
          <w:sz w:val="24"/>
          <w:szCs w:val="24"/>
          <w:lang w:val="pt"/>
        </w:rPr>
        <w:t>çam</w:t>
      </w:r>
      <w:r w:rsidR="00231B20" w:rsidRPr="00231B20">
        <w:rPr>
          <w:sz w:val="24"/>
          <w:szCs w:val="24"/>
          <w:lang w:val="pt"/>
        </w:rPr>
        <w:t xml:space="preserve"> importantes. Estas estratégias de simplificação correm o risco de reduzir grande parte do</w:t>
      </w:r>
      <w:r>
        <w:rPr>
          <w:sz w:val="24"/>
          <w:szCs w:val="24"/>
          <w:lang w:val="pt"/>
        </w:rPr>
        <w:t xml:space="preserve"> direito substancial a</w:t>
      </w:r>
      <w:r w:rsidR="00231B20" w:rsidRPr="00231B20">
        <w:rPr>
          <w:sz w:val="24"/>
          <w:szCs w:val="24"/>
          <w:lang w:val="pt"/>
        </w:rPr>
        <w:t xml:space="preserve"> uma dimensão simbólica, tornando-o </w:t>
      </w:r>
      <w:r>
        <w:rPr>
          <w:sz w:val="24"/>
          <w:szCs w:val="24"/>
          <w:lang w:val="pt"/>
        </w:rPr>
        <w:t>pouco t</w:t>
      </w:r>
      <w:r w:rsidR="00231B20" w:rsidRPr="00231B20">
        <w:rPr>
          <w:sz w:val="24"/>
          <w:szCs w:val="24"/>
          <w:lang w:val="pt"/>
        </w:rPr>
        <w:t xml:space="preserve">ransparente para os </w:t>
      </w:r>
      <w:r>
        <w:rPr>
          <w:sz w:val="24"/>
          <w:szCs w:val="24"/>
          <w:lang w:val="pt"/>
        </w:rPr>
        <w:t>jurisdicionados</w:t>
      </w:r>
      <w:r w:rsidR="00231B20" w:rsidRPr="00231B20">
        <w:rPr>
          <w:sz w:val="24"/>
          <w:szCs w:val="24"/>
          <w:lang w:val="pt"/>
        </w:rPr>
        <w:t xml:space="preserve"> e até mesmo arbitr</w:t>
      </w:r>
      <w:r>
        <w:rPr>
          <w:sz w:val="24"/>
          <w:szCs w:val="24"/>
          <w:lang w:val="pt"/>
        </w:rPr>
        <w:t>ário</w:t>
      </w:r>
      <w:r w:rsidR="00231B20" w:rsidRPr="00231B20">
        <w:rPr>
          <w:sz w:val="24"/>
          <w:szCs w:val="24"/>
          <w:lang w:val="pt"/>
        </w:rPr>
        <w:t xml:space="preserve"> na medida em que os t</w:t>
      </w:r>
      <w:r>
        <w:rPr>
          <w:sz w:val="24"/>
          <w:szCs w:val="24"/>
          <w:lang w:val="pt"/>
        </w:rPr>
        <w:t>ribunais</w:t>
      </w:r>
      <w:r w:rsidR="00231B20" w:rsidRPr="00231B20">
        <w:rPr>
          <w:sz w:val="24"/>
          <w:szCs w:val="24"/>
          <w:lang w:val="pt"/>
        </w:rPr>
        <w:t xml:space="preserve"> pode</w:t>
      </w:r>
      <w:r>
        <w:rPr>
          <w:sz w:val="24"/>
          <w:szCs w:val="24"/>
          <w:lang w:val="pt"/>
        </w:rPr>
        <w:t>m</w:t>
      </w:r>
      <w:r w:rsidR="00231B20" w:rsidRPr="00231B20">
        <w:rPr>
          <w:sz w:val="24"/>
          <w:szCs w:val="24"/>
          <w:lang w:val="pt"/>
        </w:rPr>
        <w:t xml:space="preserve"> ser tentado</w:t>
      </w:r>
      <w:r>
        <w:rPr>
          <w:sz w:val="24"/>
          <w:szCs w:val="24"/>
          <w:lang w:val="pt"/>
        </w:rPr>
        <w:t>s</w:t>
      </w:r>
      <w:r w:rsidR="00231B20" w:rsidRPr="00231B20">
        <w:rPr>
          <w:sz w:val="24"/>
          <w:szCs w:val="24"/>
          <w:lang w:val="pt"/>
        </w:rPr>
        <w:t xml:space="preserve"> a manter apenas os pontos de vista que contribuem para o resultado que procuram intuitivamente alcançar</w:t>
      </w:r>
      <w:r>
        <w:rPr>
          <w:sz w:val="24"/>
          <w:szCs w:val="24"/>
          <w:lang w:val="pt"/>
        </w:rPr>
        <w:t>.</w:t>
      </w:r>
    </w:p>
    <w:p w14:paraId="3F81A61B" w14:textId="1A67CD75" w:rsidR="00231B20" w:rsidRDefault="00231B20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  <w:lang w:val="pt"/>
        </w:rPr>
      </w:pPr>
      <w:r w:rsidRPr="00231B20">
        <w:rPr>
          <w:sz w:val="24"/>
          <w:szCs w:val="24"/>
          <w:lang w:val="pt"/>
        </w:rPr>
        <w:t>No que diz respeito às decisões administrativas, a tendência é também a simplificação. Isto é particularmente evidente</w:t>
      </w:r>
      <w:r w:rsidR="00877AE1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na área de decisões que tratam de grandes obras</w:t>
      </w:r>
      <w:r w:rsidR="00877AE1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temos estudado de perto</w:t>
      </w:r>
      <w:r w:rsidR="00347A72">
        <w:rPr>
          <w:sz w:val="24"/>
          <w:szCs w:val="24"/>
          <w:lang w:val="pt"/>
        </w:rPr>
        <w:t xml:space="preserve">. Duas exigências do Tribunal federal contribuíram para </w:t>
      </w:r>
      <w:r w:rsidRPr="00231B20">
        <w:rPr>
          <w:sz w:val="24"/>
          <w:szCs w:val="24"/>
          <w:lang w:val="pt"/>
        </w:rPr>
        <w:t xml:space="preserve">torná-los </w:t>
      </w:r>
      <w:proofErr w:type="spellStart"/>
      <w:r w:rsidRPr="00231B20">
        <w:rPr>
          <w:sz w:val="24"/>
          <w:szCs w:val="24"/>
          <w:lang w:val="pt"/>
        </w:rPr>
        <w:t>hiper</w:t>
      </w:r>
      <w:r w:rsidR="00347A72">
        <w:rPr>
          <w:sz w:val="24"/>
          <w:szCs w:val="24"/>
          <w:lang w:val="pt"/>
        </w:rPr>
        <w:t>complexos</w:t>
      </w:r>
      <w:proofErr w:type="spellEnd"/>
      <w:r w:rsidR="008F0809">
        <w:rPr>
          <w:rStyle w:val="Refdenotaderodap"/>
          <w:sz w:val="24"/>
          <w:szCs w:val="24"/>
          <w:lang w:val="pt"/>
        </w:rPr>
        <w:footnoteReference w:id="57"/>
      </w:r>
      <w:r w:rsidRPr="00231B20">
        <w:rPr>
          <w:sz w:val="24"/>
          <w:szCs w:val="24"/>
          <w:lang w:val="pt"/>
        </w:rPr>
        <w:t xml:space="preserve">. </w:t>
      </w:r>
      <w:r w:rsidR="00347A72">
        <w:rPr>
          <w:sz w:val="24"/>
          <w:szCs w:val="24"/>
          <w:lang w:val="pt"/>
        </w:rPr>
        <w:t>As</w:t>
      </w:r>
      <w:r w:rsidRPr="00231B20">
        <w:rPr>
          <w:sz w:val="24"/>
          <w:szCs w:val="24"/>
          <w:lang w:val="pt"/>
        </w:rPr>
        <w:t xml:space="preserve"> autoridades administrativas devem</w:t>
      </w:r>
      <w:r w:rsidR="00347A72">
        <w:rPr>
          <w:sz w:val="24"/>
          <w:szCs w:val="24"/>
          <w:lang w:val="pt"/>
        </w:rPr>
        <w:t>, por uma parte,</w:t>
      </w:r>
      <w:r w:rsidRPr="00231B20">
        <w:rPr>
          <w:sz w:val="24"/>
          <w:szCs w:val="24"/>
          <w:lang w:val="pt"/>
        </w:rPr>
        <w:t xml:space="preserve"> ter em co</w:t>
      </w:r>
      <w:r w:rsidR="00347A72">
        <w:rPr>
          <w:sz w:val="24"/>
          <w:szCs w:val="24"/>
          <w:lang w:val="pt"/>
        </w:rPr>
        <w:t>nsideração todos</w:t>
      </w:r>
      <w:r w:rsidRPr="00231B20">
        <w:rPr>
          <w:sz w:val="24"/>
          <w:szCs w:val="24"/>
          <w:lang w:val="pt"/>
        </w:rPr>
        <w:t xml:space="preserve"> os interesses em causa </w:t>
      </w:r>
      <w:r w:rsidR="00347A72">
        <w:rPr>
          <w:sz w:val="24"/>
          <w:szCs w:val="24"/>
          <w:lang w:val="pt"/>
        </w:rPr>
        <w:t>e, de outra,</w:t>
      </w:r>
      <w:r w:rsidRPr="00231B20">
        <w:rPr>
          <w:sz w:val="24"/>
          <w:szCs w:val="24"/>
          <w:lang w:val="pt"/>
        </w:rPr>
        <w:t xml:space="preserve"> coordenar</w:t>
      </w:r>
      <w:r w:rsidR="008565F8">
        <w:rPr>
          <w:sz w:val="24"/>
          <w:szCs w:val="24"/>
          <w:lang w:val="pt"/>
        </w:rPr>
        <w:t>-se</w:t>
      </w:r>
      <w:r w:rsidRPr="00231B20">
        <w:rPr>
          <w:sz w:val="24"/>
          <w:szCs w:val="24"/>
          <w:lang w:val="pt"/>
        </w:rPr>
        <w:t xml:space="preserve"> entre</w:t>
      </w:r>
      <w:r w:rsidR="008565F8">
        <w:rPr>
          <w:sz w:val="24"/>
          <w:szCs w:val="24"/>
          <w:lang w:val="pt"/>
        </w:rPr>
        <w:t xml:space="preserve"> si, de maneira a operar um pensamento</w:t>
      </w:r>
      <w:r w:rsidRPr="00231B20">
        <w:rPr>
          <w:sz w:val="24"/>
          <w:szCs w:val="24"/>
          <w:lang w:val="pt"/>
        </w:rPr>
        <w:t xml:space="preserve"> abrangente desses interesses. Est</w:t>
      </w:r>
      <w:r w:rsidR="008565F8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>s d</w:t>
      </w:r>
      <w:r w:rsidR="008565F8">
        <w:rPr>
          <w:sz w:val="24"/>
          <w:szCs w:val="24"/>
          <w:lang w:val="pt"/>
        </w:rPr>
        <w:t>ua</w:t>
      </w:r>
      <w:r w:rsidRPr="00231B20">
        <w:rPr>
          <w:sz w:val="24"/>
          <w:szCs w:val="24"/>
          <w:lang w:val="pt"/>
        </w:rPr>
        <w:t xml:space="preserve">s </w:t>
      </w:r>
      <w:r w:rsidR="008565F8">
        <w:rPr>
          <w:sz w:val="24"/>
          <w:szCs w:val="24"/>
          <w:lang w:val="pt"/>
        </w:rPr>
        <w:t>exigências</w:t>
      </w:r>
      <w:r w:rsidRPr="00231B20">
        <w:rPr>
          <w:sz w:val="24"/>
          <w:szCs w:val="24"/>
          <w:lang w:val="pt"/>
        </w:rPr>
        <w:t xml:space="preserve"> substantiv</w:t>
      </w:r>
      <w:r w:rsidR="008565F8">
        <w:rPr>
          <w:sz w:val="24"/>
          <w:szCs w:val="24"/>
          <w:lang w:val="pt"/>
        </w:rPr>
        <w:t>a</w:t>
      </w:r>
      <w:r w:rsidRPr="00231B20">
        <w:rPr>
          <w:sz w:val="24"/>
          <w:szCs w:val="24"/>
          <w:lang w:val="pt"/>
        </w:rPr>
        <w:t xml:space="preserve">s e </w:t>
      </w:r>
      <w:r w:rsidR="008565F8">
        <w:rPr>
          <w:sz w:val="24"/>
          <w:szCs w:val="24"/>
          <w:lang w:val="pt"/>
        </w:rPr>
        <w:t>de forma garantem a manutenção da</w:t>
      </w:r>
      <w:r w:rsidRPr="00231B20">
        <w:rPr>
          <w:sz w:val="24"/>
          <w:szCs w:val="24"/>
          <w:lang w:val="pt"/>
        </w:rPr>
        <w:t xml:space="preserve"> variedade de pontos de vista, </w:t>
      </w:r>
      <w:r w:rsidR="008565F8">
        <w:rPr>
          <w:sz w:val="24"/>
          <w:szCs w:val="24"/>
          <w:lang w:val="pt"/>
        </w:rPr>
        <w:t>d</w:t>
      </w:r>
      <w:r w:rsidRPr="00231B20">
        <w:rPr>
          <w:sz w:val="24"/>
          <w:szCs w:val="24"/>
          <w:lang w:val="pt"/>
        </w:rPr>
        <w:t>a complexidade. Isto</w:t>
      </w:r>
      <w:r w:rsidR="008565F8">
        <w:rPr>
          <w:sz w:val="24"/>
          <w:szCs w:val="24"/>
          <w:lang w:val="pt"/>
        </w:rPr>
        <w:t xml:space="preserve">, porém, é julgado nefasto </w:t>
      </w:r>
      <w:r w:rsidRPr="00231B20">
        <w:rPr>
          <w:sz w:val="24"/>
          <w:szCs w:val="24"/>
          <w:lang w:val="pt"/>
        </w:rPr>
        <w:t>p</w:t>
      </w:r>
      <w:r w:rsidR="008565F8">
        <w:rPr>
          <w:sz w:val="24"/>
          <w:szCs w:val="24"/>
          <w:lang w:val="pt"/>
        </w:rPr>
        <w:t>elas</w:t>
      </w:r>
      <w:r w:rsidRPr="00231B20">
        <w:rPr>
          <w:sz w:val="24"/>
          <w:szCs w:val="24"/>
          <w:lang w:val="pt"/>
        </w:rPr>
        <w:t xml:space="preserve"> as autoridades políticas. Um projeto de lei sobre a simplifica</w:t>
      </w:r>
      <w:r w:rsidR="00A423B8">
        <w:rPr>
          <w:sz w:val="24"/>
          <w:szCs w:val="24"/>
          <w:lang w:val="pt"/>
        </w:rPr>
        <w:t>ção</w:t>
      </w:r>
      <w:r w:rsidRPr="00231B20">
        <w:rPr>
          <w:sz w:val="24"/>
          <w:szCs w:val="24"/>
          <w:lang w:val="pt"/>
        </w:rPr>
        <w:t xml:space="preserve"> dos procedimentos, que trata das decisões federais mais importantes,</w:t>
      </w:r>
      <w:r w:rsidRPr="00231B20">
        <w:rPr>
          <w:sz w:val="24"/>
          <w:szCs w:val="24"/>
          <w:vertAlign w:val="superscript"/>
          <w:lang w:val="pt"/>
        </w:rPr>
        <w:footnoteReference w:id="58"/>
      </w:r>
      <w:r w:rsidRPr="00231B20">
        <w:rPr>
          <w:sz w:val="24"/>
          <w:szCs w:val="24"/>
          <w:lang w:val="pt"/>
        </w:rPr>
        <w:t xml:space="preserve"> visa</w:t>
      </w:r>
      <w:r w:rsidR="008565F8">
        <w:rPr>
          <w:sz w:val="24"/>
          <w:szCs w:val="24"/>
          <w:lang w:val="pt"/>
        </w:rPr>
        <w:t xml:space="preserve"> a</w:t>
      </w:r>
      <w:r w:rsidRPr="00231B20">
        <w:rPr>
          <w:sz w:val="24"/>
          <w:szCs w:val="24"/>
          <w:lang w:val="pt"/>
        </w:rPr>
        <w:t xml:space="preserve"> substituir a exigência do</w:t>
      </w:r>
      <w:r w:rsidR="008565F8">
        <w:rPr>
          <w:sz w:val="24"/>
          <w:szCs w:val="24"/>
          <w:lang w:val="pt"/>
        </w:rPr>
        <w:t xml:space="preserve"> concurso de</w:t>
      </w:r>
      <w:r w:rsidRPr="00231B20">
        <w:rPr>
          <w:sz w:val="24"/>
          <w:szCs w:val="24"/>
          <w:lang w:val="pt"/>
        </w:rPr>
        <w:t xml:space="preserve"> serviços administrativos uma centralização do processo de tomada de decisão sobre a autoridade responsável pela condução do trabalho. Ao con</w:t>
      </w:r>
      <w:r w:rsidR="008565F8">
        <w:rPr>
          <w:sz w:val="24"/>
          <w:szCs w:val="24"/>
          <w:lang w:val="pt"/>
        </w:rPr>
        <w:t>c</w:t>
      </w:r>
      <w:r w:rsidRPr="00231B20">
        <w:rPr>
          <w:sz w:val="24"/>
          <w:szCs w:val="24"/>
          <w:lang w:val="pt"/>
        </w:rPr>
        <w:t xml:space="preserve">entrar este procedimento sobre esta autoridade e </w:t>
      </w:r>
      <w:r w:rsidR="008565F8">
        <w:rPr>
          <w:sz w:val="24"/>
          <w:szCs w:val="24"/>
          <w:lang w:val="pt"/>
        </w:rPr>
        <w:t>ao elevar os outros serviços</w:t>
      </w:r>
      <w:r w:rsidRPr="00231B20">
        <w:rPr>
          <w:sz w:val="24"/>
          <w:szCs w:val="24"/>
          <w:lang w:val="pt"/>
        </w:rPr>
        <w:t xml:space="preserve">, especialmente aqueles que lidam com a proteção do meio ambiente, seu poder de </w:t>
      </w:r>
      <w:proofErr w:type="spellStart"/>
      <w:r w:rsidRPr="00231B20">
        <w:rPr>
          <w:sz w:val="24"/>
          <w:szCs w:val="24"/>
          <w:lang w:val="pt"/>
        </w:rPr>
        <w:t>codecisão</w:t>
      </w:r>
      <w:proofErr w:type="spellEnd"/>
      <w:r w:rsidRPr="00231B20">
        <w:rPr>
          <w:sz w:val="24"/>
          <w:szCs w:val="24"/>
          <w:lang w:val="pt"/>
        </w:rPr>
        <w:t>, o projeto d</w:t>
      </w:r>
      <w:r w:rsidR="008565F8">
        <w:rPr>
          <w:sz w:val="24"/>
          <w:szCs w:val="24"/>
          <w:lang w:val="pt"/>
        </w:rPr>
        <w:t>e</w:t>
      </w:r>
      <w:r w:rsidRPr="00231B20">
        <w:rPr>
          <w:sz w:val="24"/>
          <w:szCs w:val="24"/>
          <w:lang w:val="pt"/>
        </w:rPr>
        <w:t xml:space="preserve"> l</w:t>
      </w:r>
      <w:r w:rsidR="008565F8">
        <w:rPr>
          <w:sz w:val="24"/>
          <w:szCs w:val="24"/>
          <w:lang w:val="pt"/>
        </w:rPr>
        <w:t>ei</w:t>
      </w:r>
      <w:r w:rsidRPr="00231B20">
        <w:rPr>
          <w:sz w:val="24"/>
          <w:szCs w:val="24"/>
          <w:lang w:val="pt"/>
        </w:rPr>
        <w:t xml:space="preserve"> transforma radicalmente o processo. Não é difícil prever que esta mudança estrutural terá um efeito direto sobre a </w:t>
      </w:r>
      <w:r w:rsidR="008565F8">
        <w:rPr>
          <w:sz w:val="24"/>
          <w:szCs w:val="24"/>
          <w:lang w:val="pt"/>
        </w:rPr>
        <w:t>maneira</w:t>
      </w:r>
      <w:r w:rsidRPr="00231B20">
        <w:rPr>
          <w:sz w:val="24"/>
          <w:szCs w:val="24"/>
          <w:lang w:val="pt"/>
        </w:rPr>
        <w:t xml:space="preserve"> com</w:t>
      </w:r>
      <w:r w:rsidR="008565F8">
        <w:rPr>
          <w:sz w:val="24"/>
          <w:szCs w:val="24"/>
          <w:lang w:val="pt"/>
        </w:rPr>
        <w:t xml:space="preserve"> a qual o sopesamento </w:t>
      </w:r>
      <w:r w:rsidRPr="00231B20">
        <w:rPr>
          <w:sz w:val="24"/>
          <w:szCs w:val="24"/>
          <w:lang w:val="pt"/>
        </w:rPr>
        <w:t xml:space="preserve">entre os </w:t>
      </w:r>
      <w:r w:rsidR="008565F8">
        <w:rPr>
          <w:sz w:val="24"/>
          <w:szCs w:val="24"/>
          <w:lang w:val="pt"/>
        </w:rPr>
        <w:t xml:space="preserve">interesses </w:t>
      </w:r>
      <w:r w:rsidR="005F1141">
        <w:rPr>
          <w:sz w:val="24"/>
          <w:szCs w:val="24"/>
          <w:lang w:val="pt"/>
        </w:rPr>
        <w:t xml:space="preserve">envolvidos </w:t>
      </w:r>
      <w:r w:rsidR="008565F8">
        <w:rPr>
          <w:sz w:val="24"/>
          <w:szCs w:val="24"/>
          <w:lang w:val="pt"/>
        </w:rPr>
        <w:t>será efetuada</w:t>
      </w:r>
      <w:r w:rsidRPr="00231B20">
        <w:rPr>
          <w:sz w:val="24"/>
          <w:szCs w:val="24"/>
          <w:lang w:val="pt"/>
        </w:rPr>
        <w:t xml:space="preserve">. </w:t>
      </w:r>
      <w:r w:rsidR="008565F8">
        <w:rPr>
          <w:sz w:val="24"/>
          <w:szCs w:val="24"/>
          <w:lang w:val="pt"/>
        </w:rPr>
        <w:t>Ou</w:t>
      </w:r>
      <w:r w:rsidRPr="00231B20">
        <w:rPr>
          <w:sz w:val="24"/>
          <w:szCs w:val="24"/>
          <w:lang w:val="pt"/>
        </w:rPr>
        <w:t xml:space="preserve">, como </w:t>
      </w:r>
      <w:r w:rsidR="002F0DF5" w:rsidRPr="00231B20">
        <w:rPr>
          <w:sz w:val="24"/>
          <w:szCs w:val="24"/>
          <w:lang w:val="pt"/>
        </w:rPr>
        <w:t>demonstramos</w:t>
      </w:r>
      <w:r w:rsidRPr="00231B20">
        <w:rPr>
          <w:sz w:val="24"/>
          <w:szCs w:val="24"/>
          <w:lang w:val="pt"/>
        </w:rPr>
        <w:t>, trata-se</w:t>
      </w:r>
      <w:r w:rsidR="008565F8">
        <w:rPr>
          <w:sz w:val="24"/>
          <w:szCs w:val="24"/>
          <w:vertAlign w:val="superscript"/>
          <w:lang w:val="pt"/>
        </w:rPr>
        <w:t xml:space="preserve"> </w:t>
      </w:r>
      <w:r w:rsidRPr="00231B20">
        <w:rPr>
          <w:sz w:val="24"/>
          <w:szCs w:val="24"/>
          <w:lang w:val="pt"/>
        </w:rPr>
        <w:t>de uma operação política</w:t>
      </w:r>
      <w:r w:rsidR="008565F8">
        <w:rPr>
          <w:rStyle w:val="Refdenotaderodap"/>
          <w:sz w:val="24"/>
          <w:szCs w:val="24"/>
          <w:lang w:val="pt"/>
        </w:rPr>
        <w:footnoteReference w:id="59"/>
      </w:r>
      <w:r w:rsidRPr="00231B20">
        <w:rPr>
          <w:sz w:val="24"/>
          <w:szCs w:val="24"/>
          <w:lang w:val="pt"/>
        </w:rPr>
        <w:t xml:space="preserve"> </w:t>
      </w:r>
      <w:r w:rsidR="00FE0E3E">
        <w:rPr>
          <w:sz w:val="24"/>
          <w:szCs w:val="24"/>
          <w:lang w:val="pt"/>
        </w:rPr>
        <w:t>do fato que não existe</w:t>
      </w:r>
      <w:r w:rsidRPr="00231B20">
        <w:rPr>
          <w:sz w:val="24"/>
          <w:szCs w:val="24"/>
          <w:lang w:val="pt"/>
        </w:rPr>
        <w:t xml:space="preserve"> uma medida</w:t>
      </w:r>
      <w:r w:rsidR="00AF637B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 xml:space="preserve">comum entre </w:t>
      </w:r>
      <w:r w:rsidR="00FE0E3E">
        <w:rPr>
          <w:sz w:val="24"/>
          <w:szCs w:val="24"/>
          <w:lang w:val="pt"/>
        </w:rPr>
        <w:t>os interesses envolvidos</w:t>
      </w:r>
      <w:r w:rsidRPr="00231B20">
        <w:rPr>
          <w:sz w:val="24"/>
          <w:szCs w:val="24"/>
          <w:lang w:val="pt"/>
        </w:rPr>
        <w:t>. O projeto de l</w:t>
      </w:r>
      <w:r w:rsidR="00FE0E3E">
        <w:rPr>
          <w:sz w:val="24"/>
          <w:szCs w:val="24"/>
          <w:lang w:val="pt"/>
        </w:rPr>
        <w:t>ei</w:t>
      </w:r>
      <w:r w:rsidRPr="00231B20">
        <w:rPr>
          <w:sz w:val="24"/>
          <w:szCs w:val="24"/>
          <w:lang w:val="pt"/>
        </w:rPr>
        <w:t xml:space="preserve"> consiste</w:t>
      </w:r>
      <w:r w:rsidR="00FE0E3E">
        <w:rPr>
          <w:sz w:val="24"/>
          <w:szCs w:val="24"/>
          <w:lang w:val="pt"/>
        </w:rPr>
        <w:t>, então,</w:t>
      </w:r>
      <w:r w:rsidRPr="00231B20">
        <w:rPr>
          <w:sz w:val="24"/>
          <w:szCs w:val="24"/>
          <w:lang w:val="pt"/>
        </w:rPr>
        <w:t xml:space="preserve"> em</w:t>
      </w:r>
      <w:r w:rsidR="00FE0E3E">
        <w:rPr>
          <w:sz w:val="24"/>
          <w:szCs w:val="24"/>
          <w:lang w:val="pt"/>
        </w:rPr>
        <w:t xml:space="preserve"> </w:t>
      </w:r>
      <w:r w:rsidRPr="00231B20">
        <w:rPr>
          <w:sz w:val="24"/>
          <w:szCs w:val="24"/>
          <w:lang w:val="pt"/>
        </w:rPr>
        <w:t>confiar uma decisão política a um serviço responsável pela promoção de certos interesses</w:t>
      </w:r>
      <w:r w:rsidR="00877AE1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em detrimento daqueles que defendem os outros. Esta violação do pluralismo interno</w:t>
      </w:r>
      <w:r w:rsidR="00FE0E3E">
        <w:rPr>
          <w:sz w:val="24"/>
          <w:szCs w:val="24"/>
          <w:lang w:val="pt"/>
        </w:rPr>
        <w:t xml:space="preserve"> à administração</w:t>
      </w:r>
      <w:r w:rsidRPr="00231B20">
        <w:rPr>
          <w:sz w:val="24"/>
          <w:szCs w:val="24"/>
          <w:lang w:val="pt"/>
        </w:rPr>
        <w:t xml:space="preserve">, que é apenas um reflexo do pluralismo dos valores da sociedade, é ainda mais lamentável, uma vez que </w:t>
      </w:r>
      <w:r w:rsidR="00FE0E3E">
        <w:rPr>
          <w:sz w:val="24"/>
          <w:szCs w:val="24"/>
          <w:lang w:val="pt"/>
        </w:rPr>
        <w:t>o controle</w:t>
      </w:r>
      <w:r w:rsidRPr="00231B20">
        <w:rPr>
          <w:sz w:val="24"/>
          <w:szCs w:val="24"/>
          <w:lang w:val="pt"/>
        </w:rPr>
        <w:t xml:space="preserve"> judicial </w:t>
      </w:r>
      <w:r w:rsidR="00FE0E3E">
        <w:rPr>
          <w:sz w:val="24"/>
          <w:szCs w:val="24"/>
          <w:lang w:val="pt"/>
        </w:rPr>
        <w:t>não poderá ser realizado senão</w:t>
      </w:r>
      <w:r w:rsidRPr="00231B20">
        <w:rPr>
          <w:sz w:val="24"/>
          <w:szCs w:val="24"/>
          <w:lang w:val="pt"/>
        </w:rPr>
        <w:t xml:space="preserve"> de forma muito limitada</w:t>
      </w:r>
      <w:r w:rsidR="00FE0E3E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devido ao carácter político da decisão. Como no caso </w:t>
      </w:r>
      <w:r w:rsidR="00FE0E3E">
        <w:rPr>
          <w:sz w:val="24"/>
          <w:szCs w:val="24"/>
          <w:lang w:val="pt"/>
        </w:rPr>
        <w:t>precedente</w:t>
      </w:r>
      <w:r w:rsidRPr="00231B20">
        <w:rPr>
          <w:sz w:val="24"/>
          <w:szCs w:val="24"/>
          <w:lang w:val="pt"/>
        </w:rPr>
        <w:t xml:space="preserve">, a simplificação dos procedimentos corre o risco de desnaturar o direito substantivo e </w:t>
      </w:r>
      <w:r w:rsidR="00FE0E3E">
        <w:rPr>
          <w:sz w:val="24"/>
          <w:szCs w:val="24"/>
          <w:lang w:val="pt"/>
        </w:rPr>
        <w:t xml:space="preserve">favorecer </w:t>
      </w:r>
      <w:r w:rsidRPr="00231B20">
        <w:rPr>
          <w:sz w:val="24"/>
          <w:szCs w:val="24"/>
          <w:lang w:val="pt"/>
        </w:rPr>
        <w:t>o desenvolvimento de decisões arbitr</w:t>
      </w:r>
      <w:r w:rsidR="00FE0E3E">
        <w:rPr>
          <w:sz w:val="24"/>
          <w:szCs w:val="24"/>
          <w:lang w:val="pt"/>
        </w:rPr>
        <w:t>árias. Ela c</w:t>
      </w:r>
      <w:r w:rsidRPr="00231B20">
        <w:rPr>
          <w:sz w:val="24"/>
          <w:szCs w:val="24"/>
          <w:lang w:val="pt"/>
        </w:rPr>
        <w:t>ria uma disc</w:t>
      </w:r>
      <w:r w:rsidR="00FE0E3E">
        <w:rPr>
          <w:sz w:val="24"/>
          <w:szCs w:val="24"/>
          <w:lang w:val="pt"/>
        </w:rPr>
        <w:t>ordância</w:t>
      </w:r>
      <w:r w:rsidRPr="00231B20">
        <w:rPr>
          <w:sz w:val="24"/>
          <w:szCs w:val="24"/>
          <w:lang w:val="pt"/>
        </w:rPr>
        <w:t xml:space="preserve"> entre duas formas de pensamento, a complexa que preside ao estabelecimento d</w:t>
      </w:r>
      <w:r w:rsidR="00FE0E3E">
        <w:rPr>
          <w:sz w:val="24"/>
          <w:szCs w:val="24"/>
          <w:lang w:val="pt"/>
        </w:rPr>
        <w:t>o direito</w:t>
      </w:r>
      <w:r w:rsidRPr="00231B20">
        <w:rPr>
          <w:sz w:val="24"/>
          <w:szCs w:val="24"/>
          <w:lang w:val="pt"/>
        </w:rPr>
        <w:t xml:space="preserve"> substantiv</w:t>
      </w:r>
      <w:r w:rsidR="00FE0E3E">
        <w:rPr>
          <w:sz w:val="24"/>
          <w:szCs w:val="24"/>
          <w:lang w:val="pt"/>
        </w:rPr>
        <w:t>o</w:t>
      </w:r>
      <w:r w:rsidRPr="00231B20">
        <w:rPr>
          <w:sz w:val="24"/>
          <w:szCs w:val="24"/>
          <w:lang w:val="pt"/>
        </w:rPr>
        <w:t xml:space="preserve"> e a simplificada</w:t>
      </w:r>
      <w:r w:rsidR="00FE0E3E">
        <w:rPr>
          <w:sz w:val="24"/>
          <w:szCs w:val="24"/>
          <w:lang w:val="pt"/>
        </w:rPr>
        <w:t>,</w:t>
      </w:r>
      <w:r w:rsidRPr="00231B20">
        <w:rPr>
          <w:sz w:val="24"/>
          <w:szCs w:val="24"/>
          <w:lang w:val="pt"/>
        </w:rPr>
        <w:t xml:space="preserve"> que rege o procedimento.</w:t>
      </w:r>
    </w:p>
    <w:p w14:paraId="5E639BE6" w14:textId="77777777" w:rsidR="00CE414C" w:rsidRPr="00231B20" w:rsidRDefault="00CE414C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</w:p>
    <w:p w14:paraId="6BCE39DD" w14:textId="3008C993" w:rsidR="00231B20" w:rsidRPr="00231B20" w:rsidRDefault="00231B20" w:rsidP="00954A06">
      <w:pPr>
        <w:pStyle w:val="Bodytext30"/>
        <w:shd w:val="clear" w:color="auto" w:fill="auto"/>
        <w:spacing w:after="0" w:line="276" w:lineRule="auto"/>
        <w:ind w:left="100"/>
        <w:jc w:val="center"/>
        <w:rPr>
          <w:sz w:val="24"/>
          <w:szCs w:val="24"/>
        </w:rPr>
      </w:pPr>
      <w:r w:rsidRPr="00231B20">
        <w:rPr>
          <w:sz w:val="24"/>
          <w:szCs w:val="24"/>
          <w:lang w:val="pt"/>
        </w:rPr>
        <w:t xml:space="preserve">D. </w:t>
      </w:r>
      <w:r w:rsidR="00CE414C">
        <w:rPr>
          <w:sz w:val="24"/>
          <w:szCs w:val="24"/>
          <w:lang w:val="pt"/>
        </w:rPr>
        <w:t>A e</w:t>
      </w:r>
      <w:r w:rsidRPr="00231B20">
        <w:rPr>
          <w:sz w:val="24"/>
          <w:szCs w:val="24"/>
          <w:lang w:val="pt"/>
        </w:rPr>
        <w:t xml:space="preserve">struturação </w:t>
      </w:r>
      <w:r w:rsidR="00B62E86">
        <w:rPr>
          <w:sz w:val="24"/>
          <w:szCs w:val="24"/>
          <w:lang w:val="pt"/>
        </w:rPr>
        <w:t>em</w:t>
      </w:r>
      <w:r w:rsidRPr="00231B20">
        <w:rPr>
          <w:sz w:val="24"/>
          <w:szCs w:val="24"/>
          <w:lang w:val="pt"/>
        </w:rPr>
        <w:t xml:space="preserve"> rede</w:t>
      </w:r>
    </w:p>
    <w:p w14:paraId="62F95F99" w14:textId="77777777" w:rsidR="00CE414C" w:rsidRDefault="00CE414C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  <w:lang w:val="pt"/>
        </w:rPr>
      </w:pPr>
    </w:p>
    <w:p w14:paraId="384F0A92" w14:textId="05386539" w:rsidR="00A65C82" w:rsidRPr="00A423B8" w:rsidRDefault="00231B20" w:rsidP="00954A06">
      <w:pPr>
        <w:pStyle w:val="Bodytext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 xml:space="preserve">A rede é uma organização fracamente estruturada que permite </w:t>
      </w:r>
      <w:r w:rsidR="00CE414C">
        <w:rPr>
          <w:sz w:val="24"/>
          <w:szCs w:val="24"/>
          <w:lang w:val="pt"/>
        </w:rPr>
        <w:t xml:space="preserve">a </w:t>
      </w:r>
      <w:r w:rsidRPr="00A423B8">
        <w:rPr>
          <w:sz w:val="24"/>
          <w:szCs w:val="24"/>
          <w:lang w:val="pt"/>
        </w:rPr>
        <w:t>uma pluralidade de elementos divergentes permane</w:t>
      </w:r>
      <w:r w:rsidR="00CE414C">
        <w:rPr>
          <w:sz w:val="24"/>
          <w:szCs w:val="24"/>
          <w:lang w:val="pt"/>
        </w:rPr>
        <w:t>cer</w:t>
      </w:r>
      <w:r w:rsidRPr="00A423B8">
        <w:rPr>
          <w:sz w:val="24"/>
          <w:szCs w:val="24"/>
          <w:lang w:val="pt"/>
        </w:rPr>
        <w:t xml:space="preserve"> consistente</w:t>
      </w:r>
      <w:r w:rsidR="00CE414C">
        <w:rPr>
          <w:sz w:val="24"/>
          <w:szCs w:val="24"/>
          <w:lang w:val="pt"/>
        </w:rPr>
        <w:t>s</w:t>
      </w:r>
      <w:r w:rsidRPr="00A423B8">
        <w:rPr>
          <w:sz w:val="24"/>
          <w:szCs w:val="24"/>
          <w:vertAlign w:val="superscript"/>
          <w:lang w:val="pt"/>
        </w:rPr>
        <w:footnoteReference w:id="60"/>
      </w:r>
      <w:r w:rsidRPr="00A423B8">
        <w:rPr>
          <w:sz w:val="24"/>
          <w:szCs w:val="24"/>
          <w:lang w:val="pt"/>
        </w:rPr>
        <w:t xml:space="preserve"> </w:t>
      </w:r>
      <w:r w:rsidR="00380514">
        <w:rPr>
          <w:sz w:val="24"/>
          <w:szCs w:val="24"/>
          <w:lang w:val="pt"/>
        </w:rPr>
        <w:t>V</w:t>
      </w:r>
      <w:r w:rsidR="00877AE1">
        <w:rPr>
          <w:sz w:val="24"/>
          <w:szCs w:val="24"/>
          <w:lang w:val="pt"/>
        </w:rPr>
        <w:t>emos</w:t>
      </w:r>
      <w:r w:rsidR="00380514">
        <w:rPr>
          <w:sz w:val="24"/>
          <w:szCs w:val="24"/>
          <w:lang w:val="pt"/>
        </w:rPr>
        <w:t xml:space="preserve"> imediatamente </w:t>
      </w:r>
      <w:r w:rsidRPr="00A423B8">
        <w:rPr>
          <w:sz w:val="24"/>
          <w:szCs w:val="24"/>
          <w:lang w:val="pt"/>
        </w:rPr>
        <w:t xml:space="preserve">o quão </w:t>
      </w:r>
      <w:r w:rsidR="00CE414C">
        <w:rPr>
          <w:sz w:val="24"/>
          <w:szCs w:val="24"/>
          <w:lang w:val="pt"/>
        </w:rPr>
        <w:t xml:space="preserve">pertinente </w:t>
      </w:r>
      <w:r w:rsidRPr="00A423B8">
        <w:rPr>
          <w:sz w:val="24"/>
          <w:szCs w:val="24"/>
          <w:lang w:val="pt"/>
        </w:rPr>
        <w:t>é o modelo de rede para descrever o direito das políticas públicas</w:t>
      </w:r>
      <w:r w:rsidRPr="00A423B8">
        <w:rPr>
          <w:sz w:val="24"/>
          <w:szCs w:val="24"/>
          <w:vertAlign w:val="superscript"/>
          <w:lang w:val="pt"/>
        </w:rPr>
        <w:footnoteReference w:id="61"/>
      </w:r>
      <w:r w:rsidR="003E01F3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composto por </w:t>
      </w:r>
      <w:r w:rsidR="00CE414C">
        <w:rPr>
          <w:sz w:val="24"/>
          <w:szCs w:val="24"/>
          <w:lang w:val="pt"/>
        </w:rPr>
        <w:t>diversos</w:t>
      </w:r>
      <w:r w:rsidRPr="00A423B8">
        <w:rPr>
          <w:sz w:val="24"/>
          <w:szCs w:val="24"/>
          <w:lang w:val="pt"/>
        </w:rPr>
        <w:t xml:space="preserve"> princípios</w:t>
      </w:r>
      <w:r w:rsidR="00380514">
        <w:rPr>
          <w:sz w:val="24"/>
          <w:szCs w:val="24"/>
          <w:lang w:val="pt"/>
        </w:rPr>
        <w:t xml:space="preserve"> diretores</w:t>
      </w:r>
      <w:r w:rsidRPr="00A423B8">
        <w:rPr>
          <w:sz w:val="24"/>
          <w:szCs w:val="24"/>
          <w:lang w:val="pt"/>
        </w:rPr>
        <w:t xml:space="preserve"> e </w:t>
      </w:r>
      <w:r w:rsidR="00380514">
        <w:rPr>
          <w:sz w:val="24"/>
          <w:szCs w:val="24"/>
          <w:lang w:val="pt"/>
        </w:rPr>
        <w:t>frequentemente c</w:t>
      </w:r>
      <w:r w:rsidRPr="00A423B8">
        <w:rPr>
          <w:sz w:val="24"/>
          <w:szCs w:val="24"/>
          <w:lang w:val="pt"/>
        </w:rPr>
        <w:t>ontraditórios. Nenhuma out</w:t>
      </w:r>
      <w:r w:rsidR="003E01F3">
        <w:rPr>
          <w:sz w:val="24"/>
          <w:szCs w:val="24"/>
          <w:lang w:val="pt"/>
        </w:rPr>
        <w:t>ra</w:t>
      </w:r>
      <w:r w:rsidRPr="00A423B8">
        <w:rPr>
          <w:sz w:val="24"/>
          <w:szCs w:val="24"/>
          <w:lang w:val="pt"/>
        </w:rPr>
        <w:t xml:space="preserve"> metáfora, seja </w:t>
      </w:r>
      <w:r w:rsidR="00380514">
        <w:rPr>
          <w:sz w:val="24"/>
          <w:szCs w:val="24"/>
          <w:lang w:val="pt"/>
        </w:rPr>
        <w:t>a cadeia</w:t>
      </w:r>
      <w:r w:rsidRPr="00A423B8">
        <w:rPr>
          <w:sz w:val="24"/>
          <w:szCs w:val="24"/>
          <w:lang w:val="pt"/>
        </w:rPr>
        <w:t xml:space="preserve">, a pirâmide ou a árvore </w:t>
      </w:r>
      <w:r w:rsidR="000E2730">
        <w:rPr>
          <w:sz w:val="24"/>
          <w:szCs w:val="24"/>
          <w:lang w:val="pt"/>
        </w:rPr>
        <w:t>são capazes de</w:t>
      </w:r>
      <w:r w:rsidRPr="00A423B8">
        <w:rPr>
          <w:sz w:val="24"/>
          <w:szCs w:val="24"/>
          <w:lang w:val="pt"/>
        </w:rPr>
        <w:t xml:space="preserve"> traduzir as relações que são estabelecidas entre grupos de normas estruturais em torno dos princípios orientadores. Esta representação </w:t>
      </w:r>
      <w:r w:rsidR="00380514">
        <w:rPr>
          <w:sz w:val="24"/>
          <w:szCs w:val="24"/>
          <w:lang w:val="pt"/>
        </w:rPr>
        <w:t xml:space="preserve">permite melhor </w:t>
      </w:r>
      <w:r w:rsidR="00814805">
        <w:rPr>
          <w:sz w:val="24"/>
          <w:szCs w:val="24"/>
          <w:lang w:val="pt"/>
        </w:rPr>
        <w:t xml:space="preserve">explicar </w:t>
      </w:r>
      <w:r w:rsidR="003E01F3">
        <w:rPr>
          <w:sz w:val="24"/>
          <w:szCs w:val="24"/>
          <w:lang w:val="pt"/>
        </w:rPr>
        <w:t>a</w:t>
      </w:r>
      <w:r w:rsidR="00A65C82" w:rsidRPr="00A423B8">
        <w:rPr>
          <w:sz w:val="24"/>
          <w:szCs w:val="24"/>
          <w:lang w:val="pt"/>
        </w:rPr>
        <w:t xml:space="preserve">s interações, </w:t>
      </w:r>
      <w:r w:rsidR="00814805">
        <w:rPr>
          <w:sz w:val="24"/>
          <w:szCs w:val="24"/>
          <w:lang w:val="pt"/>
        </w:rPr>
        <w:t xml:space="preserve">as </w:t>
      </w:r>
      <w:r w:rsidR="00A65C82" w:rsidRPr="00A423B8">
        <w:rPr>
          <w:sz w:val="24"/>
          <w:szCs w:val="24"/>
          <w:lang w:val="pt"/>
        </w:rPr>
        <w:t>recomposições</w:t>
      </w:r>
      <w:r w:rsidR="00814805">
        <w:rPr>
          <w:sz w:val="24"/>
          <w:szCs w:val="24"/>
          <w:lang w:val="pt"/>
        </w:rPr>
        <w:t xml:space="preserve"> infinitamente alteráveis</w:t>
      </w:r>
      <w:r w:rsidR="00A65C82" w:rsidRPr="00A423B8">
        <w:rPr>
          <w:sz w:val="24"/>
          <w:szCs w:val="24"/>
          <w:lang w:val="pt"/>
        </w:rPr>
        <w:t xml:space="preserve"> às quais </w:t>
      </w:r>
      <w:r w:rsidR="003E01F3">
        <w:rPr>
          <w:sz w:val="24"/>
          <w:szCs w:val="24"/>
          <w:lang w:val="pt"/>
        </w:rPr>
        <w:t>a aplicação</w:t>
      </w:r>
      <w:r w:rsidR="00A65C82" w:rsidRPr="00A423B8">
        <w:rPr>
          <w:sz w:val="24"/>
          <w:szCs w:val="24"/>
          <w:lang w:val="pt"/>
        </w:rPr>
        <w:t xml:space="preserve"> dos p</w:t>
      </w:r>
      <w:r w:rsidR="00814805">
        <w:rPr>
          <w:sz w:val="24"/>
          <w:szCs w:val="24"/>
          <w:lang w:val="pt"/>
        </w:rPr>
        <w:t>rincípios orientadores dá lugar.</w:t>
      </w:r>
    </w:p>
    <w:p w14:paraId="4B555C0E" w14:textId="2B5C326A" w:rsidR="00A65C82" w:rsidRPr="00A423B8" w:rsidRDefault="00A65C82" w:rsidP="00954A06">
      <w:pPr>
        <w:pStyle w:val="Bodytext20"/>
        <w:shd w:val="clear" w:color="auto" w:fill="auto"/>
        <w:spacing w:line="276" w:lineRule="auto"/>
        <w:ind w:firstLine="480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 xml:space="preserve">A rede que forma </w:t>
      </w:r>
      <w:r w:rsidR="003E01F3">
        <w:rPr>
          <w:sz w:val="24"/>
          <w:szCs w:val="24"/>
          <w:lang w:val="pt"/>
        </w:rPr>
        <w:t>o direito das</w:t>
      </w:r>
      <w:r w:rsidRPr="00A423B8">
        <w:rPr>
          <w:sz w:val="24"/>
          <w:szCs w:val="24"/>
          <w:lang w:val="pt"/>
        </w:rPr>
        <w:t xml:space="preserve"> políticas públicas inclui fluxos de informação que estão ligados </w:t>
      </w:r>
      <w:r w:rsidR="00814805">
        <w:rPr>
          <w:sz w:val="24"/>
          <w:szCs w:val="24"/>
          <w:lang w:val="pt"/>
        </w:rPr>
        <w:t xml:space="preserve">entre si </w:t>
      </w:r>
      <w:r w:rsidRPr="00A423B8">
        <w:rPr>
          <w:sz w:val="24"/>
          <w:szCs w:val="24"/>
          <w:lang w:val="pt"/>
        </w:rPr>
        <w:t xml:space="preserve">por nós </w:t>
      </w:r>
      <w:r w:rsidRPr="000E2730">
        <w:rPr>
          <w:rStyle w:val="Bodytext275ptItalic"/>
          <w:i w:val="0"/>
          <w:iCs w:val="0"/>
          <w:sz w:val="24"/>
          <w:szCs w:val="24"/>
          <w:lang w:val="pt"/>
        </w:rPr>
        <w:t>e</w:t>
      </w:r>
      <w:r w:rsidRPr="000E2730">
        <w:rPr>
          <w:i/>
          <w:iCs/>
          <w:sz w:val="24"/>
          <w:szCs w:val="24"/>
          <w:lang w:val="pt"/>
        </w:rPr>
        <w:t xml:space="preserve"> </w:t>
      </w:r>
      <w:r w:rsidR="000E2730">
        <w:rPr>
          <w:sz w:val="24"/>
          <w:szCs w:val="24"/>
          <w:lang w:val="pt"/>
        </w:rPr>
        <w:t>eixos</w:t>
      </w:r>
      <w:r w:rsidRPr="00A423B8">
        <w:rPr>
          <w:rStyle w:val="Bodytext2Italic"/>
          <w:sz w:val="24"/>
          <w:szCs w:val="24"/>
          <w:lang w:val="pt"/>
        </w:rPr>
        <w:t xml:space="preserve"> (hubs)</w:t>
      </w:r>
      <w:r w:rsidRPr="00A423B8">
        <w:rPr>
          <w:rStyle w:val="Bodytext2Italic"/>
          <w:sz w:val="24"/>
          <w:szCs w:val="24"/>
          <w:vertAlign w:val="superscript"/>
          <w:lang w:val="pt"/>
        </w:rPr>
        <w:footnoteReference w:id="62"/>
      </w:r>
      <w:r w:rsidR="003E01F3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Os </w:t>
      </w:r>
      <w:r w:rsidR="000E2730">
        <w:rPr>
          <w:sz w:val="24"/>
          <w:szCs w:val="24"/>
          <w:lang w:val="pt"/>
        </w:rPr>
        <w:t xml:space="preserve">princípios </w:t>
      </w:r>
      <w:r w:rsidRPr="00A423B8">
        <w:rPr>
          <w:sz w:val="24"/>
          <w:szCs w:val="24"/>
          <w:lang w:val="pt"/>
        </w:rPr>
        <w:t>diretores</w:t>
      </w:r>
      <w:r w:rsidR="000E2730">
        <w:rPr>
          <w:sz w:val="24"/>
          <w:szCs w:val="24"/>
          <w:lang w:val="pt"/>
        </w:rPr>
        <w:t xml:space="preserve"> constituem os</w:t>
      </w:r>
      <w:r w:rsidRPr="00A423B8">
        <w:rPr>
          <w:sz w:val="24"/>
          <w:szCs w:val="24"/>
          <w:lang w:val="pt"/>
        </w:rPr>
        <w:t xml:space="preserve"> nós da rede </w:t>
      </w:r>
      <w:r w:rsidR="000E2730">
        <w:rPr>
          <w:sz w:val="24"/>
          <w:szCs w:val="24"/>
          <w:lang w:val="pt"/>
        </w:rPr>
        <w:t xml:space="preserve">na medida </w:t>
      </w:r>
      <w:r w:rsidRPr="00A423B8">
        <w:rPr>
          <w:sz w:val="24"/>
          <w:szCs w:val="24"/>
          <w:lang w:val="pt"/>
        </w:rPr>
        <w:t xml:space="preserve">em que permitem </w:t>
      </w:r>
      <w:r w:rsidR="000E2730">
        <w:rPr>
          <w:sz w:val="24"/>
          <w:szCs w:val="24"/>
          <w:lang w:val="pt"/>
        </w:rPr>
        <w:t>tecer</w:t>
      </w:r>
      <w:r w:rsidRPr="00A423B8">
        <w:rPr>
          <w:sz w:val="24"/>
          <w:szCs w:val="24"/>
          <w:lang w:val="pt"/>
        </w:rPr>
        <w:t xml:space="preserve"> as ligações entre </w:t>
      </w:r>
      <w:r w:rsidR="000E2730">
        <w:rPr>
          <w:sz w:val="24"/>
          <w:szCs w:val="24"/>
          <w:lang w:val="pt"/>
        </w:rPr>
        <w:t>o direito</w:t>
      </w:r>
      <w:r w:rsidRPr="00A423B8">
        <w:rPr>
          <w:sz w:val="24"/>
          <w:szCs w:val="24"/>
          <w:lang w:val="pt"/>
        </w:rPr>
        <w:t xml:space="preserve"> e a realidade social, entre os espaços formados pelas diferentes políticas públicas e, finalmente, entre eles e outros tecidos normativos. Os </w:t>
      </w:r>
      <w:r w:rsidR="000E2730">
        <w:rPr>
          <w:sz w:val="24"/>
          <w:szCs w:val="24"/>
          <w:lang w:val="pt"/>
        </w:rPr>
        <w:t>eixos</w:t>
      </w:r>
      <w:r w:rsidRPr="00A423B8">
        <w:rPr>
          <w:sz w:val="24"/>
          <w:szCs w:val="24"/>
          <w:lang w:val="pt"/>
        </w:rPr>
        <w:t xml:space="preserve"> de comunicação "coordenam a interação de</w:t>
      </w:r>
      <w:r w:rsidR="000E2730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flexibilidade de todos os elementos integrados à rede"</w:t>
      </w:r>
      <w:r w:rsidRPr="00A423B8">
        <w:rPr>
          <w:sz w:val="24"/>
          <w:szCs w:val="24"/>
          <w:vertAlign w:val="superscript"/>
          <w:lang w:val="pt"/>
        </w:rPr>
        <w:footnoteReference w:id="63"/>
      </w:r>
      <w:r w:rsidR="003E01F3">
        <w:rPr>
          <w:sz w:val="24"/>
          <w:szCs w:val="24"/>
          <w:lang w:val="pt"/>
        </w:rPr>
        <w:t xml:space="preserve">. </w:t>
      </w:r>
      <w:r w:rsidRPr="00A423B8">
        <w:rPr>
          <w:sz w:val="24"/>
          <w:szCs w:val="24"/>
          <w:lang w:val="pt"/>
        </w:rPr>
        <w:t>N</w:t>
      </w:r>
      <w:r w:rsidR="00D5407E">
        <w:rPr>
          <w:sz w:val="24"/>
          <w:szCs w:val="24"/>
          <w:lang w:val="pt"/>
        </w:rPr>
        <w:t xml:space="preserve">o nível de </w:t>
      </w:r>
      <w:r w:rsidRPr="00A423B8">
        <w:rPr>
          <w:sz w:val="24"/>
          <w:szCs w:val="24"/>
          <w:lang w:val="pt"/>
        </w:rPr>
        <w:t xml:space="preserve">implementação do direito de políticas públicas, os </w:t>
      </w:r>
      <w:r w:rsidR="00D5407E">
        <w:rPr>
          <w:sz w:val="24"/>
          <w:szCs w:val="24"/>
          <w:lang w:val="pt"/>
        </w:rPr>
        <w:t xml:space="preserve">eixos </w:t>
      </w:r>
      <w:r w:rsidRPr="00A423B8">
        <w:rPr>
          <w:sz w:val="24"/>
          <w:szCs w:val="24"/>
          <w:lang w:val="pt"/>
        </w:rPr>
        <w:t xml:space="preserve">são compostos por planos que buscam coordenar </w:t>
      </w:r>
      <w:r w:rsidR="00D5407E">
        <w:rPr>
          <w:sz w:val="24"/>
          <w:szCs w:val="24"/>
          <w:lang w:val="pt"/>
        </w:rPr>
        <w:t>de maneira reflexiva</w:t>
      </w:r>
      <w:r w:rsidRPr="00A423B8">
        <w:rPr>
          <w:sz w:val="24"/>
          <w:szCs w:val="24"/>
          <w:lang w:val="pt"/>
        </w:rPr>
        <w:t xml:space="preserve"> muitas interações, </w:t>
      </w:r>
      <w:r w:rsidR="00D5407E">
        <w:rPr>
          <w:sz w:val="24"/>
          <w:szCs w:val="24"/>
          <w:lang w:val="pt"/>
        </w:rPr>
        <w:t xml:space="preserve">os </w:t>
      </w:r>
      <w:r w:rsidR="003E01F3">
        <w:rPr>
          <w:sz w:val="24"/>
          <w:szCs w:val="24"/>
          <w:lang w:val="pt"/>
        </w:rPr>
        <w:t xml:space="preserve">estudos de </w:t>
      </w:r>
      <w:r w:rsidRPr="00A423B8">
        <w:rPr>
          <w:sz w:val="24"/>
          <w:szCs w:val="24"/>
          <w:lang w:val="pt"/>
        </w:rPr>
        <w:t xml:space="preserve">incidência, </w:t>
      </w:r>
      <w:r w:rsidR="00D5407E">
        <w:rPr>
          <w:sz w:val="24"/>
          <w:szCs w:val="24"/>
          <w:lang w:val="pt"/>
        </w:rPr>
        <w:t xml:space="preserve">os </w:t>
      </w:r>
      <w:r w:rsidRPr="00A423B8">
        <w:rPr>
          <w:sz w:val="24"/>
          <w:szCs w:val="24"/>
          <w:lang w:val="pt"/>
        </w:rPr>
        <w:t xml:space="preserve">espaços </w:t>
      </w:r>
      <w:r w:rsidR="00D5407E">
        <w:rPr>
          <w:sz w:val="24"/>
          <w:szCs w:val="24"/>
          <w:lang w:val="pt"/>
        </w:rPr>
        <w:t>onde a</w:t>
      </w:r>
      <w:r w:rsidRPr="00A423B8">
        <w:rPr>
          <w:sz w:val="24"/>
          <w:szCs w:val="24"/>
          <w:lang w:val="pt"/>
        </w:rPr>
        <w:t xml:space="preserve"> administração </w:t>
      </w:r>
      <w:r w:rsidR="00D5407E">
        <w:rPr>
          <w:sz w:val="24"/>
          <w:szCs w:val="24"/>
          <w:lang w:val="pt"/>
        </w:rPr>
        <w:t>e o juiz operam</w:t>
      </w:r>
      <w:r w:rsidRPr="00A423B8">
        <w:rPr>
          <w:sz w:val="24"/>
          <w:szCs w:val="24"/>
          <w:lang w:val="pt"/>
        </w:rPr>
        <w:t xml:space="preserve"> um</w:t>
      </w:r>
      <w:r w:rsidR="00D5407E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pe</w:t>
      </w:r>
      <w:r w:rsidR="00D5407E">
        <w:rPr>
          <w:sz w:val="24"/>
          <w:szCs w:val="24"/>
          <w:lang w:val="pt"/>
        </w:rPr>
        <w:t xml:space="preserve">nsamento global de interesses antes de </w:t>
      </w:r>
      <w:r w:rsidRPr="00A423B8">
        <w:rPr>
          <w:sz w:val="24"/>
          <w:szCs w:val="24"/>
          <w:lang w:val="pt"/>
        </w:rPr>
        <w:t xml:space="preserve">tomar </w:t>
      </w:r>
      <w:r w:rsidR="00D5407E">
        <w:rPr>
          <w:sz w:val="24"/>
          <w:szCs w:val="24"/>
          <w:lang w:val="pt"/>
        </w:rPr>
        <w:t xml:space="preserve">suas </w:t>
      </w:r>
      <w:r w:rsidRPr="00A423B8">
        <w:rPr>
          <w:sz w:val="24"/>
          <w:szCs w:val="24"/>
          <w:lang w:val="pt"/>
        </w:rPr>
        <w:t>decisões.</w:t>
      </w:r>
    </w:p>
    <w:p w14:paraId="24B956D6" w14:textId="2A8DBEF7" w:rsidR="00A65C82" w:rsidRPr="00A423B8" w:rsidRDefault="00732FB9" w:rsidP="00954A06">
      <w:pPr>
        <w:pStyle w:val="Bodytext20"/>
        <w:shd w:val="clear" w:color="auto" w:fill="auto"/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  <w:lang w:val="pt"/>
        </w:rPr>
        <w:t>A e</w:t>
      </w:r>
      <w:r w:rsidR="00A65C82" w:rsidRPr="00A423B8">
        <w:rPr>
          <w:sz w:val="24"/>
          <w:szCs w:val="24"/>
          <w:lang w:val="pt"/>
        </w:rPr>
        <w:t xml:space="preserve">struturação </w:t>
      </w:r>
      <w:r>
        <w:rPr>
          <w:sz w:val="24"/>
          <w:szCs w:val="24"/>
          <w:lang w:val="pt"/>
        </w:rPr>
        <w:t>em</w:t>
      </w:r>
      <w:r w:rsidR="00A65C82" w:rsidRPr="00A423B8">
        <w:rPr>
          <w:sz w:val="24"/>
          <w:szCs w:val="24"/>
          <w:lang w:val="pt"/>
        </w:rPr>
        <w:t xml:space="preserve"> rede </w:t>
      </w:r>
      <w:r>
        <w:rPr>
          <w:sz w:val="24"/>
          <w:szCs w:val="24"/>
          <w:lang w:val="pt"/>
        </w:rPr>
        <w:t>comporta</w:t>
      </w:r>
      <w:r w:rsidR="00A65C82" w:rsidRPr="00A423B8">
        <w:rPr>
          <w:sz w:val="24"/>
          <w:szCs w:val="24"/>
          <w:lang w:val="pt"/>
        </w:rPr>
        <w:t xml:space="preserve"> uma parte importante da organização. </w:t>
      </w:r>
      <w:r>
        <w:rPr>
          <w:sz w:val="24"/>
          <w:szCs w:val="24"/>
          <w:lang w:val="pt"/>
        </w:rPr>
        <w:t xml:space="preserve">O direito pode </w:t>
      </w:r>
      <w:r w:rsidR="00A65C82" w:rsidRPr="00A423B8">
        <w:rPr>
          <w:sz w:val="24"/>
          <w:szCs w:val="24"/>
          <w:lang w:val="pt"/>
        </w:rPr>
        <w:t xml:space="preserve">estabelecer hierarquias flexíveis com os princípios que emanam de uma ordem </w:t>
      </w:r>
      <w:r>
        <w:rPr>
          <w:sz w:val="24"/>
          <w:szCs w:val="24"/>
          <w:lang w:val="pt"/>
        </w:rPr>
        <w:t>jurídica s</w:t>
      </w:r>
      <w:r w:rsidR="00A65C82" w:rsidRPr="00A423B8">
        <w:rPr>
          <w:sz w:val="24"/>
          <w:szCs w:val="24"/>
          <w:lang w:val="pt"/>
        </w:rPr>
        <w:t xml:space="preserve">uperior ou entre os vários interesses consagrados pelos princípios </w:t>
      </w:r>
      <w:r>
        <w:rPr>
          <w:sz w:val="24"/>
          <w:szCs w:val="24"/>
          <w:lang w:val="pt"/>
        </w:rPr>
        <w:t>diretores, que fazem parte de uma dada ordem jurídica. E</w:t>
      </w:r>
      <w:r w:rsidR="00A65C82" w:rsidRPr="00A423B8">
        <w:rPr>
          <w:sz w:val="24"/>
          <w:szCs w:val="24"/>
          <w:lang w:val="pt"/>
        </w:rPr>
        <w:t>ssas predominâncias são</w:t>
      </w:r>
      <w:r>
        <w:rPr>
          <w:sz w:val="24"/>
          <w:szCs w:val="24"/>
          <w:lang w:val="pt"/>
        </w:rPr>
        <w:t xml:space="preserve">, contudo, </w:t>
      </w:r>
      <w:r w:rsidR="00A65C82" w:rsidRPr="00A423B8">
        <w:rPr>
          <w:sz w:val="24"/>
          <w:szCs w:val="24"/>
          <w:lang w:val="pt"/>
        </w:rPr>
        <w:t xml:space="preserve">sempre relativas e nunca assumem a forma da pirâmide </w:t>
      </w:r>
      <w:proofErr w:type="spellStart"/>
      <w:r w:rsidR="00A65C82" w:rsidRPr="00A423B8">
        <w:rPr>
          <w:sz w:val="24"/>
          <w:szCs w:val="24"/>
          <w:lang w:val="pt"/>
        </w:rPr>
        <w:t>ke</w:t>
      </w:r>
      <w:r>
        <w:rPr>
          <w:sz w:val="24"/>
          <w:szCs w:val="24"/>
          <w:lang w:val="pt"/>
        </w:rPr>
        <w:t>lseniana</w:t>
      </w:r>
      <w:proofErr w:type="spellEnd"/>
      <w:r w:rsidR="00A65C82" w:rsidRPr="00A423B8">
        <w:rPr>
          <w:sz w:val="24"/>
          <w:szCs w:val="24"/>
          <w:lang w:val="pt"/>
        </w:rPr>
        <w:t>. Se, por exemplo, o interesse da proteção florestal é considerado p</w:t>
      </w:r>
      <w:r>
        <w:rPr>
          <w:sz w:val="24"/>
          <w:szCs w:val="24"/>
          <w:lang w:val="pt"/>
        </w:rPr>
        <w:t>elo direito como</w:t>
      </w:r>
      <w:r w:rsidR="00A65C82" w:rsidRPr="00A423B8">
        <w:rPr>
          <w:sz w:val="24"/>
          <w:szCs w:val="24"/>
          <w:lang w:val="pt"/>
        </w:rPr>
        <w:t xml:space="preserve"> pre</w:t>
      </w:r>
      <w:r>
        <w:rPr>
          <w:sz w:val="24"/>
          <w:szCs w:val="24"/>
          <w:lang w:val="pt"/>
        </w:rPr>
        <w:t>ponderante</w:t>
      </w:r>
      <w:r w:rsidR="00A65C82" w:rsidRPr="00A423B8">
        <w:rPr>
          <w:sz w:val="24"/>
          <w:szCs w:val="24"/>
          <w:lang w:val="pt"/>
        </w:rPr>
        <w:t xml:space="preserve"> em relação, por exemplo, à salvaguarda d</w:t>
      </w:r>
      <w:r>
        <w:rPr>
          <w:sz w:val="24"/>
          <w:szCs w:val="24"/>
          <w:lang w:val="pt"/>
        </w:rPr>
        <w:t>e</w:t>
      </w:r>
      <w:r w:rsidR="00A65C82" w:rsidRPr="00A423B8">
        <w:rPr>
          <w:sz w:val="24"/>
          <w:szCs w:val="24"/>
          <w:lang w:val="pt"/>
        </w:rPr>
        <w:t xml:space="preserve"> te</w:t>
      </w:r>
      <w:r>
        <w:rPr>
          <w:sz w:val="24"/>
          <w:szCs w:val="24"/>
          <w:lang w:val="pt"/>
        </w:rPr>
        <w:t>rr</w:t>
      </w:r>
      <w:r w:rsidR="00A65C82" w:rsidRPr="00A423B8">
        <w:rPr>
          <w:sz w:val="24"/>
          <w:szCs w:val="24"/>
          <w:lang w:val="pt"/>
        </w:rPr>
        <w:t>as agrícolas, como é o caso na Suíça, isso não significa que essa predominância será assegurada em todos os casos. É bem possível que, dependendo da configuração d</w:t>
      </w:r>
      <w:r>
        <w:rPr>
          <w:sz w:val="24"/>
          <w:szCs w:val="24"/>
          <w:lang w:val="pt"/>
        </w:rPr>
        <w:t>o</w:t>
      </w:r>
      <w:r w:rsidR="00A65C82" w:rsidRPr="00A423B8">
        <w:rPr>
          <w:sz w:val="24"/>
          <w:szCs w:val="24"/>
          <w:lang w:val="pt"/>
        </w:rPr>
        <w:t xml:space="preserve"> terr</w:t>
      </w:r>
      <w:r>
        <w:rPr>
          <w:sz w:val="24"/>
          <w:szCs w:val="24"/>
          <w:lang w:val="pt"/>
        </w:rPr>
        <w:t>eno</w:t>
      </w:r>
      <w:r w:rsidR="00A65C82" w:rsidRPr="00A423B8">
        <w:rPr>
          <w:sz w:val="24"/>
          <w:szCs w:val="24"/>
          <w:lang w:val="pt"/>
        </w:rPr>
        <w:t>, uma estrada deve usar um tra</w:t>
      </w:r>
      <w:r>
        <w:rPr>
          <w:sz w:val="24"/>
          <w:szCs w:val="24"/>
          <w:lang w:val="pt"/>
        </w:rPr>
        <w:t>jeto</w:t>
      </w:r>
      <w:r w:rsidR="00A65C82" w:rsidRPr="00A423B8">
        <w:rPr>
          <w:sz w:val="24"/>
          <w:szCs w:val="24"/>
          <w:lang w:val="pt"/>
        </w:rPr>
        <w:t xml:space="preserve"> localizado na floresta. A primazia da CEDH</w:t>
      </w:r>
      <w:r w:rsidR="007D4645">
        <w:rPr>
          <w:rStyle w:val="Refdenotaderodap"/>
          <w:sz w:val="24"/>
          <w:szCs w:val="24"/>
          <w:lang w:val="pt"/>
        </w:rPr>
        <w:footnoteReference w:id="64"/>
      </w:r>
      <w:r w:rsidR="00A65C82" w:rsidRPr="00A423B8">
        <w:rPr>
          <w:sz w:val="24"/>
          <w:szCs w:val="24"/>
          <w:lang w:val="pt"/>
        </w:rPr>
        <w:t xml:space="preserve"> é to</w:t>
      </w:r>
      <w:r>
        <w:rPr>
          <w:sz w:val="24"/>
          <w:szCs w:val="24"/>
          <w:lang w:val="pt"/>
        </w:rPr>
        <w:t>talmente</w:t>
      </w:r>
      <w:r w:rsidR="00A65C82" w:rsidRPr="00A423B8">
        <w:rPr>
          <w:sz w:val="24"/>
          <w:szCs w:val="24"/>
          <w:lang w:val="pt"/>
        </w:rPr>
        <w:t xml:space="preserve"> relativa</w:t>
      </w:r>
      <w:r w:rsidR="00A65C82" w:rsidRPr="00A423B8">
        <w:rPr>
          <w:sz w:val="24"/>
          <w:szCs w:val="24"/>
          <w:vertAlign w:val="superscript"/>
          <w:lang w:val="pt"/>
        </w:rPr>
        <w:footnoteReference w:id="65"/>
      </w:r>
      <w:r w:rsidR="00A65C82" w:rsidRPr="00A423B8">
        <w:rPr>
          <w:sz w:val="24"/>
          <w:szCs w:val="24"/>
          <w:lang w:val="pt"/>
        </w:rPr>
        <w:t xml:space="preserve"> No âmbito da margem de apreciação, os princípios orientadores destinados a garantir liberdades a nível da </w:t>
      </w:r>
      <w:r w:rsidR="005226D4">
        <w:rPr>
          <w:sz w:val="24"/>
          <w:szCs w:val="24"/>
          <w:lang w:val="pt"/>
        </w:rPr>
        <w:t>C</w:t>
      </w:r>
      <w:r w:rsidR="00A65C82" w:rsidRPr="00A423B8">
        <w:rPr>
          <w:sz w:val="24"/>
          <w:szCs w:val="24"/>
          <w:lang w:val="pt"/>
        </w:rPr>
        <w:t xml:space="preserve">onvenção coexistem com aqueles que permitem aos Estados tomar medidas que restringem as liberdades. É apenas a partir de um certo grau de incompatibilidade que </w:t>
      </w:r>
      <w:r w:rsidR="005226D4">
        <w:rPr>
          <w:sz w:val="24"/>
          <w:szCs w:val="24"/>
          <w:lang w:val="pt"/>
        </w:rPr>
        <w:t xml:space="preserve">o princípio de </w:t>
      </w:r>
      <w:r w:rsidR="00A65C82" w:rsidRPr="00A423B8">
        <w:rPr>
          <w:sz w:val="24"/>
          <w:szCs w:val="24"/>
          <w:lang w:val="pt"/>
        </w:rPr>
        <w:t xml:space="preserve">hierarquia se manifesta. A primazia dos direitos constitucionais nacionais sobre as leis é igualmente relativa. </w:t>
      </w:r>
      <w:r w:rsidR="005226D4">
        <w:rPr>
          <w:sz w:val="24"/>
          <w:szCs w:val="24"/>
          <w:lang w:val="pt"/>
        </w:rPr>
        <w:t>Constituídos pelo essencial dos princípios diretores</w:t>
      </w:r>
      <w:r w:rsidR="005226D4" w:rsidRPr="00A423B8">
        <w:rPr>
          <w:sz w:val="24"/>
          <w:szCs w:val="24"/>
          <w:vertAlign w:val="superscript"/>
          <w:lang w:val="pt"/>
        </w:rPr>
        <w:footnoteReference w:id="66"/>
      </w:r>
      <w:r w:rsidR="005226D4">
        <w:rPr>
          <w:sz w:val="24"/>
          <w:szCs w:val="24"/>
          <w:lang w:val="pt"/>
        </w:rPr>
        <w:t>, e</w:t>
      </w:r>
      <w:r w:rsidR="00A65C82" w:rsidRPr="00A423B8">
        <w:rPr>
          <w:sz w:val="24"/>
          <w:szCs w:val="24"/>
          <w:lang w:val="pt"/>
        </w:rPr>
        <w:t>stes direitos</w:t>
      </w:r>
      <w:r w:rsidR="005226D4">
        <w:rPr>
          <w:sz w:val="24"/>
          <w:szCs w:val="24"/>
          <w:lang w:val="pt"/>
        </w:rPr>
        <w:t xml:space="preserve"> tecem os </w:t>
      </w:r>
      <w:r w:rsidR="00C2310F">
        <w:rPr>
          <w:sz w:val="24"/>
          <w:szCs w:val="24"/>
          <w:lang w:val="pt"/>
        </w:rPr>
        <w:t>vínculos</w:t>
      </w:r>
      <w:r w:rsidR="005226D4">
        <w:rPr>
          <w:sz w:val="24"/>
          <w:szCs w:val="24"/>
          <w:lang w:val="pt"/>
        </w:rPr>
        <w:t xml:space="preserve"> de </w:t>
      </w:r>
      <w:r w:rsidR="00A65C82" w:rsidRPr="00A423B8">
        <w:rPr>
          <w:sz w:val="24"/>
          <w:szCs w:val="24"/>
          <w:lang w:val="pt"/>
        </w:rPr>
        <w:t xml:space="preserve">subordinação e coordenação. O Tribunal Federal salienta, com razão, que a liberdade de comércio e </w:t>
      </w:r>
      <w:r w:rsidR="005226D4">
        <w:rPr>
          <w:sz w:val="24"/>
          <w:szCs w:val="24"/>
          <w:lang w:val="pt"/>
        </w:rPr>
        <w:t>de</w:t>
      </w:r>
      <w:r w:rsidR="00A65C82" w:rsidRPr="00A423B8">
        <w:rPr>
          <w:sz w:val="24"/>
          <w:szCs w:val="24"/>
          <w:lang w:val="pt"/>
        </w:rPr>
        <w:t xml:space="preserve"> indústria e os interesses públicos </w:t>
      </w:r>
      <w:r w:rsidR="005226D4">
        <w:rPr>
          <w:sz w:val="24"/>
          <w:szCs w:val="24"/>
          <w:lang w:val="pt"/>
        </w:rPr>
        <w:t xml:space="preserve">permitem a </w:t>
      </w:r>
      <w:r w:rsidR="00A65C82" w:rsidRPr="00A423B8">
        <w:rPr>
          <w:sz w:val="24"/>
          <w:szCs w:val="24"/>
          <w:lang w:val="pt"/>
        </w:rPr>
        <w:t>restri</w:t>
      </w:r>
      <w:r w:rsidR="005226D4">
        <w:rPr>
          <w:sz w:val="24"/>
          <w:szCs w:val="24"/>
          <w:lang w:val="pt"/>
        </w:rPr>
        <w:t>ção</w:t>
      </w:r>
      <w:r w:rsidR="00A65C82" w:rsidRPr="00A423B8">
        <w:rPr>
          <w:sz w:val="24"/>
          <w:szCs w:val="24"/>
          <w:lang w:val="pt"/>
        </w:rPr>
        <w:t xml:space="preserve"> do mesmo nível e devem ser coordenados. Pela flexibilidade dos vínculos estabelecidos, os </w:t>
      </w:r>
      <w:r w:rsidR="00C2310F">
        <w:rPr>
          <w:sz w:val="24"/>
          <w:szCs w:val="24"/>
          <w:lang w:val="pt"/>
        </w:rPr>
        <w:t xml:space="preserve">princípios </w:t>
      </w:r>
      <w:r w:rsidR="00A65C82" w:rsidRPr="00A423B8">
        <w:rPr>
          <w:sz w:val="24"/>
          <w:szCs w:val="24"/>
          <w:lang w:val="pt"/>
        </w:rPr>
        <w:t xml:space="preserve">diretores </w:t>
      </w:r>
      <w:r w:rsidR="00C2310F">
        <w:rPr>
          <w:sz w:val="24"/>
          <w:szCs w:val="24"/>
          <w:lang w:val="pt"/>
        </w:rPr>
        <w:t xml:space="preserve">evocam uma </w:t>
      </w:r>
      <w:r w:rsidR="00A65C82" w:rsidRPr="00A423B8">
        <w:rPr>
          <w:sz w:val="24"/>
          <w:szCs w:val="24"/>
          <w:lang w:val="pt"/>
        </w:rPr>
        <w:t xml:space="preserve">estruturação </w:t>
      </w:r>
      <w:r w:rsidR="00C2310F">
        <w:rPr>
          <w:sz w:val="24"/>
          <w:szCs w:val="24"/>
          <w:lang w:val="pt"/>
        </w:rPr>
        <w:t>em</w:t>
      </w:r>
      <w:r w:rsidR="00A65C82" w:rsidRPr="00A423B8">
        <w:rPr>
          <w:sz w:val="24"/>
          <w:szCs w:val="24"/>
          <w:lang w:val="pt"/>
        </w:rPr>
        <w:t xml:space="preserve"> redes. O mesmo poderia ser dito das ligações </w:t>
      </w:r>
      <w:r w:rsidR="00A65C82" w:rsidRPr="00A423B8">
        <w:rPr>
          <w:sz w:val="24"/>
          <w:szCs w:val="24"/>
          <w:lang w:val="pt"/>
        </w:rPr>
        <w:lastRenderedPageBreak/>
        <w:t xml:space="preserve">que são estabelecidas entre </w:t>
      </w:r>
      <w:r w:rsidR="00C2310F">
        <w:rPr>
          <w:sz w:val="24"/>
          <w:szCs w:val="24"/>
          <w:lang w:val="pt"/>
        </w:rPr>
        <w:t>o direito das políticas públicas comunitárias e nacionais.</w:t>
      </w:r>
    </w:p>
    <w:p w14:paraId="7D97E045" w14:textId="18F3073E" w:rsidR="00612518" w:rsidRDefault="00A65C82" w:rsidP="00954A06">
      <w:pPr>
        <w:pStyle w:val="Bodytext20"/>
        <w:shd w:val="clear" w:color="auto" w:fill="auto"/>
        <w:spacing w:line="276" w:lineRule="auto"/>
        <w:ind w:right="180" w:firstLine="400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>A análise d</w:t>
      </w:r>
      <w:r w:rsidR="00C2310F">
        <w:rPr>
          <w:sz w:val="24"/>
          <w:szCs w:val="24"/>
          <w:lang w:val="pt"/>
        </w:rPr>
        <w:t xml:space="preserve">o direito </w:t>
      </w:r>
      <w:r w:rsidRPr="00A423B8">
        <w:rPr>
          <w:sz w:val="24"/>
          <w:szCs w:val="24"/>
          <w:lang w:val="pt"/>
        </w:rPr>
        <w:t xml:space="preserve">das políticas públicas </w:t>
      </w:r>
      <w:r w:rsidR="00C2310F">
        <w:rPr>
          <w:sz w:val="24"/>
          <w:szCs w:val="24"/>
          <w:lang w:val="pt"/>
        </w:rPr>
        <w:t>em termos de rede</w:t>
      </w:r>
      <w:r w:rsidRPr="00A423B8">
        <w:rPr>
          <w:sz w:val="24"/>
          <w:szCs w:val="24"/>
          <w:lang w:val="pt"/>
        </w:rPr>
        <w:t xml:space="preserve"> faz parte de um pensamento reflexivo que é susceptível de influenciar </w:t>
      </w:r>
      <w:r w:rsidR="00C2310F">
        <w:rPr>
          <w:sz w:val="24"/>
          <w:szCs w:val="24"/>
          <w:lang w:val="pt"/>
        </w:rPr>
        <w:t>po</w:t>
      </w:r>
      <w:r w:rsidR="00661C0C">
        <w:rPr>
          <w:sz w:val="24"/>
          <w:szCs w:val="24"/>
          <w:lang w:val="pt"/>
        </w:rPr>
        <w:t>r entrelaçamentos</w:t>
      </w:r>
      <w:r w:rsidR="00C2310F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sucessiv</w:t>
      </w:r>
      <w:r w:rsidR="00C2310F">
        <w:rPr>
          <w:sz w:val="24"/>
          <w:szCs w:val="24"/>
          <w:lang w:val="pt"/>
        </w:rPr>
        <w:t xml:space="preserve">os as </w:t>
      </w:r>
      <w:r w:rsidR="00C2310F" w:rsidRPr="00A423B8">
        <w:rPr>
          <w:sz w:val="24"/>
          <w:szCs w:val="24"/>
          <w:lang w:val="pt"/>
        </w:rPr>
        <w:t>práticas jurídicas</w:t>
      </w:r>
      <w:r w:rsidRPr="00A423B8">
        <w:rPr>
          <w:sz w:val="24"/>
          <w:szCs w:val="24"/>
          <w:lang w:val="pt"/>
        </w:rPr>
        <w:t xml:space="preserve">. O conceito de rede tem desempenhado um papel essencial na compreensão dos princípios orientadores como normas que </w:t>
      </w:r>
      <w:r w:rsidR="00AB70DD">
        <w:rPr>
          <w:sz w:val="24"/>
          <w:szCs w:val="24"/>
          <w:lang w:val="pt"/>
        </w:rPr>
        <w:t xml:space="preserve">asseguram a </w:t>
      </w:r>
      <w:r w:rsidRPr="00A423B8">
        <w:rPr>
          <w:sz w:val="24"/>
          <w:szCs w:val="24"/>
          <w:lang w:val="pt"/>
        </w:rPr>
        <w:t>ligação flexível e não hierárquica com outras normas</w:t>
      </w:r>
      <w:r w:rsidR="00612518">
        <w:rPr>
          <w:rStyle w:val="Refdenotaderodap"/>
          <w:sz w:val="24"/>
          <w:szCs w:val="24"/>
          <w:lang w:val="pt"/>
        </w:rPr>
        <w:footnoteReference w:id="67"/>
      </w:r>
      <w:r w:rsidRPr="00A423B8">
        <w:rPr>
          <w:sz w:val="24"/>
          <w:szCs w:val="24"/>
          <w:lang w:val="pt"/>
        </w:rPr>
        <w:t>. A descoberta desses vínculos, por sua vez, reforça a relevância do paradigma. Isso nos permite romper deliberadamente com o modelo mecânico, linear e hierárquico d</w:t>
      </w:r>
      <w:r w:rsidR="00612518">
        <w:rPr>
          <w:sz w:val="24"/>
          <w:szCs w:val="24"/>
          <w:lang w:val="pt"/>
        </w:rPr>
        <w:t>o direito moderno</w:t>
      </w:r>
      <w:r w:rsidRPr="00A423B8">
        <w:rPr>
          <w:sz w:val="24"/>
          <w:szCs w:val="24"/>
          <w:lang w:val="pt"/>
        </w:rPr>
        <w:t xml:space="preserve">. Dá </w:t>
      </w:r>
      <w:r w:rsidR="00AB70DD">
        <w:rPr>
          <w:sz w:val="24"/>
          <w:szCs w:val="24"/>
          <w:lang w:val="pt"/>
        </w:rPr>
        <w:t xml:space="preserve">a possibilidade ao </w:t>
      </w:r>
      <w:r w:rsidRPr="00A423B8">
        <w:rPr>
          <w:sz w:val="24"/>
          <w:szCs w:val="24"/>
          <w:lang w:val="pt"/>
        </w:rPr>
        <w:t>direito de se adaptar à estrutura social. No entanto, não há dúvida de que as redes constituem a nova morfologia social de nossas sociedades</w:t>
      </w:r>
      <w:r w:rsidR="00612518">
        <w:rPr>
          <w:rStyle w:val="Refdenotaderodap"/>
          <w:sz w:val="24"/>
          <w:szCs w:val="24"/>
          <w:lang w:val="pt"/>
        </w:rPr>
        <w:footnoteReference w:id="68"/>
      </w:r>
      <w:r w:rsidRPr="00A423B8">
        <w:rPr>
          <w:sz w:val="24"/>
          <w:szCs w:val="24"/>
          <w:lang w:val="pt"/>
        </w:rPr>
        <w:t>.</w:t>
      </w:r>
      <w:r w:rsidR="00612518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É ao tomar consciência da </w:t>
      </w:r>
      <w:r w:rsidR="00AB70DD">
        <w:rPr>
          <w:sz w:val="24"/>
          <w:szCs w:val="24"/>
          <w:lang w:val="pt"/>
        </w:rPr>
        <w:t xml:space="preserve">ampla </w:t>
      </w:r>
      <w:r w:rsidRPr="00A423B8">
        <w:rPr>
          <w:sz w:val="24"/>
          <w:szCs w:val="24"/>
          <w:lang w:val="pt"/>
        </w:rPr>
        <w:t>homologia entre a estrutura social e a estrutura jurídica que será possível evitar a</w:t>
      </w:r>
      <w:r w:rsidR="00AB70DD">
        <w:rPr>
          <w:sz w:val="24"/>
          <w:szCs w:val="24"/>
          <w:lang w:val="pt"/>
        </w:rPr>
        <w:t xml:space="preserve">s </w:t>
      </w:r>
      <w:r w:rsidRPr="00A423B8">
        <w:rPr>
          <w:sz w:val="24"/>
          <w:szCs w:val="24"/>
          <w:lang w:val="pt"/>
        </w:rPr>
        <w:t>simplificações</w:t>
      </w:r>
      <w:r w:rsidR="00AB70DD">
        <w:rPr>
          <w:sz w:val="24"/>
          <w:szCs w:val="24"/>
          <w:lang w:val="pt"/>
        </w:rPr>
        <w:t xml:space="preserve"> deformantes</w:t>
      </w:r>
      <w:r w:rsidRPr="00A423B8">
        <w:rPr>
          <w:sz w:val="24"/>
          <w:szCs w:val="24"/>
          <w:lang w:val="pt"/>
        </w:rPr>
        <w:t xml:space="preserve">, </w:t>
      </w:r>
      <w:r w:rsidR="00661C0C">
        <w:rPr>
          <w:sz w:val="24"/>
          <w:szCs w:val="24"/>
          <w:lang w:val="pt"/>
        </w:rPr>
        <w:t xml:space="preserve">de modo </w:t>
      </w:r>
      <w:r w:rsidRPr="00A423B8">
        <w:rPr>
          <w:sz w:val="24"/>
          <w:szCs w:val="24"/>
          <w:lang w:val="pt"/>
        </w:rPr>
        <w:t>que po</w:t>
      </w:r>
      <w:r w:rsidR="00AB70DD">
        <w:rPr>
          <w:sz w:val="24"/>
          <w:szCs w:val="24"/>
          <w:lang w:val="pt"/>
        </w:rPr>
        <w:t xml:space="preserve">deremos </w:t>
      </w:r>
      <w:r w:rsidRPr="00A423B8">
        <w:rPr>
          <w:sz w:val="24"/>
          <w:szCs w:val="24"/>
          <w:lang w:val="pt"/>
        </w:rPr>
        <w:t>garantir que as práticas judiciais ou as disposições processuais não anul</w:t>
      </w:r>
      <w:r w:rsidR="00F47E48">
        <w:rPr>
          <w:sz w:val="24"/>
          <w:szCs w:val="24"/>
          <w:lang w:val="pt"/>
        </w:rPr>
        <w:t>e</w:t>
      </w:r>
      <w:r w:rsidRPr="00A423B8">
        <w:rPr>
          <w:sz w:val="24"/>
          <w:szCs w:val="24"/>
          <w:lang w:val="pt"/>
        </w:rPr>
        <w:t>m a complexidade estabelecida p</w:t>
      </w:r>
      <w:r w:rsidR="00AB70DD">
        <w:rPr>
          <w:sz w:val="24"/>
          <w:szCs w:val="24"/>
          <w:lang w:val="pt"/>
        </w:rPr>
        <w:t>elo</w:t>
      </w:r>
      <w:r w:rsidRPr="00A423B8">
        <w:rPr>
          <w:sz w:val="24"/>
          <w:szCs w:val="24"/>
          <w:lang w:val="pt"/>
        </w:rPr>
        <w:t xml:space="preserve"> direito substantivo.</w:t>
      </w:r>
      <w:r w:rsidR="00612518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Essa homologia sugere que, </w:t>
      </w:r>
      <w:r w:rsidR="00AB70DD">
        <w:rPr>
          <w:sz w:val="24"/>
          <w:szCs w:val="24"/>
          <w:lang w:val="pt"/>
        </w:rPr>
        <w:t>devido ao</w:t>
      </w:r>
      <w:r w:rsidRPr="00A423B8">
        <w:rPr>
          <w:sz w:val="24"/>
          <w:szCs w:val="24"/>
          <w:lang w:val="pt"/>
        </w:rPr>
        <w:t xml:space="preserve"> desenvolvimento de técnicas </w:t>
      </w:r>
      <w:r w:rsidR="00F47E48">
        <w:rPr>
          <w:sz w:val="24"/>
          <w:szCs w:val="24"/>
          <w:lang w:val="pt"/>
        </w:rPr>
        <w:t>de informática</w:t>
      </w:r>
      <w:r w:rsidRPr="00A423B8">
        <w:rPr>
          <w:sz w:val="24"/>
          <w:szCs w:val="24"/>
          <w:lang w:val="pt"/>
        </w:rPr>
        <w:t>, será possível processar as</w:t>
      </w:r>
      <w:r w:rsidR="00612518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informações necessárias para tomar decisões complexas de forma decen</w:t>
      </w:r>
      <w:r w:rsidR="00612518">
        <w:rPr>
          <w:sz w:val="24"/>
          <w:szCs w:val="24"/>
          <w:lang w:val="pt"/>
        </w:rPr>
        <w:t>tralizada</w:t>
      </w:r>
      <w:r w:rsidRPr="00A423B8">
        <w:rPr>
          <w:sz w:val="24"/>
          <w:szCs w:val="24"/>
          <w:lang w:val="pt"/>
        </w:rPr>
        <w:t xml:space="preserve">, pluralista, recursiva e iterativa, </w:t>
      </w:r>
      <w:r w:rsidR="00F47E48">
        <w:rPr>
          <w:sz w:val="24"/>
          <w:szCs w:val="24"/>
          <w:lang w:val="pt"/>
        </w:rPr>
        <w:t>gerando</w:t>
      </w:r>
      <w:r w:rsidR="00AB70DD">
        <w:rPr>
          <w:sz w:val="24"/>
          <w:szCs w:val="24"/>
          <w:lang w:val="pt"/>
        </w:rPr>
        <w:t xml:space="preserve"> a economia de deslocamentos</w:t>
      </w:r>
      <w:r w:rsidRPr="00A423B8">
        <w:rPr>
          <w:sz w:val="24"/>
          <w:szCs w:val="24"/>
          <w:lang w:val="pt"/>
        </w:rPr>
        <w:t xml:space="preserve"> físicos </w:t>
      </w:r>
      <w:r w:rsidR="00AB70DD">
        <w:rPr>
          <w:sz w:val="24"/>
          <w:szCs w:val="24"/>
          <w:lang w:val="pt"/>
        </w:rPr>
        <w:t>que</w:t>
      </w:r>
      <w:r w:rsidR="0095102B">
        <w:rPr>
          <w:sz w:val="24"/>
          <w:szCs w:val="24"/>
          <w:lang w:val="pt"/>
        </w:rPr>
        <w:t xml:space="preserve"> hoje</w:t>
      </w:r>
      <w:r w:rsidR="00AB70DD">
        <w:rPr>
          <w:sz w:val="24"/>
          <w:szCs w:val="24"/>
          <w:lang w:val="pt"/>
        </w:rPr>
        <w:t xml:space="preserve"> implica a </w:t>
      </w:r>
      <w:r w:rsidRPr="00A423B8">
        <w:rPr>
          <w:sz w:val="24"/>
          <w:szCs w:val="24"/>
          <w:lang w:val="pt"/>
        </w:rPr>
        <w:t xml:space="preserve">coordenação das decisões. Se a lógica da rede "é necessária para estruturar a </w:t>
      </w:r>
      <w:r w:rsidR="00F47E48">
        <w:rPr>
          <w:sz w:val="24"/>
          <w:szCs w:val="24"/>
          <w:lang w:val="pt"/>
        </w:rPr>
        <w:t>des</w:t>
      </w:r>
      <w:r w:rsidR="0095102B">
        <w:rPr>
          <w:sz w:val="24"/>
          <w:szCs w:val="24"/>
          <w:lang w:val="pt"/>
        </w:rPr>
        <w:t>estrutura, sempre conservando a flexibilidade</w:t>
      </w:r>
      <w:r w:rsidRPr="00A423B8">
        <w:rPr>
          <w:sz w:val="24"/>
          <w:szCs w:val="24"/>
          <w:lang w:val="pt"/>
        </w:rPr>
        <w:t>"</w:t>
      </w:r>
      <w:r w:rsidR="00612518">
        <w:rPr>
          <w:rStyle w:val="Refdenotaderodap"/>
          <w:sz w:val="24"/>
          <w:szCs w:val="24"/>
          <w:lang w:val="pt"/>
        </w:rPr>
        <w:footnoteReference w:id="69"/>
      </w:r>
      <w:r w:rsidR="0095102B">
        <w:rPr>
          <w:sz w:val="24"/>
          <w:szCs w:val="24"/>
          <w:lang w:val="pt"/>
        </w:rPr>
        <w:t>, vê-se</w:t>
      </w:r>
      <w:r w:rsidRPr="00A423B8">
        <w:rPr>
          <w:sz w:val="24"/>
          <w:szCs w:val="24"/>
          <w:lang w:val="pt"/>
        </w:rPr>
        <w:t xml:space="preserve"> imediatamente </w:t>
      </w:r>
      <w:r w:rsidR="0095102B">
        <w:rPr>
          <w:sz w:val="24"/>
          <w:szCs w:val="24"/>
          <w:lang w:val="pt"/>
        </w:rPr>
        <w:t xml:space="preserve">a parte que se </w:t>
      </w:r>
      <w:r w:rsidRPr="00A423B8">
        <w:rPr>
          <w:sz w:val="24"/>
          <w:szCs w:val="24"/>
          <w:lang w:val="pt"/>
        </w:rPr>
        <w:t xml:space="preserve">pode </w:t>
      </w:r>
      <w:r w:rsidR="0095102B">
        <w:rPr>
          <w:sz w:val="24"/>
          <w:szCs w:val="24"/>
          <w:lang w:val="pt"/>
        </w:rPr>
        <w:t xml:space="preserve">retirar </w:t>
      </w:r>
      <w:r w:rsidRPr="00A423B8">
        <w:rPr>
          <w:sz w:val="24"/>
          <w:szCs w:val="24"/>
          <w:lang w:val="pt"/>
        </w:rPr>
        <w:t xml:space="preserve">para caracterizar a </w:t>
      </w:r>
      <w:r w:rsidR="00612518">
        <w:rPr>
          <w:sz w:val="24"/>
          <w:szCs w:val="24"/>
          <w:lang w:val="pt"/>
        </w:rPr>
        <w:t>i</w:t>
      </w:r>
      <w:r w:rsidRPr="00A423B8">
        <w:rPr>
          <w:sz w:val="24"/>
          <w:szCs w:val="24"/>
          <w:lang w:val="pt"/>
        </w:rPr>
        <w:t xml:space="preserve">mplementação do direito de políticas públicas. O </w:t>
      </w:r>
      <w:r w:rsidR="00E70112">
        <w:rPr>
          <w:sz w:val="24"/>
          <w:szCs w:val="24"/>
          <w:lang w:val="pt"/>
        </w:rPr>
        <w:t>não-</w:t>
      </w:r>
      <w:r w:rsidRPr="00A423B8">
        <w:rPr>
          <w:sz w:val="24"/>
          <w:szCs w:val="24"/>
          <w:lang w:val="pt"/>
        </w:rPr>
        <w:t xml:space="preserve">estruturado </w:t>
      </w:r>
      <w:r w:rsidR="00E70112">
        <w:rPr>
          <w:sz w:val="24"/>
          <w:szCs w:val="24"/>
          <w:lang w:val="pt"/>
        </w:rPr>
        <w:t>sendo</w:t>
      </w:r>
      <w:r w:rsidRPr="00A423B8">
        <w:rPr>
          <w:sz w:val="24"/>
          <w:szCs w:val="24"/>
          <w:lang w:val="pt"/>
        </w:rPr>
        <w:t xml:space="preserve"> o motor da inovação</w:t>
      </w:r>
      <w:r w:rsidR="00673756">
        <w:rPr>
          <w:rStyle w:val="Refdenotaderodap"/>
          <w:sz w:val="24"/>
          <w:szCs w:val="24"/>
          <w:lang w:val="pt"/>
        </w:rPr>
        <w:footnoteReference w:id="70"/>
      </w:r>
      <w:r w:rsidRPr="00A423B8">
        <w:rPr>
          <w:sz w:val="24"/>
          <w:szCs w:val="24"/>
          <w:lang w:val="pt"/>
        </w:rPr>
        <w:t xml:space="preserve">, o modelo da rede permite </w:t>
      </w:r>
      <w:r w:rsidR="00E70112">
        <w:rPr>
          <w:sz w:val="24"/>
          <w:szCs w:val="24"/>
          <w:lang w:val="pt"/>
        </w:rPr>
        <w:t>mel</w:t>
      </w:r>
      <w:r w:rsidRPr="00A423B8">
        <w:rPr>
          <w:sz w:val="24"/>
          <w:szCs w:val="24"/>
          <w:lang w:val="pt"/>
        </w:rPr>
        <w:t>hor</w:t>
      </w:r>
      <w:r w:rsidR="00E70112">
        <w:rPr>
          <w:sz w:val="24"/>
          <w:szCs w:val="24"/>
          <w:lang w:val="pt"/>
        </w:rPr>
        <w:t xml:space="preserve"> apreender</w:t>
      </w:r>
      <w:r w:rsidRPr="00A423B8">
        <w:rPr>
          <w:sz w:val="24"/>
          <w:szCs w:val="24"/>
          <w:lang w:val="pt"/>
        </w:rPr>
        <w:t xml:space="preserve"> as atividades criativas que </w:t>
      </w:r>
      <w:r w:rsidR="0095102B">
        <w:rPr>
          <w:sz w:val="24"/>
          <w:szCs w:val="24"/>
          <w:lang w:val="pt"/>
        </w:rPr>
        <w:t xml:space="preserve">a </w:t>
      </w:r>
      <w:r w:rsidRPr="00A423B8">
        <w:rPr>
          <w:sz w:val="24"/>
          <w:szCs w:val="24"/>
          <w:lang w:val="pt"/>
        </w:rPr>
        <w:t xml:space="preserve">administração desenvolve dentro da margem de apreciação, muitas vezes considerável que a lei </w:t>
      </w:r>
      <w:r w:rsidR="00E70112">
        <w:rPr>
          <w:sz w:val="24"/>
          <w:szCs w:val="24"/>
          <w:lang w:val="pt"/>
        </w:rPr>
        <w:t>o administra.</w:t>
      </w:r>
    </w:p>
    <w:p w14:paraId="53AEC563" w14:textId="6D81B0F9" w:rsidR="00673756" w:rsidRDefault="00E70112" w:rsidP="00954A06">
      <w:pPr>
        <w:pStyle w:val="Bodytext20"/>
        <w:shd w:val="clear" w:color="auto" w:fill="auto"/>
        <w:spacing w:line="276" w:lineRule="auto"/>
        <w:ind w:right="180" w:firstLine="400"/>
        <w:rPr>
          <w:sz w:val="24"/>
          <w:szCs w:val="24"/>
        </w:rPr>
      </w:pPr>
      <w:r>
        <w:rPr>
          <w:sz w:val="24"/>
          <w:szCs w:val="24"/>
          <w:lang w:val="pt"/>
        </w:rPr>
        <w:t>A e</w:t>
      </w:r>
      <w:r w:rsidR="00A65C82" w:rsidRPr="00A423B8">
        <w:rPr>
          <w:sz w:val="24"/>
          <w:szCs w:val="24"/>
          <w:lang w:val="pt"/>
        </w:rPr>
        <w:t xml:space="preserve">struturação </w:t>
      </w:r>
      <w:r>
        <w:rPr>
          <w:sz w:val="24"/>
          <w:szCs w:val="24"/>
          <w:lang w:val="pt"/>
        </w:rPr>
        <w:t>em</w:t>
      </w:r>
      <w:r w:rsidR="00A65C82" w:rsidRPr="00A423B8">
        <w:rPr>
          <w:sz w:val="24"/>
          <w:szCs w:val="24"/>
          <w:lang w:val="pt"/>
        </w:rPr>
        <w:t xml:space="preserve"> rede permite</w:t>
      </w:r>
      <w:r>
        <w:rPr>
          <w:sz w:val="24"/>
          <w:szCs w:val="24"/>
          <w:lang w:val="pt"/>
        </w:rPr>
        <w:t xml:space="preserve"> não apenas levar em conta a</w:t>
      </w:r>
      <w:r w:rsidR="00A65C82" w:rsidRPr="00A423B8">
        <w:rPr>
          <w:sz w:val="24"/>
          <w:szCs w:val="24"/>
          <w:lang w:val="pt"/>
        </w:rPr>
        <w:t xml:space="preserve"> complexidade </w:t>
      </w:r>
      <w:r>
        <w:rPr>
          <w:sz w:val="24"/>
          <w:szCs w:val="24"/>
          <w:lang w:val="pt"/>
        </w:rPr>
        <w:t xml:space="preserve">que se manifesta no quadro </w:t>
      </w:r>
      <w:r w:rsidR="00A65C82" w:rsidRPr="00A423B8">
        <w:rPr>
          <w:sz w:val="24"/>
          <w:szCs w:val="24"/>
          <w:lang w:val="pt"/>
        </w:rPr>
        <w:t>da aplicação de múltiplos e contraditórios princípios orientadores.</w:t>
      </w:r>
      <w:r w:rsidR="003E01F3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 xml:space="preserve">Ela permite conciliar os modos de proceder e de agir </w:t>
      </w:r>
      <w:r w:rsidR="00A65C82" w:rsidRPr="00A423B8">
        <w:rPr>
          <w:sz w:val="24"/>
          <w:szCs w:val="24"/>
          <w:lang w:val="pt"/>
        </w:rPr>
        <w:t xml:space="preserve">que foram construídos na forma </w:t>
      </w:r>
      <w:r w:rsidR="003E01F3" w:rsidRPr="00A423B8">
        <w:rPr>
          <w:sz w:val="24"/>
          <w:szCs w:val="24"/>
          <w:lang w:val="pt"/>
        </w:rPr>
        <w:t>de oposições</w:t>
      </w:r>
      <w:r w:rsidR="00A65C82" w:rsidRPr="00A423B8">
        <w:rPr>
          <w:sz w:val="24"/>
          <w:szCs w:val="24"/>
          <w:lang w:val="pt"/>
        </w:rPr>
        <w:t xml:space="preserve"> binárias: </w:t>
      </w:r>
      <w:r>
        <w:rPr>
          <w:sz w:val="24"/>
          <w:szCs w:val="24"/>
          <w:lang w:val="pt"/>
        </w:rPr>
        <w:t xml:space="preserve">o </w:t>
      </w:r>
      <w:r w:rsidR="00A65C82" w:rsidRPr="00A423B8">
        <w:rPr>
          <w:sz w:val="24"/>
          <w:szCs w:val="24"/>
          <w:lang w:val="pt"/>
        </w:rPr>
        <w:t>plura</w:t>
      </w:r>
      <w:r w:rsidR="003E01F3">
        <w:rPr>
          <w:sz w:val="24"/>
          <w:szCs w:val="24"/>
          <w:lang w:val="pt"/>
        </w:rPr>
        <w:t>l</w:t>
      </w:r>
      <w:r w:rsidR="00A65C82" w:rsidRPr="00A423B8">
        <w:rPr>
          <w:sz w:val="24"/>
          <w:szCs w:val="24"/>
          <w:lang w:val="pt"/>
        </w:rPr>
        <w:t>ism</w:t>
      </w:r>
      <w:r w:rsidR="00612518">
        <w:rPr>
          <w:sz w:val="24"/>
          <w:szCs w:val="24"/>
          <w:lang w:val="pt"/>
        </w:rPr>
        <w:t>o</w:t>
      </w:r>
      <w:r w:rsidR="00A65C82" w:rsidRPr="00A423B8">
        <w:rPr>
          <w:sz w:val="24"/>
          <w:szCs w:val="24"/>
          <w:lang w:val="pt"/>
        </w:rPr>
        <w:t xml:space="preserve"> e </w:t>
      </w:r>
      <w:r>
        <w:rPr>
          <w:sz w:val="24"/>
          <w:szCs w:val="24"/>
          <w:lang w:val="pt"/>
        </w:rPr>
        <w:t xml:space="preserve">o </w:t>
      </w:r>
      <w:r w:rsidR="00A65C82" w:rsidRPr="00A423B8">
        <w:rPr>
          <w:sz w:val="24"/>
          <w:szCs w:val="24"/>
          <w:lang w:val="pt"/>
        </w:rPr>
        <w:t>corporativismo</w:t>
      </w:r>
      <w:r w:rsidR="00673756">
        <w:rPr>
          <w:rStyle w:val="Refdenotaderodap"/>
          <w:sz w:val="24"/>
          <w:szCs w:val="24"/>
          <w:lang w:val="pt"/>
        </w:rPr>
        <w:footnoteReference w:id="71"/>
      </w:r>
      <w:r>
        <w:rPr>
          <w:sz w:val="24"/>
          <w:szCs w:val="24"/>
          <w:lang w:val="pt"/>
        </w:rPr>
        <w:t xml:space="preserve">, a </w:t>
      </w:r>
      <w:proofErr w:type="spellStart"/>
      <w:r>
        <w:rPr>
          <w:sz w:val="24"/>
          <w:szCs w:val="24"/>
          <w:lang w:val="pt"/>
        </w:rPr>
        <w:t>autonormatividade</w:t>
      </w:r>
      <w:proofErr w:type="spellEnd"/>
      <w:r w:rsidR="00A65C82" w:rsidRPr="00A423B8">
        <w:rPr>
          <w:sz w:val="24"/>
          <w:szCs w:val="24"/>
          <w:lang w:val="pt"/>
        </w:rPr>
        <w:t xml:space="preserve"> e </w:t>
      </w:r>
      <w:r>
        <w:rPr>
          <w:sz w:val="24"/>
          <w:szCs w:val="24"/>
          <w:lang w:val="pt"/>
        </w:rPr>
        <w:t xml:space="preserve">a </w:t>
      </w:r>
      <w:proofErr w:type="spellStart"/>
      <w:r w:rsidR="00A65C82" w:rsidRPr="00A423B8">
        <w:rPr>
          <w:sz w:val="24"/>
          <w:szCs w:val="24"/>
          <w:lang w:val="pt"/>
        </w:rPr>
        <w:t>heteronormatividade</w:t>
      </w:r>
      <w:proofErr w:type="spellEnd"/>
      <w:r w:rsidR="00A65C82" w:rsidRPr="00A423B8">
        <w:rPr>
          <w:sz w:val="24"/>
          <w:szCs w:val="24"/>
          <w:lang w:val="pt"/>
        </w:rPr>
        <w:t xml:space="preserve">, </w:t>
      </w:r>
      <w:r>
        <w:rPr>
          <w:sz w:val="24"/>
          <w:szCs w:val="24"/>
          <w:lang w:val="pt"/>
        </w:rPr>
        <w:t>o comando</w:t>
      </w:r>
      <w:r w:rsidR="00A65C82" w:rsidRPr="00A423B8">
        <w:rPr>
          <w:sz w:val="24"/>
          <w:szCs w:val="24"/>
          <w:lang w:val="pt"/>
        </w:rPr>
        <w:t xml:space="preserve"> e </w:t>
      </w:r>
      <w:r>
        <w:rPr>
          <w:sz w:val="24"/>
          <w:szCs w:val="24"/>
          <w:lang w:val="pt"/>
        </w:rPr>
        <w:t xml:space="preserve">a </w:t>
      </w:r>
      <w:r w:rsidR="00A65C82" w:rsidRPr="00A423B8">
        <w:rPr>
          <w:sz w:val="24"/>
          <w:szCs w:val="24"/>
          <w:lang w:val="pt"/>
        </w:rPr>
        <w:t>persuasão, o público e o privado. A rede torna possível abolir, pelo menos em parte, as grandes dicotomia</w:t>
      </w:r>
      <w:r w:rsidR="005B3399">
        <w:rPr>
          <w:sz w:val="24"/>
          <w:szCs w:val="24"/>
          <w:lang w:val="pt"/>
        </w:rPr>
        <w:t>s,</w:t>
      </w:r>
      <w:r w:rsidR="00A65C82" w:rsidRPr="00A423B8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>na base das quais o direito moderno</w:t>
      </w:r>
      <w:r w:rsidR="00A65C82" w:rsidRPr="00A423B8">
        <w:rPr>
          <w:sz w:val="24"/>
          <w:szCs w:val="24"/>
          <w:lang w:val="pt"/>
        </w:rPr>
        <w:t xml:space="preserve"> foi construíd</w:t>
      </w:r>
      <w:r>
        <w:rPr>
          <w:sz w:val="24"/>
          <w:szCs w:val="24"/>
          <w:lang w:val="pt"/>
        </w:rPr>
        <w:t>o</w:t>
      </w:r>
      <w:r w:rsidR="00A65C82" w:rsidRPr="00A423B8">
        <w:rPr>
          <w:sz w:val="24"/>
          <w:szCs w:val="24"/>
          <w:lang w:val="pt"/>
        </w:rPr>
        <w:t>. Em parte, porque p</w:t>
      </w:r>
      <w:r w:rsidR="005B3399">
        <w:rPr>
          <w:sz w:val="24"/>
          <w:szCs w:val="24"/>
          <w:lang w:val="pt"/>
        </w:rPr>
        <w:t>orções</w:t>
      </w:r>
      <w:r w:rsidR="00A65C82" w:rsidRPr="00A423B8">
        <w:rPr>
          <w:sz w:val="24"/>
          <w:szCs w:val="24"/>
          <w:lang w:val="pt"/>
        </w:rPr>
        <w:t xml:space="preserve"> d</w:t>
      </w:r>
      <w:r>
        <w:rPr>
          <w:sz w:val="24"/>
          <w:szCs w:val="24"/>
          <w:lang w:val="pt"/>
        </w:rPr>
        <w:t>o direito</w:t>
      </w:r>
      <w:r w:rsidR="00A65C82" w:rsidRPr="00A423B8">
        <w:rPr>
          <w:sz w:val="24"/>
          <w:szCs w:val="24"/>
          <w:lang w:val="pt"/>
        </w:rPr>
        <w:t xml:space="preserve"> modelo </w:t>
      </w:r>
      <w:r w:rsidR="005B3399">
        <w:rPr>
          <w:sz w:val="24"/>
          <w:szCs w:val="24"/>
          <w:lang w:val="pt"/>
        </w:rPr>
        <w:t xml:space="preserve">subsistem </w:t>
      </w:r>
      <w:r w:rsidR="00A65C82" w:rsidRPr="00A423B8">
        <w:rPr>
          <w:sz w:val="24"/>
          <w:szCs w:val="24"/>
          <w:lang w:val="pt"/>
        </w:rPr>
        <w:t xml:space="preserve">e porque as ordens </w:t>
      </w:r>
      <w:r>
        <w:rPr>
          <w:sz w:val="24"/>
          <w:szCs w:val="24"/>
          <w:lang w:val="pt"/>
        </w:rPr>
        <w:t xml:space="preserve">jurídicas </w:t>
      </w:r>
      <w:r w:rsidR="007D4645">
        <w:rPr>
          <w:sz w:val="24"/>
          <w:szCs w:val="24"/>
          <w:lang w:val="pt"/>
        </w:rPr>
        <w:t>resistem com mais ou menos firmeza à abertura</w:t>
      </w:r>
      <w:r w:rsidR="00A65C82" w:rsidRPr="00A423B8">
        <w:rPr>
          <w:sz w:val="24"/>
          <w:szCs w:val="24"/>
          <w:lang w:val="pt"/>
        </w:rPr>
        <w:t xml:space="preserve"> d</w:t>
      </w:r>
      <w:r w:rsidR="007D4645">
        <w:rPr>
          <w:sz w:val="24"/>
          <w:szCs w:val="24"/>
          <w:lang w:val="pt"/>
        </w:rPr>
        <w:t xml:space="preserve">as </w:t>
      </w:r>
      <w:r w:rsidR="00A65C82" w:rsidRPr="00A423B8">
        <w:rPr>
          <w:sz w:val="24"/>
          <w:szCs w:val="24"/>
          <w:lang w:val="pt"/>
        </w:rPr>
        <w:t>fronteiras. A oposição entre</w:t>
      </w:r>
      <w:r w:rsidR="007D4645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>público e privado, por exemplo, está muito mais enraizada nos direitos nacionais</w:t>
      </w:r>
      <w:r w:rsidR="005B3399">
        <w:rPr>
          <w:sz w:val="24"/>
          <w:szCs w:val="24"/>
          <w:lang w:val="pt"/>
        </w:rPr>
        <w:t>,</w:t>
      </w:r>
      <w:r w:rsidR="00A65C82" w:rsidRPr="00A423B8">
        <w:rPr>
          <w:sz w:val="24"/>
          <w:szCs w:val="24"/>
          <w:lang w:val="pt"/>
        </w:rPr>
        <w:t xml:space="preserve"> devido à presença de</w:t>
      </w:r>
      <w:r w:rsidR="00612518">
        <w:rPr>
          <w:sz w:val="24"/>
          <w:szCs w:val="24"/>
          <w:lang w:val="pt"/>
        </w:rPr>
        <w:t xml:space="preserve"> </w:t>
      </w:r>
      <w:r w:rsidR="00612518" w:rsidRPr="00A423B8">
        <w:rPr>
          <w:sz w:val="24"/>
          <w:szCs w:val="24"/>
          <w:lang w:val="pt"/>
        </w:rPr>
        <w:t>duas ordens de jurisdição</w:t>
      </w:r>
      <w:r w:rsidR="005B3399">
        <w:rPr>
          <w:sz w:val="24"/>
          <w:szCs w:val="24"/>
          <w:lang w:val="pt"/>
        </w:rPr>
        <w:t xml:space="preserve">, </w:t>
      </w:r>
      <w:r w:rsidR="00612518" w:rsidRPr="00A423B8">
        <w:rPr>
          <w:sz w:val="24"/>
          <w:szCs w:val="24"/>
          <w:lang w:val="pt"/>
        </w:rPr>
        <w:t>do que no direito comunitário ou no direito da CEDH.</w:t>
      </w:r>
    </w:p>
    <w:p w14:paraId="5AAE261D" w14:textId="0388ADE1" w:rsidR="00A65C82" w:rsidRPr="00A423B8" w:rsidRDefault="00A65C82" w:rsidP="00954A06">
      <w:pPr>
        <w:pStyle w:val="Bodytext20"/>
        <w:shd w:val="clear" w:color="auto" w:fill="auto"/>
        <w:tabs>
          <w:tab w:val="left" w:pos="8789"/>
        </w:tabs>
        <w:spacing w:line="276" w:lineRule="auto"/>
        <w:ind w:right="142" w:firstLine="567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>Outra homologia deve ser enfatizada entre o tratamento do direito de políticas públicas como regulação e como rede</w:t>
      </w:r>
      <w:r w:rsidRPr="00A423B8">
        <w:rPr>
          <w:sz w:val="24"/>
          <w:szCs w:val="24"/>
          <w:vertAlign w:val="superscript"/>
          <w:lang w:val="pt"/>
        </w:rPr>
        <w:footnoteReference w:id="72"/>
      </w:r>
      <w:r w:rsidR="00612518">
        <w:rPr>
          <w:sz w:val="24"/>
          <w:szCs w:val="24"/>
          <w:lang w:val="pt"/>
        </w:rPr>
        <w:t>.</w:t>
      </w:r>
      <w:r w:rsidRPr="00A423B8">
        <w:rPr>
          <w:sz w:val="24"/>
          <w:szCs w:val="24"/>
          <w:lang w:val="pt"/>
        </w:rPr>
        <w:t xml:space="preserve">Ambos observam uma ação flexível, </w:t>
      </w:r>
      <w:r w:rsidR="007D4645">
        <w:rPr>
          <w:sz w:val="24"/>
          <w:szCs w:val="24"/>
          <w:lang w:val="pt"/>
        </w:rPr>
        <w:t>evolutiva</w:t>
      </w:r>
      <w:r w:rsidRPr="00A423B8">
        <w:rPr>
          <w:sz w:val="24"/>
          <w:szCs w:val="24"/>
          <w:lang w:val="pt"/>
        </w:rPr>
        <w:t>, recursiva e</w:t>
      </w:r>
      <w:r w:rsidR="007D4645">
        <w:rPr>
          <w:sz w:val="24"/>
          <w:szCs w:val="24"/>
          <w:lang w:val="pt"/>
        </w:rPr>
        <w:t xml:space="preserve"> fracamente</w:t>
      </w:r>
      <w:r w:rsidRPr="00A423B8">
        <w:rPr>
          <w:sz w:val="24"/>
          <w:szCs w:val="24"/>
          <w:lang w:val="pt"/>
        </w:rPr>
        <w:t xml:space="preserve"> hierárquica. </w:t>
      </w:r>
      <w:r w:rsidR="00033C2A">
        <w:rPr>
          <w:sz w:val="24"/>
          <w:szCs w:val="24"/>
          <w:lang w:val="pt"/>
        </w:rPr>
        <w:t xml:space="preserve">Compreende-se </w:t>
      </w:r>
      <w:r w:rsidRPr="00A423B8">
        <w:rPr>
          <w:sz w:val="24"/>
          <w:szCs w:val="24"/>
          <w:lang w:val="pt"/>
        </w:rPr>
        <w:t xml:space="preserve">porque ressalta </w:t>
      </w:r>
      <w:proofErr w:type="spellStart"/>
      <w:r w:rsidRPr="00A423B8">
        <w:rPr>
          <w:sz w:val="24"/>
          <w:szCs w:val="24"/>
          <w:lang w:val="pt"/>
        </w:rPr>
        <w:t>Ost</w:t>
      </w:r>
      <w:proofErr w:type="spellEnd"/>
      <w:r w:rsidR="0002054E">
        <w:rPr>
          <w:rStyle w:val="Refdenotaderodap"/>
          <w:sz w:val="24"/>
          <w:szCs w:val="24"/>
          <w:lang w:val="pt"/>
        </w:rPr>
        <w:footnoteReference w:id="73"/>
      </w:r>
      <w:r w:rsidR="00033C2A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"</w:t>
      </w:r>
      <w:r w:rsidR="00033C2A">
        <w:rPr>
          <w:sz w:val="24"/>
          <w:szCs w:val="24"/>
          <w:lang w:val="pt"/>
        </w:rPr>
        <w:t>a ideia de</w:t>
      </w:r>
      <w:r w:rsidRPr="00A423B8">
        <w:rPr>
          <w:sz w:val="24"/>
          <w:szCs w:val="24"/>
          <w:lang w:val="pt"/>
        </w:rPr>
        <w:t xml:space="preserve"> regulamentação aparece no momento certo, em um campo jurídico que </w:t>
      </w:r>
      <w:r w:rsidR="00033C2A">
        <w:rPr>
          <w:sz w:val="24"/>
          <w:szCs w:val="24"/>
          <w:lang w:val="pt"/>
        </w:rPr>
        <w:t>doravante</w:t>
      </w:r>
      <w:r w:rsidRPr="00A423B8">
        <w:rPr>
          <w:sz w:val="24"/>
          <w:szCs w:val="24"/>
          <w:lang w:val="pt"/>
        </w:rPr>
        <w:t xml:space="preserve"> </w:t>
      </w:r>
      <w:r w:rsidR="00033C2A">
        <w:rPr>
          <w:sz w:val="24"/>
          <w:szCs w:val="24"/>
          <w:lang w:val="pt"/>
        </w:rPr>
        <w:t>toma</w:t>
      </w:r>
      <w:r w:rsidRPr="00A423B8">
        <w:rPr>
          <w:sz w:val="24"/>
          <w:szCs w:val="24"/>
          <w:lang w:val="pt"/>
        </w:rPr>
        <w:t xml:space="preserve"> a forma da rede; </w:t>
      </w:r>
      <w:r w:rsidR="00033C2A">
        <w:rPr>
          <w:sz w:val="24"/>
          <w:szCs w:val="24"/>
          <w:lang w:val="pt"/>
        </w:rPr>
        <w:t xml:space="preserve">ela nos </w:t>
      </w:r>
      <w:r w:rsidRPr="00A423B8">
        <w:rPr>
          <w:sz w:val="24"/>
          <w:szCs w:val="24"/>
          <w:lang w:val="pt"/>
        </w:rPr>
        <w:t>permite</w:t>
      </w:r>
      <w:r w:rsidR="00033C2A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pensar nas delicadas operações de equilíbrio</w:t>
      </w:r>
      <w:r w:rsidR="00B10327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que</w:t>
      </w:r>
      <w:r w:rsidR="00033C2A">
        <w:rPr>
          <w:sz w:val="24"/>
          <w:szCs w:val="24"/>
          <w:lang w:val="pt"/>
        </w:rPr>
        <w:t xml:space="preserve"> tomam lugar </w:t>
      </w:r>
      <w:r w:rsidRPr="00A423B8">
        <w:rPr>
          <w:sz w:val="24"/>
          <w:szCs w:val="24"/>
          <w:lang w:val="pt"/>
        </w:rPr>
        <w:t xml:space="preserve">entre fontes de </w:t>
      </w:r>
      <w:r w:rsidRPr="00A423B8">
        <w:rPr>
          <w:sz w:val="24"/>
          <w:szCs w:val="24"/>
          <w:lang w:val="pt"/>
        </w:rPr>
        <w:lastRenderedPageBreak/>
        <w:t xml:space="preserve">poder </w:t>
      </w:r>
      <w:r w:rsidR="00B10327">
        <w:rPr>
          <w:sz w:val="24"/>
          <w:szCs w:val="24"/>
          <w:lang w:val="pt"/>
        </w:rPr>
        <w:t>à vez de</w:t>
      </w:r>
      <w:r w:rsidRPr="00A423B8">
        <w:rPr>
          <w:sz w:val="24"/>
          <w:szCs w:val="24"/>
          <w:lang w:val="pt"/>
        </w:rPr>
        <w:t xml:space="preserve"> complementares e concorrentes; </w:t>
      </w:r>
      <w:r w:rsidR="00033C2A">
        <w:rPr>
          <w:sz w:val="24"/>
          <w:szCs w:val="24"/>
          <w:lang w:val="pt"/>
        </w:rPr>
        <w:t xml:space="preserve">ela </w:t>
      </w:r>
      <w:r w:rsidRPr="00A423B8">
        <w:rPr>
          <w:sz w:val="24"/>
          <w:szCs w:val="24"/>
          <w:lang w:val="pt"/>
        </w:rPr>
        <w:t>acompanha os avanços improváveis d</w:t>
      </w:r>
      <w:r w:rsidR="00033C2A">
        <w:rPr>
          <w:sz w:val="24"/>
          <w:szCs w:val="24"/>
          <w:lang w:val="pt"/>
        </w:rPr>
        <w:t>o direito</w:t>
      </w:r>
      <w:r w:rsidRPr="00A423B8">
        <w:rPr>
          <w:sz w:val="24"/>
          <w:szCs w:val="24"/>
          <w:lang w:val="pt"/>
        </w:rPr>
        <w:t xml:space="preserve"> nos mecanismos de subsistemas (econômicos, educacionais, científicos, etc.) que </w:t>
      </w:r>
      <w:r w:rsidR="00B10327">
        <w:rPr>
          <w:sz w:val="24"/>
          <w:szCs w:val="24"/>
          <w:lang w:val="pt"/>
        </w:rPr>
        <w:t>desejaria</w:t>
      </w:r>
      <w:r w:rsidRPr="00A423B8">
        <w:rPr>
          <w:sz w:val="24"/>
          <w:szCs w:val="24"/>
          <w:lang w:val="pt"/>
        </w:rPr>
        <w:t xml:space="preserve"> controlar." Norbert Elias</w:t>
      </w:r>
      <w:r w:rsidR="00335542">
        <w:rPr>
          <w:sz w:val="24"/>
          <w:szCs w:val="24"/>
          <w:lang w:val="pt"/>
        </w:rPr>
        <w:t xml:space="preserve"> mostrou</w:t>
      </w:r>
      <w:r w:rsidRPr="00A423B8">
        <w:rPr>
          <w:sz w:val="24"/>
          <w:szCs w:val="24"/>
          <w:lang w:val="pt"/>
        </w:rPr>
        <w:t xml:space="preserve">, por sua vez, </w:t>
      </w:r>
      <w:r w:rsidR="00335542">
        <w:rPr>
          <w:sz w:val="24"/>
          <w:szCs w:val="24"/>
          <w:lang w:val="pt"/>
        </w:rPr>
        <w:t>o quão</w:t>
      </w:r>
      <w:r w:rsidR="00B726DE">
        <w:rPr>
          <w:sz w:val="24"/>
          <w:szCs w:val="24"/>
          <w:lang w:val="pt"/>
        </w:rPr>
        <w:t xml:space="preserve"> é</w:t>
      </w:r>
      <w:r w:rsidRPr="00A423B8">
        <w:rPr>
          <w:sz w:val="24"/>
          <w:szCs w:val="24"/>
          <w:lang w:val="pt"/>
        </w:rPr>
        <w:t xml:space="preserve"> difícil</w:t>
      </w:r>
      <w:r w:rsidR="00335542">
        <w:rPr>
          <w:sz w:val="24"/>
          <w:szCs w:val="24"/>
          <w:lang w:val="pt"/>
        </w:rPr>
        <w:t xml:space="preserve"> </w:t>
      </w:r>
      <w:r w:rsidR="005B3399">
        <w:rPr>
          <w:sz w:val="24"/>
          <w:szCs w:val="24"/>
          <w:lang w:val="pt"/>
        </w:rPr>
        <w:t xml:space="preserve">exprimir </w:t>
      </w:r>
      <w:r w:rsidR="00335542">
        <w:rPr>
          <w:sz w:val="24"/>
          <w:szCs w:val="24"/>
          <w:lang w:val="pt"/>
        </w:rPr>
        <w:t>o</w:t>
      </w:r>
      <w:r w:rsidR="005B3399">
        <w:rPr>
          <w:sz w:val="24"/>
          <w:szCs w:val="24"/>
          <w:lang w:val="pt"/>
        </w:rPr>
        <w:t>s</w:t>
      </w:r>
      <w:r w:rsidRPr="00A423B8">
        <w:rPr>
          <w:sz w:val="24"/>
          <w:szCs w:val="24"/>
          <w:lang w:val="pt"/>
        </w:rPr>
        <w:t xml:space="preserve"> fenômenos de cruzamentos e </w:t>
      </w:r>
      <w:r w:rsidR="005B3399">
        <w:rPr>
          <w:sz w:val="24"/>
          <w:szCs w:val="24"/>
          <w:lang w:val="pt"/>
        </w:rPr>
        <w:t xml:space="preserve">de </w:t>
      </w:r>
      <w:r w:rsidRPr="00A423B8">
        <w:rPr>
          <w:sz w:val="24"/>
          <w:szCs w:val="24"/>
          <w:lang w:val="pt"/>
        </w:rPr>
        <w:t>interdependência que assumem uma forma reticular</w:t>
      </w:r>
      <w:r w:rsidR="0002054E">
        <w:rPr>
          <w:rStyle w:val="Refdenotaderodap"/>
          <w:sz w:val="24"/>
          <w:szCs w:val="24"/>
          <w:lang w:val="pt"/>
        </w:rPr>
        <w:footnoteReference w:id="74"/>
      </w:r>
      <w:r w:rsidRPr="00A423B8">
        <w:rPr>
          <w:sz w:val="24"/>
          <w:szCs w:val="24"/>
          <w:lang w:val="pt"/>
        </w:rPr>
        <w:t>. "</w:t>
      </w:r>
      <w:r w:rsidR="00FA719C">
        <w:rPr>
          <w:sz w:val="24"/>
          <w:szCs w:val="24"/>
          <w:lang w:val="pt"/>
        </w:rPr>
        <w:t>U</w:t>
      </w:r>
      <w:r w:rsidRPr="00A423B8">
        <w:rPr>
          <w:sz w:val="24"/>
          <w:szCs w:val="24"/>
          <w:lang w:val="pt"/>
        </w:rPr>
        <w:t>ma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rede é feita de vários fios conectados uns aos outros. No entanto, nem </w:t>
      </w:r>
      <w:r w:rsidR="00B10327">
        <w:rPr>
          <w:sz w:val="24"/>
          <w:szCs w:val="24"/>
          <w:lang w:val="pt"/>
        </w:rPr>
        <w:t>o todo</w:t>
      </w:r>
      <w:r w:rsidR="005B3399">
        <w:rPr>
          <w:sz w:val="24"/>
          <w:szCs w:val="24"/>
          <w:lang w:val="pt"/>
        </w:rPr>
        <w:t xml:space="preserve"> da</w:t>
      </w:r>
      <w:r w:rsidRPr="00A423B8">
        <w:rPr>
          <w:sz w:val="24"/>
          <w:szCs w:val="24"/>
          <w:lang w:val="pt"/>
        </w:rPr>
        <w:t xml:space="preserve"> rede</w:t>
      </w:r>
      <w:r w:rsidR="005B3399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nem a forma que cada um dos diferentes fi</w:t>
      </w:r>
      <w:r w:rsidR="005B3399">
        <w:rPr>
          <w:sz w:val="24"/>
          <w:szCs w:val="24"/>
          <w:lang w:val="pt"/>
        </w:rPr>
        <w:t>os</w:t>
      </w:r>
      <w:r w:rsidRPr="00A423B8">
        <w:rPr>
          <w:sz w:val="24"/>
          <w:szCs w:val="24"/>
          <w:lang w:val="pt"/>
        </w:rPr>
        <w:t xml:space="preserve"> toma</w:t>
      </w:r>
      <w:r w:rsidR="005B3399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pode ser explicada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a partir de</w:t>
      </w:r>
      <w:r w:rsidR="00673756">
        <w:rPr>
          <w:sz w:val="24"/>
          <w:szCs w:val="24"/>
          <w:lang w:val="pt"/>
        </w:rPr>
        <w:t xml:space="preserve"> um</w:t>
      </w:r>
      <w:r w:rsidRPr="00A423B8">
        <w:rPr>
          <w:sz w:val="24"/>
          <w:szCs w:val="24"/>
          <w:lang w:val="pt"/>
        </w:rPr>
        <w:t xml:space="preserve"> desses fi</w:t>
      </w:r>
      <w:r w:rsidR="005B3399">
        <w:rPr>
          <w:sz w:val="24"/>
          <w:szCs w:val="24"/>
          <w:lang w:val="pt"/>
        </w:rPr>
        <w:t>os</w:t>
      </w:r>
      <w:r w:rsidR="00B10327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nem de todos os diferentes </w:t>
      </w:r>
      <w:r w:rsidR="00B10327">
        <w:rPr>
          <w:sz w:val="24"/>
          <w:szCs w:val="24"/>
          <w:lang w:val="pt"/>
        </w:rPr>
        <w:t>fios</w:t>
      </w:r>
      <w:r w:rsidRPr="00A423B8">
        <w:rPr>
          <w:sz w:val="24"/>
          <w:szCs w:val="24"/>
          <w:lang w:val="pt"/>
        </w:rPr>
        <w:t xml:space="preserve"> em si mesmos; eles são explicados apenas pela sua associação, </w:t>
      </w:r>
      <w:r w:rsidR="005B3399">
        <w:rPr>
          <w:sz w:val="24"/>
          <w:szCs w:val="24"/>
          <w:lang w:val="pt"/>
        </w:rPr>
        <w:t>pel</w:t>
      </w:r>
      <w:r w:rsidRPr="00A423B8">
        <w:rPr>
          <w:sz w:val="24"/>
          <w:szCs w:val="24"/>
          <w:lang w:val="pt"/>
        </w:rPr>
        <w:t>a sua relação uns com os outros</w:t>
      </w:r>
      <w:r w:rsidR="00673756">
        <w:rPr>
          <w:sz w:val="24"/>
          <w:szCs w:val="24"/>
          <w:lang w:val="pt"/>
        </w:rPr>
        <w:t>.</w:t>
      </w:r>
      <w:r w:rsidRPr="00A423B8">
        <w:rPr>
          <w:sz w:val="24"/>
          <w:szCs w:val="24"/>
          <w:lang w:val="pt"/>
        </w:rPr>
        <w:t xml:space="preserve"> A forma de cada </w:t>
      </w:r>
      <w:r w:rsidR="0002054E">
        <w:rPr>
          <w:sz w:val="24"/>
          <w:szCs w:val="24"/>
          <w:lang w:val="pt"/>
        </w:rPr>
        <w:t>fio se modifica</w:t>
      </w:r>
      <w:r w:rsidRPr="00A423B8">
        <w:rPr>
          <w:sz w:val="24"/>
          <w:szCs w:val="24"/>
          <w:lang w:val="pt"/>
        </w:rPr>
        <w:t xml:space="preserve"> à medida que </w:t>
      </w:r>
      <w:r w:rsidR="0002054E">
        <w:rPr>
          <w:sz w:val="24"/>
          <w:szCs w:val="24"/>
          <w:lang w:val="pt"/>
        </w:rPr>
        <w:t xml:space="preserve">se modificam </w:t>
      </w:r>
      <w:r w:rsidRPr="00A423B8">
        <w:rPr>
          <w:sz w:val="24"/>
          <w:szCs w:val="24"/>
          <w:lang w:val="pt"/>
        </w:rPr>
        <w:t xml:space="preserve">a tensão e a estrutura de </w:t>
      </w:r>
      <w:r w:rsidR="00673756">
        <w:rPr>
          <w:sz w:val="24"/>
          <w:szCs w:val="24"/>
          <w:lang w:val="pt"/>
        </w:rPr>
        <w:t>t</w:t>
      </w:r>
      <w:r w:rsidRPr="00A423B8">
        <w:rPr>
          <w:sz w:val="24"/>
          <w:szCs w:val="24"/>
          <w:lang w:val="pt"/>
        </w:rPr>
        <w:t>od</w:t>
      </w:r>
      <w:r w:rsidR="0002054E">
        <w:rPr>
          <w:sz w:val="24"/>
          <w:szCs w:val="24"/>
          <w:lang w:val="pt"/>
        </w:rPr>
        <w:t>o o conjunto da rede</w:t>
      </w:r>
      <w:r w:rsidR="0002054E">
        <w:rPr>
          <w:rStyle w:val="Refdenotaderodap"/>
          <w:sz w:val="24"/>
          <w:szCs w:val="24"/>
          <w:lang w:val="pt"/>
        </w:rPr>
        <w:footnoteReference w:id="75"/>
      </w:r>
      <w:r w:rsidRPr="00A423B8">
        <w:rPr>
          <w:sz w:val="24"/>
          <w:szCs w:val="24"/>
          <w:lang w:val="pt"/>
        </w:rPr>
        <w:t>" Como é a complexa relação entre os homens, o direito de políticas públicas assume a forma de "uma rede em movimento perpétuo,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tece</w:t>
      </w:r>
      <w:r w:rsidR="00CB701E">
        <w:rPr>
          <w:sz w:val="24"/>
          <w:szCs w:val="24"/>
          <w:lang w:val="pt"/>
        </w:rPr>
        <w:t>ndo</w:t>
      </w:r>
      <w:r w:rsidRPr="00A423B8">
        <w:rPr>
          <w:sz w:val="24"/>
          <w:szCs w:val="24"/>
          <w:lang w:val="pt"/>
        </w:rPr>
        <w:t xml:space="preserve"> e desfaze</w:t>
      </w:r>
      <w:r w:rsidR="00CB701E">
        <w:rPr>
          <w:sz w:val="24"/>
          <w:szCs w:val="24"/>
          <w:lang w:val="pt"/>
        </w:rPr>
        <w:t>ndo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rela</w:t>
      </w:r>
      <w:r w:rsidR="005B3399">
        <w:rPr>
          <w:sz w:val="24"/>
          <w:szCs w:val="24"/>
          <w:lang w:val="pt"/>
        </w:rPr>
        <w:t>ções</w:t>
      </w:r>
      <w:r w:rsidR="006C7307">
        <w:rPr>
          <w:rStyle w:val="Refdenotaderodap"/>
          <w:sz w:val="24"/>
          <w:szCs w:val="24"/>
          <w:lang w:val="pt"/>
        </w:rPr>
        <w:footnoteReference w:id="76"/>
      </w:r>
      <w:r w:rsidRPr="00A423B8">
        <w:rPr>
          <w:sz w:val="24"/>
          <w:szCs w:val="24"/>
          <w:lang w:val="pt"/>
        </w:rPr>
        <w:t>."</w:t>
      </w:r>
    </w:p>
    <w:p w14:paraId="1F1F9710" w14:textId="50ABE146" w:rsidR="00A65C82" w:rsidRPr="00A423B8" w:rsidRDefault="00A65C82" w:rsidP="00954A06">
      <w:pPr>
        <w:pStyle w:val="Bodytext20"/>
        <w:shd w:val="clear" w:color="auto" w:fill="auto"/>
        <w:tabs>
          <w:tab w:val="left" w:pos="8789"/>
        </w:tabs>
        <w:spacing w:line="276" w:lineRule="auto"/>
        <w:ind w:right="142" w:firstLine="567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 xml:space="preserve">A ação regulatória do direito de políticas públicas resulta em uma transformação da forma jurídica. A rede é a forma </w:t>
      </w:r>
      <w:r w:rsidR="009A371C">
        <w:rPr>
          <w:sz w:val="24"/>
          <w:szCs w:val="24"/>
          <w:lang w:val="pt"/>
        </w:rPr>
        <w:t>na qual</w:t>
      </w:r>
      <w:r w:rsidRPr="00A423B8">
        <w:rPr>
          <w:sz w:val="24"/>
          <w:szCs w:val="24"/>
          <w:lang w:val="pt"/>
        </w:rPr>
        <w:t xml:space="preserve"> pode </w:t>
      </w:r>
      <w:r w:rsidR="00B92611">
        <w:rPr>
          <w:sz w:val="24"/>
          <w:szCs w:val="24"/>
          <w:lang w:val="pt"/>
        </w:rPr>
        <w:t>se introduzir</w:t>
      </w:r>
      <w:r w:rsidR="00B10327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um direito suave, </w:t>
      </w:r>
      <w:r w:rsidR="003B2122">
        <w:rPr>
          <w:sz w:val="24"/>
          <w:szCs w:val="24"/>
          <w:lang w:val="pt"/>
        </w:rPr>
        <w:t xml:space="preserve">vago, </w:t>
      </w:r>
      <w:r w:rsidRPr="00A423B8">
        <w:rPr>
          <w:sz w:val="24"/>
          <w:szCs w:val="24"/>
          <w:lang w:val="pt"/>
        </w:rPr>
        <w:t xml:space="preserve">incerto e aleatório. </w:t>
      </w:r>
      <w:r w:rsidR="00C65668">
        <w:rPr>
          <w:sz w:val="24"/>
          <w:szCs w:val="24"/>
          <w:lang w:val="pt"/>
        </w:rPr>
        <w:t>Evidentemente, existe o</w:t>
      </w:r>
      <w:r w:rsidR="00B92611">
        <w:rPr>
          <w:sz w:val="24"/>
          <w:szCs w:val="24"/>
          <w:lang w:val="pt"/>
        </w:rPr>
        <w:t xml:space="preserve"> risco </w:t>
      </w:r>
      <w:r w:rsidR="00C65668">
        <w:rPr>
          <w:sz w:val="24"/>
          <w:szCs w:val="24"/>
          <w:lang w:val="pt"/>
        </w:rPr>
        <w:t>de que</w:t>
      </w:r>
      <w:r w:rsidR="00B92611">
        <w:rPr>
          <w:sz w:val="24"/>
          <w:szCs w:val="24"/>
          <w:lang w:val="pt"/>
        </w:rPr>
        <w:t xml:space="preserve"> este direito em rede, </w:t>
      </w:r>
      <w:r w:rsidRPr="00A423B8">
        <w:rPr>
          <w:sz w:val="24"/>
          <w:szCs w:val="24"/>
          <w:lang w:val="pt"/>
        </w:rPr>
        <w:t>que já não está sujeito aos princípios jurídicos que regem a formação d</w:t>
      </w:r>
      <w:r w:rsidR="00B92611">
        <w:rPr>
          <w:sz w:val="24"/>
          <w:szCs w:val="24"/>
          <w:lang w:val="pt"/>
        </w:rPr>
        <w:t>o direito autoritário e hierarquizado</w:t>
      </w:r>
      <w:r w:rsidRPr="00A423B8">
        <w:rPr>
          <w:sz w:val="24"/>
          <w:szCs w:val="24"/>
          <w:lang w:val="pt"/>
        </w:rPr>
        <w:t>,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desenvolva</w:t>
      </w:r>
      <w:r w:rsidR="00B10327">
        <w:rPr>
          <w:sz w:val="24"/>
          <w:szCs w:val="24"/>
          <w:lang w:val="pt"/>
        </w:rPr>
        <w:t xml:space="preserve">-se em </w:t>
      </w:r>
      <w:r w:rsidRPr="00A423B8">
        <w:rPr>
          <w:sz w:val="24"/>
          <w:szCs w:val="24"/>
          <w:lang w:val="pt"/>
        </w:rPr>
        <w:t xml:space="preserve">um vazio jurídico completo. E é uma tarefa </w:t>
      </w:r>
      <w:r w:rsidR="009A371C">
        <w:rPr>
          <w:sz w:val="24"/>
          <w:szCs w:val="24"/>
          <w:lang w:val="pt"/>
        </w:rPr>
        <w:t>principal</w:t>
      </w:r>
      <w:r w:rsidRPr="00A423B8">
        <w:rPr>
          <w:sz w:val="24"/>
          <w:szCs w:val="24"/>
          <w:lang w:val="pt"/>
        </w:rPr>
        <w:t xml:space="preserve"> da doutrina repensar o quadro </w:t>
      </w:r>
      <w:r w:rsidR="009A371C">
        <w:rPr>
          <w:sz w:val="24"/>
          <w:szCs w:val="24"/>
          <w:lang w:val="pt"/>
        </w:rPr>
        <w:t>d</w:t>
      </w:r>
      <w:r w:rsidRPr="00A423B8">
        <w:rPr>
          <w:sz w:val="24"/>
          <w:szCs w:val="24"/>
          <w:lang w:val="pt"/>
        </w:rPr>
        <w:t>o desenvolvimento deste direito. Não se trata apenas</w:t>
      </w:r>
      <w:r w:rsidR="003B2122">
        <w:rPr>
          <w:sz w:val="24"/>
          <w:szCs w:val="24"/>
          <w:lang w:val="pt"/>
        </w:rPr>
        <w:t>, como nós fizemos,</w:t>
      </w:r>
      <w:r w:rsidRPr="00A423B8">
        <w:rPr>
          <w:sz w:val="24"/>
          <w:szCs w:val="24"/>
          <w:lang w:val="pt"/>
        </w:rPr>
        <w:t xml:space="preserve"> de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atenuar </w:t>
      </w:r>
      <w:r w:rsidR="003B2122">
        <w:rPr>
          <w:sz w:val="24"/>
          <w:szCs w:val="24"/>
          <w:lang w:val="pt"/>
        </w:rPr>
        <w:t>as exigências</w:t>
      </w:r>
      <w:r w:rsidRPr="00A423B8">
        <w:rPr>
          <w:sz w:val="24"/>
          <w:szCs w:val="24"/>
          <w:lang w:val="pt"/>
        </w:rPr>
        <w:t xml:space="preserve"> para a formação d</w:t>
      </w:r>
      <w:r w:rsidR="003B2122">
        <w:rPr>
          <w:sz w:val="24"/>
          <w:szCs w:val="24"/>
          <w:lang w:val="pt"/>
        </w:rPr>
        <w:t>o direito</w:t>
      </w:r>
      <w:r w:rsidR="00CD4CB5">
        <w:rPr>
          <w:sz w:val="24"/>
          <w:szCs w:val="24"/>
          <w:lang w:val="pt"/>
        </w:rPr>
        <w:t>, para ter em conta a</w:t>
      </w:r>
      <w:r w:rsidRPr="00A423B8">
        <w:rPr>
          <w:sz w:val="24"/>
          <w:szCs w:val="24"/>
          <w:lang w:val="pt"/>
        </w:rPr>
        <w:t xml:space="preserve"> flexibilidade e </w:t>
      </w:r>
      <w:r w:rsidR="00C65668">
        <w:rPr>
          <w:sz w:val="24"/>
          <w:szCs w:val="24"/>
          <w:lang w:val="pt"/>
        </w:rPr>
        <w:t xml:space="preserve">a </w:t>
      </w:r>
      <w:r w:rsidRPr="00A423B8">
        <w:rPr>
          <w:sz w:val="24"/>
          <w:szCs w:val="24"/>
          <w:lang w:val="pt"/>
        </w:rPr>
        <w:t xml:space="preserve">reflexividade inerentes </w:t>
      </w:r>
      <w:r w:rsidR="00CD4CB5">
        <w:rPr>
          <w:sz w:val="24"/>
          <w:szCs w:val="24"/>
          <w:lang w:val="pt"/>
        </w:rPr>
        <w:t>às</w:t>
      </w:r>
      <w:r w:rsidRPr="00A423B8">
        <w:rPr>
          <w:sz w:val="24"/>
          <w:szCs w:val="24"/>
          <w:lang w:val="pt"/>
        </w:rPr>
        <w:t xml:space="preserve"> regula</w:t>
      </w:r>
      <w:r w:rsidR="00CD4CB5">
        <w:rPr>
          <w:sz w:val="24"/>
          <w:szCs w:val="24"/>
          <w:lang w:val="pt"/>
        </w:rPr>
        <w:t>ções</w:t>
      </w:r>
      <w:r w:rsidRPr="00A423B8">
        <w:rPr>
          <w:sz w:val="24"/>
          <w:szCs w:val="24"/>
          <w:lang w:val="pt"/>
        </w:rPr>
        <w:t xml:space="preserve">. Trata-se </w:t>
      </w:r>
      <w:r w:rsidR="00C65668">
        <w:rPr>
          <w:sz w:val="24"/>
          <w:szCs w:val="24"/>
          <w:lang w:val="pt"/>
        </w:rPr>
        <w:t>sobretudo</w:t>
      </w:r>
      <w:r w:rsidRPr="00A423B8">
        <w:rPr>
          <w:sz w:val="24"/>
          <w:szCs w:val="24"/>
          <w:lang w:val="pt"/>
        </w:rPr>
        <w:t xml:space="preserve"> de </w:t>
      </w:r>
      <w:r w:rsidR="00C65668">
        <w:rPr>
          <w:sz w:val="24"/>
          <w:szCs w:val="24"/>
          <w:lang w:val="pt"/>
        </w:rPr>
        <w:t>elaborar</w:t>
      </w:r>
      <w:r w:rsidRPr="00A423B8">
        <w:rPr>
          <w:sz w:val="24"/>
          <w:szCs w:val="24"/>
          <w:lang w:val="pt"/>
        </w:rPr>
        <w:t xml:space="preserve"> os princípios, regras e instituições mais adequados ao se</w:t>
      </w:r>
      <w:r w:rsidR="00B10327">
        <w:rPr>
          <w:sz w:val="24"/>
          <w:szCs w:val="24"/>
          <w:lang w:val="pt"/>
        </w:rPr>
        <w:t>u modo de operação</w:t>
      </w:r>
      <w:r w:rsidRPr="00A423B8">
        <w:rPr>
          <w:sz w:val="24"/>
          <w:szCs w:val="24"/>
          <w:lang w:val="pt"/>
        </w:rPr>
        <w:t xml:space="preserve"> e à sua estruturação em redes. </w:t>
      </w:r>
      <w:r w:rsidR="00C65668">
        <w:rPr>
          <w:sz w:val="24"/>
          <w:szCs w:val="24"/>
          <w:lang w:val="pt"/>
        </w:rPr>
        <w:t>A delimitação deste</w:t>
      </w:r>
      <w:r w:rsidRPr="00A423B8">
        <w:rPr>
          <w:sz w:val="24"/>
          <w:szCs w:val="24"/>
          <w:lang w:val="pt"/>
        </w:rPr>
        <w:t xml:space="preserve"> meta-direit</w:t>
      </w:r>
      <w:r w:rsidR="00CD4CB5">
        <w:rPr>
          <w:sz w:val="24"/>
          <w:szCs w:val="24"/>
          <w:lang w:val="pt"/>
        </w:rPr>
        <w:t>o</w:t>
      </w:r>
      <w:r w:rsidR="00B10327">
        <w:rPr>
          <w:sz w:val="24"/>
          <w:szCs w:val="24"/>
          <w:lang w:val="pt"/>
        </w:rPr>
        <w:t xml:space="preserve"> est</w:t>
      </w:r>
      <w:r w:rsidR="00C65668">
        <w:rPr>
          <w:sz w:val="24"/>
          <w:szCs w:val="24"/>
          <w:lang w:val="pt"/>
        </w:rPr>
        <w:t>á</w:t>
      </w:r>
      <w:r w:rsidR="00B10327">
        <w:rPr>
          <w:sz w:val="24"/>
          <w:szCs w:val="24"/>
          <w:lang w:val="pt"/>
        </w:rPr>
        <w:t xml:space="preserve"> emergindo</w:t>
      </w:r>
      <w:r w:rsidRPr="00A423B8">
        <w:rPr>
          <w:sz w:val="24"/>
          <w:szCs w:val="24"/>
          <w:lang w:val="pt"/>
        </w:rPr>
        <w:t>. Na mistura</w:t>
      </w:r>
      <w:r w:rsidR="00B10327">
        <w:rPr>
          <w:sz w:val="24"/>
          <w:szCs w:val="24"/>
          <w:lang w:val="pt"/>
        </w:rPr>
        <w:t xml:space="preserve"> que opera</w:t>
      </w:r>
      <w:r w:rsidRPr="00A423B8">
        <w:rPr>
          <w:sz w:val="24"/>
          <w:szCs w:val="24"/>
          <w:lang w:val="pt"/>
        </w:rPr>
        <w:t xml:space="preserve"> </w:t>
      </w:r>
      <w:r w:rsidR="00CD4CB5">
        <w:rPr>
          <w:sz w:val="24"/>
          <w:szCs w:val="24"/>
          <w:lang w:val="pt"/>
        </w:rPr>
        <w:t>o</w:t>
      </w:r>
      <w:r w:rsidRPr="00A423B8">
        <w:rPr>
          <w:sz w:val="24"/>
          <w:szCs w:val="24"/>
          <w:lang w:val="pt"/>
        </w:rPr>
        <w:t xml:space="preserve"> Tribunal de Karlsruhe entre </w:t>
      </w:r>
      <w:r w:rsidR="00C65668">
        <w:rPr>
          <w:sz w:val="24"/>
          <w:szCs w:val="24"/>
          <w:lang w:val="pt"/>
        </w:rPr>
        <w:t xml:space="preserve">o </w:t>
      </w:r>
      <w:r w:rsidRPr="00A423B8">
        <w:rPr>
          <w:sz w:val="24"/>
          <w:szCs w:val="24"/>
          <w:lang w:val="pt"/>
        </w:rPr>
        <w:t>controle de regularidade e avaliação dos efeitos</w:t>
      </w:r>
      <w:r w:rsidR="006C7307">
        <w:rPr>
          <w:rStyle w:val="Refdenotaderodap"/>
          <w:sz w:val="24"/>
          <w:szCs w:val="24"/>
          <w:lang w:val="pt"/>
        </w:rPr>
        <w:footnoteReference w:id="77"/>
      </w:r>
      <w:r w:rsidRPr="00A423B8">
        <w:rPr>
          <w:sz w:val="24"/>
          <w:szCs w:val="24"/>
          <w:lang w:val="pt"/>
        </w:rPr>
        <w:t xml:space="preserve">. </w:t>
      </w:r>
      <w:r w:rsidR="00CD4CB5">
        <w:rPr>
          <w:sz w:val="24"/>
          <w:szCs w:val="24"/>
          <w:lang w:val="pt"/>
        </w:rPr>
        <w:t>Nas ex</w:t>
      </w:r>
      <w:r w:rsidRPr="00A423B8">
        <w:rPr>
          <w:sz w:val="24"/>
          <w:szCs w:val="24"/>
          <w:lang w:val="pt"/>
        </w:rPr>
        <w:t xml:space="preserve">igências do Tribunal </w:t>
      </w:r>
      <w:r w:rsidR="00CD4CB5">
        <w:rPr>
          <w:sz w:val="24"/>
          <w:szCs w:val="24"/>
          <w:lang w:val="pt"/>
        </w:rPr>
        <w:t>f</w:t>
      </w:r>
      <w:r w:rsidRPr="00A423B8">
        <w:rPr>
          <w:sz w:val="24"/>
          <w:szCs w:val="24"/>
          <w:lang w:val="pt"/>
        </w:rPr>
        <w:t xml:space="preserve">ederal sobre como conduzir </w:t>
      </w:r>
      <w:r w:rsidR="00CD4CB5">
        <w:rPr>
          <w:sz w:val="24"/>
          <w:szCs w:val="24"/>
          <w:lang w:val="pt"/>
        </w:rPr>
        <w:t>o sopesamento</w:t>
      </w:r>
      <w:r w:rsidRPr="00A423B8">
        <w:rPr>
          <w:sz w:val="24"/>
          <w:szCs w:val="24"/>
          <w:lang w:val="pt"/>
        </w:rPr>
        <w:t xml:space="preserve"> de interesses</w:t>
      </w:r>
      <w:r w:rsidRPr="00A423B8">
        <w:rPr>
          <w:sz w:val="24"/>
          <w:szCs w:val="24"/>
          <w:vertAlign w:val="superscript"/>
          <w:lang w:val="pt"/>
        </w:rPr>
        <w:footnoteReference w:id="78"/>
      </w:r>
      <w:r w:rsidRPr="00A423B8">
        <w:rPr>
          <w:sz w:val="24"/>
          <w:szCs w:val="24"/>
          <w:lang w:val="pt"/>
        </w:rPr>
        <w:t xml:space="preserve">. Nos princípios </w:t>
      </w:r>
      <w:r w:rsidR="00CD4CB5">
        <w:rPr>
          <w:sz w:val="24"/>
          <w:szCs w:val="24"/>
          <w:lang w:val="pt"/>
        </w:rPr>
        <w:t>jurídicos</w:t>
      </w:r>
      <w:r w:rsidRPr="00A423B8">
        <w:rPr>
          <w:sz w:val="24"/>
          <w:szCs w:val="24"/>
          <w:lang w:val="pt"/>
        </w:rPr>
        <w:t xml:space="preserve"> originais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que regem </w:t>
      </w:r>
      <w:r w:rsidR="00CD4CB5">
        <w:rPr>
          <w:sz w:val="24"/>
          <w:szCs w:val="24"/>
          <w:lang w:val="pt"/>
        </w:rPr>
        <w:t>a planificação</w:t>
      </w:r>
      <w:r w:rsidRPr="00A423B8">
        <w:rPr>
          <w:sz w:val="24"/>
          <w:szCs w:val="24"/>
          <w:lang w:val="pt"/>
        </w:rPr>
        <w:t xml:space="preserve"> e os estudos de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impacto</w:t>
      </w:r>
      <w:r w:rsidR="00CD4CB5">
        <w:rPr>
          <w:sz w:val="24"/>
          <w:szCs w:val="24"/>
          <w:lang w:val="pt"/>
        </w:rPr>
        <w:t>,</w:t>
      </w:r>
      <w:r w:rsidRPr="00A423B8">
        <w:rPr>
          <w:sz w:val="24"/>
          <w:szCs w:val="24"/>
          <w:lang w:val="pt"/>
        </w:rPr>
        <w:t xml:space="preserve"> que levam em conta seu caráter iterativo e recursivo. </w:t>
      </w:r>
      <w:r w:rsidR="00CD4CB5">
        <w:rPr>
          <w:sz w:val="24"/>
          <w:szCs w:val="24"/>
          <w:lang w:val="pt"/>
        </w:rPr>
        <w:t>Um meta-direito tendo em conta a estruturação de legislações finalísticas está em processo de formação. Mas, ess</w:t>
      </w:r>
      <w:r w:rsidR="00C65668">
        <w:rPr>
          <w:sz w:val="24"/>
          <w:szCs w:val="24"/>
          <w:lang w:val="pt"/>
        </w:rPr>
        <w:t>as delimitações</w:t>
      </w:r>
      <w:r w:rsidRPr="00A423B8">
        <w:rPr>
          <w:sz w:val="24"/>
          <w:szCs w:val="24"/>
          <w:lang w:val="pt"/>
        </w:rPr>
        <w:t xml:space="preserve"> ainda são muito divers</w:t>
      </w:r>
      <w:r w:rsidR="00C65668">
        <w:rPr>
          <w:sz w:val="24"/>
          <w:szCs w:val="24"/>
          <w:lang w:val="pt"/>
        </w:rPr>
        <w:t>as</w:t>
      </w:r>
      <w:r w:rsidRPr="00A423B8">
        <w:rPr>
          <w:sz w:val="24"/>
          <w:szCs w:val="24"/>
          <w:lang w:val="pt"/>
        </w:rPr>
        <w:t xml:space="preserve"> e </w:t>
      </w:r>
      <w:r w:rsidR="00CD4CB5">
        <w:rPr>
          <w:sz w:val="24"/>
          <w:szCs w:val="24"/>
          <w:lang w:val="pt"/>
        </w:rPr>
        <w:t>dispers</w:t>
      </w:r>
      <w:r w:rsidR="00C65668">
        <w:rPr>
          <w:sz w:val="24"/>
          <w:szCs w:val="24"/>
          <w:lang w:val="pt"/>
        </w:rPr>
        <w:t>a</w:t>
      </w:r>
      <w:r w:rsidR="00CD4CB5">
        <w:rPr>
          <w:sz w:val="24"/>
          <w:szCs w:val="24"/>
          <w:lang w:val="pt"/>
        </w:rPr>
        <w:t>s</w:t>
      </w:r>
      <w:r w:rsidRPr="00A423B8">
        <w:rPr>
          <w:sz w:val="24"/>
          <w:szCs w:val="24"/>
          <w:lang w:val="pt"/>
        </w:rPr>
        <w:t xml:space="preserve"> para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 xml:space="preserve">que </w:t>
      </w:r>
      <w:r w:rsidR="00CD4CB5">
        <w:rPr>
          <w:sz w:val="24"/>
          <w:szCs w:val="24"/>
          <w:lang w:val="pt"/>
        </w:rPr>
        <w:t>nós sejamos capazes de elaborar</w:t>
      </w:r>
      <w:r w:rsidRPr="00A423B8">
        <w:rPr>
          <w:sz w:val="24"/>
          <w:szCs w:val="24"/>
          <w:lang w:val="pt"/>
        </w:rPr>
        <w:t xml:space="preserve"> uma grande teoria.</w:t>
      </w:r>
    </w:p>
    <w:p w14:paraId="4E06C4DE" w14:textId="77777777" w:rsidR="00CE414C" w:rsidRDefault="00CE414C" w:rsidP="00954A06">
      <w:pPr>
        <w:pStyle w:val="Bodytext20"/>
        <w:shd w:val="clear" w:color="auto" w:fill="auto"/>
        <w:spacing w:line="276" w:lineRule="auto"/>
        <w:ind w:left="20"/>
        <w:jc w:val="center"/>
        <w:rPr>
          <w:b/>
          <w:bCs/>
          <w:sz w:val="24"/>
          <w:szCs w:val="24"/>
          <w:lang w:val="pt"/>
        </w:rPr>
      </w:pPr>
    </w:p>
    <w:p w14:paraId="19F30753" w14:textId="733EDF3B" w:rsidR="00A65C82" w:rsidRPr="00A423B8" w:rsidRDefault="00A65C82" w:rsidP="00954A06">
      <w:pPr>
        <w:pStyle w:val="Bodytext20"/>
        <w:shd w:val="clear" w:color="auto" w:fill="auto"/>
        <w:spacing w:line="276" w:lineRule="auto"/>
        <w:ind w:left="20"/>
        <w:jc w:val="center"/>
        <w:rPr>
          <w:b/>
          <w:bCs/>
          <w:sz w:val="24"/>
          <w:szCs w:val="24"/>
        </w:rPr>
      </w:pPr>
      <w:r w:rsidRPr="00A423B8">
        <w:rPr>
          <w:b/>
          <w:bCs/>
          <w:sz w:val="24"/>
          <w:szCs w:val="24"/>
          <w:lang w:val="pt"/>
        </w:rPr>
        <w:t xml:space="preserve">III. Um direito pós-moderno? </w:t>
      </w:r>
    </w:p>
    <w:p w14:paraId="010093B0" w14:textId="77777777" w:rsidR="00CE414C" w:rsidRDefault="00CE414C" w:rsidP="00954A06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  <w:lang w:val="pt"/>
        </w:rPr>
      </w:pPr>
    </w:p>
    <w:p w14:paraId="1B6CABB5" w14:textId="2480E44E" w:rsidR="00A65C82" w:rsidRPr="00A423B8" w:rsidRDefault="00A65C82" w:rsidP="00954A06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</w:rPr>
      </w:pPr>
      <w:r w:rsidRPr="00A423B8">
        <w:rPr>
          <w:sz w:val="24"/>
          <w:szCs w:val="24"/>
          <w:lang w:val="pt"/>
        </w:rPr>
        <w:t xml:space="preserve">Para agir em profundidade sobre os sistemas sociais que busca influenciar, o direito das políticas públicas </w:t>
      </w:r>
      <w:r w:rsidR="00C95A0A">
        <w:rPr>
          <w:sz w:val="24"/>
          <w:szCs w:val="24"/>
          <w:lang w:val="pt"/>
        </w:rPr>
        <w:t xml:space="preserve">procede </w:t>
      </w:r>
      <w:r w:rsidRPr="00A423B8">
        <w:rPr>
          <w:sz w:val="24"/>
          <w:szCs w:val="24"/>
          <w:lang w:val="pt"/>
        </w:rPr>
        <w:t>de forma muito diferente d</w:t>
      </w:r>
      <w:r w:rsidR="00673756">
        <w:rPr>
          <w:sz w:val="24"/>
          <w:szCs w:val="24"/>
          <w:lang w:val="pt"/>
        </w:rPr>
        <w:t>o direito moderno</w:t>
      </w:r>
      <w:r w:rsidRPr="00A423B8">
        <w:rPr>
          <w:sz w:val="24"/>
          <w:szCs w:val="24"/>
          <w:lang w:val="pt"/>
        </w:rPr>
        <w:t xml:space="preserve">. Seus </w:t>
      </w:r>
      <w:r w:rsidR="00661C0C">
        <w:rPr>
          <w:sz w:val="24"/>
          <w:szCs w:val="24"/>
          <w:lang w:val="pt"/>
        </w:rPr>
        <w:t xml:space="preserve">criadores </w:t>
      </w:r>
      <w:r w:rsidR="00C95A0A">
        <w:rPr>
          <w:sz w:val="24"/>
          <w:szCs w:val="24"/>
          <w:lang w:val="pt"/>
        </w:rPr>
        <w:t>tiveram que</w:t>
      </w:r>
      <w:r w:rsidRPr="00A423B8">
        <w:rPr>
          <w:sz w:val="24"/>
          <w:szCs w:val="24"/>
          <w:lang w:val="pt"/>
        </w:rPr>
        <w:t xml:space="preserve"> renunciar à generalidade da lei para reforçar a sua capacidade de agir mais profundamente </w:t>
      </w:r>
      <w:r w:rsidR="00C95A0A">
        <w:rPr>
          <w:sz w:val="24"/>
          <w:szCs w:val="24"/>
          <w:lang w:val="pt"/>
        </w:rPr>
        <w:t>sobre uma realidade social em movimento</w:t>
      </w:r>
      <w:r w:rsidRPr="00A423B8">
        <w:rPr>
          <w:sz w:val="24"/>
          <w:szCs w:val="24"/>
          <w:lang w:val="pt"/>
        </w:rPr>
        <w:t xml:space="preserve">. </w:t>
      </w:r>
      <w:r w:rsidR="00C95A0A">
        <w:rPr>
          <w:sz w:val="24"/>
          <w:szCs w:val="24"/>
          <w:lang w:val="pt"/>
        </w:rPr>
        <w:t>Renunciar a</w:t>
      </w:r>
      <w:r w:rsidRPr="00A423B8">
        <w:rPr>
          <w:sz w:val="24"/>
          <w:szCs w:val="24"/>
          <w:lang w:val="pt"/>
        </w:rPr>
        <w:t xml:space="preserve"> simplicidade para que</w:t>
      </w:r>
      <w:r w:rsidR="00C95A0A">
        <w:rPr>
          <w:sz w:val="24"/>
          <w:szCs w:val="24"/>
          <w:lang w:val="pt"/>
        </w:rPr>
        <w:t xml:space="preserve"> </w:t>
      </w:r>
      <w:r w:rsidR="00661C0C">
        <w:rPr>
          <w:sz w:val="24"/>
          <w:szCs w:val="24"/>
          <w:lang w:val="pt"/>
        </w:rPr>
        <w:t>fixe</w:t>
      </w:r>
      <w:r w:rsidRPr="00A423B8">
        <w:rPr>
          <w:sz w:val="24"/>
          <w:szCs w:val="24"/>
          <w:lang w:val="pt"/>
        </w:rPr>
        <w:t xml:space="preserve"> melhor </w:t>
      </w:r>
      <w:r w:rsidR="00661C0C">
        <w:rPr>
          <w:sz w:val="24"/>
          <w:szCs w:val="24"/>
          <w:lang w:val="pt"/>
        </w:rPr>
        <w:t>em uma</w:t>
      </w:r>
      <w:r w:rsidR="00C95A0A">
        <w:rPr>
          <w:sz w:val="24"/>
          <w:szCs w:val="24"/>
          <w:lang w:val="pt"/>
        </w:rPr>
        <w:t xml:space="preserve"> realidade social complexa. Renunciar </w:t>
      </w:r>
      <w:r w:rsidRPr="00A423B8">
        <w:rPr>
          <w:sz w:val="24"/>
          <w:szCs w:val="24"/>
          <w:lang w:val="pt"/>
        </w:rPr>
        <w:t>a sistematização e a coerência para que seja</w:t>
      </w:r>
      <w:r w:rsidR="00C95A0A">
        <w:rPr>
          <w:sz w:val="24"/>
          <w:szCs w:val="24"/>
          <w:lang w:val="pt"/>
        </w:rPr>
        <w:t xml:space="preserve"> c</w:t>
      </w:r>
      <w:r w:rsidRPr="00A423B8">
        <w:rPr>
          <w:sz w:val="24"/>
          <w:szCs w:val="24"/>
          <w:lang w:val="pt"/>
        </w:rPr>
        <w:t xml:space="preserve">apaz de responder </w:t>
      </w:r>
      <w:r w:rsidR="00C95A0A">
        <w:rPr>
          <w:sz w:val="24"/>
          <w:szCs w:val="24"/>
          <w:lang w:val="pt"/>
        </w:rPr>
        <w:t>sempre</w:t>
      </w:r>
      <w:r w:rsidRPr="00A423B8">
        <w:rPr>
          <w:sz w:val="24"/>
          <w:szCs w:val="24"/>
          <w:lang w:val="pt"/>
        </w:rPr>
        <w:t xml:space="preserve"> mais rapidamente às demandas sociais prementes. </w:t>
      </w:r>
      <w:r w:rsidR="00C95A0A">
        <w:rPr>
          <w:sz w:val="24"/>
          <w:szCs w:val="24"/>
          <w:lang w:val="pt"/>
        </w:rPr>
        <w:t>Renunciar a</w:t>
      </w:r>
      <w:r w:rsidRPr="00A423B8">
        <w:rPr>
          <w:sz w:val="24"/>
          <w:szCs w:val="24"/>
          <w:lang w:val="pt"/>
        </w:rPr>
        <w:t xml:space="preserve"> sua autonomia para facilitar sua penetração nos sistemas que ele procura regular. </w:t>
      </w:r>
      <w:r w:rsidR="00C95A0A">
        <w:rPr>
          <w:sz w:val="24"/>
          <w:szCs w:val="24"/>
          <w:lang w:val="pt"/>
        </w:rPr>
        <w:t>Renunciar a</w:t>
      </w:r>
      <w:r w:rsidRPr="00A423B8">
        <w:rPr>
          <w:sz w:val="24"/>
          <w:szCs w:val="24"/>
          <w:lang w:val="pt"/>
        </w:rPr>
        <w:t xml:space="preserve"> onipotência para contornar </w:t>
      </w:r>
      <w:r w:rsidR="00673756">
        <w:rPr>
          <w:sz w:val="24"/>
          <w:szCs w:val="24"/>
          <w:lang w:val="pt"/>
        </w:rPr>
        <w:t>as resistências.</w:t>
      </w:r>
      <w:r w:rsidRPr="00A423B8">
        <w:rPr>
          <w:sz w:val="24"/>
          <w:szCs w:val="24"/>
          <w:lang w:val="pt"/>
        </w:rPr>
        <w:t xml:space="preserve"> Renunciar à centralidade dos mandamentos para garantir o </w:t>
      </w:r>
      <w:r w:rsidR="00C95A0A">
        <w:rPr>
          <w:sz w:val="24"/>
          <w:szCs w:val="24"/>
          <w:lang w:val="pt"/>
        </w:rPr>
        <w:t>a</w:t>
      </w:r>
      <w:r w:rsidRPr="00A423B8">
        <w:rPr>
          <w:sz w:val="24"/>
          <w:szCs w:val="24"/>
          <w:lang w:val="pt"/>
        </w:rPr>
        <w:t xml:space="preserve">coplamento com os sistemas sociais regulamentados. </w:t>
      </w:r>
      <w:r w:rsidR="00C95A0A">
        <w:rPr>
          <w:sz w:val="24"/>
          <w:szCs w:val="24"/>
          <w:lang w:val="pt"/>
        </w:rPr>
        <w:lastRenderedPageBreak/>
        <w:t>Renunciar, p</w:t>
      </w:r>
      <w:r w:rsidRPr="00A423B8">
        <w:rPr>
          <w:sz w:val="24"/>
          <w:szCs w:val="24"/>
          <w:lang w:val="pt"/>
        </w:rPr>
        <w:t>or fim, a permanência, garantia de previsibilidade e segurança d</w:t>
      </w:r>
      <w:r w:rsidR="00C95A0A">
        <w:rPr>
          <w:sz w:val="24"/>
          <w:szCs w:val="24"/>
          <w:lang w:val="pt"/>
        </w:rPr>
        <w:t>o direito</w:t>
      </w:r>
      <w:r w:rsidRPr="00A423B8">
        <w:rPr>
          <w:sz w:val="24"/>
          <w:szCs w:val="24"/>
          <w:lang w:val="pt"/>
        </w:rPr>
        <w:t>, para permitir que el</w:t>
      </w:r>
      <w:r w:rsidR="00C95A0A">
        <w:rPr>
          <w:sz w:val="24"/>
          <w:szCs w:val="24"/>
          <w:lang w:val="pt"/>
        </w:rPr>
        <w:t>e</w:t>
      </w:r>
      <w:r w:rsidRPr="00A423B8">
        <w:rPr>
          <w:sz w:val="24"/>
          <w:szCs w:val="24"/>
          <w:lang w:val="pt"/>
        </w:rPr>
        <w:t xml:space="preserve"> atinja objetivos em um contexto incerto e em mudança.</w:t>
      </w:r>
    </w:p>
    <w:p w14:paraId="33040D34" w14:textId="6D796322" w:rsidR="00A65C82" w:rsidRPr="00C95A0A" w:rsidRDefault="00A65C82" w:rsidP="00954A06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  <w:lang w:val="pt"/>
        </w:rPr>
      </w:pPr>
      <w:r w:rsidRPr="00A423B8">
        <w:rPr>
          <w:sz w:val="24"/>
          <w:szCs w:val="24"/>
          <w:lang w:val="pt"/>
        </w:rPr>
        <w:t xml:space="preserve">As principais características do novo paradigma </w:t>
      </w:r>
      <w:r w:rsidR="00C95A0A">
        <w:rPr>
          <w:sz w:val="24"/>
          <w:szCs w:val="24"/>
          <w:lang w:val="pt"/>
        </w:rPr>
        <w:t>residem, por contraste, n</w:t>
      </w:r>
      <w:r w:rsidRPr="00A423B8">
        <w:rPr>
          <w:sz w:val="24"/>
          <w:szCs w:val="24"/>
          <w:lang w:val="pt"/>
        </w:rPr>
        <w:t>a individualização das normas, no crescimento da complexidade das decisões, na renúncia ampla à sistematização d</w:t>
      </w:r>
      <w:r w:rsidR="00C95A0A">
        <w:rPr>
          <w:sz w:val="24"/>
          <w:szCs w:val="24"/>
          <w:lang w:val="pt"/>
        </w:rPr>
        <w:t>o direito</w:t>
      </w:r>
      <w:r w:rsidRPr="00A423B8">
        <w:rPr>
          <w:sz w:val="24"/>
          <w:szCs w:val="24"/>
          <w:lang w:val="pt"/>
        </w:rPr>
        <w:t xml:space="preserve">, </w:t>
      </w:r>
      <w:r w:rsidR="00C95A0A">
        <w:rPr>
          <w:sz w:val="24"/>
          <w:szCs w:val="24"/>
          <w:lang w:val="pt"/>
        </w:rPr>
        <w:t>na perda importante</w:t>
      </w:r>
      <w:r w:rsidRPr="00A423B8">
        <w:rPr>
          <w:sz w:val="24"/>
          <w:szCs w:val="24"/>
          <w:lang w:val="pt"/>
        </w:rPr>
        <w:t xml:space="preserve"> de</w:t>
      </w:r>
      <w:r w:rsidR="00C95A0A">
        <w:rPr>
          <w:sz w:val="24"/>
          <w:szCs w:val="24"/>
          <w:lang w:val="pt"/>
        </w:rPr>
        <w:t xml:space="preserve"> sua</w:t>
      </w:r>
      <w:r w:rsidRPr="00A423B8">
        <w:rPr>
          <w:sz w:val="24"/>
          <w:szCs w:val="24"/>
          <w:lang w:val="pt"/>
        </w:rPr>
        <w:t xml:space="preserve"> autonomia, </w:t>
      </w:r>
      <w:r w:rsidR="00C95A0A">
        <w:rPr>
          <w:sz w:val="24"/>
          <w:szCs w:val="24"/>
          <w:lang w:val="pt"/>
        </w:rPr>
        <w:t>n</w:t>
      </w:r>
      <w:r w:rsidRPr="00A423B8">
        <w:rPr>
          <w:sz w:val="24"/>
          <w:szCs w:val="24"/>
          <w:lang w:val="pt"/>
        </w:rPr>
        <w:t>o aumento significativo da reflexividade e</w:t>
      </w:r>
      <w:r w:rsidR="00C95A0A">
        <w:rPr>
          <w:sz w:val="24"/>
          <w:szCs w:val="24"/>
          <w:lang w:val="pt"/>
        </w:rPr>
        <w:t xml:space="preserve"> da </w:t>
      </w:r>
      <w:proofErr w:type="spellStart"/>
      <w:r w:rsidR="00C95A0A">
        <w:rPr>
          <w:sz w:val="24"/>
          <w:szCs w:val="24"/>
          <w:lang w:val="pt"/>
        </w:rPr>
        <w:t>poliarquia</w:t>
      </w:r>
      <w:proofErr w:type="spellEnd"/>
      <w:r w:rsidR="00C95A0A">
        <w:rPr>
          <w:sz w:val="24"/>
          <w:szCs w:val="24"/>
          <w:lang w:val="pt"/>
        </w:rPr>
        <w:t>, no aumento da flexibilidade e da incerteza do direito</w:t>
      </w:r>
      <w:r w:rsidRPr="00A423B8">
        <w:rPr>
          <w:sz w:val="24"/>
          <w:szCs w:val="24"/>
          <w:lang w:val="pt"/>
        </w:rPr>
        <w:t>. Essas características correspondem, em grande medida, àqu</w:t>
      </w:r>
      <w:r w:rsidR="00C95A0A">
        <w:rPr>
          <w:sz w:val="24"/>
          <w:szCs w:val="24"/>
          <w:lang w:val="pt"/>
        </w:rPr>
        <w:t>ilo</w:t>
      </w:r>
      <w:r w:rsidRPr="00A423B8">
        <w:rPr>
          <w:sz w:val="24"/>
          <w:szCs w:val="24"/>
          <w:lang w:val="pt"/>
        </w:rPr>
        <w:t xml:space="preserve"> que</w:t>
      </w:r>
      <w:r w:rsidR="00C95A0A">
        <w:rPr>
          <w:sz w:val="24"/>
          <w:szCs w:val="24"/>
          <w:lang w:val="pt"/>
        </w:rPr>
        <w:t xml:space="preserve"> atribuímos à pós-modernidade jurídica</w:t>
      </w:r>
      <w:r w:rsidRPr="00A423B8">
        <w:rPr>
          <w:sz w:val="24"/>
          <w:szCs w:val="24"/>
          <w:vertAlign w:val="superscript"/>
          <w:lang w:val="pt"/>
        </w:rPr>
        <w:footnoteReference w:id="79"/>
      </w:r>
      <w:r w:rsidRPr="00A423B8">
        <w:rPr>
          <w:sz w:val="24"/>
          <w:szCs w:val="24"/>
          <w:lang w:val="pt"/>
        </w:rPr>
        <w:t>. Há, no entanto, razões para questionar esta qualificação. A primeira é que muitas dessas características já eram pres</w:t>
      </w:r>
      <w:r w:rsidR="00673756">
        <w:rPr>
          <w:sz w:val="24"/>
          <w:szCs w:val="24"/>
          <w:lang w:val="pt"/>
        </w:rPr>
        <w:t>entes</w:t>
      </w:r>
      <w:r w:rsidRPr="00A423B8">
        <w:rPr>
          <w:sz w:val="24"/>
          <w:szCs w:val="24"/>
          <w:lang w:val="pt"/>
        </w:rPr>
        <w:t xml:space="preserve">, mas mascaradas, na construção do direito </w:t>
      </w:r>
      <w:r w:rsidR="00C95A0A">
        <w:rPr>
          <w:sz w:val="24"/>
          <w:szCs w:val="24"/>
          <w:lang w:val="pt"/>
        </w:rPr>
        <w:t>moderno</w:t>
      </w:r>
      <w:r w:rsidRPr="00A423B8">
        <w:rPr>
          <w:sz w:val="24"/>
          <w:szCs w:val="24"/>
          <w:lang w:val="pt"/>
        </w:rPr>
        <w:t>. Em suma, nunca fomos mode</w:t>
      </w:r>
      <w:r w:rsidR="00C95A0A">
        <w:rPr>
          <w:sz w:val="24"/>
          <w:szCs w:val="24"/>
          <w:lang w:val="pt"/>
        </w:rPr>
        <w:t>rnos</w:t>
      </w:r>
      <w:r w:rsidRPr="00A423B8">
        <w:rPr>
          <w:sz w:val="24"/>
          <w:szCs w:val="24"/>
          <w:lang w:val="pt"/>
        </w:rPr>
        <w:t xml:space="preserve">. Em segundo lugar, é difícil saber se as características identificadas não </w:t>
      </w:r>
      <w:r w:rsidR="00C95A0A">
        <w:rPr>
          <w:sz w:val="24"/>
          <w:szCs w:val="24"/>
          <w:lang w:val="pt"/>
        </w:rPr>
        <w:t>resultam</w:t>
      </w:r>
      <w:r w:rsidRPr="00A423B8">
        <w:rPr>
          <w:sz w:val="24"/>
          <w:szCs w:val="24"/>
          <w:lang w:val="pt"/>
        </w:rPr>
        <w:t xml:space="preserve"> de uma comparação superficial entre </w:t>
      </w:r>
      <w:r w:rsidR="00673756">
        <w:rPr>
          <w:sz w:val="24"/>
          <w:szCs w:val="24"/>
          <w:lang w:val="pt"/>
        </w:rPr>
        <w:t xml:space="preserve">a </w:t>
      </w:r>
      <w:r w:rsidRPr="00A423B8">
        <w:rPr>
          <w:sz w:val="24"/>
          <w:szCs w:val="24"/>
          <w:lang w:val="pt"/>
        </w:rPr>
        <w:t>pós-mode</w:t>
      </w:r>
      <w:r w:rsidR="00C95A0A">
        <w:rPr>
          <w:sz w:val="24"/>
          <w:szCs w:val="24"/>
          <w:lang w:val="pt"/>
        </w:rPr>
        <w:t>rn</w:t>
      </w:r>
      <w:r w:rsidRPr="00A423B8">
        <w:rPr>
          <w:sz w:val="24"/>
          <w:szCs w:val="24"/>
          <w:lang w:val="pt"/>
        </w:rPr>
        <w:t>idade</w:t>
      </w:r>
      <w:r w:rsidR="00673756">
        <w:rPr>
          <w:sz w:val="24"/>
          <w:szCs w:val="24"/>
          <w:lang w:val="pt"/>
        </w:rPr>
        <w:t xml:space="preserve"> </w:t>
      </w:r>
      <w:r w:rsidR="00C95A0A">
        <w:rPr>
          <w:sz w:val="24"/>
          <w:szCs w:val="24"/>
          <w:lang w:val="pt"/>
        </w:rPr>
        <w:t>jurídica</w:t>
      </w:r>
      <w:r w:rsidR="00673756">
        <w:rPr>
          <w:sz w:val="24"/>
          <w:szCs w:val="24"/>
          <w:lang w:val="pt"/>
        </w:rPr>
        <w:t xml:space="preserve"> </w:t>
      </w:r>
      <w:r w:rsidRPr="00A423B8">
        <w:rPr>
          <w:sz w:val="24"/>
          <w:szCs w:val="24"/>
          <w:lang w:val="pt"/>
        </w:rPr>
        <w:t>e</w:t>
      </w:r>
      <w:r w:rsidR="00673756">
        <w:rPr>
          <w:sz w:val="24"/>
          <w:szCs w:val="24"/>
          <w:lang w:val="pt"/>
        </w:rPr>
        <w:t xml:space="preserve"> a</w:t>
      </w:r>
      <w:r w:rsidRPr="00A423B8">
        <w:rPr>
          <w:sz w:val="24"/>
          <w:szCs w:val="24"/>
          <w:lang w:val="pt"/>
        </w:rPr>
        <w:t xml:space="preserve"> pós-mode</w:t>
      </w:r>
      <w:r w:rsidR="00C95A0A">
        <w:rPr>
          <w:sz w:val="24"/>
          <w:szCs w:val="24"/>
          <w:lang w:val="pt"/>
        </w:rPr>
        <w:t>rn</w:t>
      </w:r>
      <w:r w:rsidRPr="00A423B8">
        <w:rPr>
          <w:sz w:val="24"/>
          <w:szCs w:val="24"/>
          <w:lang w:val="pt"/>
        </w:rPr>
        <w:t xml:space="preserve">idade social. Em terceiro lugar, é necessário introduzir nuances. Assim, </w:t>
      </w:r>
      <w:r w:rsidR="00C95A0A">
        <w:rPr>
          <w:sz w:val="24"/>
          <w:szCs w:val="24"/>
          <w:lang w:val="pt"/>
        </w:rPr>
        <w:t>a</w:t>
      </w:r>
      <w:r w:rsidRPr="00A423B8">
        <w:rPr>
          <w:sz w:val="24"/>
          <w:szCs w:val="24"/>
          <w:lang w:val="pt"/>
        </w:rPr>
        <w:t xml:space="preserve"> </w:t>
      </w:r>
      <w:proofErr w:type="spellStart"/>
      <w:r w:rsidRPr="00A423B8">
        <w:rPr>
          <w:sz w:val="24"/>
          <w:szCs w:val="24"/>
          <w:lang w:val="pt"/>
        </w:rPr>
        <w:t>de</w:t>
      </w:r>
      <w:r w:rsidR="00C95A0A">
        <w:rPr>
          <w:sz w:val="24"/>
          <w:szCs w:val="24"/>
          <w:lang w:val="pt"/>
        </w:rPr>
        <w:t>s</w:t>
      </w:r>
      <w:r w:rsidRPr="00A423B8">
        <w:rPr>
          <w:sz w:val="24"/>
          <w:szCs w:val="24"/>
          <w:lang w:val="pt"/>
        </w:rPr>
        <w:t>subjeti</w:t>
      </w:r>
      <w:r w:rsidR="00C95A0A">
        <w:rPr>
          <w:sz w:val="24"/>
          <w:szCs w:val="24"/>
          <w:lang w:val="pt"/>
        </w:rPr>
        <w:t>vação</w:t>
      </w:r>
      <w:proofErr w:type="spellEnd"/>
      <w:r w:rsidRPr="00A423B8">
        <w:rPr>
          <w:sz w:val="24"/>
          <w:szCs w:val="24"/>
          <w:lang w:val="pt"/>
        </w:rPr>
        <w:t xml:space="preserve">, a </w:t>
      </w:r>
      <w:r w:rsidR="00C95A0A">
        <w:rPr>
          <w:sz w:val="24"/>
          <w:szCs w:val="24"/>
          <w:lang w:val="pt"/>
        </w:rPr>
        <w:t>mudança do sujeito</w:t>
      </w:r>
      <w:r w:rsidRPr="00A423B8">
        <w:rPr>
          <w:sz w:val="24"/>
          <w:szCs w:val="24"/>
          <w:lang w:val="pt"/>
        </w:rPr>
        <w:t xml:space="preserve">, </w:t>
      </w:r>
      <w:r w:rsidR="00673756">
        <w:rPr>
          <w:sz w:val="24"/>
          <w:szCs w:val="24"/>
          <w:lang w:val="pt"/>
        </w:rPr>
        <w:t>ca</w:t>
      </w:r>
      <w:r w:rsidRPr="00A423B8">
        <w:rPr>
          <w:sz w:val="24"/>
          <w:szCs w:val="24"/>
          <w:lang w:val="pt"/>
        </w:rPr>
        <w:t>racterísticas fundamentais do pós-mode</w:t>
      </w:r>
      <w:r w:rsidR="00C95A0A">
        <w:rPr>
          <w:sz w:val="24"/>
          <w:szCs w:val="24"/>
          <w:lang w:val="pt"/>
        </w:rPr>
        <w:t>rn</w:t>
      </w:r>
      <w:r w:rsidRPr="00A423B8">
        <w:rPr>
          <w:sz w:val="24"/>
          <w:szCs w:val="24"/>
          <w:lang w:val="pt"/>
        </w:rPr>
        <w:t>ismo</w:t>
      </w:r>
      <w:r w:rsidR="00C95A0A">
        <w:rPr>
          <w:sz w:val="24"/>
          <w:szCs w:val="24"/>
          <w:lang w:val="pt"/>
        </w:rPr>
        <w:t xml:space="preserve"> jurídico</w:t>
      </w:r>
      <w:r w:rsidRPr="00A423B8">
        <w:rPr>
          <w:sz w:val="24"/>
          <w:szCs w:val="24"/>
          <w:lang w:val="pt"/>
        </w:rPr>
        <w:t>, n</w:t>
      </w:r>
      <w:r w:rsidR="00673756">
        <w:rPr>
          <w:sz w:val="24"/>
          <w:szCs w:val="24"/>
          <w:lang w:val="pt"/>
        </w:rPr>
        <w:t>ão</w:t>
      </w:r>
      <w:r w:rsidRPr="00A423B8">
        <w:rPr>
          <w:sz w:val="24"/>
          <w:szCs w:val="24"/>
          <w:lang w:val="pt"/>
        </w:rPr>
        <w:t xml:space="preserve"> s</w:t>
      </w:r>
      <w:r w:rsidR="00C95A0A">
        <w:rPr>
          <w:sz w:val="24"/>
          <w:szCs w:val="24"/>
          <w:lang w:val="pt"/>
        </w:rPr>
        <w:t>e verificam senão em parte</w:t>
      </w:r>
      <w:r w:rsidRPr="00A423B8">
        <w:rPr>
          <w:sz w:val="24"/>
          <w:szCs w:val="24"/>
          <w:lang w:val="pt"/>
        </w:rPr>
        <w:t xml:space="preserve">. </w:t>
      </w:r>
      <w:r w:rsidR="00C95A0A">
        <w:rPr>
          <w:sz w:val="24"/>
          <w:szCs w:val="24"/>
          <w:lang w:val="pt"/>
        </w:rPr>
        <w:t>As legislações finalísticas certamente manifestam uma tendência à</w:t>
      </w:r>
      <w:r w:rsidRPr="00A423B8">
        <w:rPr>
          <w:sz w:val="24"/>
          <w:szCs w:val="24"/>
          <w:lang w:val="pt"/>
        </w:rPr>
        <w:t xml:space="preserve"> inst</w:t>
      </w:r>
      <w:r w:rsidR="00673756">
        <w:rPr>
          <w:sz w:val="24"/>
          <w:szCs w:val="24"/>
          <w:lang w:val="pt"/>
        </w:rPr>
        <w:t>ru</w:t>
      </w:r>
      <w:r w:rsidRPr="00A423B8">
        <w:rPr>
          <w:sz w:val="24"/>
          <w:szCs w:val="24"/>
          <w:lang w:val="pt"/>
        </w:rPr>
        <w:t>mentalização dos homens, uma propensão a considerá-los como objetos que podem ser manipulados para alcançar f</w:t>
      </w:r>
      <w:r w:rsidR="00673756">
        <w:rPr>
          <w:sz w:val="24"/>
          <w:szCs w:val="24"/>
          <w:lang w:val="pt"/>
        </w:rPr>
        <w:t>in</w:t>
      </w:r>
      <w:r w:rsidRPr="00A423B8">
        <w:rPr>
          <w:sz w:val="24"/>
          <w:szCs w:val="24"/>
          <w:lang w:val="pt"/>
        </w:rPr>
        <w:t xml:space="preserve">alidades coletivas. </w:t>
      </w:r>
      <w:r w:rsidR="00C95A0A">
        <w:rPr>
          <w:sz w:val="24"/>
          <w:szCs w:val="24"/>
          <w:lang w:val="pt"/>
        </w:rPr>
        <w:t>Todavia, constat</w:t>
      </w:r>
      <w:r w:rsidR="003B2122">
        <w:rPr>
          <w:sz w:val="24"/>
          <w:szCs w:val="24"/>
          <w:lang w:val="pt"/>
        </w:rPr>
        <w:t>amos</w:t>
      </w:r>
      <w:r w:rsidR="00C95A0A">
        <w:rPr>
          <w:sz w:val="24"/>
          <w:szCs w:val="24"/>
          <w:lang w:val="pt"/>
        </w:rPr>
        <w:t>, pelo contrário, que vários direitos subjetivos são criados</w:t>
      </w:r>
      <w:r w:rsidRPr="00A423B8">
        <w:rPr>
          <w:sz w:val="24"/>
          <w:szCs w:val="24"/>
          <w:lang w:val="pt"/>
        </w:rPr>
        <w:t>: direitos de participação em decisões</w:t>
      </w:r>
      <w:r w:rsidR="00C95A0A">
        <w:rPr>
          <w:sz w:val="24"/>
          <w:szCs w:val="24"/>
          <w:lang w:val="pt"/>
        </w:rPr>
        <w:t xml:space="preserve"> concretas</w:t>
      </w:r>
      <w:r w:rsidRPr="00A423B8">
        <w:rPr>
          <w:sz w:val="24"/>
          <w:szCs w:val="24"/>
          <w:lang w:val="pt"/>
        </w:rPr>
        <w:t xml:space="preserve">, direitos processuais mais desenvolvidos e </w:t>
      </w:r>
      <w:r w:rsidR="00EF4EBA" w:rsidRPr="00A423B8">
        <w:rPr>
          <w:sz w:val="24"/>
          <w:szCs w:val="24"/>
          <w:lang w:val="pt"/>
        </w:rPr>
        <w:t>mais bem</w:t>
      </w:r>
      <w:r w:rsidRPr="00A423B8">
        <w:rPr>
          <w:sz w:val="24"/>
          <w:szCs w:val="24"/>
          <w:lang w:val="pt"/>
        </w:rPr>
        <w:t xml:space="preserve"> garantidos. </w:t>
      </w:r>
      <w:r w:rsidR="00EF4EBA">
        <w:rPr>
          <w:sz w:val="24"/>
          <w:szCs w:val="24"/>
          <w:lang w:val="pt"/>
        </w:rPr>
        <w:t>Verifica</w:t>
      </w:r>
      <w:r w:rsidR="00CB701E">
        <w:rPr>
          <w:sz w:val="24"/>
          <w:szCs w:val="24"/>
          <w:lang w:val="pt"/>
        </w:rPr>
        <w:t>mos</w:t>
      </w:r>
      <w:r w:rsidR="00EF4EBA">
        <w:rPr>
          <w:sz w:val="24"/>
          <w:szCs w:val="24"/>
          <w:lang w:val="pt"/>
        </w:rPr>
        <w:t xml:space="preserve">, por outro lado, </w:t>
      </w:r>
      <w:r w:rsidRPr="00A423B8">
        <w:rPr>
          <w:sz w:val="24"/>
          <w:szCs w:val="24"/>
          <w:lang w:val="pt"/>
        </w:rPr>
        <w:t xml:space="preserve">uma extensão considerável dos direitos subjetivos constitucionais, como resultado do desenvolvimento de </w:t>
      </w:r>
      <w:r w:rsidR="00EF4EBA">
        <w:rPr>
          <w:sz w:val="24"/>
          <w:szCs w:val="24"/>
          <w:lang w:val="pt"/>
        </w:rPr>
        <w:t xml:space="preserve">jurisdições </w:t>
      </w:r>
      <w:r w:rsidRPr="00A423B8">
        <w:rPr>
          <w:sz w:val="24"/>
          <w:szCs w:val="24"/>
          <w:lang w:val="pt"/>
        </w:rPr>
        <w:t xml:space="preserve">constitucionais </w:t>
      </w:r>
      <w:r w:rsidR="00EF4EBA">
        <w:rPr>
          <w:sz w:val="24"/>
          <w:szCs w:val="24"/>
          <w:lang w:val="pt"/>
        </w:rPr>
        <w:t>e de instâncias</w:t>
      </w:r>
      <w:r w:rsidRPr="00A423B8">
        <w:rPr>
          <w:sz w:val="24"/>
          <w:szCs w:val="24"/>
          <w:lang w:val="pt"/>
        </w:rPr>
        <w:t xml:space="preserve"> internacionais e regionais </w:t>
      </w:r>
      <w:r w:rsidR="00EF4EBA">
        <w:rPr>
          <w:sz w:val="24"/>
          <w:szCs w:val="24"/>
          <w:lang w:val="pt"/>
        </w:rPr>
        <w:t>de</w:t>
      </w:r>
      <w:r w:rsidRPr="00A423B8">
        <w:rPr>
          <w:sz w:val="24"/>
          <w:szCs w:val="24"/>
          <w:lang w:val="pt"/>
        </w:rPr>
        <w:t xml:space="preserve"> proteção dos direitos d</w:t>
      </w:r>
      <w:r w:rsidR="00EF4EBA">
        <w:rPr>
          <w:sz w:val="24"/>
          <w:szCs w:val="24"/>
          <w:lang w:val="pt"/>
        </w:rPr>
        <w:t>o homem.</w:t>
      </w:r>
      <w:r w:rsidRPr="00A423B8">
        <w:rPr>
          <w:sz w:val="24"/>
          <w:szCs w:val="24"/>
          <w:lang w:val="pt"/>
        </w:rPr>
        <w:t xml:space="preserve"> Esta extensão se manifesta pelo fortalecimento e</w:t>
      </w:r>
      <w:r w:rsidR="00EF4EBA">
        <w:rPr>
          <w:sz w:val="24"/>
          <w:szCs w:val="24"/>
          <w:lang w:val="pt"/>
        </w:rPr>
        <w:t xml:space="preserve"> afinamento das </w:t>
      </w:r>
      <w:r w:rsidRPr="00A423B8">
        <w:rPr>
          <w:sz w:val="24"/>
          <w:szCs w:val="24"/>
          <w:lang w:val="pt"/>
        </w:rPr>
        <w:t>liber</w:t>
      </w:r>
      <w:r w:rsidR="00EF4EBA">
        <w:rPr>
          <w:sz w:val="24"/>
          <w:szCs w:val="24"/>
          <w:lang w:val="pt"/>
        </w:rPr>
        <w:t>dades</w:t>
      </w:r>
      <w:r w:rsidRPr="00A423B8">
        <w:rPr>
          <w:sz w:val="24"/>
          <w:szCs w:val="24"/>
          <w:lang w:val="pt"/>
        </w:rPr>
        <w:t xml:space="preserve"> </w:t>
      </w:r>
      <w:r w:rsidR="00EF4EBA">
        <w:rPr>
          <w:sz w:val="24"/>
          <w:szCs w:val="24"/>
          <w:lang w:val="pt"/>
        </w:rPr>
        <w:t>clássicas</w:t>
      </w:r>
      <w:r w:rsidRPr="00A423B8">
        <w:rPr>
          <w:sz w:val="24"/>
          <w:szCs w:val="24"/>
          <w:lang w:val="pt"/>
        </w:rPr>
        <w:t>, pelo desenvolvimento de direitos de cr</w:t>
      </w:r>
      <w:r w:rsidR="00EF4EBA">
        <w:rPr>
          <w:sz w:val="24"/>
          <w:szCs w:val="24"/>
          <w:lang w:val="pt"/>
        </w:rPr>
        <w:t>édito</w:t>
      </w:r>
      <w:r w:rsidRPr="00A423B8">
        <w:rPr>
          <w:sz w:val="24"/>
          <w:szCs w:val="24"/>
          <w:lang w:val="pt"/>
        </w:rPr>
        <w:t xml:space="preserve">, </w:t>
      </w:r>
      <w:r w:rsidR="00EF4EBA">
        <w:rPr>
          <w:sz w:val="24"/>
          <w:szCs w:val="24"/>
          <w:lang w:val="pt"/>
        </w:rPr>
        <w:t xml:space="preserve">de </w:t>
      </w:r>
      <w:r w:rsidRPr="00A423B8">
        <w:rPr>
          <w:sz w:val="24"/>
          <w:szCs w:val="24"/>
          <w:lang w:val="pt"/>
        </w:rPr>
        <w:t xml:space="preserve">direitos individuais com escopo coletivo, direitos de terceira geração, como o direito ao </w:t>
      </w:r>
      <w:r w:rsidR="00EF4EBA">
        <w:rPr>
          <w:sz w:val="24"/>
          <w:szCs w:val="24"/>
          <w:lang w:val="pt"/>
        </w:rPr>
        <w:t>meio ambiente</w:t>
      </w:r>
      <w:r w:rsidRPr="00A423B8">
        <w:rPr>
          <w:sz w:val="24"/>
          <w:szCs w:val="24"/>
          <w:lang w:val="pt"/>
        </w:rPr>
        <w:t>, que pode</w:t>
      </w:r>
      <w:r w:rsidR="00CB701E">
        <w:rPr>
          <w:sz w:val="24"/>
          <w:szCs w:val="24"/>
          <w:lang w:val="pt"/>
        </w:rPr>
        <w:t xml:space="preserve">mos </w:t>
      </w:r>
      <w:r w:rsidR="00EF4EBA">
        <w:rPr>
          <w:sz w:val="24"/>
          <w:szCs w:val="24"/>
          <w:lang w:val="pt"/>
        </w:rPr>
        <w:t xml:space="preserve">já </w:t>
      </w:r>
      <w:r w:rsidRPr="00A423B8">
        <w:rPr>
          <w:sz w:val="24"/>
          <w:szCs w:val="24"/>
          <w:lang w:val="pt"/>
        </w:rPr>
        <w:t>deduz</w:t>
      </w:r>
      <w:r w:rsidR="00EF4EBA">
        <w:rPr>
          <w:sz w:val="24"/>
          <w:szCs w:val="24"/>
          <w:lang w:val="pt"/>
        </w:rPr>
        <w:t>ir em parte de d</w:t>
      </w:r>
      <w:r w:rsidRPr="00A423B8">
        <w:rPr>
          <w:sz w:val="24"/>
          <w:szCs w:val="24"/>
          <w:lang w:val="pt"/>
        </w:rPr>
        <w:t xml:space="preserve">ireitos e liberdades da primeira geração, como o direito à vida ou à integridade corporal. </w:t>
      </w:r>
    </w:p>
    <w:p w14:paraId="41CD34D6" w14:textId="68068429" w:rsidR="00A65C82" w:rsidRPr="007A5297" w:rsidRDefault="00EF4EBA" w:rsidP="00954A06">
      <w:pPr>
        <w:pStyle w:val="Bodytext20"/>
        <w:shd w:val="clear" w:color="auto" w:fill="auto"/>
        <w:spacing w:line="276" w:lineRule="auto"/>
        <w:ind w:firstLine="500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>Uma última</w:t>
      </w:r>
      <w:r w:rsidR="00A65C82" w:rsidRPr="00A423B8">
        <w:rPr>
          <w:sz w:val="24"/>
          <w:szCs w:val="24"/>
          <w:lang w:val="pt"/>
        </w:rPr>
        <w:t xml:space="preserve"> razão </w:t>
      </w:r>
      <w:r w:rsidR="007A5297">
        <w:rPr>
          <w:sz w:val="24"/>
          <w:szCs w:val="24"/>
          <w:lang w:val="pt"/>
        </w:rPr>
        <w:t>incita a prudência</w:t>
      </w:r>
      <w:r w:rsidR="00A65C82" w:rsidRPr="00A423B8">
        <w:rPr>
          <w:sz w:val="24"/>
          <w:szCs w:val="24"/>
          <w:lang w:val="pt"/>
        </w:rPr>
        <w:t>. É que as características apresentadas como pós-mode</w:t>
      </w:r>
      <w:r w:rsidR="007A5297">
        <w:rPr>
          <w:sz w:val="24"/>
          <w:szCs w:val="24"/>
          <w:lang w:val="pt"/>
        </w:rPr>
        <w:t xml:space="preserve">rnas </w:t>
      </w:r>
      <w:r w:rsidR="00A65C82" w:rsidRPr="00A423B8">
        <w:rPr>
          <w:sz w:val="24"/>
          <w:szCs w:val="24"/>
          <w:lang w:val="pt"/>
        </w:rPr>
        <w:t>por alguns são consideradas por outros como caract</w:t>
      </w:r>
      <w:r w:rsidR="00673756">
        <w:rPr>
          <w:sz w:val="24"/>
          <w:szCs w:val="24"/>
          <w:lang w:val="pt"/>
        </w:rPr>
        <w:t>erí</w:t>
      </w:r>
      <w:r w:rsidR="00A65C82" w:rsidRPr="00A423B8">
        <w:rPr>
          <w:sz w:val="24"/>
          <w:szCs w:val="24"/>
          <w:lang w:val="pt"/>
        </w:rPr>
        <w:t>stic</w:t>
      </w:r>
      <w:r w:rsidR="00673756">
        <w:rPr>
          <w:sz w:val="24"/>
          <w:szCs w:val="24"/>
          <w:lang w:val="pt"/>
        </w:rPr>
        <w:t>a</w:t>
      </w:r>
      <w:r w:rsidR="00A65C82" w:rsidRPr="00A423B8">
        <w:rPr>
          <w:sz w:val="24"/>
          <w:szCs w:val="24"/>
          <w:lang w:val="pt"/>
        </w:rPr>
        <w:t>s fundamentais d</w:t>
      </w:r>
      <w:r w:rsidR="007A5297">
        <w:rPr>
          <w:sz w:val="24"/>
          <w:szCs w:val="24"/>
          <w:lang w:val="pt"/>
        </w:rPr>
        <w:t>a</w:t>
      </w:r>
      <w:r w:rsidR="00A65C82" w:rsidRPr="00A423B8">
        <w:rPr>
          <w:sz w:val="24"/>
          <w:szCs w:val="24"/>
          <w:lang w:val="pt"/>
        </w:rPr>
        <w:t xml:space="preserve"> mode</w:t>
      </w:r>
      <w:r w:rsidR="00673756">
        <w:rPr>
          <w:sz w:val="24"/>
          <w:szCs w:val="24"/>
          <w:lang w:val="pt"/>
        </w:rPr>
        <w:t>rn</w:t>
      </w:r>
      <w:r w:rsidR="00A65C82" w:rsidRPr="00A423B8">
        <w:rPr>
          <w:sz w:val="24"/>
          <w:szCs w:val="24"/>
          <w:lang w:val="pt"/>
        </w:rPr>
        <w:t>idade. É o caso, por exemplo, de reflexividade e recursividade, importantes fontes de complexidade, que para alguns são o sinal de pós-mode</w:t>
      </w:r>
      <w:r w:rsidR="00673756">
        <w:rPr>
          <w:sz w:val="24"/>
          <w:szCs w:val="24"/>
          <w:lang w:val="pt"/>
        </w:rPr>
        <w:t>rn</w:t>
      </w:r>
      <w:r w:rsidR="00A65C82" w:rsidRPr="00A423B8">
        <w:rPr>
          <w:sz w:val="24"/>
          <w:szCs w:val="24"/>
          <w:lang w:val="pt"/>
        </w:rPr>
        <w:t>idade, para outros da própria mode</w:t>
      </w:r>
      <w:r w:rsidR="00673756">
        <w:rPr>
          <w:sz w:val="24"/>
          <w:szCs w:val="24"/>
          <w:lang w:val="pt"/>
        </w:rPr>
        <w:t>rni</w:t>
      </w:r>
      <w:r w:rsidR="00A65C82" w:rsidRPr="00A423B8">
        <w:rPr>
          <w:sz w:val="24"/>
          <w:szCs w:val="24"/>
          <w:lang w:val="pt"/>
        </w:rPr>
        <w:t xml:space="preserve">dade. Parece-nos nestas circunstâncias mais preciso ver nas características marcantes do direito das políticas públicas </w:t>
      </w:r>
      <w:r w:rsidR="007A5297">
        <w:rPr>
          <w:sz w:val="24"/>
          <w:szCs w:val="24"/>
          <w:lang w:val="pt"/>
        </w:rPr>
        <w:t xml:space="preserve">o </w:t>
      </w:r>
      <w:r w:rsidR="00A65C82" w:rsidRPr="00A423B8">
        <w:rPr>
          <w:sz w:val="24"/>
          <w:szCs w:val="24"/>
          <w:lang w:val="pt"/>
        </w:rPr>
        <w:t>que Giddens chama de</w:t>
      </w:r>
      <w:r w:rsidR="007A5297">
        <w:rPr>
          <w:sz w:val="24"/>
          <w:szCs w:val="24"/>
          <w:lang w:val="pt"/>
        </w:rPr>
        <w:t xml:space="preserve"> uma</w:t>
      </w:r>
      <w:r w:rsidR="00A65C82" w:rsidRPr="00A423B8">
        <w:rPr>
          <w:sz w:val="24"/>
          <w:szCs w:val="24"/>
          <w:lang w:val="pt"/>
        </w:rPr>
        <w:t xml:space="preserve"> radicalização da mode</w:t>
      </w:r>
      <w:r w:rsidR="00673756">
        <w:rPr>
          <w:sz w:val="24"/>
          <w:szCs w:val="24"/>
          <w:lang w:val="pt"/>
        </w:rPr>
        <w:t>rn</w:t>
      </w:r>
      <w:r w:rsidR="00A65C82" w:rsidRPr="00A423B8">
        <w:rPr>
          <w:sz w:val="24"/>
          <w:szCs w:val="24"/>
          <w:lang w:val="pt"/>
        </w:rPr>
        <w:t>idade</w:t>
      </w:r>
      <w:r w:rsidR="00A65C82" w:rsidRPr="00A423B8">
        <w:rPr>
          <w:sz w:val="24"/>
          <w:szCs w:val="24"/>
          <w:vertAlign w:val="superscript"/>
          <w:lang w:val="pt"/>
        </w:rPr>
        <w:footnoteReference w:id="80"/>
      </w:r>
      <w:r w:rsidR="00673756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>Este direito m</w:t>
      </w:r>
      <w:r w:rsidR="007A5297">
        <w:rPr>
          <w:sz w:val="24"/>
          <w:szCs w:val="24"/>
          <w:lang w:val="pt"/>
        </w:rPr>
        <w:t>anifesta</w:t>
      </w:r>
      <w:r w:rsidR="00A65C82" w:rsidRPr="00A423B8">
        <w:rPr>
          <w:sz w:val="24"/>
          <w:szCs w:val="24"/>
          <w:lang w:val="pt"/>
        </w:rPr>
        <w:t xml:space="preserve"> uma enorme confiança no progresso, na </w:t>
      </w:r>
      <w:r w:rsidR="007A5297">
        <w:rPr>
          <w:sz w:val="24"/>
          <w:szCs w:val="24"/>
          <w:lang w:val="pt"/>
        </w:rPr>
        <w:t>possibilidade dos</w:t>
      </w:r>
      <w:r w:rsidR="00A65C82" w:rsidRPr="00A423B8">
        <w:rPr>
          <w:sz w:val="24"/>
          <w:szCs w:val="24"/>
          <w:lang w:val="pt"/>
        </w:rPr>
        <w:t xml:space="preserve"> órgãos estatais de agir</w:t>
      </w:r>
      <w:r w:rsidR="00673756">
        <w:rPr>
          <w:sz w:val="24"/>
          <w:szCs w:val="24"/>
          <w:lang w:val="pt"/>
        </w:rPr>
        <w:t xml:space="preserve"> v</w:t>
      </w:r>
      <w:r w:rsidR="00A65C82" w:rsidRPr="00A423B8">
        <w:rPr>
          <w:sz w:val="24"/>
          <w:szCs w:val="24"/>
          <w:lang w:val="pt"/>
        </w:rPr>
        <w:t xml:space="preserve">oluntariamente sobre a realidade social. O desenvolvimento da </w:t>
      </w:r>
      <w:r w:rsidR="007A5297">
        <w:rPr>
          <w:sz w:val="24"/>
          <w:szCs w:val="24"/>
          <w:lang w:val="pt"/>
        </w:rPr>
        <w:t>a</w:t>
      </w:r>
      <w:r w:rsidR="00A65C82" w:rsidRPr="00A423B8">
        <w:rPr>
          <w:sz w:val="24"/>
          <w:szCs w:val="24"/>
          <w:lang w:val="pt"/>
        </w:rPr>
        <w:t xml:space="preserve">valiação </w:t>
      </w:r>
      <w:r w:rsidR="007A5297">
        <w:rPr>
          <w:sz w:val="24"/>
          <w:szCs w:val="24"/>
          <w:lang w:val="pt"/>
        </w:rPr>
        <w:t>l</w:t>
      </w:r>
      <w:r w:rsidR="00A65C82" w:rsidRPr="00A423B8">
        <w:rPr>
          <w:sz w:val="24"/>
          <w:szCs w:val="24"/>
          <w:lang w:val="pt"/>
        </w:rPr>
        <w:t xml:space="preserve">egislativa </w:t>
      </w:r>
      <w:r w:rsidR="007A5297">
        <w:rPr>
          <w:sz w:val="24"/>
          <w:szCs w:val="24"/>
          <w:lang w:val="pt"/>
        </w:rPr>
        <w:t xml:space="preserve">revela mais da modernidade </w:t>
      </w:r>
      <w:r w:rsidR="0044082E">
        <w:rPr>
          <w:sz w:val="24"/>
          <w:szCs w:val="24"/>
          <w:lang w:val="pt"/>
        </w:rPr>
        <w:t>se compreendida em si mesma</w:t>
      </w:r>
      <w:r w:rsidR="007A5297">
        <w:rPr>
          <w:sz w:val="24"/>
          <w:szCs w:val="24"/>
          <w:lang w:val="pt"/>
        </w:rPr>
        <w:t xml:space="preserve"> que de sua</w:t>
      </w:r>
      <w:r w:rsidR="00A65C82" w:rsidRPr="00A423B8">
        <w:rPr>
          <w:sz w:val="24"/>
          <w:szCs w:val="24"/>
          <w:lang w:val="pt"/>
        </w:rPr>
        <w:t xml:space="preserve"> superação como tal</w:t>
      </w:r>
      <w:r w:rsidR="00A65C82" w:rsidRPr="00A423B8">
        <w:rPr>
          <w:sz w:val="24"/>
          <w:szCs w:val="24"/>
          <w:vertAlign w:val="superscript"/>
          <w:lang w:val="pt"/>
        </w:rPr>
        <w:footnoteReference w:id="81"/>
      </w:r>
      <w:r w:rsidR="00986CCD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>El</w:t>
      </w:r>
      <w:r w:rsidR="0044082E">
        <w:rPr>
          <w:sz w:val="24"/>
          <w:szCs w:val="24"/>
          <w:lang w:val="pt"/>
        </w:rPr>
        <w:t>a</w:t>
      </w:r>
      <w:r w:rsidR="007A5297">
        <w:rPr>
          <w:sz w:val="24"/>
          <w:szCs w:val="24"/>
          <w:lang w:val="pt"/>
        </w:rPr>
        <w:t xml:space="preserve"> não faz senão refletir sobre o plano institucional</w:t>
      </w:r>
      <w:r w:rsidR="00A65C82" w:rsidRPr="00A423B8">
        <w:rPr>
          <w:sz w:val="24"/>
          <w:szCs w:val="24"/>
          <w:lang w:val="pt"/>
        </w:rPr>
        <w:t>, a reflexividade inerente à mode</w:t>
      </w:r>
      <w:r w:rsidR="00673756">
        <w:rPr>
          <w:sz w:val="24"/>
          <w:szCs w:val="24"/>
          <w:lang w:val="pt"/>
        </w:rPr>
        <w:t>rn</w:t>
      </w:r>
      <w:r w:rsidR="00A65C82" w:rsidRPr="00A423B8">
        <w:rPr>
          <w:sz w:val="24"/>
          <w:szCs w:val="24"/>
          <w:lang w:val="pt"/>
        </w:rPr>
        <w:t>idade em si</w:t>
      </w:r>
      <w:r w:rsidR="00A65C82" w:rsidRPr="00A423B8">
        <w:rPr>
          <w:sz w:val="24"/>
          <w:szCs w:val="24"/>
          <w:vertAlign w:val="superscript"/>
          <w:lang w:val="pt"/>
        </w:rPr>
        <w:footnoteReference w:id="82"/>
      </w:r>
      <w:r w:rsidR="00A65C82" w:rsidRPr="00A423B8">
        <w:rPr>
          <w:sz w:val="24"/>
          <w:szCs w:val="24"/>
          <w:lang w:val="pt"/>
        </w:rPr>
        <w:t xml:space="preserve"> A flexibilidade de um direito constantemente sujeito aos requisitos de avaliação é provavelmente apenas um reflexo de uma característica fundamental da mode</w:t>
      </w:r>
      <w:r w:rsidR="00673756">
        <w:rPr>
          <w:sz w:val="24"/>
          <w:szCs w:val="24"/>
          <w:lang w:val="pt"/>
        </w:rPr>
        <w:t>rn</w:t>
      </w:r>
      <w:r w:rsidR="00A65C82" w:rsidRPr="00A423B8">
        <w:rPr>
          <w:sz w:val="24"/>
          <w:szCs w:val="24"/>
          <w:lang w:val="pt"/>
        </w:rPr>
        <w:t xml:space="preserve">idade, a </w:t>
      </w:r>
      <w:r w:rsidR="00A43945">
        <w:rPr>
          <w:sz w:val="24"/>
          <w:szCs w:val="24"/>
          <w:lang w:val="pt"/>
        </w:rPr>
        <w:t xml:space="preserve">saber, uma </w:t>
      </w:r>
      <w:r w:rsidR="00A65C82" w:rsidRPr="00A423B8">
        <w:rPr>
          <w:sz w:val="24"/>
          <w:szCs w:val="24"/>
          <w:lang w:val="pt"/>
        </w:rPr>
        <w:t xml:space="preserve">mutabilidade e instabilidade inerentes à propensão para aprofundar </w:t>
      </w:r>
      <w:r w:rsidR="00A65C82" w:rsidRPr="00A423B8">
        <w:rPr>
          <w:sz w:val="24"/>
          <w:szCs w:val="24"/>
          <w:lang w:val="pt"/>
        </w:rPr>
        <w:lastRenderedPageBreak/>
        <w:t>o conhecimento da</w:t>
      </w:r>
      <w:r w:rsidR="00A43945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>realidade socia</w:t>
      </w:r>
      <w:r w:rsidR="00CE414C">
        <w:rPr>
          <w:sz w:val="24"/>
          <w:szCs w:val="24"/>
          <w:lang w:val="pt"/>
        </w:rPr>
        <w:t>l</w:t>
      </w:r>
      <w:r w:rsidR="00CE414C">
        <w:rPr>
          <w:rStyle w:val="Refdenotaderodap"/>
          <w:sz w:val="24"/>
          <w:szCs w:val="24"/>
          <w:lang w:val="pt"/>
        </w:rPr>
        <w:footnoteReference w:id="83"/>
      </w:r>
      <w:r w:rsidR="00A65C82" w:rsidRPr="00A423B8">
        <w:rPr>
          <w:sz w:val="24"/>
          <w:szCs w:val="24"/>
          <w:lang w:val="pt"/>
        </w:rPr>
        <w:t xml:space="preserve">. Mais amplamente, a </w:t>
      </w:r>
      <w:proofErr w:type="spellStart"/>
      <w:r w:rsidR="00A65C82" w:rsidRPr="00A423B8">
        <w:rPr>
          <w:sz w:val="24"/>
          <w:szCs w:val="24"/>
          <w:lang w:val="pt"/>
        </w:rPr>
        <w:t>leg</w:t>
      </w:r>
      <w:r w:rsidR="00A43945">
        <w:rPr>
          <w:sz w:val="24"/>
          <w:szCs w:val="24"/>
          <w:lang w:val="pt"/>
        </w:rPr>
        <w:t>ística</w:t>
      </w:r>
      <w:proofErr w:type="spellEnd"/>
      <w:r w:rsidR="00A65C82" w:rsidRPr="00A423B8">
        <w:rPr>
          <w:sz w:val="24"/>
          <w:szCs w:val="24"/>
          <w:lang w:val="pt"/>
        </w:rPr>
        <w:t xml:space="preserve">, </w:t>
      </w:r>
      <w:r w:rsidR="00A43945">
        <w:rPr>
          <w:sz w:val="24"/>
          <w:szCs w:val="24"/>
          <w:lang w:val="pt"/>
        </w:rPr>
        <w:t xml:space="preserve">o </w:t>
      </w:r>
      <w:r w:rsidR="00A65C82" w:rsidRPr="00A423B8">
        <w:rPr>
          <w:sz w:val="24"/>
          <w:szCs w:val="24"/>
          <w:lang w:val="pt"/>
        </w:rPr>
        <w:t>planejamento,</w:t>
      </w:r>
      <w:r w:rsidR="00A423B8" w:rsidRPr="00A423B8">
        <w:rPr>
          <w:sz w:val="24"/>
          <w:szCs w:val="24"/>
          <w:lang w:val="pt"/>
        </w:rPr>
        <w:t xml:space="preserve"> </w:t>
      </w:r>
      <w:r w:rsidR="00A43945">
        <w:rPr>
          <w:sz w:val="24"/>
          <w:szCs w:val="24"/>
          <w:lang w:val="pt"/>
        </w:rPr>
        <w:t xml:space="preserve">a </w:t>
      </w:r>
      <w:r w:rsidR="00A65C82" w:rsidRPr="00A423B8">
        <w:rPr>
          <w:sz w:val="24"/>
          <w:szCs w:val="24"/>
          <w:lang w:val="pt"/>
        </w:rPr>
        <w:t>coordenação formal e material das decisões decorrem de uma racionalidade técnico-econômica</w:t>
      </w:r>
      <w:r w:rsidR="00A65C82" w:rsidRPr="00A423B8">
        <w:rPr>
          <w:sz w:val="24"/>
          <w:szCs w:val="24"/>
          <w:vertAlign w:val="superscript"/>
          <w:lang w:val="pt"/>
        </w:rPr>
        <w:footnoteReference w:id="84"/>
      </w:r>
      <w:r w:rsidR="00A65C82" w:rsidRPr="00A423B8">
        <w:rPr>
          <w:sz w:val="24"/>
          <w:szCs w:val="24"/>
          <w:lang w:val="pt"/>
        </w:rPr>
        <w:t xml:space="preserve"> muito característica do pensamento </w:t>
      </w:r>
      <w:r w:rsidR="00A43945">
        <w:rPr>
          <w:sz w:val="24"/>
          <w:szCs w:val="24"/>
          <w:lang w:val="pt"/>
        </w:rPr>
        <w:t>moderno</w:t>
      </w:r>
      <w:r w:rsidR="00A65C82" w:rsidRPr="00A423B8">
        <w:rPr>
          <w:sz w:val="24"/>
          <w:szCs w:val="24"/>
          <w:lang w:val="pt"/>
        </w:rPr>
        <w:t xml:space="preserve">. O uso da </w:t>
      </w:r>
      <w:r>
        <w:rPr>
          <w:sz w:val="24"/>
          <w:szCs w:val="24"/>
          <w:lang w:val="pt"/>
        </w:rPr>
        <w:t>informática</w:t>
      </w:r>
      <w:r w:rsidR="00A65C82" w:rsidRPr="00A423B8">
        <w:rPr>
          <w:sz w:val="24"/>
          <w:szCs w:val="24"/>
          <w:lang w:val="pt"/>
        </w:rPr>
        <w:t xml:space="preserve">, para armazenar </w:t>
      </w:r>
      <w:r>
        <w:rPr>
          <w:sz w:val="24"/>
          <w:szCs w:val="24"/>
          <w:lang w:val="pt"/>
        </w:rPr>
        <w:t>informação</w:t>
      </w:r>
      <w:r w:rsidR="00A65C82" w:rsidRPr="00A423B8">
        <w:rPr>
          <w:sz w:val="24"/>
          <w:szCs w:val="24"/>
          <w:lang w:val="pt"/>
        </w:rPr>
        <w:t xml:space="preserve"> produzid</w:t>
      </w:r>
      <w:r w:rsidR="00A43945">
        <w:rPr>
          <w:sz w:val="24"/>
          <w:szCs w:val="24"/>
          <w:lang w:val="pt"/>
        </w:rPr>
        <w:t>a</w:t>
      </w:r>
      <w:r w:rsidR="00A65C82" w:rsidRPr="00A423B8">
        <w:rPr>
          <w:sz w:val="24"/>
          <w:szCs w:val="24"/>
          <w:lang w:val="pt"/>
        </w:rPr>
        <w:t xml:space="preserve"> sobre os efeitos da legislação final</w:t>
      </w:r>
      <w:r w:rsidR="00A43945">
        <w:rPr>
          <w:sz w:val="24"/>
          <w:szCs w:val="24"/>
          <w:lang w:val="pt"/>
        </w:rPr>
        <w:t xml:space="preserve">ística </w:t>
      </w:r>
      <w:r w:rsidR="00A65C82" w:rsidRPr="00A423B8">
        <w:rPr>
          <w:sz w:val="24"/>
          <w:szCs w:val="24"/>
          <w:lang w:val="pt"/>
        </w:rPr>
        <w:t xml:space="preserve">e </w:t>
      </w:r>
      <w:r w:rsidR="00A43945">
        <w:rPr>
          <w:sz w:val="24"/>
          <w:szCs w:val="24"/>
          <w:lang w:val="pt"/>
        </w:rPr>
        <w:t xml:space="preserve">de maneira ainda </w:t>
      </w:r>
      <w:r w:rsidR="00A65C82" w:rsidRPr="00A423B8">
        <w:rPr>
          <w:sz w:val="24"/>
          <w:szCs w:val="24"/>
          <w:lang w:val="pt"/>
        </w:rPr>
        <w:t>mais audaciosa</w:t>
      </w:r>
      <w:r w:rsidR="00A43945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 xml:space="preserve">para ajudar o legislador ou </w:t>
      </w:r>
      <w:r w:rsidR="00A43945">
        <w:rPr>
          <w:sz w:val="24"/>
          <w:szCs w:val="24"/>
          <w:lang w:val="pt"/>
        </w:rPr>
        <w:t xml:space="preserve">a </w:t>
      </w:r>
      <w:r w:rsidR="00A65C82" w:rsidRPr="00A423B8">
        <w:rPr>
          <w:sz w:val="24"/>
          <w:szCs w:val="24"/>
          <w:lang w:val="pt"/>
        </w:rPr>
        <w:t>administra</w:t>
      </w:r>
      <w:r w:rsidR="00986CCD">
        <w:rPr>
          <w:sz w:val="24"/>
          <w:szCs w:val="24"/>
          <w:lang w:val="pt"/>
        </w:rPr>
        <w:t>ção</w:t>
      </w:r>
      <w:r w:rsidR="00A65C82" w:rsidRPr="00A423B8">
        <w:rPr>
          <w:sz w:val="24"/>
          <w:szCs w:val="24"/>
          <w:lang w:val="pt"/>
        </w:rPr>
        <w:t xml:space="preserve"> a tomar </w:t>
      </w:r>
      <w:r w:rsidR="00A43945">
        <w:rPr>
          <w:sz w:val="24"/>
          <w:szCs w:val="24"/>
          <w:lang w:val="pt"/>
        </w:rPr>
        <w:t xml:space="preserve">suas </w:t>
      </w:r>
      <w:r w:rsidR="00A65C82" w:rsidRPr="00A423B8">
        <w:rPr>
          <w:sz w:val="24"/>
          <w:szCs w:val="24"/>
          <w:lang w:val="pt"/>
        </w:rPr>
        <w:t>decisões, graças em particular a</w:t>
      </w:r>
      <w:r w:rsidR="00A43945">
        <w:rPr>
          <w:sz w:val="24"/>
          <w:szCs w:val="24"/>
          <w:lang w:val="pt"/>
        </w:rPr>
        <w:t>o</w:t>
      </w:r>
      <w:r w:rsidR="00A423B8" w:rsidRPr="00A423B8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>u</w:t>
      </w:r>
      <w:r w:rsidR="00A65C82" w:rsidRPr="00A423B8">
        <w:rPr>
          <w:sz w:val="24"/>
          <w:szCs w:val="24"/>
          <w:lang w:val="pt"/>
        </w:rPr>
        <w:t>so de</w:t>
      </w:r>
      <w:r w:rsidR="00A43945">
        <w:rPr>
          <w:sz w:val="24"/>
          <w:szCs w:val="24"/>
          <w:lang w:val="pt"/>
        </w:rPr>
        <w:t xml:space="preserve"> </w:t>
      </w:r>
      <w:r w:rsidR="00A65C82" w:rsidRPr="00A423B8">
        <w:rPr>
          <w:sz w:val="24"/>
          <w:szCs w:val="24"/>
          <w:lang w:val="pt"/>
        </w:rPr>
        <w:t>sistemas especializados</w:t>
      </w:r>
      <w:r w:rsidR="00A43945" w:rsidRPr="00A423B8">
        <w:rPr>
          <w:sz w:val="24"/>
          <w:szCs w:val="24"/>
          <w:vertAlign w:val="superscript"/>
          <w:lang w:val="pt"/>
        </w:rPr>
        <w:footnoteReference w:id="85"/>
      </w:r>
      <w:r w:rsidR="00A43945">
        <w:rPr>
          <w:sz w:val="24"/>
          <w:szCs w:val="24"/>
          <w:lang w:val="pt"/>
        </w:rPr>
        <w:t>,</w:t>
      </w:r>
      <w:r w:rsidR="00A65C82" w:rsidRPr="00A423B8">
        <w:rPr>
          <w:sz w:val="24"/>
          <w:szCs w:val="24"/>
          <w:lang w:val="pt"/>
        </w:rPr>
        <w:t xml:space="preserve"> denota uma crença </w:t>
      </w:r>
      <w:r w:rsidR="00A43945">
        <w:rPr>
          <w:sz w:val="24"/>
          <w:szCs w:val="24"/>
          <w:lang w:val="pt"/>
        </w:rPr>
        <w:t>bastante moderna</w:t>
      </w:r>
      <w:r w:rsidR="00A65C82" w:rsidRPr="00A423B8">
        <w:rPr>
          <w:sz w:val="24"/>
          <w:szCs w:val="24"/>
          <w:lang w:val="pt"/>
        </w:rPr>
        <w:t xml:space="preserve"> nas virtudes da razão e do progresso. É por isso que, depois de hesitar, parecia</w:t>
      </w:r>
      <w:r w:rsidR="00A43945">
        <w:rPr>
          <w:sz w:val="24"/>
          <w:szCs w:val="24"/>
          <w:lang w:val="pt"/>
        </w:rPr>
        <w:t>-nos</w:t>
      </w:r>
      <w:r w:rsidR="00A65C82" w:rsidRPr="00A423B8">
        <w:rPr>
          <w:sz w:val="24"/>
          <w:szCs w:val="24"/>
          <w:lang w:val="pt"/>
        </w:rPr>
        <w:t xml:space="preserve"> preferível falar sobre </w:t>
      </w:r>
      <w:r w:rsidR="00A43945">
        <w:rPr>
          <w:sz w:val="24"/>
          <w:szCs w:val="24"/>
          <w:lang w:val="pt"/>
        </w:rPr>
        <w:t>o direito</w:t>
      </w:r>
      <w:r w:rsidR="00A65C82" w:rsidRPr="00A423B8">
        <w:rPr>
          <w:sz w:val="24"/>
          <w:szCs w:val="24"/>
          <w:lang w:val="pt"/>
        </w:rPr>
        <w:t xml:space="preserve"> neomode</w:t>
      </w:r>
      <w:r w:rsidR="00986CCD">
        <w:rPr>
          <w:sz w:val="24"/>
          <w:szCs w:val="24"/>
          <w:lang w:val="pt"/>
        </w:rPr>
        <w:t>rn</w:t>
      </w:r>
      <w:r w:rsidR="00A43945">
        <w:rPr>
          <w:sz w:val="24"/>
          <w:szCs w:val="24"/>
          <w:lang w:val="pt"/>
        </w:rPr>
        <w:t>o das políticas públicas,</w:t>
      </w:r>
      <w:r w:rsidR="00A65C82" w:rsidRPr="00A423B8">
        <w:rPr>
          <w:sz w:val="24"/>
          <w:szCs w:val="24"/>
          <w:lang w:val="pt"/>
        </w:rPr>
        <w:t xml:space="preserve"> sem preju</w:t>
      </w:r>
      <w:r w:rsidR="00A43945">
        <w:rPr>
          <w:sz w:val="24"/>
          <w:szCs w:val="24"/>
          <w:lang w:val="pt"/>
        </w:rPr>
        <w:t>ízo d</w:t>
      </w:r>
      <w:r w:rsidR="00A65C82" w:rsidRPr="00A423B8">
        <w:rPr>
          <w:sz w:val="24"/>
          <w:szCs w:val="24"/>
          <w:lang w:val="pt"/>
        </w:rPr>
        <w:t>a presença de</w:t>
      </w:r>
      <w:r w:rsidR="00A43945">
        <w:rPr>
          <w:sz w:val="24"/>
          <w:szCs w:val="24"/>
          <w:lang w:val="pt"/>
        </w:rPr>
        <w:t xml:space="preserve"> características</w:t>
      </w:r>
      <w:r w:rsidR="00A65C82" w:rsidRPr="00A423B8">
        <w:rPr>
          <w:sz w:val="24"/>
          <w:szCs w:val="24"/>
          <w:lang w:val="pt"/>
        </w:rPr>
        <w:t xml:space="preserve"> pós-mode</w:t>
      </w:r>
      <w:r w:rsidR="00A43945">
        <w:rPr>
          <w:sz w:val="24"/>
          <w:szCs w:val="24"/>
          <w:lang w:val="pt"/>
        </w:rPr>
        <w:t>rnas</w:t>
      </w:r>
      <w:r w:rsidR="00A65C82" w:rsidRPr="00A423B8">
        <w:rPr>
          <w:sz w:val="24"/>
          <w:szCs w:val="24"/>
          <w:lang w:val="pt"/>
        </w:rPr>
        <w:t xml:space="preserve"> em outras áreas d</w:t>
      </w:r>
      <w:r w:rsidR="00A43945">
        <w:rPr>
          <w:sz w:val="24"/>
          <w:szCs w:val="24"/>
          <w:lang w:val="pt"/>
        </w:rPr>
        <w:t>o direito.</w:t>
      </w:r>
    </w:p>
    <w:sectPr w:rsidR="00A65C82" w:rsidRPr="007A5297" w:rsidSect="00033C2A">
      <w:headerReference w:type="even" r:id="rId8"/>
      <w:headerReference w:type="default" r:id="rId9"/>
      <w:footerReference w:type="even" r:id="rId10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D5E23" w14:textId="77777777" w:rsidR="000C4A44" w:rsidRDefault="000C4A44" w:rsidP="003442AD">
      <w:pPr>
        <w:spacing w:after="0" w:line="240" w:lineRule="auto"/>
      </w:pPr>
      <w:r>
        <w:separator/>
      </w:r>
    </w:p>
  </w:endnote>
  <w:endnote w:type="continuationSeparator" w:id="0">
    <w:p w14:paraId="66E4CDDF" w14:textId="77777777" w:rsidR="000C4A44" w:rsidRDefault="000C4A44" w:rsidP="0034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E6BD" w14:textId="77777777" w:rsidR="00382B37" w:rsidRDefault="00382B3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475E2A67" wp14:editId="028D82CB">
              <wp:simplePos x="0" y="0"/>
              <wp:positionH relativeFrom="page">
                <wp:posOffset>2085975</wp:posOffset>
              </wp:positionH>
              <wp:positionV relativeFrom="page">
                <wp:posOffset>6403340</wp:posOffset>
              </wp:positionV>
              <wp:extent cx="193675" cy="86360"/>
              <wp:effectExtent l="0" t="254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48E3A" w14:textId="77777777" w:rsidR="00382B37" w:rsidRDefault="00382B37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>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2A6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style="position:absolute;margin-left:164.25pt;margin-top:504.2pt;width:15.25pt;height:6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K47QEAAL8DAAAOAAAAZHJzL2Uyb0RvYy54bWysU8GO0zAQvSPxD5bvNG13KUvUdLV0VYS0&#10;LEi7fMDEcRqLxGON3Sbl6xk7TVnghrhYY3v85s2b5/Xt0LXiqMkbtIVczOZSaKuwMnZfyG/Puzc3&#10;UvgAtoIWrS7kSXt5u3n9at27XC+xwbbSJBjE+rx3hWxCcHmWedXoDvwMnbZ8WSN1EHhL+6wi6Bm9&#10;a7PlfL7KeqTKESrtPZ/ej5dyk/DrWqvwpa69DqItJHMLaaW0lnHNNmvI9wSuMepMA/6BRQfGctEL&#10;1D0EEAcyf0F1RhF6rMNMYZdhXRulUw/czWL+RzdPDTidemFxvLvI5P8frHo8fiVhqkJeS2Gh4xFt&#10;wQwgKi2e9RBQXEeNeudzTn1ynByGDzjwrFO/3j2g+u6FxW0Ddq/viLBvNFTMcRFfZi+ejjg+gpT9&#10;Z6y4GBwCJqChpi4KyJIIRudZnS7zYR5CxZLvr1bv3kqh+OpmdbVK48sgn9468uGjxk7EoJDE00/Y&#10;cHzwIXKBfEqJpSzuTNsmB7T2twNOjCeJe6Q7Eg9DOSSplpMkJVYnboZw9BX/Aw4apB9S9OypQlo2&#10;vRTtJ8tyRPtNAU1BOQVgFT8sZJBiDLdhtOnBkdk3jDsJfseS7UzqJ2o7cjiTZZekNs+OjjZ8uU9Z&#10;v/7d5icAAAD//wMAUEsDBBQABgAIAAAAIQCoaULg3wAAAA0BAAAPAAAAZHJzL2Rvd25yZXYueG1s&#10;TI/NTsMwEITvSLyDtUjcqE1KaRriVKgSF260CImbG2/jCP9Etpsmb8/2BMed+TQ7U28nZ9mIMfXB&#10;S3hcCGDo26B730n4PLw9lMBSVl4rGzxKmDHBtrm9qVWlw8V/4LjPHaMQnyolweQ8VJyn1qBTaREG&#10;9OSdQnQq0xk7rqO6ULizvBDimTvVe/pg1IA7g+3P/uwkrKevgEPCHX6fxjaafi7t+yzl/d30+gIs&#10;45T/YLjWp+rQUKdjOHudmJWwLMoVoWQIUT4BI2S52tC841UqCgG8qfn/Fc0vAAAA//8DAFBLAQIt&#10;ABQABgAIAAAAIQC2gziS/gAAAOEBAAATAAAAAAAAAAAAAAAAAAAAAABbQ29udGVudF9UeXBlc10u&#10;eG1sUEsBAi0AFAAGAAgAAAAhADj9If/WAAAAlAEAAAsAAAAAAAAAAAAAAAAALwEAAF9yZWxzLy5y&#10;ZWxzUEsBAi0AFAAGAAgAAAAhAD5s4rjtAQAAvwMAAA4AAAAAAAAAAAAAAAAALgIAAGRycy9lMm9E&#10;b2MueG1sUEsBAi0AFAAGAAgAAAAhAKhpQuDfAAAADQEAAA8AAAAAAAAAAAAAAAAARwQAAGRycy9k&#10;b3ducmV2LnhtbFBLBQYAAAAABAAEAPMAAABTBQAAAAA=&#10;" filled="f" stroked="f">
              <v:textbox style="mso-fit-shape-to-text:t" inset="0,0,0,0">
                <w:txbxContent>
                  <w:p w14:paraId="33F48E3A" w14:textId="77777777" w:rsidR="00382B37" w:rsidRDefault="00382B37">
                    <w:pPr>
                      <w:spacing w:line="240" w:lineRule="auto"/>
                    </w:pPr>
                    <w:r>
                      <w:rPr>
                        <w:rStyle w:val="Headerorfooter0"/>
                        <w:rFonts w:eastAsiaTheme="minorHAnsi"/>
                        <w:lang w:val="pt"/>
                      </w:rPr>
                      <w:t>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DBDB" w14:textId="77777777" w:rsidR="000C4A44" w:rsidRDefault="000C4A44" w:rsidP="003442AD">
      <w:pPr>
        <w:spacing w:after="0" w:line="240" w:lineRule="auto"/>
      </w:pPr>
      <w:r>
        <w:separator/>
      </w:r>
    </w:p>
  </w:footnote>
  <w:footnote w:type="continuationSeparator" w:id="0">
    <w:p w14:paraId="58E7E210" w14:textId="77777777" w:rsidR="000C4A44" w:rsidRDefault="000C4A44" w:rsidP="003442AD">
      <w:pPr>
        <w:spacing w:after="0" w:line="240" w:lineRule="auto"/>
      </w:pPr>
      <w:r>
        <w:continuationSeparator/>
      </w:r>
    </w:p>
  </w:footnote>
  <w:footnote w:id="1">
    <w:p w14:paraId="09DF6344" w14:textId="1E883A9A" w:rsidR="00382B37" w:rsidRPr="00110E74" w:rsidRDefault="00382B37" w:rsidP="00B54AB9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r w:rsidRPr="00110E74">
        <w:rPr>
          <w:rFonts w:ascii="Times New Roman" w:hAnsi="Times New Roman" w:cs="Times New Roman"/>
          <w:lang w:val="fr-FR"/>
        </w:rPr>
        <w:t xml:space="preserve">V </w:t>
      </w:r>
      <w:r w:rsidRPr="00110E74">
        <w:rPr>
          <w:rStyle w:val="Footnote65ptNotBold"/>
          <w:rFonts w:eastAsiaTheme="minorHAnsi"/>
          <w:b w:val="0"/>
          <w:bCs w:val="0"/>
          <w:sz w:val="20"/>
          <w:szCs w:val="20"/>
        </w:rPr>
        <w:t>Chevallier</w:t>
      </w:r>
      <w:r w:rsidRPr="00110E74">
        <w:rPr>
          <w:rStyle w:val="Footnote65ptNotBold"/>
          <w:rFonts w:eastAsiaTheme="minorHAnsi"/>
          <w:sz w:val="20"/>
          <w:szCs w:val="20"/>
        </w:rPr>
        <w:t xml:space="preserve"> </w:t>
      </w:r>
      <w:r w:rsidRPr="00F86D47">
        <w:rPr>
          <w:rStyle w:val="FootnoteItalic"/>
          <w:rFonts w:eastAsiaTheme="minorHAnsi"/>
          <w:i w:val="0"/>
          <w:iCs w:val="0"/>
          <w:sz w:val="20"/>
          <w:szCs w:val="20"/>
        </w:rPr>
        <w:t>J</w:t>
      </w:r>
      <w:r w:rsidRPr="00110E74">
        <w:rPr>
          <w:rStyle w:val="FootnoteItalic"/>
          <w:rFonts w:eastAsiaTheme="minorHAnsi"/>
          <w:sz w:val="20"/>
          <w:szCs w:val="20"/>
        </w:rPr>
        <w:t>.</w:t>
      </w:r>
      <w:r w:rsidRPr="00110E74">
        <w:rPr>
          <w:rFonts w:ascii="Times New Roman" w:hAnsi="Times New Roman" w:cs="Times New Roman"/>
          <w:lang w:val="fr-FR"/>
        </w:rPr>
        <w:t xml:space="preserve"> (1993), "La juridicisation des préceptes managériaux”, </w:t>
      </w:r>
      <w:r w:rsidRPr="00110E74">
        <w:rPr>
          <w:rFonts w:ascii="Times New Roman" w:hAnsi="Times New Roman" w:cs="Times New Roman"/>
          <w:i/>
          <w:iCs/>
          <w:lang w:val="fr-FR"/>
        </w:rPr>
        <w:t xml:space="preserve">Politiques et management public </w:t>
      </w:r>
      <w:r w:rsidRPr="00110E74">
        <w:rPr>
          <w:rFonts w:ascii="Times New Roman" w:hAnsi="Times New Roman" w:cs="Times New Roman"/>
          <w:lang w:val="fr-FR"/>
        </w:rPr>
        <w:t>11,124.</w:t>
      </w:r>
    </w:p>
  </w:footnote>
  <w:footnote w:id="2">
    <w:p w14:paraId="59EFE00D" w14:textId="15319E12" w:rsidR="00382B37" w:rsidRPr="00B54AB9" w:rsidRDefault="00382B37" w:rsidP="00B54AB9">
      <w:pPr>
        <w:pStyle w:val="Textodenotaderodap"/>
        <w:jc w:val="both"/>
        <w:rPr>
          <w:rFonts w:ascii="Times New Roman" w:hAnsi="Times New Roman" w:cs="Times New Roman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r w:rsidRPr="00B54AB9">
        <w:rPr>
          <w:rFonts w:ascii="Times New Roman" w:hAnsi="Times New Roman" w:cs="Times New Roman"/>
          <w:lang w:val="pt"/>
        </w:rPr>
        <w:t>Sobre essas políticas, v</w:t>
      </w:r>
      <w:r>
        <w:rPr>
          <w:rFonts w:ascii="Times New Roman" w:hAnsi="Times New Roman" w:cs="Times New Roman"/>
          <w:lang w:val="pt"/>
        </w:rPr>
        <w:t>ide</w:t>
      </w:r>
      <w:r w:rsidRPr="00B54AB9">
        <w:rPr>
          <w:rFonts w:ascii="Times New Roman" w:hAnsi="Times New Roman" w:cs="Times New Roman"/>
          <w:lang w:val="pt"/>
        </w:rPr>
        <w:t xml:space="preserve"> </w:t>
      </w:r>
      <w:proofErr w:type="spellStart"/>
      <w:r w:rsidRPr="00B54AB9">
        <w:rPr>
          <w:rStyle w:val="Footnote65ptNotBoldSmallCaps"/>
          <w:rFonts w:eastAsiaTheme="minorHAnsi"/>
          <w:b w:val="0"/>
          <w:bCs w:val="0"/>
          <w:sz w:val="20"/>
          <w:szCs w:val="20"/>
          <w:lang w:val="pt"/>
        </w:rPr>
        <w:t>Lascoumes</w:t>
      </w:r>
      <w:proofErr w:type="spellEnd"/>
      <w:r w:rsidRPr="00B54AB9">
        <w:rPr>
          <w:rStyle w:val="Footnote65ptNotBoldSmallCaps"/>
          <w:rFonts w:eastAsiaTheme="minorHAnsi"/>
          <w:b w:val="0"/>
          <w:bCs w:val="0"/>
          <w:sz w:val="20"/>
          <w:szCs w:val="20"/>
          <w:lang w:val="pt"/>
        </w:rPr>
        <w:t xml:space="preserve"> </w:t>
      </w:r>
      <w:r w:rsidRPr="00110E74">
        <w:rPr>
          <w:rFonts w:ascii="Times New Roman" w:hAnsi="Times New Roman" w:cs="Times New Roman"/>
          <w:lang w:val="pt"/>
        </w:rPr>
        <w:t>P</w:t>
      </w:r>
      <w:r w:rsidRPr="00B54AB9">
        <w:rPr>
          <w:rFonts w:ascii="Times New Roman" w:hAnsi="Times New Roman" w:cs="Times New Roman"/>
          <w:lang w:val="pt"/>
        </w:rPr>
        <w:t xml:space="preserve">. (1994), </w:t>
      </w:r>
      <w:proofErr w:type="spellStart"/>
      <w:r w:rsidRPr="00F86D47">
        <w:rPr>
          <w:rFonts w:ascii="Times New Roman" w:hAnsi="Times New Roman" w:cs="Times New Roman"/>
          <w:i/>
          <w:iCs/>
          <w:lang w:val="pt"/>
        </w:rPr>
        <w:t>L’eco-pouvoir</w:t>
      </w:r>
      <w:proofErr w:type="spellEnd"/>
      <w:r w:rsidRPr="00B54AB9">
        <w:rPr>
          <w:rFonts w:ascii="Times New Roman" w:hAnsi="Times New Roman" w:cs="Times New Roman"/>
          <w:lang w:val="pt"/>
        </w:rPr>
        <w:t>, 310ss.</w:t>
      </w:r>
    </w:p>
  </w:footnote>
  <w:footnote w:id="3">
    <w:p w14:paraId="2E497B61" w14:textId="3F5E737F" w:rsidR="00382B37" w:rsidRPr="00110E74" w:rsidRDefault="00382B37" w:rsidP="00B54AB9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r w:rsidRPr="00110E74">
        <w:rPr>
          <w:rStyle w:val="Footnote2SmallCaps"/>
          <w:rFonts w:eastAsiaTheme="minorHAnsi"/>
          <w:sz w:val="20"/>
          <w:szCs w:val="20"/>
        </w:rPr>
        <w:t>Simmel</w:t>
      </w:r>
      <w:r w:rsidRPr="00110E74">
        <w:rPr>
          <w:rFonts w:ascii="Times New Roman" w:hAnsi="Times New Roman" w:cs="Times New Roman"/>
          <w:lang w:val="fr-FR"/>
        </w:rPr>
        <w:t xml:space="preserve"> G. (1988), "Pont et porte", </w:t>
      </w:r>
      <w:r w:rsidRPr="00F86D47">
        <w:rPr>
          <w:rFonts w:ascii="Times New Roman" w:hAnsi="Times New Roman" w:cs="Times New Roman"/>
          <w:i/>
          <w:iCs/>
          <w:lang w:val="fr-FR"/>
        </w:rPr>
        <w:t>La tragédie de la culture</w:t>
      </w:r>
      <w:r>
        <w:rPr>
          <w:rFonts w:ascii="Times New Roman" w:hAnsi="Times New Roman" w:cs="Times New Roman"/>
          <w:lang w:val="fr-FR"/>
        </w:rPr>
        <w:t>,</w:t>
      </w:r>
      <w:r w:rsidRPr="00110E74">
        <w:rPr>
          <w:rFonts w:ascii="Times New Roman" w:hAnsi="Times New Roman" w:cs="Times New Roman"/>
          <w:lang w:val="fr-FR"/>
        </w:rPr>
        <w:t xml:space="preserve"> I59ss.</w:t>
      </w:r>
    </w:p>
  </w:footnote>
  <w:footnote w:id="4">
    <w:p w14:paraId="33239E04" w14:textId="37E501C8" w:rsidR="00382B37" w:rsidRPr="00B54AB9" w:rsidRDefault="00382B37" w:rsidP="00B54AB9">
      <w:pPr>
        <w:pStyle w:val="Textodenotaderodap"/>
        <w:jc w:val="both"/>
        <w:rPr>
          <w:rFonts w:ascii="Times New Roman" w:hAnsi="Times New Roman" w:cs="Times New Roman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r w:rsidRPr="00B54AB9">
        <w:rPr>
          <w:rFonts w:ascii="Times New Roman" w:hAnsi="Times New Roman" w:cs="Times New Roman"/>
          <w:lang w:val="pt"/>
        </w:rPr>
        <w:t>Para uma demonstração conv</w:t>
      </w:r>
      <w:r>
        <w:rPr>
          <w:rFonts w:ascii="Times New Roman" w:hAnsi="Times New Roman" w:cs="Times New Roman"/>
          <w:lang w:val="pt"/>
        </w:rPr>
        <w:t>incente, vide</w:t>
      </w:r>
      <w:r w:rsidRPr="00B54AB9">
        <w:rPr>
          <w:rFonts w:ascii="Times New Roman" w:hAnsi="Times New Roman" w:cs="Times New Roman"/>
          <w:lang w:val="pt"/>
        </w:rPr>
        <w:t xml:space="preserve"> </w:t>
      </w:r>
      <w:r w:rsidRPr="00B54AB9">
        <w:rPr>
          <w:rStyle w:val="Footnote2SmallCaps"/>
          <w:rFonts w:eastAsiaTheme="minorHAnsi"/>
          <w:sz w:val="20"/>
          <w:szCs w:val="20"/>
          <w:lang w:val="pt"/>
        </w:rPr>
        <w:t>Delmas-</w:t>
      </w:r>
      <w:proofErr w:type="spellStart"/>
      <w:r w:rsidRPr="00B54AB9">
        <w:rPr>
          <w:rStyle w:val="Footnote2SmallCaps"/>
          <w:rFonts w:eastAsiaTheme="minorHAnsi"/>
          <w:sz w:val="20"/>
          <w:szCs w:val="20"/>
          <w:lang w:val="pt"/>
        </w:rPr>
        <w:t>Ma</w:t>
      </w:r>
      <w:r>
        <w:rPr>
          <w:rStyle w:val="Footnote2SmallCaps"/>
          <w:rFonts w:eastAsiaTheme="minorHAnsi"/>
          <w:sz w:val="20"/>
          <w:szCs w:val="20"/>
          <w:lang w:val="pt"/>
        </w:rPr>
        <w:t>RTY</w:t>
      </w:r>
      <w:proofErr w:type="spellEnd"/>
      <w:r w:rsidRPr="00B54AB9">
        <w:rPr>
          <w:rStyle w:val="Footnote2SmallCaps"/>
          <w:rFonts w:eastAsiaTheme="minorHAnsi"/>
          <w:sz w:val="20"/>
          <w:szCs w:val="20"/>
          <w:lang w:val="pt"/>
        </w:rPr>
        <w:t xml:space="preserve"> (1994),</w:t>
      </w:r>
      <w:r>
        <w:rPr>
          <w:rStyle w:val="Footnote2SmallCaps"/>
          <w:rFonts w:eastAsiaTheme="minorHAnsi"/>
          <w:sz w:val="20"/>
          <w:szCs w:val="20"/>
          <w:lang w:val="pt"/>
        </w:rPr>
        <w:t xml:space="preserve"> </w:t>
      </w:r>
      <w:proofErr w:type="spellStart"/>
      <w:r w:rsidRPr="00F86D47">
        <w:rPr>
          <w:rFonts w:ascii="Times New Roman" w:hAnsi="Times New Roman" w:cs="Times New Roman"/>
          <w:i/>
          <w:iCs/>
        </w:rPr>
        <w:t>Pour</w:t>
      </w:r>
      <w:proofErr w:type="spellEnd"/>
      <w:r w:rsidRPr="00F86D47">
        <w:rPr>
          <w:rFonts w:ascii="Times New Roman" w:hAnsi="Times New Roman" w:cs="Times New Roman"/>
          <w:i/>
          <w:iCs/>
        </w:rPr>
        <w:t xml:space="preserve"> um </w:t>
      </w:r>
      <w:proofErr w:type="spellStart"/>
      <w:r w:rsidRPr="00F86D47">
        <w:rPr>
          <w:rFonts w:ascii="Times New Roman" w:hAnsi="Times New Roman" w:cs="Times New Roman"/>
          <w:i/>
          <w:iCs/>
        </w:rPr>
        <w:t>droit</w:t>
      </w:r>
      <w:proofErr w:type="spellEnd"/>
      <w:r w:rsidRPr="00F86D47">
        <w:rPr>
          <w:rFonts w:ascii="Times New Roman" w:hAnsi="Times New Roman" w:cs="Times New Roman"/>
          <w:i/>
          <w:iCs/>
        </w:rPr>
        <w:t xml:space="preserve"> comum,</w:t>
      </w:r>
      <w:r>
        <w:rPr>
          <w:rFonts w:ascii="Times New Roman" w:hAnsi="Times New Roman" w:cs="Times New Roman"/>
        </w:rPr>
        <w:t xml:space="preserve"> 117ss</w:t>
      </w:r>
      <w:r w:rsidRPr="00B54AB9">
        <w:rPr>
          <w:rStyle w:val="Footnote2SmallCaps"/>
          <w:rFonts w:eastAsiaTheme="minorHAnsi"/>
          <w:sz w:val="20"/>
          <w:szCs w:val="20"/>
          <w:lang w:val="pt"/>
        </w:rPr>
        <w:t>.</w:t>
      </w:r>
    </w:p>
  </w:footnote>
  <w:footnote w:id="5">
    <w:p w14:paraId="16114C5C" w14:textId="67822587" w:rsidR="00382B37" w:rsidRPr="002806B8" w:rsidRDefault="00382B37" w:rsidP="00B54AB9">
      <w:pPr>
        <w:pStyle w:val="Textodenotaderodap"/>
        <w:jc w:val="both"/>
        <w:rPr>
          <w:rFonts w:ascii="Times New Roman" w:hAnsi="Times New Roman" w:cs="Times New Roman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proofErr w:type="spellStart"/>
      <w:r w:rsidRPr="002806B8">
        <w:rPr>
          <w:rFonts w:ascii="Times New Roman" w:hAnsi="Times New Roman" w:cs="Times New Roman"/>
          <w:i/>
          <w:iCs/>
        </w:rPr>
        <w:t>Ibid</w:t>
      </w:r>
      <w:proofErr w:type="spellEnd"/>
    </w:p>
  </w:footnote>
  <w:footnote w:id="6">
    <w:p w14:paraId="575FB396" w14:textId="06E69E03" w:rsidR="00382B37" w:rsidRPr="002806B8" w:rsidRDefault="00382B37" w:rsidP="00B54AB9">
      <w:pPr>
        <w:pStyle w:val="Textodenotaderodap"/>
        <w:jc w:val="both"/>
        <w:rPr>
          <w:rFonts w:ascii="Times New Roman" w:hAnsi="Times New Roman" w:cs="Times New Roman"/>
        </w:rPr>
      </w:pPr>
      <w:r w:rsidRPr="00B54AB9">
        <w:rPr>
          <w:rStyle w:val="Refdenotaderodap"/>
          <w:rFonts w:ascii="Times New Roman" w:hAnsi="Times New Roman" w:cs="Times New Roman"/>
        </w:rPr>
        <w:footnoteRef/>
      </w:r>
      <w:proofErr w:type="spellStart"/>
      <w:r w:rsidRPr="002806B8">
        <w:rPr>
          <w:rFonts w:ascii="Times New Roman" w:hAnsi="Times New Roman" w:cs="Times New Roman"/>
          <w:i/>
          <w:iCs/>
        </w:rPr>
        <w:t>Ibid</w:t>
      </w:r>
      <w:proofErr w:type="spellEnd"/>
    </w:p>
  </w:footnote>
  <w:footnote w:id="7">
    <w:p w14:paraId="79E00B2C" w14:textId="58489721" w:rsidR="00382B37" w:rsidRPr="002806B8" w:rsidRDefault="00382B37" w:rsidP="00B54AB9">
      <w:pPr>
        <w:pStyle w:val="Textodenotaderodap"/>
        <w:jc w:val="both"/>
      </w:pPr>
      <w:r w:rsidRPr="00B54AB9">
        <w:rPr>
          <w:rStyle w:val="Refdenotaderodap"/>
          <w:rFonts w:ascii="Times New Roman" w:hAnsi="Times New Roman" w:cs="Times New Roman"/>
        </w:rPr>
        <w:footnoteRef/>
      </w:r>
      <w:proofErr w:type="spellStart"/>
      <w:r w:rsidRPr="002806B8">
        <w:rPr>
          <w:rFonts w:ascii="Times New Roman" w:hAnsi="Times New Roman" w:cs="Times New Roman"/>
          <w:i/>
          <w:iCs/>
        </w:rPr>
        <w:t>Ibid</w:t>
      </w:r>
      <w:proofErr w:type="spellEnd"/>
      <w:r w:rsidRPr="002806B8">
        <w:rPr>
          <w:rFonts w:ascii="Times New Roman" w:hAnsi="Times New Roman" w:cs="Times New Roman"/>
        </w:rPr>
        <w:t>, 12.</w:t>
      </w:r>
    </w:p>
  </w:footnote>
  <w:footnote w:id="8">
    <w:p w14:paraId="61AB4124" w14:textId="58C2FA3D" w:rsidR="00382B37" w:rsidRPr="00CD2EF7" w:rsidRDefault="00382B37" w:rsidP="00CD2EF7">
      <w:pPr>
        <w:pStyle w:val="Textodenotaderodap"/>
        <w:jc w:val="both"/>
        <w:rPr>
          <w:rFonts w:ascii="Times New Roman" w:hAnsi="Times New Roman" w:cs="Times New Roman"/>
        </w:rPr>
      </w:pPr>
      <w:r w:rsidRPr="00CD2EF7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Style w:val="Footnote28ptItalic"/>
          <w:rFonts w:eastAsiaTheme="minorHAnsi"/>
          <w:b w:val="0"/>
          <w:bCs w:val="0"/>
          <w:sz w:val="20"/>
          <w:szCs w:val="20"/>
          <w:lang w:val="pt-BR"/>
        </w:rPr>
        <w:t xml:space="preserve"> </w:t>
      </w:r>
      <w:r w:rsidRPr="002806B8">
        <w:rPr>
          <w:rStyle w:val="Footnote28ptItalic"/>
          <w:rFonts w:eastAsiaTheme="minorHAnsi"/>
          <w:b w:val="0"/>
          <w:bCs w:val="0"/>
          <w:i w:val="0"/>
          <w:iCs w:val="0"/>
          <w:sz w:val="20"/>
          <w:szCs w:val="20"/>
          <w:lang w:val="pt-BR"/>
        </w:rPr>
        <w:t>Julgamento de 20 de fevereiro de 1979 no processo 120/78</w:t>
      </w:r>
    </w:p>
  </w:footnote>
  <w:footnote w:id="9">
    <w:p w14:paraId="60595AD3" w14:textId="3CB31B82" w:rsidR="00382B37" w:rsidRPr="00CD2EF7" w:rsidRDefault="00382B37">
      <w:pPr>
        <w:pStyle w:val="Textodenotaderodap"/>
      </w:pPr>
      <w:r>
        <w:rPr>
          <w:rStyle w:val="Refdenotaderodap"/>
        </w:rPr>
        <w:footnoteRef/>
      </w:r>
      <w:r w:rsidRPr="00CD2EF7">
        <w:t xml:space="preserve"> </w:t>
      </w:r>
      <w:r w:rsidRPr="00CD2EF7">
        <w:rPr>
          <w:rFonts w:ascii="Times New Roman" w:hAnsi="Times New Roman" w:cs="Times New Roman"/>
        </w:rPr>
        <w:t xml:space="preserve">Tratado </w:t>
      </w:r>
      <w:r>
        <w:rPr>
          <w:rFonts w:ascii="Times New Roman" w:hAnsi="Times New Roman" w:cs="Times New Roman"/>
        </w:rPr>
        <w:t>que i</w:t>
      </w:r>
      <w:r w:rsidRPr="00CD2EF7">
        <w:rPr>
          <w:rFonts w:ascii="Times New Roman" w:hAnsi="Times New Roman" w:cs="Times New Roman"/>
        </w:rPr>
        <w:t>nstitui</w:t>
      </w:r>
      <w:r>
        <w:rPr>
          <w:rFonts w:ascii="Times New Roman" w:hAnsi="Times New Roman" w:cs="Times New Roman"/>
        </w:rPr>
        <w:t xml:space="preserve">u </w:t>
      </w:r>
      <w:r w:rsidRPr="00CD2EF7">
        <w:rPr>
          <w:rFonts w:ascii="Times New Roman" w:hAnsi="Times New Roman" w:cs="Times New Roman"/>
        </w:rPr>
        <w:t xml:space="preserve">a Comunidade </w:t>
      </w:r>
      <w:r>
        <w:rPr>
          <w:rFonts w:ascii="Times New Roman" w:hAnsi="Times New Roman" w:cs="Times New Roman"/>
        </w:rPr>
        <w:t>E</w:t>
      </w:r>
      <w:r w:rsidRPr="00CD2EF7">
        <w:rPr>
          <w:rFonts w:ascii="Times New Roman" w:hAnsi="Times New Roman" w:cs="Times New Roman"/>
        </w:rPr>
        <w:t xml:space="preserve">conômica </w:t>
      </w:r>
      <w:r>
        <w:rPr>
          <w:rFonts w:ascii="Times New Roman" w:hAnsi="Times New Roman" w:cs="Times New Roman"/>
        </w:rPr>
        <w:t>E</w:t>
      </w:r>
      <w:r w:rsidRPr="00CD2EF7">
        <w:rPr>
          <w:rFonts w:ascii="Times New Roman" w:hAnsi="Times New Roman" w:cs="Times New Roman"/>
        </w:rPr>
        <w:t>uropeia (</w:t>
      </w:r>
      <w:r w:rsidRPr="00B36D28">
        <w:rPr>
          <w:rFonts w:ascii="Times New Roman" w:hAnsi="Times New Roman" w:cs="Times New Roman"/>
        </w:rPr>
        <w:t>Communauté Économique Européenne</w:t>
      </w:r>
      <w:r w:rsidRPr="00CD2EF7">
        <w:rPr>
          <w:rFonts w:ascii="Times New Roman" w:hAnsi="Times New Roman" w:cs="Times New Roman"/>
        </w:rPr>
        <w:t>).</w:t>
      </w:r>
    </w:p>
  </w:footnote>
  <w:footnote w:id="10">
    <w:p w14:paraId="5F5811B4" w14:textId="1FE19DF3" w:rsidR="00382B37" w:rsidRPr="00C51B90" w:rsidRDefault="00382B37" w:rsidP="00CD2EF7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CD2EF7">
        <w:rPr>
          <w:rStyle w:val="Refdenotaderodap"/>
          <w:rFonts w:ascii="Times New Roman" w:hAnsi="Times New Roman" w:cs="Times New Roman"/>
        </w:rPr>
        <w:footnoteRef/>
      </w:r>
      <w:r w:rsidRPr="00CD2EF7">
        <w:rPr>
          <w:rFonts w:ascii="Times New Roman" w:hAnsi="Times New Roman" w:cs="Times New Roman"/>
          <w:lang w:val="en-US"/>
        </w:rPr>
        <w:t xml:space="preserve"> DELMAS-MARTY, </w:t>
      </w:r>
      <w:r w:rsidR="005F1141" w:rsidRPr="005F1141">
        <w:rPr>
          <w:rFonts w:ascii="Times New Roman" w:hAnsi="Times New Roman" w:cs="Times New Roman"/>
          <w:i/>
          <w:iCs/>
          <w:lang w:val="en-US"/>
        </w:rPr>
        <w:t>o</w:t>
      </w:r>
      <w:r w:rsidRPr="005F1141">
        <w:rPr>
          <w:rFonts w:ascii="Times New Roman" w:hAnsi="Times New Roman" w:cs="Times New Roman"/>
          <w:i/>
          <w:iCs/>
          <w:lang w:val="en-US"/>
        </w:rPr>
        <w:t>p. cit.,</w:t>
      </w:r>
      <w:r w:rsidRPr="00CD2EF7">
        <w:rPr>
          <w:rFonts w:ascii="Times New Roman" w:hAnsi="Times New Roman" w:cs="Times New Roman"/>
          <w:lang w:val="en-US"/>
        </w:rPr>
        <w:t xml:space="preserve"> (nota 4), 119.</w:t>
      </w:r>
    </w:p>
  </w:footnote>
  <w:footnote w:id="11">
    <w:p w14:paraId="6EA84A83" w14:textId="505D2C38" w:rsidR="00382B37" w:rsidRPr="00B36D28" w:rsidRDefault="00382B37" w:rsidP="00C51B90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C51B90">
        <w:rPr>
          <w:rStyle w:val="Refdenotaderodap"/>
          <w:rFonts w:ascii="Times New Roman" w:hAnsi="Times New Roman" w:cs="Times New Roman"/>
        </w:rPr>
        <w:footnoteRef/>
      </w:r>
      <w:r w:rsidRPr="00B36D28">
        <w:rPr>
          <w:rFonts w:ascii="Times New Roman" w:hAnsi="Times New Roman" w:cs="Times New Roman"/>
          <w:lang w:val="en-US"/>
        </w:rPr>
        <w:t xml:space="preserve"> Sobre esses três subprincípios da proporcionalidade no direito francês e comparado, vide GOESEL-LEBIHAN (1997), “Réflexion iconoclaste sur le </w:t>
      </w:r>
      <w:r w:rsidR="002806B8" w:rsidRPr="00B36D28">
        <w:rPr>
          <w:rFonts w:ascii="Times New Roman" w:hAnsi="Times New Roman" w:cs="Times New Roman"/>
          <w:lang w:val="en-US"/>
        </w:rPr>
        <w:t>contrôle</w:t>
      </w:r>
      <w:r w:rsidRPr="00B36D28">
        <w:rPr>
          <w:rFonts w:ascii="Times New Roman" w:hAnsi="Times New Roman" w:cs="Times New Roman"/>
          <w:lang w:val="en-US"/>
        </w:rPr>
        <w:t xml:space="preserve"> de </w:t>
      </w:r>
      <w:r w:rsidR="002806B8" w:rsidRPr="00B36D28">
        <w:rPr>
          <w:rFonts w:ascii="Times New Roman" w:hAnsi="Times New Roman" w:cs="Times New Roman"/>
          <w:lang w:val="en-US"/>
        </w:rPr>
        <w:t>proportionnalité</w:t>
      </w:r>
      <w:r w:rsidRPr="00B36D28">
        <w:rPr>
          <w:rFonts w:ascii="Times New Roman" w:hAnsi="Times New Roman" w:cs="Times New Roman"/>
          <w:lang w:val="en-US"/>
        </w:rPr>
        <w:t xml:space="preserve">”, </w:t>
      </w:r>
      <w:r w:rsidRPr="00B36D28">
        <w:rPr>
          <w:rFonts w:ascii="Times New Roman" w:hAnsi="Times New Roman" w:cs="Times New Roman"/>
          <w:i/>
          <w:iCs/>
          <w:lang w:val="en-US"/>
        </w:rPr>
        <w:t>Revue fra</w:t>
      </w:r>
      <w:r w:rsidR="002806B8" w:rsidRPr="00B36D28">
        <w:rPr>
          <w:rFonts w:ascii="Times New Roman" w:hAnsi="Times New Roman" w:cs="Times New Roman"/>
          <w:i/>
          <w:iCs/>
          <w:lang w:val="en-US"/>
        </w:rPr>
        <w:t>n</w:t>
      </w:r>
      <w:r w:rsidRPr="00B36D28">
        <w:rPr>
          <w:rFonts w:ascii="Times New Roman" w:hAnsi="Times New Roman" w:cs="Times New Roman"/>
          <w:i/>
          <w:iCs/>
          <w:lang w:val="en-US"/>
        </w:rPr>
        <w:t>çaise de droit constitutionnel</w:t>
      </w:r>
      <w:r w:rsidRPr="00B36D28">
        <w:rPr>
          <w:rFonts w:ascii="Times New Roman" w:hAnsi="Times New Roman" w:cs="Times New Roman"/>
          <w:lang w:val="en-US"/>
        </w:rPr>
        <w:t xml:space="preserve">, 30, 232ss; na Suíça, vide MOOR P. (1994), </w:t>
      </w:r>
      <w:r w:rsidRPr="00B36D28">
        <w:rPr>
          <w:rFonts w:ascii="Times New Roman" w:hAnsi="Times New Roman" w:cs="Times New Roman"/>
          <w:i/>
          <w:iCs/>
          <w:lang w:val="en-US"/>
        </w:rPr>
        <w:t>Droit administrative</w:t>
      </w:r>
      <w:r w:rsidRPr="00B36D28">
        <w:rPr>
          <w:rFonts w:ascii="Times New Roman" w:hAnsi="Times New Roman" w:cs="Times New Roman"/>
          <w:lang w:val="en-US"/>
        </w:rPr>
        <w:t xml:space="preserve"> I, 2ª Ed., 418ss.</w:t>
      </w:r>
    </w:p>
  </w:footnote>
  <w:footnote w:id="12">
    <w:p w14:paraId="4D695F60" w14:textId="06C35918" w:rsidR="00382B37" w:rsidRPr="002806B8" w:rsidRDefault="00382B37" w:rsidP="00C51B90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C51B90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Vide DELMAS-MARTY, </w:t>
      </w:r>
      <w:r w:rsidR="005F1141" w:rsidRPr="002806B8">
        <w:rPr>
          <w:rFonts w:ascii="Times New Roman" w:hAnsi="Times New Roman" w:cs="Times New Roman"/>
          <w:i/>
          <w:iCs/>
          <w:lang w:val="fr-FR"/>
        </w:rPr>
        <w:t>o</w:t>
      </w:r>
      <w:r w:rsidRPr="002806B8">
        <w:rPr>
          <w:rFonts w:ascii="Times New Roman" w:hAnsi="Times New Roman" w:cs="Times New Roman"/>
          <w:i/>
          <w:iCs/>
          <w:lang w:val="fr-FR"/>
        </w:rPr>
        <w:t xml:space="preserve">p. </w:t>
      </w:r>
      <w:proofErr w:type="spellStart"/>
      <w:proofErr w:type="gramStart"/>
      <w:r w:rsidRPr="002806B8">
        <w:rPr>
          <w:rFonts w:ascii="Times New Roman" w:hAnsi="Times New Roman" w:cs="Times New Roman"/>
          <w:i/>
          <w:iCs/>
          <w:lang w:val="fr-FR"/>
        </w:rPr>
        <w:t>cit</w:t>
      </w:r>
      <w:proofErr w:type="spellEnd"/>
      <w:proofErr w:type="gramEnd"/>
      <w:r w:rsidRPr="002806B8">
        <w:rPr>
          <w:rFonts w:ascii="Times New Roman" w:hAnsi="Times New Roman" w:cs="Times New Roman"/>
          <w:lang w:val="fr-FR"/>
        </w:rPr>
        <w:t>., (nota 4), 158ss.</w:t>
      </w:r>
    </w:p>
  </w:footnote>
  <w:footnote w:id="13">
    <w:p w14:paraId="68ECE575" w14:textId="243F203D" w:rsidR="00382B37" w:rsidRPr="002806B8" w:rsidRDefault="00382B37" w:rsidP="00C51B90">
      <w:pPr>
        <w:pStyle w:val="Textodenotaderodap"/>
        <w:jc w:val="both"/>
        <w:rPr>
          <w:lang w:val="fr-FR"/>
        </w:rPr>
      </w:pPr>
      <w:r w:rsidRPr="00C51B90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DELMAS-MARTY, </w:t>
      </w:r>
      <w:proofErr w:type="spellStart"/>
      <w:r w:rsidRPr="002806B8">
        <w:rPr>
          <w:rFonts w:ascii="Times New Roman" w:hAnsi="Times New Roman" w:cs="Times New Roman"/>
          <w:i/>
          <w:iCs/>
          <w:lang w:val="fr-FR"/>
        </w:rPr>
        <w:t>Ibid</w:t>
      </w:r>
      <w:proofErr w:type="spellEnd"/>
      <w:r w:rsidRPr="002806B8">
        <w:rPr>
          <w:rFonts w:ascii="Times New Roman" w:hAnsi="Times New Roman" w:cs="Times New Roman"/>
          <w:lang w:val="fr-FR"/>
        </w:rPr>
        <w:t>, 167.</w:t>
      </w:r>
    </w:p>
  </w:footnote>
  <w:footnote w:id="14">
    <w:p w14:paraId="0DAB107B" w14:textId="49AB94DB" w:rsidR="00382B37" w:rsidRPr="00681D05" w:rsidRDefault="00382B37" w:rsidP="00C51B90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681D05">
        <w:rPr>
          <w:rFonts w:ascii="Times New Roman" w:hAnsi="Times New Roman" w:cs="Times New Roman"/>
          <w:lang w:val="fr-FR"/>
        </w:rPr>
        <w:t xml:space="preserve"> </w:t>
      </w:r>
      <w:r w:rsidRPr="005F1141">
        <w:rPr>
          <w:rFonts w:ascii="Times New Roman" w:hAnsi="Times New Roman" w:cs="Times New Roman"/>
          <w:i/>
          <w:iCs/>
          <w:lang w:val="fr-FR"/>
        </w:rPr>
        <w:t>Cf</w:t>
      </w:r>
      <w:r w:rsidR="005F1141" w:rsidRPr="005F1141">
        <w:rPr>
          <w:rFonts w:ascii="Times New Roman" w:hAnsi="Times New Roman" w:cs="Times New Roman"/>
          <w:i/>
          <w:iCs/>
          <w:lang w:val="fr-FR"/>
        </w:rPr>
        <w:t>.</w:t>
      </w:r>
      <w:r w:rsidRPr="005F1141">
        <w:rPr>
          <w:rFonts w:ascii="Times New Roman" w:hAnsi="Times New Roman" w:cs="Times New Roman"/>
          <w:i/>
          <w:iCs/>
          <w:lang w:val="fr-FR"/>
        </w:rPr>
        <w:t xml:space="preserve"> supra</w:t>
      </w:r>
      <w:r w:rsidRPr="00681D05">
        <w:rPr>
          <w:rFonts w:ascii="Times New Roman" w:hAnsi="Times New Roman" w:cs="Times New Roman"/>
          <w:lang w:val="fr-FR"/>
        </w:rPr>
        <w:t>, p. 83ss.</w:t>
      </w:r>
    </w:p>
  </w:footnote>
  <w:footnote w:id="15">
    <w:p w14:paraId="2E09C3D0" w14:textId="0441868B" w:rsidR="00382B37" w:rsidRPr="00681D05" w:rsidRDefault="00382B37" w:rsidP="00C51B90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681D05">
        <w:rPr>
          <w:rFonts w:ascii="Times New Roman" w:hAnsi="Times New Roman" w:cs="Times New Roman"/>
          <w:lang w:val="fr-FR"/>
        </w:rPr>
        <w:t xml:space="preserve"> Vide MORAND C.</w:t>
      </w:r>
      <w:r w:rsidRPr="005F1141">
        <w:rPr>
          <w:rFonts w:ascii="Times New Roman" w:hAnsi="Times New Roman" w:cs="Times New Roman"/>
          <w:lang w:val="fr-FR"/>
        </w:rPr>
        <w:t xml:space="preserve">A. (1996), </w:t>
      </w:r>
      <w:r w:rsidR="005F1141" w:rsidRPr="005F1141">
        <w:rPr>
          <w:rFonts w:ascii="Times New Roman" w:hAnsi="Times New Roman" w:cs="Times New Roman"/>
          <w:lang w:val="fr-FR"/>
        </w:rPr>
        <w:t>“</w:t>
      </w:r>
      <w:r w:rsidRPr="005F1141">
        <w:rPr>
          <w:rFonts w:ascii="Times New Roman" w:hAnsi="Times New Roman" w:cs="Times New Roman"/>
          <w:lang w:val="fr-FR"/>
        </w:rPr>
        <w:t>Vers une méthodologie de la pesée des valeurs constitutionnelles</w:t>
      </w:r>
      <w:r w:rsidR="005F1141" w:rsidRPr="005F1141">
        <w:rPr>
          <w:rFonts w:ascii="Times New Roman" w:hAnsi="Times New Roman" w:cs="Times New Roman"/>
          <w:lang w:val="fr-FR"/>
        </w:rPr>
        <w:t>”</w:t>
      </w:r>
      <w:r w:rsidRPr="005F1141">
        <w:rPr>
          <w:rFonts w:ascii="Times New Roman" w:hAnsi="Times New Roman" w:cs="Times New Roman"/>
          <w:lang w:val="fr-FR"/>
        </w:rPr>
        <w:t>,</w:t>
      </w:r>
      <w:r w:rsidRPr="00681D05">
        <w:rPr>
          <w:rFonts w:ascii="Times New Roman" w:hAnsi="Times New Roman" w:cs="Times New Roman"/>
          <w:lang w:val="fr-FR"/>
        </w:rPr>
        <w:t xml:space="preserve"> </w:t>
      </w:r>
      <w:r w:rsidRPr="005F1141">
        <w:rPr>
          <w:rFonts w:ascii="Times New Roman" w:hAnsi="Times New Roman" w:cs="Times New Roman"/>
          <w:i/>
          <w:iCs/>
          <w:lang w:val="fr-FR"/>
        </w:rPr>
        <w:t>De la Constitution, Études en l’honneur de Jean-François Aubert</w:t>
      </w:r>
      <w:r w:rsidRPr="00681D05">
        <w:rPr>
          <w:rFonts w:ascii="Times New Roman" w:hAnsi="Times New Roman" w:cs="Times New Roman"/>
          <w:lang w:val="fr-FR"/>
        </w:rPr>
        <w:t>, 57ss.</w:t>
      </w:r>
    </w:p>
  </w:footnote>
  <w:footnote w:id="16">
    <w:p w14:paraId="66CEE8EC" w14:textId="41D42F8D" w:rsidR="00382B37" w:rsidRPr="00681D05" w:rsidRDefault="00382B37">
      <w:pPr>
        <w:pStyle w:val="Textodenotaderodap"/>
        <w:rPr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681D05">
        <w:rPr>
          <w:rFonts w:ascii="Times New Roman" w:hAnsi="Times New Roman" w:cs="Times New Roman"/>
          <w:lang w:val="fr-FR"/>
        </w:rPr>
        <w:t xml:space="preserve"> Vide SUPIOT A. (1994), </w:t>
      </w:r>
      <w:r w:rsidRPr="005F1141">
        <w:rPr>
          <w:rFonts w:ascii="Times New Roman" w:hAnsi="Times New Roman" w:cs="Times New Roman"/>
          <w:i/>
          <w:iCs/>
          <w:lang w:val="fr-FR"/>
        </w:rPr>
        <w:t>Critique du droit du travail,</w:t>
      </w:r>
      <w:r w:rsidRPr="00681D05">
        <w:rPr>
          <w:rFonts w:ascii="Times New Roman" w:hAnsi="Times New Roman" w:cs="Times New Roman"/>
          <w:lang w:val="fr-FR"/>
        </w:rPr>
        <w:t xml:space="preserve"> 223-225.</w:t>
      </w:r>
    </w:p>
  </w:footnote>
  <w:footnote w:id="17">
    <w:p w14:paraId="60FEFE10" w14:textId="79C08ACA" w:rsidR="00382B37" w:rsidRPr="00681D05" w:rsidRDefault="00382B37" w:rsidP="00681D05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681D05">
        <w:rPr>
          <w:rFonts w:ascii="Times New Roman" w:hAnsi="Times New Roman" w:cs="Times New Roman"/>
          <w:lang w:val="fr-FR"/>
        </w:rPr>
        <w:t xml:space="preserve"> Vide MORAND C.A. (1996</w:t>
      </w:r>
      <w:r w:rsidRPr="005F1141">
        <w:rPr>
          <w:rFonts w:ascii="Times New Roman" w:hAnsi="Times New Roman" w:cs="Times New Roman"/>
          <w:lang w:val="fr-FR"/>
        </w:rPr>
        <w:t xml:space="preserve">), </w:t>
      </w:r>
      <w:r w:rsidR="005F1141" w:rsidRPr="002806B8">
        <w:rPr>
          <w:rFonts w:ascii="Times New Roman" w:hAnsi="Times New Roman" w:cs="Times New Roman"/>
          <w:lang w:val="fr-FR"/>
        </w:rPr>
        <w:t>“</w:t>
      </w:r>
      <w:r w:rsidRPr="005F1141">
        <w:rPr>
          <w:rFonts w:ascii="Times New Roman" w:hAnsi="Times New Roman" w:cs="Times New Roman"/>
          <w:lang w:val="fr-FR"/>
        </w:rPr>
        <w:t>Pesée d’intérêts et décisions complexes</w:t>
      </w:r>
      <w:r w:rsidR="005F1141" w:rsidRPr="002806B8">
        <w:rPr>
          <w:rFonts w:ascii="Times New Roman" w:hAnsi="Times New Roman" w:cs="Times New Roman"/>
          <w:lang w:val="fr-FR"/>
        </w:rPr>
        <w:t>”</w:t>
      </w:r>
      <w:r w:rsidRPr="005F1141">
        <w:rPr>
          <w:rFonts w:ascii="Times New Roman" w:hAnsi="Times New Roman" w:cs="Times New Roman"/>
          <w:lang w:val="fr-FR"/>
        </w:rPr>
        <w:t>,</w:t>
      </w:r>
      <w:r w:rsidRPr="00681D05">
        <w:rPr>
          <w:rFonts w:ascii="Times New Roman" w:hAnsi="Times New Roman" w:cs="Times New Roman"/>
          <w:lang w:val="fr-FR"/>
        </w:rPr>
        <w:t xml:space="preserve"> </w:t>
      </w:r>
      <w:r w:rsidRPr="005F1141">
        <w:rPr>
          <w:rFonts w:ascii="Times New Roman" w:hAnsi="Times New Roman" w:cs="Times New Roman"/>
          <w:i/>
          <w:iCs/>
          <w:lang w:val="fr-FR"/>
        </w:rPr>
        <w:t>La pesée globale des intérêts</w:t>
      </w:r>
      <w:r w:rsidRPr="00681D05">
        <w:rPr>
          <w:rFonts w:ascii="Times New Roman" w:hAnsi="Times New Roman" w:cs="Times New Roman"/>
          <w:lang w:val="fr-FR"/>
        </w:rPr>
        <w:t>, 46.</w:t>
      </w:r>
    </w:p>
  </w:footnote>
  <w:footnote w:id="18">
    <w:p w14:paraId="7946E297" w14:textId="06154FDF" w:rsidR="00382B37" w:rsidRPr="002806B8" w:rsidRDefault="00382B37" w:rsidP="00681D05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5F1141">
        <w:rPr>
          <w:rFonts w:ascii="Times New Roman" w:hAnsi="Times New Roman" w:cs="Times New Roman"/>
          <w:lang w:val="fr-FR"/>
        </w:rPr>
        <w:t xml:space="preserve"> Vide DELMAS-MARTY, </w:t>
      </w:r>
      <w:r w:rsidR="005F1141" w:rsidRPr="005F1141">
        <w:rPr>
          <w:rFonts w:ascii="Times New Roman" w:hAnsi="Times New Roman" w:cs="Times New Roman"/>
          <w:i/>
          <w:iCs/>
          <w:lang w:val="fr-FR"/>
        </w:rPr>
        <w:t>o</w:t>
      </w:r>
      <w:r w:rsidRPr="005F1141">
        <w:rPr>
          <w:rFonts w:ascii="Times New Roman" w:hAnsi="Times New Roman" w:cs="Times New Roman"/>
          <w:i/>
          <w:iCs/>
          <w:lang w:val="fr-FR"/>
        </w:rPr>
        <w:t xml:space="preserve">p. </w:t>
      </w:r>
      <w:proofErr w:type="spellStart"/>
      <w:proofErr w:type="gramStart"/>
      <w:r w:rsidR="005F1141" w:rsidRPr="002806B8">
        <w:rPr>
          <w:rFonts w:ascii="Times New Roman" w:hAnsi="Times New Roman" w:cs="Times New Roman"/>
          <w:i/>
          <w:iCs/>
          <w:lang w:val="fr-FR"/>
        </w:rPr>
        <w:t>c</w:t>
      </w:r>
      <w:r w:rsidRPr="002806B8">
        <w:rPr>
          <w:rFonts w:ascii="Times New Roman" w:hAnsi="Times New Roman" w:cs="Times New Roman"/>
          <w:i/>
          <w:iCs/>
          <w:lang w:val="fr-FR"/>
        </w:rPr>
        <w:t>it</w:t>
      </w:r>
      <w:proofErr w:type="spellEnd"/>
      <w:proofErr w:type="gramEnd"/>
      <w:r w:rsidRPr="002806B8">
        <w:rPr>
          <w:rFonts w:ascii="Times New Roman" w:hAnsi="Times New Roman" w:cs="Times New Roman"/>
          <w:lang w:val="fr-FR"/>
        </w:rPr>
        <w:t>., (nota 4), 164ss.</w:t>
      </w:r>
    </w:p>
  </w:footnote>
  <w:footnote w:id="19">
    <w:p w14:paraId="29FBBE0E" w14:textId="43C1D858" w:rsidR="00382B37" w:rsidRPr="002806B8" w:rsidRDefault="00382B37" w:rsidP="00681D05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r w:rsidRPr="002806B8">
        <w:rPr>
          <w:rFonts w:ascii="Times New Roman" w:hAnsi="Times New Roman" w:cs="Times New Roman"/>
          <w:i/>
          <w:iCs/>
          <w:lang w:val="fr-FR"/>
        </w:rPr>
        <w:t>Cf</w:t>
      </w:r>
      <w:r w:rsidR="005F1141" w:rsidRPr="002806B8">
        <w:rPr>
          <w:rFonts w:ascii="Times New Roman" w:hAnsi="Times New Roman" w:cs="Times New Roman"/>
          <w:i/>
          <w:iCs/>
          <w:lang w:val="fr-FR"/>
        </w:rPr>
        <w:t>.</w:t>
      </w:r>
      <w:r w:rsidRPr="002806B8">
        <w:rPr>
          <w:rFonts w:ascii="Times New Roman" w:hAnsi="Times New Roman" w:cs="Times New Roman"/>
          <w:i/>
          <w:iCs/>
          <w:lang w:val="fr-FR"/>
        </w:rPr>
        <w:t xml:space="preserve"> supra,</w:t>
      </w:r>
      <w:r w:rsidRPr="002806B8">
        <w:rPr>
          <w:rFonts w:ascii="Times New Roman" w:hAnsi="Times New Roman" w:cs="Times New Roman"/>
          <w:lang w:val="fr-FR"/>
        </w:rPr>
        <w:t xml:space="preserve"> p. 118, 119.</w:t>
      </w:r>
    </w:p>
  </w:footnote>
  <w:footnote w:id="20">
    <w:p w14:paraId="125830E7" w14:textId="65EB3C3C" w:rsidR="00382B37" w:rsidRPr="001E6A05" w:rsidRDefault="00382B37" w:rsidP="00681D05">
      <w:pPr>
        <w:pStyle w:val="Textodenotaderodap"/>
        <w:jc w:val="both"/>
        <w:rPr>
          <w:lang w:val="fr-FR"/>
        </w:rPr>
      </w:pPr>
      <w:r w:rsidRPr="00681D05">
        <w:rPr>
          <w:rStyle w:val="Refdenotaderodap"/>
          <w:rFonts w:ascii="Times New Roman" w:hAnsi="Times New Roman" w:cs="Times New Roman"/>
        </w:rPr>
        <w:footnoteRef/>
      </w:r>
      <w:r w:rsidRPr="00681D05">
        <w:rPr>
          <w:rFonts w:ascii="Times New Roman" w:hAnsi="Times New Roman" w:cs="Times New Roman"/>
          <w:lang w:val="fr-FR"/>
        </w:rPr>
        <w:t xml:space="preserve"> Vide HOLLEAUX A. (1976), </w:t>
      </w:r>
      <w:r w:rsidR="005F1141" w:rsidRPr="002806B8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Pr="00681D05">
        <w:rPr>
          <w:rFonts w:ascii="Times New Roman" w:hAnsi="Times New Roman" w:cs="Times New Roman"/>
          <w:lang w:val="fr-FR"/>
        </w:rPr>
        <w:t xml:space="preserve">La fin des règles générales, Bulletin de l’IAP, 39, 10. </w:t>
      </w:r>
      <w:r w:rsidRPr="00681D05">
        <w:rPr>
          <w:rFonts w:ascii="Times New Roman" w:hAnsi="Times New Roman" w:cs="Times New Roman"/>
        </w:rPr>
        <w:t>Falando da derivação dos textos em matéria de direito atual, ele revela que “não são mais do que labirintos, arbustos densos, imbróglios</w:t>
      </w:r>
      <w:r w:rsidR="005F1141">
        <w:rPr>
          <w:rFonts w:ascii="Times New Roman" w:hAnsi="Times New Roman" w:cs="Times New Roman"/>
        </w:rPr>
        <w:t>”</w:t>
      </w:r>
      <w:r w:rsidRPr="00681D05">
        <w:rPr>
          <w:rFonts w:ascii="Times New Roman" w:hAnsi="Times New Roman" w:cs="Times New Roman"/>
        </w:rPr>
        <w:t xml:space="preserve">, Sobre a metáfora do labirinto, vide ATTALI J. (1996), </w:t>
      </w:r>
      <w:r w:rsidRPr="00B36D28">
        <w:rPr>
          <w:rFonts w:ascii="Times New Roman" w:hAnsi="Times New Roman" w:cs="Times New Roman"/>
          <w:i/>
          <w:iCs/>
        </w:rPr>
        <w:t>Chemin</w:t>
      </w:r>
      <w:r w:rsidRPr="005F1141">
        <w:rPr>
          <w:rFonts w:ascii="Times New Roman" w:hAnsi="Times New Roman" w:cs="Times New Roman"/>
          <w:i/>
          <w:iCs/>
        </w:rPr>
        <w:t xml:space="preserve"> de </w:t>
      </w:r>
      <w:r w:rsidRPr="00B36D28">
        <w:rPr>
          <w:rFonts w:ascii="Times New Roman" w:hAnsi="Times New Roman" w:cs="Times New Roman"/>
          <w:i/>
          <w:iCs/>
        </w:rPr>
        <w:t>sagess</w:t>
      </w:r>
      <w:r w:rsidRPr="005F1141">
        <w:rPr>
          <w:rFonts w:ascii="Times New Roman" w:hAnsi="Times New Roman" w:cs="Times New Roman"/>
          <w:i/>
          <w:iCs/>
        </w:rPr>
        <w:t>e</w:t>
      </w:r>
      <w:r w:rsidRPr="00681D05">
        <w:rPr>
          <w:rFonts w:ascii="Times New Roman" w:hAnsi="Times New Roman" w:cs="Times New Roman"/>
        </w:rPr>
        <w:t xml:space="preserve">. </w:t>
      </w:r>
      <w:r w:rsidRPr="005F1141">
        <w:rPr>
          <w:rFonts w:ascii="Times New Roman" w:hAnsi="Times New Roman" w:cs="Times New Roman"/>
          <w:i/>
          <w:iCs/>
          <w:lang w:val="fr-FR"/>
        </w:rPr>
        <w:t>Traité du labyrinthe.</w:t>
      </w:r>
    </w:p>
  </w:footnote>
  <w:footnote w:id="21">
    <w:p w14:paraId="4E344B21" w14:textId="3D8CA869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CARBONNIER J. (1983) </w:t>
      </w:r>
      <w:r w:rsidRPr="005F1141">
        <w:rPr>
          <w:rFonts w:ascii="Times New Roman" w:hAnsi="Times New Roman" w:cs="Times New Roman"/>
          <w:i/>
          <w:iCs/>
          <w:lang w:val="fr-FR"/>
        </w:rPr>
        <w:t>Flexible droit.</w:t>
      </w:r>
    </w:p>
  </w:footnote>
  <w:footnote w:id="22">
    <w:p w14:paraId="38276754" w14:textId="3B8C6F38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DELMAS-MARTY M. (1986), </w:t>
      </w:r>
      <w:r w:rsidR="005F1141" w:rsidRPr="005F1141">
        <w:rPr>
          <w:rFonts w:ascii="Times New Roman" w:hAnsi="Times New Roman" w:cs="Times New Roman"/>
          <w:i/>
          <w:iCs/>
          <w:lang w:val="fr-FR"/>
        </w:rPr>
        <w:t>L</w:t>
      </w:r>
      <w:r w:rsidRPr="005F1141">
        <w:rPr>
          <w:rFonts w:ascii="Times New Roman" w:hAnsi="Times New Roman" w:cs="Times New Roman"/>
          <w:i/>
          <w:iCs/>
          <w:lang w:val="fr-FR"/>
        </w:rPr>
        <w:t xml:space="preserve">e flou du droit. </w:t>
      </w:r>
      <w:r w:rsidRPr="0053739E">
        <w:rPr>
          <w:rFonts w:ascii="Times New Roman" w:hAnsi="Times New Roman" w:cs="Times New Roman"/>
        </w:rPr>
        <w:t xml:space="preserve">A intuição </w:t>
      </w:r>
      <w:r w:rsidR="005F1141">
        <w:rPr>
          <w:rFonts w:ascii="Times New Roman" w:hAnsi="Times New Roman" w:cs="Times New Roman"/>
        </w:rPr>
        <w:t>do início</w:t>
      </w:r>
      <w:r w:rsidRPr="0053739E">
        <w:rPr>
          <w:rFonts w:ascii="Times New Roman" w:hAnsi="Times New Roman" w:cs="Times New Roman"/>
        </w:rPr>
        <w:t xml:space="preserve"> foi completada pelos trabalhos </w:t>
      </w:r>
      <w:proofErr w:type="spellStart"/>
      <w:r w:rsidRPr="0053739E">
        <w:rPr>
          <w:rFonts w:ascii="Times New Roman" w:hAnsi="Times New Roman" w:cs="Times New Roman"/>
        </w:rPr>
        <w:t>preconizantes</w:t>
      </w:r>
      <w:proofErr w:type="spellEnd"/>
      <w:r w:rsidRPr="0053739E">
        <w:rPr>
          <w:rFonts w:ascii="Times New Roman" w:hAnsi="Times New Roman" w:cs="Times New Roman"/>
        </w:rPr>
        <w:t xml:space="preserve"> de </w:t>
      </w:r>
      <w:r w:rsidR="00851CE8">
        <w:rPr>
          <w:rFonts w:ascii="Times New Roman" w:hAnsi="Times New Roman" w:cs="Times New Roman"/>
        </w:rPr>
        <w:t>substituir</w:t>
      </w:r>
      <w:r w:rsidRPr="0053739E">
        <w:rPr>
          <w:rFonts w:ascii="Times New Roman" w:hAnsi="Times New Roman" w:cs="Times New Roman"/>
        </w:rPr>
        <w:t xml:space="preserve"> a lógica aristotélica por uma lógica d</w:t>
      </w:r>
      <w:r w:rsidR="00851CE8">
        <w:rPr>
          <w:rFonts w:ascii="Times New Roman" w:hAnsi="Times New Roman" w:cs="Times New Roman"/>
        </w:rPr>
        <w:t>ifusa</w:t>
      </w:r>
      <w:r w:rsidRPr="0053739E">
        <w:rPr>
          <w:rFonts w:ascii="Times New Roman" w:hAnsi="Times New Roman" w:cs="Times New Roman"/>
        </w:rPr>
        <w:t xml:space="preserve">, deduzida da teoria dos subconjuntos incertos. </w:t>
      </w:r>
      <w:r w:rsidRPr="0053739E">
        <w:rPr>
          <w:rFonts w:ascii="Times New Roman" w:hAnsi="Times New Roman" w:cs="Times New Roman"/>
          <w:lang w:val="fr-FR"/>
        </w:rPr>
        <w:t xml:space="preserve">Vide </w:t>
      </w:r>
      <w:proofErr w:type="spellStart"/>
      <w:r w:rsidRPr="00B36D28">
        <w:rPr>
          <w:rFonts w:ascii="Times New Roman" w:hAnsi="Times New Roman" w:cs="Times New Roman"/>
          <w:lang w:val="fr-FR"/>
        </w:rPr>
        <w:t>em</w:t>
      </w:r>
      <w:proofErr w:type="spellEnd"/>
      <w:r w:rsidRPr="00B36D2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36D28">
        <w:rPr>
          <w:rFonts w:ascii="Times New Roman" w:hAnsi="Times New Roman" w:cs="Times New Roman"/>
          <w:lang w:val="fr-FR"/>
        </w:rPr>
        <w:t>particular</w:t>
      </w:r>
      <w:proofErr w:type="spellEnd"/>
      <w:r w:rsidRPr="0053739E">
        <w:rPr>
          <w:rFonts w:ascii="Times New Roman" w:hAnsi="Times New Roman" w:cs="Times New Roman"/>
          <w:lang w:val="fr-FR"/>
        </w:rPr>
        <w:t xml:space="preserve"> DELMAS-MARTY M./COSTE J. F. (1990), “Politique criminelle et droits de </w:t>
      </w:r>
      <w:proofErr w:type="gramStart"/>
      <w:r w:rsidRPr="0053739E">
        <w:rPr>
          <w:rFonts w:ascii="Times New Roman" w:hAnsi="Times New Roman" w:cs="Times New Roman"/>
          <w:lang w:val="fr-FR"/>
        </w:rPr>
        <w:t>l’homme:</w:t>
      </w:r>
      <w:proofErr w:type="gramEnd"/>
      <w:r w:rsidRPr="0053739E">
        <w:rPr>
          <w:rFonts w:ascii="Times New Roman" w:hAnsi="Times New Roman" w:cs="Times New Roman"/>
          <w:lang w:val="fr-FR"/>
        </w:rPr>
        <w:t xml:space="preserve"> vers une logique floue“ RIEJ, 24, 1ss.</w:t>
      </w:r>
    </w:p>
  </w:footnote>
  <w:footnote w:id="23">
    <w:p w14:paraId="464AA05C" w14:textId="3CDD46AF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Van der KERCHOVE m/ost f. (1988), </w:t>
      </w:r>
      <w:r w:rsidRPr="00851CE8">
        <w:rPr>
          <w:rFonts w:ascii="Times New Roman" w:hAnsi="Times New Roman" w:cs="Times New Roman"/>
          <w:i/>
          <w:iCs/>
          <w:lang w:val="fr-FR"/>
        </w:rPr>
        <w:t>Le système juridique ente ordre et désordre</w:t>
      </w:r>
      <w:r w:rsidRPr="0053739E">
        <w:rPr>
          <w:rFonts w:ascii="Times New Roman" w:hAnsi="Times New Roman" w:cs="Times New Roman"/>
          <w:lang w:val="fr-FR"/>
        </w:rPr>
        <w:t>, 230.</w:t>
      </w:r>
    </w:p>
  </w:footnote>
  <w:footnote w:id="24">
    <w:p w14:paraId="267A3A69" w14:textId="18485C7B" w:rsidR="00382B37" w:rsidRPr="00851CE8" w:rsidRDefault="00382B37" w:rsidP="0053739E">
      <w:pPr>
        <w:pStyle w:val="Textodenotaderodap"/>
        <w:jc w:val="both"/>
        <w:rPr>
          <w:rFonts w:ascii="Times New Roman" w:hAnsi="Times New Roman" w:cs="Times New Roman"/>
          <w:i/>
          <w:iCs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HARIOU A. (1970) “Le droit administratif de l’aléatoire », </w:t>
      </w:r>
      <w:r w:rsidRPr="00851CE8">
        <w:rPr>
          <w:rFonts w:ascii="Times New Roman" w:hAnsi="Times New Roman" w:cs="Times New Roman"/>
          <w:i/>
          <w:iCs/>
          <w:lang w:val="fr-FR"/>
        </w:rPr>
        <w:t>Mélanges offerts à Monsieur le Doyen Lou</w:t>
      </w:r>
      <w:r w:rsidR="00851CE8">
        <w:rPr>
          <w:rFonts w:ascii="Times New Roman" w:hAnsi="Times New Roman" w:cs="Times New Roman"/>
          <w:i/>
          <w:iCs/>
          <w:lang w:val="fr-FR"/>
        </w:rPr>
        <w:t>i</w:t>
      </w:r>
      <w:r w:rsidRPr="00851CE8">
        <w:rPr>
          <w:rFonts w:ascii="Times New Roman" w:hAnsi="Times New Roman" w:cs="Times New Roman"/>
          <w:i/>
          <w:iCs/>
          <w:lang w:val="fr-FR"/>
        </w:rPr>
        <w:t>s Trotabas.</w:t>
      </w:r>
    </w:p>
  </w:footnote>
  <w:footnote w:id="25">
    <w:p w14:paraId="3AFF5FB4" w14:textId="2D879F3A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AMSELEK P. (1991), “La teneur indécise du droit », RDP 107, 1199ss.</w:t>
      </w:r>
    </w:p>
  </w:footnote>
  <w:footnote w:id="26">
    <w:p w14:paraId="653A612C" w14:textId="12E06244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TIMSIT G. (1991, </w:t>
      </w:r>
      <w:r w:rsidRPr="00851CE8">
        <w:rPr>
          <w:rFonts w:ascii="Times New Roman" w:hAnsi="Times New Roman" w:cs="Times New Roman"/>
          <w:i/>
          <w:iCs/>
          <w:lang w:val="fr-FR"/>
        </w:rPr>
        <w:t>Les noms de la loi.</w:t>
      </w:r>
    </w:p>
  </w:footnote>
  <w:footnote w:id="27">
    <w:p w14:paraId="6F566CCE" w14:textId="7DE7F971" w:rsidR="00382B37" w:rsidRPr="002806B8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LASCOUMES P (1994), </w:t>
      </w:r>
      <w:r w:rsidR="00851CE8" w:rsidRPr="002806B8">
        <w:rPr>
          <w:rFonts w:ascii="Times New Roman" w:hAnsi="Times New Roman" w:cs="Times New Roman"/>
          <w:i/>
          <w:iCs/>
          <w:lang w:val="fr-FR"/>
        </w:rPr>
        <w:t>o</w:t>
      </w:r>
      <w:r w:rsidRPr="002806B8">
        <w:rPr>
          <w:rFonts w:ascii="Times New Roman" w:hAnsi="Times New Roman" w:cs="Times New Roman"/>
          <w:i/>
          <w:iCs/>
          <w:lang w:val="fr-FR"/>
        </w:rPr>
        <w:t xml:space="preserve">p. </w:t>
      </w:r>
      <w:proofErr w:type="spellStart"/>
      <w:proofErr w:type="gramStart"/>
      <w:r w:rsidR="00851CE8" w:rsidRPr="002806B8">
        <w:rPr>
          <w:rFonts w:ascii="Times New Roman" w:hAnsi="Times New Roman" w:cs="Times New Roman"/>
          <w:i/>
          <w:iCs/>
          <w:lang w:val="fr-FR"/>
        </w:rPr>
        <w:t>c</w:t>
      </w:r>
      <w:r w:rsidRPr="002806B8">
        <w:rPr>
          <w:rFonts w:ascii="Times New Roman" w:hAnsi="Times New Roman" w:cs="Times New Roman"/>
          <w:i/>
          <w:iCs/>
          <w:lang w:val="fr-FR"/>
        </w:rPr>
        <w:t>it</w:t>
      </w:r>
      <w:proofErr w:type="spellEnd"/>
      <w:proofErr w:type="gramEnd"/>
      <w:r w:rsidR="005755F1">
        <w:rPr>
          <w:rFonts w:ascii="Times New Roman" w:hAnsi="Times New Roman" w:cs="Times New Roman"/>
          <w:i/>
          <w:iCs/>
          <w:lang w:val="fr-FR"/>
        </w:rPr>
        <w:t>.</w:t>
      </w:r>
      <w:r w:rsidRPr="002806B8">
        <w:rPr>
          <w:rFonts w:ascii="Times New Roman" w:hAnsi="Times New Roman" w:cs="Times New Roman"/>
          <w:i/>
          <w:iCs/>
          <w:lang w:val="fr-FR"/>
        </w:rPr>
        <w:t>,</w:t>
      </w:r>
      <w:r w:rsidRPr="002806B8">
        <w:rPr>
          <w:rFonts w:ascii="Times New Roman" w:hAnsi="Times New Roman" w:cs="Times New Roman"/>
          <w:lang w:val="fr-FR"/>
        </w:rPr>
        <w:t xml:space="preserve"> (nota 2), 265ss</w:t>
      </w:r>
    </w:p>
  </w:footnote>
  <w:footnote w:id="28">
    <w:p w14:paraId="56BA48E8" w14:textId="15937D41" w:rsidR="00382B37" w:rsidRPr="0053739E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MARCH J. G. (1991), </w:t>
      </w:r>
      <w:r w:rsidRPr="00851CE8">
        <w:rPr>
          <w:rFonts w:ascii="Times New Roman" w:hAnsi="Times New Roman" w:cs="Times New Roman"/>
          <w:i/>
          <w:iCs/>
          <w:lang w:val="fr-FR"/>
        </w:rPr>
        <w:t>Décisions et organisations</w:t>
      </w:r>
      <w:r w:rsidRPr="0053739E">
        <w:rPr>
          <w:rFonts w:ascii="Times New Roman" w:hAnsi="Times New Roman" w:cs="Times New Roman"/>
          <w:lang w:val="fr-FR"/>
        </w:rPr>
        <w:t>, 220ss</w:t>
      </w:r>
    </w:p>
  </w:footnote>
  <w:footnote w:id="29">
    <w:p w14:paraId="2933BC2B" w14:textId="646767F6" w:rsidR="00382B37" w:rsidRPr="002806B8" w:rsidRDefault="00382B37" w:rsidP="0053739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06B8">
        <w:rPr>
          <w:rFonts w:ascii="Times New Roman" w:hAnsi="Times New Roman" w:cs="Times New Roman"/>
          <w:lang w:val="fr-FR"/>
        </w:rPr>
        <w:t>Ibid</w:t>
      </w:r>
      <w:proofErr w:type="spellEnd"/>
      <w:r w:rsidRPr="002806B8">
        <w:rPr>
          <w:rFonts w:ascii="Times New Roman" w:hAnsi="Times New Roman" w:cs="Times New Roman"/>
          <w:lang w:val="fr-FR"/>
        </w:rPr>
        <w:t>, 163.</w:t>
      </w:r>
    </w:p>
  </w:footnote>
  <w:footnote w:id="30">
    <w:p w14:paraId="651B5F4F" w14:textId="1A6A818B" w:rsidR="00382B37" w:rsidRPr="0053739E" w:rsidRDefault="00382B37" w:rsidP="0053739E">
      <w:pPr>
        <w:pStyle w:val="Textodenotaderodap"/>
        <w:jc w:val="both"/>
        <w:rPr>
          <w:lang w:val="fr-FR"/>
        </w:rPr>
      </w:pPr>
      <w:r w:rsidRPr="0053739E">
        <w:rPr>
          <w:rStyle w:val="Refdenotaderodap"/>
          <w:rFonts w:ascii="Times New Roman" w:hAnsi="Times New Roman" w:cs="Times New Roman"/>
        </w:rPr>
        <w:footnoteRef/>
      </w:r>
      <w:r w:rsidRPr="0053739E">
        <w:rPr>
          <w:rFonts w:ascii="Times New Roman" w:hAnsi="Times New Roman" w:cs="Times New Roman"/>
          <w:lang w:val="fr-FR"/>
        </w:rPr>
        <w:t xml:space="preserve"> ARNAUD A. J. (1991), </w:t>
      </w:r>
      <w:r w:rsidRPr="00851CE8">
        <w:rPr>
          <w:rFonts w:ascii="Times New Roman" w:hAnsi="Times New Roman" w:cs="Times New Roman"/>
          <w:i/>
          <w:iCs/>
          <w:lang w:val="fr-FR"/>
        </w:rPr>
        <w:t>Pour une pensée européenne</w:t>
      </w:r>
      <w:r w:rsidRPr="0053739E">
        <w:rPr>
          <w:rFonts w:ascii="Times New Roman" w:hAnsi="Times New Roman" w:cs="Times New Roman"/>
          <w:lang w:val="fr-FR"/>
        </w:rPr>
        <w:t>, 241ss.</w:t>
      </w:r>
    </w:p>
  </w:footnote>
  <w:footnote w:id="31">
    <w:p w14:paraId="627333F8" w14:textId="4A95EB8F" w:rsidR="00382B37" w:rsidRPr="002806B8" w:rsidRDefault="00382B37" w:rsidP="00851CE8">
      <w:pPr>
        <w:pStyle w:val="Footnote20"/>
        <w:shd w:val="clear" w:color="auto" w:fill="auto"/>
        <w:spacing w:line="240" w:lineRule="auto"/>
        <w:jc w:val="both"/>
        <w:rPr>
          <w:sz w:val="20"/>
          <w:szCs w:val="20"/>
          <w:lang w:val="fr-FR"/>
        </w:rPr>
      </w:pPr>
      <w:r w:rsidRPr="00851CE8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 xml:space="preserve">Cf. </w:t>
      </w:r>
      <w:r w:rsidRPr="002806B8">
        <w:rPr>
          <w:rStyle w:val="Footnote2ItalicSpacing0pt"/>
          <w:sz w:val="20"/>
          <w:szCs w:val="20"/>
        </w:rPr>
        <w:t>supra,</w:t>
      </w:r>
      <w:r w:rsidRPr="002806B8">
        <w:rPr>
          <w:sz w:val="20"/>
          <w:szCs w:val="20"/>
          <w:lang w:val="fr-FR"/>
        </w:rPr>
        <w:t xml:space="preserve"> p. 139.</w:t>
      </w:r>
    </w:p>
  </w:footnote>
  <w:footnote w:id="32">
    <w:p w14:paraId="020C1DE9" w14:textId="6227AFC7" w:rsidR="00851CE8" w:rsidRPr="002806B8" w:rsidRDefault="00851CE8" w:rsidP="00851CE8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851CE8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r w:rsidRPr="00851CE8">
        <w:rPr>
          <w:rFonts w:ascii="Times New Roman" w:hAnsi="Times New Roman" w:cs="Times New Roman"/>
          <w:lang w:val="fr-FR"/>
        </w:rPr>
        <w:t xml:space="preserve">Sobre este </w:t>
      </w:r>
      <w:proofErr w:type="spellStart"/>
      <w:r w:rsidRPr="00851CE8">
        <w:rPr>
          <w:rFonts w:ascii="Times New Roman" w:hAnsi="Times New Roman" w:cs="Times New Roman"/>
          <w:lang w:val="fr-FR"/>
        </w:rPr>
        <w:t>aspecto</w:t>
      </w:r>
      <w:proofErr w:type="spellEnd"/>
      <w:r w:rsidRPr="00851CE8">
        <w:rPr>
          <w:rFonts w:ascii="Times New Roman" w:hAnsi="Times New Roman" w:cs="Times New Roman"/>
          <w:lang w:val="fr-FR"/>
        </w:rPr>
        <w:t>,</w:t>
      </w:r>
      <w:r w:rsidRPr="00851CE8">
        <w:rPr>
          <w:rStyle w:val="Footnote2SmallCaps"/>
          <w:rFonts w:eastAsiaTheme="minorHAnsi"/>
          <w:sz w:val="20"/>
          <w:szCs w:val="20"/>
        </w:rPr>
        <w:t xml:space="preserve"> </w:t>
      </w:r>
      <w:proofErr w:type="spellStart"/>
      <w:r w:rsidRPr="00851CE8">
        <w:rPr>
          <w:rStyle w:val="Footnote2SmallCaps"/>
          <w:rFonts w:eastAsiaTheme="minorHAnsi"/>
          <w:sz w:val="20"/>
          <w:szCs w:val="20"/>
        </w:rPr>
        <w:t>Knoepfel</w:t>
      </w:r>
      <w:proofErr w:type="spellEnd"/>
      <w:r w:rsidRPr="00851CE8">
        <w:rPr>
          <w:rStyle w:val="Footnote2SmallCaps"/>
          <w:rFonts w:eastAsiaTheme="minorHAnsi"/>
          <w:sz w:val="20"/>
          <w:szCs w:val="20"/>
        </w:rPr>
        <w:t xml:space="preserve"> </w:t>
      </w:r>
      <w:r w:rsidRPr="00851CE8">
        <w:rPr>
          <w:rFonts w:ascii="Times New Roman" w:hAnsi="Times New Roman" w:cs="Times New Roman"/>
          <w:lang w:val="fr-FR"/>
        </w:rPr>
        <w:t xml:space="preserve">P. (1992), “Les cycles écologiques et le </w:t>
      </w:r>
      <w:proofErr w:type="spellStart"/>
      <w:r w:rsidRPr="00851CE8">
        <w:rPr>
          <w:rFonts w:ascii="Times New Roman" w:hAnsi="Times New Roman" w:cs="Times New Roman"/>
          <w:lang w:val="fr-FR"/>
        </w:rPr>
        <w:t>principle</w:t>
      </w:r>
      <w:proofErr w:type="spellEnd"/>
      <w:r w:rsidRPr="00851CE8">
        <w:rPr>
          <w:rFonts w:ascii="Times New Roman" w:hAnsi="Times New Roman" w:cs="Times New Roman"/>
          <w:lang w:val="fr-FR"/>
        </w:rPr>
        <w:t xml:space="preserve"> de légalité- La nécessité d’assouplir les liens de causalité”, </w:t>
      </w:r>
      <w:r w:rsidRPr="00851CE8">
        <w:rPr>
          <w:rFonts w:ascii="Times New Roman" w:hAnsi="Times New Roman" w:cs="Times New Roman"/>
          <w:i/>
          <w:iCs/>
          <w:lang w:val="fr-FR"/>
        </w:rPr>
        <w:t>Figures de la légalité,</w:t>
      </w:r>
      <w:r w:rsidRPr="00851CE8">
        <w:rPr>
          <w:rFonts w:ascii="Times New Roman" w:hAnsi="Times New Roman" w:cs="Times New Roman"/>
          <w:lang w:val="fr-FR"/>
        </w:rPr>
        <w:t xml:space="preserve"> 169.</w:t>
      </w:r>
    </w:p>
  </w:footnote>
  <w:footnote w:id="33">
    <w:p w14:paraId="5373F856" w14:textId="72BD45B2" w:rsidR="00382B37" w:rsidRPr="00851CE8" w:rsidRDefault="00382B37" w:rsidP="00851CE8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851CE8">
        <w:rPr>
          <w:rStyle w:val="Refdenotaderodap"/>
          <w:rFonts w:ascii="Times New Roman" w:hAnsi="Times New Roman" w:cs="Times New Roman"/>
        </w:rPr>
        <w:footnoteRef/>
      </w:r>
      <w:r w:rsidRPr="00851CE8">
        <w:rPr>
          <w:rFonts w:ascii="Times New Roman" w:hAnsi="Times New Roman" w:cs="Times New Roman"/>
          <w:lang w:val="fr-FR"/>
        </w:rPr>
        <w:t xml:space="preserve"> Vide MORAND, C.A. (1992), “Préface</w:t>
      </w:r>
      <w:r w:rsidR="00851CE8" w:rsidRPr="002806B8">
        <w:rPr>
          <w:rFonts w:ascii="Times New Roman" w:hAnsi="Times New Roman" w:cs="Times New Roman"/>
          <w:lang w:val="fr-FR"/>
        </w:rPr>
        <w:t>”</w:t>
      </w:r>
      <w:r w:rsidRPr="00851CE8">
        <w:rPr>
          <w:rFonts w:ascii="Times New Roman" w:hAnsi="Times New Roman" w:cs="Times New Roman"/>
          <w:lang w:val="fr-FR"/>
        </w:rPr>
        <w:t xml:space="preserve">, </w:t>
      </w:r>
      <w:r w:rsidRPr="00851CE8">
        <w:rPr>
          <w:rFonts w:ascii="Times New Roman" w:hAnsi="Times New Roman" w:cs="Times New Roman"/>
          <w:i/>
          <w:iCs/>
          <w:lang w:val="fr-FR"/>
        </w:rPr>
        <w:t xml:space="preserve">La </w:t>
      </w:r>
      <w:proofErr w:type="gramStart"/>
      <w:r w:rsidRPr="00851CE8">
        <w:rPr>
          <w:rFonts w:ascii="Times New Roman" w:hAnsi="Times New Roman" w:cs="Times New Roman"/>
          <w:i/>
          <w:iCs/>
          <w:lang w:val="fr-FR"/>
        </w:rPr>
        <w:t>légalité:</w:t>
      </w:r>
      <w:proofErr w:type="gramEnd"/>
      <w:r w:rsidRPr="00851CE8">
        <w:rPr>
          <w:rFonts w:ascii="Times New Roman" w:hAnsi="Times New Roman" w:cs="Times New Roman"/>
          <w:i/>
          <w:iCs/>
          <w:lang w:val="fr-FR"/>
        </w:rPr>
        <w:t xml:space="preserve"> un </w:t>
      </w:r>
      <w:proofErr w:type="spellStart"/>
      <w:r w:rsidRPr="00851CE8">
        <w:rPr>
          <w:rFonts w:ascii="Times New Roman" w:hAnsi="Times New Roman" w:cs="Times New Roman"/>
          <w:i/>
          <w:iCs/>
          <w:lang w:val="fr-FR"/>
        </w:rPr>
        <w:t>principle</w:t>
      </w:r>
      <w:proofErr w:type="spellEnd"/>
      <w:r w:rsidRPr="00851CE8">
        <w:rPr>
          <w:rFonts w:ascii="Times New Roman" w:hAnsi="Times New Roman" w:cs="Times New Roman"/>
          <w:i/>
          <w:iCs/>
          <w:lang w:val="fr-FR"/>
        </w:rPr>
        <w:t xml:space="preserve"> à </w:t>
      </w:r>
      <w:proofErr w:type="spellStart"/>
      <w:r w:rsidRPr="00851CE8">
        <w:rPr>
          <w:rFonts w:ascii="Times New Roman" w:hAnsi="Times New Roman" w:cs="Times New Roman"/>
          <w:i/>
          <w:iCs/>
          <w:lang w:val="fr-FR"/>
        </w:rPr>
        <w:t>géometrie</w:t>
      </w:r>
      <w:proofErr w:type="spellEnd"/>
      <w:r w:rsidRPr="00851CE8">
        <w:rPr>
          <w:rFonts w:ascii="Times New Roman" w:hAnsi="Times New Roman" w:cs="Times New Roman"/>
          <w:i/>
          <w:iCs/>
          <w:lang w:val="fr-FR"/>
        </w:rPr>
        <w:t xml:space="preserve"> variable</w:t>
      </w:r>
      <w:r w:rsidRPr="00851CE8">
        <w:rPr>
          <w:rFonts w:ascii="Times New Roman" w:hAnsi="Times New Roman" w:cs="Times New Roman"/>
          <w:lang w:val="fr-FR"/>
        </w:rPr>
        <w:t>, 1-6.</w:t>
      </w:r>
    </w:p>
  </w:footnote>
  <w:footnote w:id="34">
    <w:p w14:paraId="04ACACC2" w14:textId="278F57B6" w:rsidR="00382B37" w:rsidRPr="002806B8" w:rsidRDefault="00382B37" w:rsidP="00851CE8">
      <w:pPr>
        <w:pStyle w:val="Bodytext20"/>
        <w:shd w:val="clear" w:color="auto" w:fill="auto"/>
        <w:spacing w:line="240" w:lineRule="auto"/>
        <w:rPr>
          <w:sz w:val="20"/>
          <w:szCs w:val="20"/>
        </w:rPr>
      </w:pPr>
      <w:r w:rsidRPr="00851CE8">
        <w:rPr>
          <w:rStyle w:val="Refdenotaderodap"/>
          <w:sz w:val="20"/>
          <w:szCs w:val="20"/>
        </w:rPr>
        <w:footnoteRef/>
      </w:r>
      <w:r w:rsidR="00851CE8" w:rsidRPr="002806B8">
        <w:rPr>
          <w:rStyle w:val="Bodytext5SmallCaps"/>
          <w:sz w:val="20"/>
          <w:szCs w:val="20"/>
        </w:rPr>
        <w:t xml:space="preserve"> </w:t>
      </w:r>
      <w:r w:rsidRPr="002806B8">
        <w:rPr>
          <w:rStyle w:val="Bodytext5SmallCaps"/>
          <w:sz w:val="20"/>
          <w:szCs w:val="20"/>
        </w:rPr>
        <w:t>Delmas-</w:t>
      </w:r>
      <w:proofErr w:type="spellStart"/>
      <w:r w:rsidRPr="002806B8">
        <w:rPr>
          <w:rStyle w:val="Bodytext5SmallCaps"/>
          <w:sz w:val="20"/>
          <w:szCs w:val="20"/>
        </w:rPr>
        <w:t>Marty</w:t>
      </w:r>
      <w:proofErr w:type="spellEnd"/>
      <w:r w:rsidRPr="002806B8">
        <w:rPr>
          <w:rStyle w:val="Bodytext5SmallCaps"/>
          <w:sz w:val="20"/>
          <w:szCs w:val="20"/>
        </w:rPr>
        <w:t xml:space="preserve"> M.,</w:t>
      </w:r>
      <w:r w:rsidRPr="002806B8">
        <w:rPr>
          <w:sz w:val="20"/>
          <w:szCs w:val="20"/>
        </w:rPr>
        <w:t xml:space="preserve"> </w:t>
      </w:r>
      <w:r w:rsidR="00851CE8" w:rsidRPr="002806B8">
        <w:rPr>
          <w:rStyle w:val="Bodytext5Italic"/>
          <w:sz w:val="20"/>
          <w:szCs w:val="20"/>
        </w:rPr>
        <w:t>o</w:t>
      </w:r>
      <w:r w:rsidRPr="002806B8">
        <w:rPr>
          <w:rStyle w:val="Bodytext5Italic"/>
          <w:sz w:val="20"/>
          <w:szCs w:val="20"/>
        </w:rPr>
        <w:t xml:space="preserve">p. </w:t>
      </w:r>
      <w:r w:rsidR="00851CE8" w:rsidRPr="002806B8">
        <w:rPr>
          <w:rStyle w:val="Bodytext5Italic"/>
          <w:sz w:val="20"/>
          <w:szCs w:val="20"/>
        </w:rPr>
        <w:t>c</w:t>
      </w:r>
      <w:r w:rsidRPr="002806B8">
        <w:rPr>
          <w:rStyle w:val="Bodytext5Italic"/>
          <w:sz w:val="20"/>
          <w:szCs w:val="20"/>
        </w:rPr>
        <w:t>it.,</w:t>
      </w:r>
      <w:r w:rsidRPr="002806B8">
        <w:rPr>
          <w:sz w:val="20"/>
          <w:szCs w:val="20"/>
        </w:rPr>
        <w:t xml:space="preserve"> </w:t>
      </w:r>
      <w:r w:rsidRPr="002806B8">
        <w:rPr>
          <w:rStyle w:val="Bodytext5"/>
          <w:sz w:val="20"/>
          <w:szCs w:val="20"/>
        </w:rPr>
        <w:t>(nota 4), 164ti.</w:t>
      </w:r>
    </w:p>
  </w:footnote>
  <w:footnote w:id="35">
    <w:p w14:paraId="6F6C30CB" w14:textId="4124A29B" w:rsidR="00382B37" w:rsidRPr="00954A06" w:rsidRDefault="00382B37" w:rsidP="00851CE8">
      <w:pPr>
        <w:pStyle w:val="Heading10"/>
        <w:keepNext/>
        <w:keepLines/>
        <w:shd w:val="clear" w:color="auto" w:fill="auto"/>
        <w:spacing w:line="240" w:lineRule="auto"/>
        <w:rPr>
          <w:sz w:val="20"/>
          <w:szCs w:val="20"/>
        </w:rPr>
      </w:pPr>
      <w:r w:rsidRPr="00851CE8">
        <w:rPr>
          <w:rStyle w:val="Refdenotaderodap"/>
          <w:sz w:val="20"/>
          <w:szCs w:val="20"/>
        </w:rPr>
        <w:footnoteRef/>
      </w:r>
      <w:bookmarkStart w:id="1" w:name="bookmark0"/>
      <w:r w:rsidR="00851CE8" w:rsidRPr="00954A06">
        <w:rPr>
          <w:rStyle w:val="Heading1Italic"/>
          <w:b w:val="0"/>
          <w:bCs w:val="0"/>
          <w:sz w:val="20"/>
          <w:szCs w:val="20"/>
          <w:lang w:val="pt-BR"/>
        </w:rPr>
        <w:t xml:space="preserve"> </w:t>
      </w:r>
      <w:r w:rsidRPr="00954A06">
        <w:rPr>
          <w:rStyle w:val="Heading1Italic"/>
          <w:b w:val="0"/>
          <w:bCs w:val="0"/>
          <w:sz w:val="20"/>
          <w:szCs w:val="20"/>
          <w:lang w:val="pt-BR"/>
        </w:rPr>
        <w:t>Ibid.,</w:t>
      </w:r>
      <w:r w:rsidRPr="00954A06">
        <w:rPr>
          <w:sz w:val="20"/>
          <w:szCs w:val="20"/>
        </w:rPr>
        <w:t>164ss.</w:t>
      </w:r>
      <w:bookmarkEnd w:id="1"/>
    </w:p>
  </w:footnote>
  <w:footnote w:id="36">
    <w:p w14:paraId="2498BCEE" w14:textId="357EE4B5" w:rsidR="00382B37" w:rsidRPr="00851CE8" w:rsidRDefault="00382B37" w:rsidP="00851CE8">
      <w:pPr>
        <w:pStyle w:val="Bodytext60"/>
        <w:shd w:val="clear" w:color="auto" w:fill="auto"/>
        <w:spacing w:line="240" w:lineRule="auto"/>
        <w:rPr>
          <w:sz w:val="24"/>
          <w:szCs w:val="24"/>
        </w:rPr>
      </w:pPr>
      <w:r w:rsidRPr="00851CE8">
        <w:rPr>
          <w:rStyle w:val="Refdenotaderodap"/>
          <w:sz w:val="20"/>
          <w:szCs w:val="20"/>
        </w:rPr>
        <w:footnoteRef/>
      </w:r>
      <w:r w:rsidR="00851CE8">
        <w:rPr>
          <w:sz w:val="20"/>
          <w:szCs w:val="20"/>
          <w:lang w:val="pt"/>
        </w:rPr>
        <w:t xml:space="preserve"> </w:t>
      </w:r>
      <w:r w:rsidRPr="00851CE8">
        <w:rPr>
          <w:sz w:val="20"/>
          <w:szCs w:val="20"/>
          <w:lang w:val="pt"/>
        </w:rPr>
        <w:t xml:space="preserve">Ibid., </w:t>
      </w:r>
      <w:r w:rsidRPr="00851CE8">
        <w:rPr>
          <w:rStyle w:val="Bodytext6NotItalic"/>
          <w:sz w:val="20"/>
          <w:szCs w:val="20"/>
          <w:lang w:val="pt"/>
        </w:rPr>
        <w:t>170.</w:t>
      </w:r>
    </w:p>
  </w:footnote>
  <w:footnote w:id="37">
    <w:p w14:paraId="1294C091" w14:textId="6018C9C5" w:rsidR="00382B37" w:rsidRPr="00AF637B" w:rsidRDefault="00382B37" w:rsidP="00851CE8">
      <w:pPr>
        <w:pStyle w:val="Bodytext50"/>
        <w:shd w:val="clear" w:color="auto" w:fill="auto"/>
        <w:spacing w:before="0" w:line="240" w:lineRule="auto"/>
        <w:rPr>
          <w:sz w:val="20"/>
          <w:szCs w:val="20"/>
          <w:lang w:val="pt"/>
        </w:rPr>
      </w:pPr>
      <w:r w:rsidRPr="00851CE8">
        <w:rPr>
          <w:rStyle w:val="Refdenotaderodap"/>
          <w:sz w:val="20"/>
          <w:szCs w:val="20"/>
        </w:rPr>
        <w:footnoteRef/>
      </w:r>
      <w:r w:rsidR="00851CE8">
        <w:rPr>
          <w:sz w:val="20"/>
          <w:szCs w:val="20"/>
        </w:rPr>
        <w:t xml:space="preserve"> </w:t>
      </w:r>
      <w:r w:rsidRPr="00851CE8">
        <w:rPr>
          <w:sz w:val="20"/>
          <w:szCs w:val="20"/>
        </w:rPr>
        <w:t>Vide</w:t>
      </w:r>
      <w:r w:rsidRPr="00851CE8">
        <w:rPr>
          <w:sz w:val="20"/>
          <w:szCs w:val="20"/>
          <w:lang w:val="pt"/>
        </w:rPr>
        <w:t xml:space="preserve"> </w:t>
      </w:r>
      <w:r w:rsidRPr="00851CE8">
        <w:rPr>
          <w:rStyle w:val="Bodytext5SmallCaps"/>
          <w:sz w:val="20"/>
          <w:szCs w:val="20"/>
          <w:lang w:val="pt"/>
        </w:rPr>
        <w:t>Delmas-</w:t>
      </w:r>
      <w:proofErr w:type="spellStart"/>
      <w:r w:rsidRPr="00851CE8">
        <w:rPr>
          <w:rStyle w:val="Bodytext5SmallCaps"/>
          <w:sz w:val="20"/>
          <w:szCs w:val="20"/>
          <w:lang w:val="pt"/>
        </w:rPr>
        <w:t>Marty</w:t>
      </w:r>
      <w:proofErr w:type="spellEnd"/>
      <w:r w:rsidRPr="00851CE8">
        <w:rPr>
          <w:sz w:val="20"/>
          <w:szCs w:val="20"/>
          <w:lang w:val="pt"/>
        </w:rPr>
        <w:t xml:space="preserve"> </w:t>
      </w:r>
      <w:r w:rsidRPr="00851CE8">
        <w:rPr>
          <w:rStyle w:val="Bodytext5Italic"/>
          <w:i w:val="0"/>
          <w:iCs w:val="0"/>
          <w:sz w:val="20"/>
          <w:szCs w:val="20"/>
          <w:lang w:val="pt"/>
        </w:rPr>
        <w:t>M</w:t>
      </w:r>
      <w:r w:rsidR="00851CE8" w:rsidRPr="00851CE8">
        <w:rPr>
          <w:rStyle w:val="Bodytext5Italic"/>
          <w:i w:val="0"/>
          <w:iCs w:val="0"/>
          <w:sz w:val="20"/>
          <w:szCs w:val="20"/>
          <w:lang w:val="pt"/>
        </w:rPr>
        <w:t>./COSTE J. F</w:t>
      </w:r>
      <w:r w:rsidRPr="00851CE8">
        <w:rPr>
          <w:rStyle w:val="Bodytext5Italic"/>
          <w:sz w:val="20"/>
          <w:szCs w:val="20"/>
          <w:lang w:val="pt"/>
        </w:rPr>
        <w:t>., op.</w:t>
      </w:r>
      <w:r w:rsidRPr="00851CE8">
        <w:rPr>
          <w:sz w:val="20"/>
          <w:szCs w:val="20"/>
          <w:lang w:val="pt"/>
        </w:rPr>
        <w:t xml:space="preserve"> </w:t>
      </w:r>
      <w:r w:rsidR="00851CE8">
        <w:rPr>
          <w:rStyle w:val="Bodytext5Italic"/>
          <w:sz w:val="20"/>
          <w:szCs w:val="20"/>
          <w:lang w:val="pt"/>
        </w:rPr>
        <w:t>cit</w:t>
      </w:r>
      <w:r w:rsidRPr="00851CE8">
        <w:rPr>
          <w:rStyle w:val="Bodytext5Italic"/>
          <w:sz w:val="20"/>
          <w:szCs w:val="20"/>
          <w:lang w:val="pt"/>
        </w:rPr>
        <w:t>.,</w:t>
      </w:r>
      <w:r w:rsidRPr="00851CE8">
        <w:rPr>
          <w:sz w:val="20"/>
          <w:szCs w:val="20"/>
          <w:lang w:val="pt"/>
        </w:rPr>
        <w:t xml:space="preserve"> (nota 21), 15.</w:t>
      </w:r>
    </w:p>
  </w:footnote>
  <w:footnote w:id="38">
    <w:p w14:paraId="6FAC46CD" w14:textId="14EE98CC" w:rsidR="00382B37" w:rsidRPr="00DF3AA4" w:rsidRDefault="00382B37" w:rsidP="00DF3AA4">
      <w:pPr>
        <w:pStyle w:val="Footnote0"/>
        <w:shd w:val="clear" w:color="auto" w:fill="auto"/>
        <w:spacing w:line="240" w:lineRule="auto"/>
        <w:rPr>
          <w:sz w:val="20"/>
          <w:szCs w:val="20"/>
          <w:lang w:val="fr-FR"/>
        </w:rPr>
      </w:pPr>
      <w:r w:rsidRPr="00DF3AA4">
        <w:rPr>
          <w:sz w:val="20"/>
          <w:szCs w:val="20"/>
          <w:vertAlign w:val="superscript"/>
          <w:lang w:val="pt"/>
        </w:rPr>
        <w:footnoteRef/>
      </w:r>
      <w:r w:rsidRPr="00954A06">
        <w:rPr>
          <w:sz w:val="20"/>
          <w:szCs w:val="20"/>
          <w:lang w:val="fr-FR"/>
        </w:rPr>
        <w:t xml:space="preserve">Para </w:t>
      </w:r>
      <w:proofErr w:type="spellStart"/>
      <w:r w:rsidRPr="00954A06">
        <w:rPr>
          <w:sz w:val="20"/>
          <w:szCs w:val="20"/>
          <w:lang w:val="fr-FR"/>
        </w:rPr>
        <w:t>uma</w:t>
      </w:r>
      <w:proofErr w:type="spellEnd"/>
      <w:r w:rsidRPr="00954A06">
        <w:rPr>
          <w:sz w:val="20"/>
          <w:szCs w:val="20"/>
          <w:lang w:val="fr-FR"/>
        </w:rPr>
        <w:t xml:space="preserve"> </w:t>
      </w:r>
      <w:proofErr w:type="spellStart"/>
      <w:r w:rsidRPr="00954A06">
        <w:rPr>
          <w:sz w:val="20"/>
          <w:szCs w:val="20"/>
          <w:lang w:val="fr-FR"/>
        </w:rPr>
        <w:t>análise</w:t>
      </w:r>
      <w:proofErr w:type="spellEnd"/>
      <w:r w:rsidRPr="00954A06">
        <w:rPr>
          <w:sz w:val="20"/>
          <w:szCs w:val="20"/>
          <w:lang w:val="fr-FR"/>
        </w:rPr>
        <w:t xml:space="preserve"> da lei de </w:t>
      </w:r>
      <w:proofErr w:type="spellStart"/>
      <w:r w:rsidRPr="00954A06">
        <w:rPr>
          <w:sz w:val="20"/>
          <w:szCs w:val="20"/>
          <w:lang w:val="fr-FR"/>
        </w:rPr>
        <w:t>acordo</w:t>
      </w:r>
      <w:proofErr w:type="spellEnd"/>
      <w:r w:rsidRPr="00954A06">
        <w:rPr>
          <w:sz w:val="20"/>
          <w:szCs w:val="20"/>
          <w:lang w:val="fr-FR"/>
        </w:rPr>
        <w:t xml:space="preserve"> com o </w:t>
      </w:r>
      <w:proofErr w:type="spellStart"/>
      <w:r w:rsidRPr="00954A06">
        <w:rPr>
          <w:sz w:val="20"/>
          <w:szCs w:val="20"/>
          <w:lang w:val="fr-FR"/>
        </w:rPr>
        <w:t>modelo</w:t>
      </w:r>
      <w:proofErr w:type="spellEnd"/>
      <w:r w:rsidRPr="00954A06">
        <w:rPr>
          <w:sz w:val="20"/>
          <w:szCs w:val="20"/>
          <w:lang w:val="fr-FR"/>
        </w:rPr>
        <w:t xml:space="preserve"> d</w:t>
      </w:r>
      <w:r w:rsidR="00851CE8" w:rsidRPr="00954A06">
        <w:rPr>
          <w:sz w:val="20"/>
          <w:szCs w:val="20"/>
          <w:lang w:val="fr-FR"/>
        </w:rPr>
        <w:t>e</w:t>
      </w:r>
      <w:r w:rsidRPr="00954A06">
        <w:rPr>
          <w:sz w:val="20"/>
          <w:szCs w:val="20"/>
          <w:lang w:val="fr-FR"/>
        </w:rPr>
        <w:t xml:space="preserve"> </w:t>
      </w:r>
      <w:proofErr w:type="spellStart"/>
      <w:r w:rsidRPr="00954A06">
        <w:rPr>
          <w:sz w:val="20"/>
          <w:szCs w:val="20"/>
          <w:lang w:val="fr-FR"/>
        </w:rPr>
        <w:t>jogos</w:t>
      </w:r>
      <w:proofErr w:type="spellEnd"/>
      <w:r w:rsidRPr="00954A06">
        <w:rPr>
          <w:sz w:val="20"/>
          <w:szCs w:val="20"/>
          <w:lang w:val="fr-FR"/>
        </w:rPr>
        <w:t>, v</w:t>
      </w:r>
      <w:r w:rsidR="00954A06" w:rsidRPr="00954A06">
        <w:rPr>
          <w:sz w:val="20"/>
          <w:szCs w:val="20"/>
          <w:lang w:val="fr-FR"/>
        </w:rPr>
        <w:t>ide</w:t>
      </w:r>
      <w:r w:rsidRPr="00954A06">
        <w:rPr>
          <w:sz w:val="20"/>
          <w:szCs w:val="20"/>
          <w:lang w:val="fr-FR"/>
        </w:rPr>
        <w:t xml:space="preserve"> OST F/van de </w:t>
      </w:r>
      <w:proofErr w:type="spellStart"/>
      <w:r w:rsidRPr="00954A06">
        <w:rPr>
          <w:rStyle w:val="Footnote75ptSmallCaps"/>
          <w:sz w:val="20"/>
          <w:szCs w:val="20"/>
        </w:rPr>
        <w:t>Kerchove</w:t>
      </w:r>
      <w:proofErr w:type="spellEnd"/>
      <w:r w:rsidRPr="00954A06">
        <w:rPr>
          <w:rStyle w:val="Footnote75ptSmallCaps"/>
          <w:sz w:val="20"/>
          <w:szCs w:val="20"/>
        </w:rPr>
        <w:t xml:space="preserve"> </w:t>
      </w:r>
      <w:r w:rsidRPr="00954A06">
        <w:rPr>
          <w:sz w:val="20"/>
          <w:szCs w:val="20"/>
          <w:lang w:val="fr-FR"/>
        </w:rPr>
        <w:t xml:space="preserve">M. (1991), "Le </w:t>
      </w:r>
      <w:proofErr w:type="gramStart"/>
      <w:r w:rsidRPr="00954A06">
        <w:rPr>
          <w:sz w:val="20"/>
          <w:szCs w:val="20"/>
          <w:lang w:val="fr-FR"/>
        </w:rPr>
        <w:t>jeu:</w:t>
      </w:r>
      <w:proofErr w:type="gramEnd"/>
      <w:r w:rsidRPr="00954A06">
        <w:rPr>
          <w:sz w:val="20"/>
          <w:szCs w:val="20"/>
          <w:lang w:val="fr-FR"/>
        </w:rPr>
        <w:t xml:space="preserve"> </w:t>
      </w:r>
      <w:proofErr w:type="spellStart"/>
      <w:r w:rsidRPr="00954A06">
        <w:rPr>
          <w:sz w:val="20"/>
          <w:szCs w:val="20"/>
          <w:lang w:val="fr-FR"/>
        </w:rPr>
        <w:t>um</w:t>
      </w:r>
      <w:proofErr w:type="spellEnd"/>
      <w:r w:rsidRPr="00954A06">
        <w:rPr>
          <w:sz w:val="20"/>
          <w:szCs w:val="20"/>
          <w:lang w:val="fr-FR"/>
        </w:rPr>
        <w:t xml:space="preserve"> paradigme fécond pour la théorie du droit”, </w:t>
      </w:r>
      <w:r w:rsidRPr="00954A06">
        <w:rPr>
          <w:i/>
          <w:iCs/>
          <w:sz w:val="20"/>
          <w:szCs w:val="20"/>
          <w:lang w:val="fr-FR"/>
        </w:rPr>
        <w:t xml:space="preserve">Droit et </w:t>
      </w:r>
      <w:proofErr w:type="spellStart"/>
      <w:r w:rsidRPr="00954A06">
        <w:rPr>
          <w:i/>
          <w:iCs/>
          <w:sz w:val="20"/>
          <w:szCs w:val="20"/>
          <w:lang w:val="fr-FR"/>
        </w:rPr>
        <w:t>societé</w:t>
      </w:r>
      <w:proofErr w:type="spellEnd"/>
      <w:r w:rsidRPr="00954A06">
        <w:rPr>
          <w:i/>
          <w:iCs/>
          <w:sz w:val="20"/>
          <w:szCs w:val="20"/>
          <w:lang w:val="fr-FR"/>
        </w:rPr>
        <w:t>,</w:t>
      </w:r>
      <w:r w:rsidRPr="00954A06">
        <w:rPr>
          <w:sz w:val="20"/>
          <w:szCs w:val="20"/>
          <w:lang w:val="fr-FR"/>
        </w:rPr>
        <w:t xml:space="preserve"> 17-18, 159ss; </w:t>
      </w:r>
      <w:r w:rsidRPr="00954A06">
        <w:rPr>
          <w:rStyle w:val="FootnoteSmallCaps"/>
          <w:sz w:val="20"/>
          <w:szCs w:val="20"/>
        </w:rPr>
        <w:t>OST</w:t>
      </w:r>
      <w:r w:rsidRPr="00954A06">
        <w:rPr>
          <w:sz w:val="20"/>
          <w:szCs w:val="20"/>
          <w:lang w:val="fr-FR"/>
        </w:rPr>
        <w:t xml:space="preserve"> F. (1991), "Jupiter, Hercule, Hermès: trois modèles, du juge", </w:t>
      </w:r>
      <w:r w:rsidRPr="00954A06">
        <w:rPr>
          <w:rStyle w:val="FootnoteItalic"/>
          <w:sz w:val="20"/>
          <w:szCs w:val="20"/>
        </w:rPr>
        <w:t xml:space="preserve">La force du droit, </w:t>
      </w:r>
      <w:r w:rsidRPr="00954A06">
        <w:rPr>
          <w:rStyle w:val="FootnoteItalic"/>
          <w:i w:val="0"/>
          <w:iCs w:val="0"/>
          <w:sz w:val="20"/>
          <w:szCs w:val="20"/>
        </w:rPr>
        <w:t xml:space="preserve">263ss. </w:t>
      </w:r>
      <w:r w:rsidRPr="00380544">
        <w:rPr>
          <w:rStyle w:val="FootnoteItalic"/>
          <w:i w:val="0"/>
          <w:iCs w:val="0"/>
          <w:sz w:val="20"/>
          <w:szCs w:val="20"/>
        </w:rPr>
        <w:t xml:space="preserve">Vide </w:t>
      </w:r>
      <w:proofErr w:type="spellStart"/>
      <w:r w:rsidRPr="00380544">
        <w:rPr>
          <w:rStyle w:val="FootnoteItalic"/>
          <w:i w:val="0"/>
          <w:iCs w:val="0"/>
          <w:sz w:val="20"/>
          <w:szCs w:val="20"/>
        </w:rPr>
        <w:t>também</w:t>
      </w:r>
      <w:proofErr w:type="spellEnd"/>
      <w:r w:rsidRPr="00380544">
        <w:rPr>
          <w:rStyle w:val="FootnoteItalic"/>
          <w:i w:val="0"/>
          <w:iCs w:val="0"/>
          <w:sz w:val="20"/>
          <w:szCs w:val="20"/>
        </w:rPr>
        <w:t xml:space="preserve"> HART. L. A (1976),</w:t>
      </w:r>
      <w:r w:rsidRPr="00DF3AA4">
        <w:rPr>
          <w:rStyle w:val="FootnoteItalic"/>
          <w:sz w:val="20"/>
          <w:szCs w:val="20"/>
        </w:rPr>
        <w:t xml:space="preserve"> Le concept de droit. La lecture de l’ouvrage implique une bonne compréhension des règles du cricket.</w:t>
      </w:r>
    </w:p>
  </w:footnote>
  <w:footnote w:id="39">
    <w:p w14:paraId="0EDAFAFA" w14:textId="45237021" w:rsidR="00382B37" w:rsidRPr="002806B8" w:rsidRDefault="00382B37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2806B8">
        <w:rPr>
          <w:rStyle w:val="Footnote48ptNotItalic"/>
          <w:rFonts w:eastAsiaTheme="minorHAnsi"/>
          <w:i w:val="0"/>
          <w:iCs w:val="0"/>
          <w:sz w:val="20"/>
          <w:szCs w:val="20"/>
        </w:rPr>
        <w:t xml:space="preserve">Vide </w:t>
      </w:r>
      <w:proofErr w:type="spellStart"/>
      <w:r w:rsidR="00851CE8" w:rsidRPr="002806B8">
        <w:rPr>
          <w:rStyle w:val="Footnote48ptNotItalic"/>
          <w:rFonts w:eastAsiaTheme="minorHAnsi"/>
          <w:i w:val="0"/>
          <w:iCs w:val="0"/>
          <w:sz w:val="20"/>
          <w:szCs w:val="20"/>
        </w:rPr>
        <w:t>Comissariat</w:t>
      </w:r>
      <w:proofErr w:type="spellEnd"/>
      <w:r w:rsidR="00851CE8" w:rsidRPr="002806B8">
        <w:rPr>
          <w:rStyle w:val="Footnote48ptNotItalic"/>
          <w:rFonts w:eastAsiaTheme="minorHAnsi"/>
          <w:i w:val="0"/>
          <w:iCs w:val="0"/>
          <w:sz w:val="20"/>
          <w:szCs w:val="20"/>
        </w:rPr>
        <w:t xml:space="preserve"> Général au plan - </w:t>
      </w:r>
      <w:proofErr w:type="spellStart"/>
      <w:r w:rsidR="00851CE8" w:rsidRPr="002806B8">
        <w:rPr>
          <w:rStyle w:val="Footnote48ptNotItalic"/>
          <w:rFonts w:eastAsiaTheme="minorHAnsi"/>
          <w:i w:val="0"/>
          <w:iCs w:val="0"/>
          <w:sz w:val="20"/>
          <w:szCs w:val="20"/>
        </w:rPr>
        <w:t>Comissariado</w:t>
      </w:r>
      <w:proofErr w:type="spellEnd"/>
      <w:r w:rsidR="00851CE8" w:rsidRPr="002806B8">
        <w:rPr>
          <w:rStyle w:val="Footnote48ptNotItalic"/>
          <w:rFonts w:eastAsiaTheme="minorHAnsi"/>
          <w:i w:val="0"/>
          <w:iCs w:val="0"/>
          <w:sz w:val="20"/>
          <w:szCs w:val="20"/>
        </w:rPr>
        <w:t xml:space="preserve"> Geral do Plano</w:t>
      </w:r>
      <w:r w:rsidRPr="002806B8">
        <w:rPr>
          <w:rStyle w:val="Footnote4NotItalic"/>
          <w:rFonts w:eastAsiaTheme="minorHAnsi"/>
          <w:i w:val="0"/>
          <w:iCs w:val="0"/>
          <w:sz w:val="20"/>
          <w:szCs w:val="20"/>
        </w:rPr>
        <w:t xml:space="preserve"> (1993),</w:t>
      </w:r>
      <w:r w:rsidRPr="002806B8">
        <w:rPr>
          <w:rStyle w:val="Footnote4NotItalic"/>
          <w:rFonts w:eastAsiaTheme="minorHAnsi"/>
          <w:sz w:val="20"/>
          <w:szCs w:val="20"/>
        </w:rPr>
        <w:t xml:space="preserve"> Pour </w:t>
      </w:r>
      <w:proofErr w:type="spellStart"/>
      <w:r w:rsidRPr="002806B8">
        <w:rPr>
          <w:rStyle w:val="Footnote4NotItalic"/>
          <w:rFonts w:eastAsiaTheme="minorHAnsi"/>
          <w:sz w:val="20"/>
          <w:szCs w:val="20"/>
        </w:rPr>
        <w:t>um</w:t>
      </w:r>
      <w:proofErr w:type="spellEnd"/>
      <w:r w:rsidRPr="002806B8">
        <w:rPr>
          <w:rStyle w:val="Footnote4NotItalic"/>
          <w:rFonts w:eastAsiaTheme="minorHAnsi"/>
          <w:sz w:val="20"/>
          <w:szCs w:val="20"/>
        </w:rPr>
        <w:t xml:space="preserve"> État </w:t>
      </w:r>
      <w:proofErr w:type="spellStart"/>
      <w:r w:rsidRPr="002806B8">
        <w:rPr>
          <w:rStyle w:val="Footnote4NotItalic"/>
          <w:rFonts w:eastAsiaTheme="minorHAnsi"/>
          <w:sz w:val="20"/>
          <w:szCs w:val="20"/>
        </w:rPr>
        <w:t>strangère</w:t>
      </w:r>
      <w:proofErr w:type="spellEnd"/>
      <w:r w:rsidRPr="002806B8">
        <w:rPr>
          <w:rStyle w:val="Footnote4NotItalic"/>
          <w:rFonts w:eastAsiaTheme="minorHAnsi"/>
          <w:sz w:val="20"/>
          <w:szCs w:val="20"/>
        </w:rPr>
        <w:t>, garant de l’</w:t>
      </w:r>
      <w:proofErr w:type="spellStart"/>
      <w:r w:rsidRPr="002806B8">
        <w:rPr>
          <w:rStyle w:val="Footnote4NotItalic"/>
          <w:rFonts w:eastAsiaTheme="minorHAnsi"/>
          <w:sz w:val="20"/>
          <w:szCs w:val="20"/>
        </w:rPr>
        <w:t>interêt</w:t>
      </w:r>
      <w:proofErr w:type="spellEnd"/>
      <w:r w:rsidRPr="002806B8">
        <w:rPr>
          <w:rStyle w:val="Footnote4NotItalic"/>
          <w:rFonts w:eastAsiaTheme="minorHAnsi"/>
          <w:sz w:val="20"/>
          <w:szCs w:val="20"/>
        </w:rPr>
        <w:t xml:space="preserve"> général.</w:t>
      </w:r>
    </w:p>
  </w:footnote>
  <w:footnote w:id="40">
    <w:p w14:paraId="612B9AFA" w14:textId="3A7B2B58" w:rsidR="00382B37" w:rsidRPr="002806B8" w:rsidRDefault="00382B37" w:rsidP="00354732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354732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Vide MORAND C.A., </w:t>
      </w:r>
      <w:r w:rsidR="00807F7E" w:rsidRPr="002806B8">
        <w:rPr>
          <w:rFonts w:ascii="Times New Roman" w:hAnsi="Times New Roman" w:cs="Times New Roman"/>
          <w:i/>
          <w:iCs/>
          <w:lang w:val="fr-FR"/>
        </w:rPr>
        <w:t>o</w:t>
      </w:r>
      <w:r w:rsidRPr="002806B8">
        <w:rPr>
          <w:rFonts w:ascii="Times New Roman" w:hAnsi="Times New Roman" w:cs="Times New Roman"/>
          <w:i/>
          <w:iCs/>
          <w:lang w:val="fr-FR"/>
        </w:rPr>
        <w:t xml:space="preserve">p. </w:t>
      </w:r>
      <w:proofErr w:type="spellStart"/>
      <w:proofErr w:type="gramStart"/>
      <w:r w:rsidR="00807F7E" w:rsidRPr="002806B8">
        <w:rPr>
          <w:rFonts w:ascii="Times New Roman" w:hAnsi="Times New Roman" w:cs="Times New Roman"/>
          <w:i/>
          <w:iCs/>
          <w:lang w:val="fr-FR"/>
        </w:rPr>
        <w:t>c</w:t>
      </w:r>
      <w:r w:rsidRPr="002806B8">
        <w:rPr>
          <w:rFonts w:ascii="Times New Roman" w:hAnsi="Times New Roman" w:cs="Times New Roman"/>
          <w:i/>
          <w:iCs/>
          <w:lang w:val="fr-FR"/>
        </w:rPr>
        <w:t>it</w:t>
      </w:r>
      <w:proofErr w:type="spellEnd"/>
      <w:proofErr w:type="gramEnd"/>
      <w:r w:rsidRPr="002806B8">
        <w:rPr>
          <w:rFonts w:ascii="Times New Roman" w:hAnsi="Times New Roman" w:cs="Times New Roman"/>
          <w:i/>
          <w:iCs/>
          <w:lang w:val="fr-FR"/>
        </w:rPr>
        <w:t>.,</w:t>
      </w:r>
      <w:r w:rsidRPr="002806B8">
        <w:rPr>
          <w:rFonts w:ascii="Times New Roman" w:hAnsi="Times New Roman" w:cs="Times New Roman"/>
          <w:lang w:val="fr-FR"/>
        </w:rPr>
        <w:t xml:space="preserve"> (nota 16), 47-48.</w:t>
      </w:r>
    </w:p>
  </w:footnote>
  <w:footnote w:id="41">
    <w:p w14:paraId="21E9E8DB" w14:textId="78890B39" w:rsidR="00382B37" w:rsidRPr="002806B8" w:rsidRDefault="00382B37">
      <w:pPr>
        <w:pStyle w:val="Textodenotaderodap"/>
        <w:rPr>
          <w:rFonts w:ascii="Times New Roman" w:hAnsi="Times New Roman" w:cs="Times New Roman"/>
          <w:lang w:val="fr-FR"/>
        </w:rPr>
      </w:pPr>
      <w:r w:rsidRPr="002F0DF5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r w:rsidRPr="002806B8">
        <w:rPr>
          <w:rStyle w:val="Footnote6NotItalic"/>
          <w:rFonts w:eastAsiaTheme="minorHAnsi"/>
          <w:i w:val="0"/>
          <w:iCs w:val="0"/>
          <w:sz w:val="20"/>
          <w:szCs w:val="20"/>
        </w:rPr>
        <w:t>Vide MORIN E. (1990</w:t>
      </w:r>
      <w:r w:rsidRPr="002806B8">
        <w:rPr>
          <w:rStyle w:val="Footnote6NotItalic"/>
          <w:rFonts w:eastAsiaTheme="minorHAnsi"/>
          <w:sz w:val="20"/>
          <w:szCs w:val="20"/>
        </w:rPr>
        <w:t xml:space="preserve">), </w:t>
      </w:r>
      <w:r w:rsidRPr="002806B8">
        <w:rPr>
          <w:rFonts w:ascii="Times New Roman" w:hAnsi="Times New Roman" w:cs="Times New Roman"/>
          <w:i/>
          <w:iCs/>
          <w:lang w:val="fr-FR"/>
        </w:rPr>
        <w:t>Introduction à la pensée complexe</w:t>
      </w:r>
      <w:r w:rsidRPr="002806B8">
        <w:rPr>
          <w:rFonts w:ascii="Times New Roman" w:hAnsi="Times New Roman" w:cs="Times New Roman"/>
          <w:lang w:val="fr-FR"/>
        </w:rPr>
        <w:t>, 18.</w:t>
      </w:r>
    </w:p>
  </w:footnote>
  <w:footnote w:id="42">
    <w:p w14:paraId="73463B05" w14:textId="0EFDEE12" w:rsidR="00382B37" w:rsidRPr="002806B8" w:rsidRDefault="00382B37">
      <w:pPr>
        <w:pStyle w:val="Textodenotaderodap"/>
        <w:rPr>
          <w:rFonts w:ascii="Times New Roman" w:hAnsi="Times New Roman" w:cs="Times New Roman"/>
          <w:lang w:val="fr-FR"/>
        </w:rPr>
      </w:pPr>
      <w:r w:rsidRPr="002F0DF5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06B8">
        <w:rPr>
          <w:rFonts w:ascii="Times New Roman" w:hAnsi="Times New Roman" w:cs="Times New Roman"/>
          <w:i/>
          <w:iCs/>
          <w:lang w:val="fr-FR"/>
        </w:rPr>
        <w:t>Ibid</w:t>
      </w:r>
      <w:proofErr w:type="spellEnd"/>
      <w:r w:rsidRPr="002806B8">
        <w:rPr>
          <w:rFonts w:ascii="Times New Roman" w:hAnsi="Times New Roman" w:cs="Times New Roman"/>
          <w:lang w:val="fr-FR"/>
        </w:rPr>
        <w:t>, 77.</w:t>
      </w:r>
    </w:p>
  </w:footnote>
  <w:footnote w:id="43">
    <w:p w14:paraId="275F03E6" w14:textId="669DCF6A" w:rsidR="00382B37" w:rsidRPr="002806B8" w:rsidRDefault="00382B37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2806B8">
        <w:rPr>
          <w:lang w:val="fr-FR"/>
        </w:rPr>
        <w:t xml:space="preserve"> </w:t>
      </w:r>
      <w:r w:rsidRPr="002806B8">
        <w:rPr>
          <w:rFonts w:ascii="Times New Roman" w:hAnsi="Times New Roman" w:cs="Times New Roman"/>
          <w:lang w:val="fr-FR"/>
        </w:rPr>
        <w:t xml:space="preserve">Cf. </w:t>
      </w:r>
      <w:r w:rsidRPr="002806B8">
        <w:rPr>
          <w:rStyle w:val="Footnote8ItalicSpacing0pt"/>
          <w:rFonts w:eastAsiaTheme="minorHAnsi"/>
          <w:sz w:val="20"/>
          <w:szCs w:val="20"/>
        </w:rPr>
        <w:t>supra,</w:t>
      </w:r>
      <w:r w:rsidRPr="002806B8">
        <w:rPr>
          <w:rFonts w:ascii="Times New Roman" w:hAnsi="Times New Roman" w:cs="Times New Roman"/>
          <w:lang w:val="fr-FR"/>
        </w:rPr>
        <w:t xml:space="preserve"> p. 113ss.</w:t>
      </w:r>
    </w:p>
  </w:footnote>
  <w:footnote w:id="44">
    <w:p w14:paraId="3BB2043D" w14:textId="0695EF5A" w:rsidR="00382B37" w:rsidRPr="002806B8" w:rsidRDefault="00382B37" w:rsidP="00FC73CA">
      <w:pPr>
        <w:pStyle w:val="Footnote80"/>
        <w:shd w:val="clear" w:color="auto" w:fill="auto"/>
        <w:tabs>
          <w:tab w:val="left" w:pos="182"/>
        </w:tabs>
        <w:spacing w:line="240" w:lineRule="auto"/>
        <w:rPr>
          <w:sz w:val="20"/>
          <w:szCs w:val="20"/>
          <w:lang w:val="fr-FR"/>
        </w:rPr>
      </w:pPr>
      <w:r w:rsidRPr="002F0DF5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ab/>
        <w:t>V</w:t>
      </w:r>
      <w:r w:rsidR="00954A06">
        <w:rPr>
          <w:sz w:val="20"/>
          <w:szCs w:val="20"/>
          <w:lang w:val="fr-FR"/>
        </w:rPr>
        <w:t>ide</w:t>
      </w:r>
      <w:r w:rsidRPr="002806B8">
        <w:rPr>
          <w:sz w:val="20"/>
          <w:szCs w:val="20"/>
          <w:lang w:val="fr-FR"/>
        </w:rPr>
        <w:t xml:space="preserve"> </w:t>
      </w:r>
      <w:r w:rsidRPr="002806B8">
        <w:rPr>
          <w:rStyle w:val="Footnote8SmallCaps"/>
          <w:sz w:val="20"/>
          <w:szCs w:val="20"/>
        </w:rPr>
        <w:t xml:space="preserve">Morand C.A., </w:t>
      </w:r>
      <w:r w:rsidRPr="002806B8">
        <w:rPr>
          <w:rStyle w:val="Footnote8ItalicSpacing0pt"/>
          <w:sz w:val="20"/>
          <w:szCs w:val="20"/>
        </w:rPr>
        <w:t xml:space="preserve">Op. </w:t>
      </w:r>
      <w:proofErr w:type="spellStart"/>
      <w:r w:rsidRPr="002806B8">
        <w:rPr>
          <w:rStyle w:val="Footnote8ItalicSpacing0pt"/>
          <w:sz w:val="20"/>
          <w:szCs w:val="20"/>
        </w:rPr>
        <w:t>Cit</w:t>
      </w:r>
      <w:proofErr w:type="spellEnd"/>
      <w:r w:rsidRPr="002806B8">
        <w:rPr>
          <w:rStyle w:val="Footnote8ItalicSpacing0pt"/>
          <w:sz w:val="20"/>
          <w:szCs w:val="20"/>
        </w:rPr>
        <w:t>.,</w:t>
      </w:r>
      <w:r w:rsidRPr="002806B8">
        <w:rPr>
          <w:sz w:val="20"/>
          <w:szCs w:val="20"/>
          <w:lang w:val="fr-FR"/>
        </w:rPr>
        <w:t xml:space="preserve"> (nota 16), 73-81.</w:t>
      </w:r>
    </w:p>
  </w:footnote>
  <w:footnote w:id="45">
    <w:p w14:paraId="5F2D9990" w14:textId="3F1D425D" w:rsidR="00382B37" w:rsidRPr="002806B8" w:rsidRDefault="00382B37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2806B8">
        <w:rPr>
          <w:lang w:val="fr-FR"/>
        </w:rPr>
        <w:t xml:space="preserve"> </w:t>
      </w:r>
      <w:proofErr w:type="spellStart"/>
      <w:r w:rsidRPr="002806B8">
        <w:rPr>
          <w:rStyle w:val="Footnote8ItalicSpacing0pt"/>
          <w:rFonts w:eastAsiaTheme="minorHAnsi"/>
          <w:sz w:val="20"/>
          <w:szCs w:val="20"/>
        </w:rPr>
        <w:t>Ibid</w:t>
      </w:r>
      <w:proofErr w:type="spellEnd"/>
      <w:r w:rsidR="00807F7E" w:rsidRPr="002806B8">
        <w:rPr>
          <w:rStyle w:val="Footnote8ItalicSpacing0pt"/>
          <w:rFonts w:eastAsiaTheme="minorHAnsi"/>
          <w:sz w:val="20"/>
          <w:szCs w:val="20"/>
        </w:rPr>
        <w:t>,</w:t>
      </w:r>
      <w:r w:rsidRPr="002806B8">
        <w:rPr>
          <w:rFonts w:ascii="Times New Roman" w:hAnsi="Times New Roman" w:cs="Times New Roman"/>
          <w:lang w:val="fr-FR"/>
        </w:rPr>
        <w:t xml:space="preserve"> 74-76.</w:t>
      </w:r>
    </w:p>
  </w:footnote>
  <w:footnote w:id="46">
    <w:p w14:paraId="57776D24" w14:textId="73165583" w:rsidR="00382B37" w:rsidRPr="002806B8" w:rsidRDefault="00382B37" w:rsidP="00B37386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F178FF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Sobre esse </w:t>
      </w:r>
      <w:proofErr w:type="spellStart"/>
      <w:r w:rsidRPr="002806B8">
        <w:rPr>
          <w:rFonts w:ascii="Times New Roman" w:hAnsi="Times New Roman" w:cs="Times New Roman"/>
          <w:lang w:val="fr-FR"/>
        </w:rPr>
        <w:t>assunto</w:t>
      </w:r>
      <w:proofErr w:type="spellEnd"/>
      <w:r w:rsidRPr="002806B8">
        <w:rPr>
          <w:rFonts w:ascii="Times New Roman" w:hAnsi="Times New Roman" w:cs="Times New Roman"/>
          <w:lang w:val="fr-FR"/>
        </w:rPr>
        <w:t>, vide CARBONNIER J. (1977), “Les phénomènes d’</w:t>
      </w:r>
      <w:proofErr w:type="spellStart"/>
      <w:r w:rsidRPr="002806B8">
        <w:rPr>
          <w:rFonts w:ascii="Times New Roman" w:hAnsi="Times New Roman" w:cs="Times New Roman"/>
          <w:lang w:val="fr-FR"/>
        </w:rPr>
        <w:t>internormativité</w:t>
      </w:r>
      <w:proofErr w:type="spellEnd"/>
      <w:r w:rsidRPr="002806B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806B8">
        <w:rPr>
          <w:rFonts w:ascii="Times New Roman" w:hAnsi="Times New Roman" w:cs="Times New Roman"/>
          <w:lang w:val="fr-FR"/>
        </w:rPr>
        <w:t>European</w:t>
      </w:r>
      <w:proofErr w:type="spellEnd"/>
      <w:r w:rsidRPr="002806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06B8">
        <w:rPr>
          <w:rFonts w:ascii="Times New Roman" w:hAnsi="Times New Roman" w:cs="Times New Roman"/>
          <w:lang w:val="fr-FR"/>
        </w:rPr>
        <w:t>Year</w:t>
      </w:r>
      <w:proofErr w:type="spellEnd"/>
      <w:r w:rsidRPr="002806B8">
        <w:rPr>
          <w:rFonts w:ascii="Times New Roman" w:hAnsi="Times New Roman" w:cs="Times New Roman"/>
          <w:lang w:val="fr-FR"/>
        </w:rPr>
        <w:t xml:space="preserve">-book in Law and </w:t>
      </w:r>
      <w:proofErr w:type="spellStart"/>
      <w:r w:rsidRPr="002806B8">
        <w:rPr>
          <w:rFonts w:ascii="Times New Roman" w:hAnsi="Times New Roman" w:cs="Times New Roman"/>
          <w:lang w:val="fr-FR"/>
        </w:rPr>
        <w:t>Sociology</w:t>
      </w:r>
      <w:proofErr w:type="spellEnd"/>
      <w:r w:rsidRPr="002806B8">
        <w:rPr>
          <w:rFonts w:ascii="Times New Roman" w:hAnsi="Times New Roman" w:cs="Times New Roman"/>
          <w:lang w:val="fr-FR"/>
        </w:rPr>
        <w:t>, 42</w:t>
      </w:r>
      <w:proofErr w:type="gramStart"/>
      <w:r w:rsidRPr="002806B8">
        <w:rPr>
          <w:rFonts w:ascii="Times New Roman" w:hAnsi="Times New Roman" w:cs="Times New Roman"/>
          <w:lang w:val="fr-FR"/>
        </w:rPr>
        <w:t>ss;</w:t>
      </w:r>
      <w:proofErr w:type="gramEnd"/>
      <w:r w:rsidRPr="002806B8">
        <w:rPr>
          <w:rFonts w:ascii="Times New Roman" w:hAnsi="Times New Roman" w:cs="Times New Roman"/>
          <w:lang w:val="fr-FR"/>
        </w:rPr>
        <w:t xml:space="preserve"> ROCHER G. (1996), “Les phénomènes d’</w:t>
      </w:r>
      <w:proofErr w:type="spellStart"/>
      <w:r w:rsidRPr="002806B8">
        <w:rPr>
          <w:rFonts w:ascii="Times New Roman" w:hAnsi="Times New Roman" w:cs="Times New Roman"/>
          <w:lang w:val="fr-FR"/>
        </w:rPr>
        <w:t>internomativité</w:t>
      </w:r>
      <w:proofErr w:type="spellEnd"/>
      <w:r w:rsidRPr="002806B8">
        <w:rPr>
          <w:rFonts w:ascii="Times New Roman" w:hAnsi="Times New Roman" w:cs="Times New Roman"/>
          <w:lang w:val="fr-FR"/>
        </w:rPr>
        <w:t xml:space="preserve">, Le droit </w:t>
      </w:r>
      <w:proofErr w:type="spellStart"/>
      <w:r w:rsidRPr="002806B8">
        <w:rPr>
          <w:rFonts w:ascii="Times New Roman" w:hAnsi="Times New Roman" w:cs="Times New Roman"/>
          <w:lang w:val="fr-FR"/>
        </w:rPr>
        <w:t>souluble</w:t>
      </w:r>
      <w:proofErr w:type="spellEnd"/>
      <w:r w:rsidRPr="002806B8">
        <w:rPr>
          <w:rFonts w:ascii="Times New Roman" w:hAnsi="Times New Roman" w:cs="Times New Roman"/>
          <w:lang w:val="fr-FR"/>
        </w:rPr>
        <w:t>, 25ss.</w:t>
      </w:r>
    </w:p>
  </w:footnote>
  <w:footnote w:id="47">
    <w:p w14:paraId="190E7B0E" w14:textId="5266B802" w:rsidR="00382B37" w:rsidRPr="002806B8" w:rsidRDefault="00382B37" w:rsidP="00B37386">
      <w:pPr>
        <w:pStyle w:val="Footnote0"/>
        <w:shd w:val="clear" w:color="auto" w:fill="auto"/>
        <w:tabs>
          <w:tab w:val="left" w:pos="218"/>
        </w:tabs>
        <w:spacing w:line="240" w:lineRule="auto"/>
        <w:rPr>
          <w:sz w:val="20"/>
          <w:szCs w:val="20"/>
          <w:lang w:val="fr-FR"/>
        </w:rPr>
      </w:pPr>
      <w:r w:rsidRPr="00F178FF">
        <w:rPr>
          <w:sz w:val="20"/>
          <w:szCs w:val="20"/>
          <w:vertAlign w:val="superscript"/>
          <w:lang w:val="pt"/>
        </w:rPr>
        <w:footnoteRef/>
      </w:r>
      <w:r w:rsidRPr="00B36D28">
        <w:rPr>
          <w:sz w:val="20"/>
          <w:szCs w:val="20"/>
          <w:lang w:val="fr-FR"/>
        </w:rPr>
        <w:tab/>
      </w:r>
      <w:r w:rsidRPr="00B36D28">
        <w:rPr>
          <w:sz w:val="20"/>
          <w:szCs w:val="20"/>
          <w:lang w:val="fr-FR"/>
        </w:rPr>
        <w:t xml:space="preserve">Sobre as </w:t>
      </w:r>
      <w:proofErr w:type="spellStart"/>
      <w:r w:rsidRPr="00B36D28">
        <w:rPr>
          <w:sz w:val="20"/>
          <w:szCs w:val="20"/>
          <w:lang w:val="fr-FR"/>
        </w:rPr>
        <w:t>múltiplas</w:t>
      </w:r>
      <w:proofErr w:type="spellEnd"/>
      <w:r w:rsidRPr="00B36D28">
        <w:rPr>
          <w:sz w:val="20"/>
          <w:szCs w:val="20"/>
          <w:lang w:val="fr-FR"/>
        </w:rPr>
        <w:t xml:space="preserve"> normas </w:t>
      </w:r>
      <w:proofErr w:type="spellStart"/>
      <w:r w:rsidRPr="00B36D28">
        <w:rPr>
          <w:sz w:val="20"/>
          <w:szCs w:val="20"/>
          <w:lang w:val="fr-FR"/>
        </w:rPr>
        <w:t>políticas</w:t>
      </w:r>
      <w:proofErr w:type="spellEnd"/>
      <w:r w:rsidRPr="00B36D28">
        <w:rPr>
          <w:sz w:val="20"/>
          <w:szCs w:val="20"/>
          <w:lang w:val="fr-FR"/>
        </w:rPr>
        <w:t xml:space="preserve"> e </w:t>
      </w:r>
      <w:proofErr w:type="spellStart"/>
      <w:r w:rsidRPr="00B36D28">
        <w:rPr>
          <w:sz w:val="20"/>
          <w:szCs w:val="20"/>
          <w:lang w:val="fr-FR"/>
        </w:rPr>
        <w:t>sociais</w:t>
      </w:r>
      <w:proofErr w:type="spellEnd"/>
      <w:r w:rsidRPr="00B36D28">
        <w:rPr>
          <w:sz w:val="20"/>
          <w:szCs w:val="20"/>
          <w:lang w:val="fr-FR"/>
        </w:rPr>
        <w:t xml:space="preserve"> </w:t>
      </w:r>
      <w:proofErr w:type="spellStart"/>
      <w:r w:rsidRPr="00B36D28">
        <w:rPr>
          <w:sz w:val="20"/>
          <w:szCs w:val="20"/>
          <w:lang w:val="fr-FR"/>
        </w:rPr>
        <w:t>inclusas</w:t>
      </w:r>
      <w:proofErr w:type="spellEnd"/>
      <w:r w:rsidRPr="00B36D28">
        <w:rPr>
          <w:sz w:val="20"/>
          <w:szCs w:val="20"/>
          <w:lang w:val="fr-FR"/>
        </w:rPr>
        <w:t xml:space="preserve"> nos </w:t>
      </w:r>
      <w:proofErr w:type="spellStart"/>
      <w:r w:rsidRPr="00B36D28">
        <w:rPr>
          <w:sz w:val="20"/>
          <w:szCs w:val="20"/>
          <w:lang w:val="fr-FR"/>
        </w:rPr>
        <w:t>princípios</w:t>
      </w:r>
      <w:proofErr w:type="spellEnd"/>
      <w:r w:rsidRPr="00B36D28">
        <w:rPr>
          <w:sz w:val="20"/>
          <w:szCs w:val="20"/>
          <w:lang w:val="fr-FR"/>
        </w:rPr>
        <w:t xml:space="preserve"> </w:t>
      </w:r>
      <w:proofErr w:type="spellStart"/>
      <w:r w:rsidRPr="00B36D28">
        <w:rPr>
          <w:sz w:val="20"/>
          <w:szCs w:val="20"/>
          <w:lang w:val="fr-FR"/>
        </w:rPr>
        <w:t>diretores</w:t>
      </w:r>
      <w:proofErr w:type="spellEnd"/>
      <w:r w:rsidRPr="00B36D28">
        <w:rPr>
          <w:sz w:val="20"/>
          <w:szCs w:val="20"/>
          <w:lang w:val="fr-FR"/>
        </w:rPr>
        <w:t xml:space="preserve"> de </w:t>
      </w:r>
      <w:proofErr w:type="spellStart"/>
      <w:r w:rsidRPr="00B36D28">
        <w:rPr>
          <w:sz w:val="20"/>
          <w:szCs w:val="20"/>
          <w:lang w:val="fr-FR"/>
        </w:rPr>
        <w:t>organização</w:t>
      </w:r>
      <w:proofErr w:type="spellEnd"/>
      <w:r w:rsidRPr="00B36D28">
        <w:rPr>
          <w:sz w:val="20"/>
          <w:szCs w:val="20"/>
          <w:lang w:val="fr-FR"/>
        </w:rPr>
        <w:t xml:space="preserve"> do </w:t>
      </w:r>
      <w:proofErr w:type="spellStart"/>
      <w:r w:rsidRPr="00B36D28">
        <w:rPr>
          <w:sz w:val="20"/>
          <w:szCs w:val="20"/>
          <w:lang w:val="fr-FR"/>
        </w:rPr>
        <w:t>território</w:t>
      </w:r>
      <w:proofErr w:type="spellEnd"/>
      <w:r w:rsidRPr="00B36D28">
        <w:rPr>
          <w:sz w:val="20"/>
          <w:szCs w:val="20"/>
          <w:lang w:val="fr-FR"/>
        </w:rPr>
        <w:t xml:space="preserve"> na </w:t>
      </w:r>
      <w:proofErr w:type="spellStart"/>
      <w:r w:rsidRPr="00B36D28">
        <w:rPr>
          <w:sz w:val="20"/>
          <w:szCs w:val="20"/>
          <w:lang w:val="fr-FR"/>
        </w:rPr>
        <w:t>Suíça</w:t>
      </w:r>
      <w:proofErr w:type="spellEnd"/>
      <w:r w:rsidRPr="00B36D28">
        <w:rPr>
          <w:sz w:val="20"/>
          <w:szCs w:val="20"/>
          <w:lang w:val="fr-FR"/>
        </w:rPr>
        <w:t>, vide MORAND C.-A. (1996), "Vers un droit de l’</w:t>
      </w:r>
      <w:proofErr w:type="spellStart"/>
      <w:r w:rsidRPr="00B36D28">
        <w:rPr>
          <w:sz w:val="20"/>
          <w:szCs w:val="20"/>
          <w:lang w:val="fr-FR"/>
        </w:rPr>
        <w:t>environement</w:t>
      </w:r>
      <w:proofErr w:type="spellEnd"/>
      <w:r w:rsidRPr="00B36D28">
        <w:rPr>
          <w:sz w:val="20"/>
          <w:szCs w:val="20"/>
          <w:lang w:val="fr-FR"/>
        </w:rPr>
        <w:t xml:space="preserve"> souple et </w:t>
      </w:r>
      <w:proofErr w:type="spellStart"/>
      <w:r w:rsidRPr="00B36D28">
        <w:rPr>
          <w:sz w:val="20"/>
          <w:szCs w:val="20"/>
          <w:lang w:val="fr-FR"/>
        </w:rPr>
        <w:t>fléxible</w:t>
      </w:r>
      <w:proofErr w:type="spellEnd"/>
      <w:r w:rsidRPr="00B36D28">
        <w:rPr>
          <w:sz w:val="20"/>
          <w:szCs w:val="20"/>
          <w:lang w:val="fr-FR"/>
        </w:rPr>
        <w:t xml:space="preserve">: le rôle et le fonctionnement des </w:t>
      </w:r>
      <w:proofErr w:type="spellStart"/>
      <w:r w:rsidRPr="00B36D28">
        <w:rPr>
          <w:sz w:val="20"/>
          <w:szCs w:val="20"/>
          <w:lang w:val="fr-FR"/>
        </w:rPr>
        <w:t>principles</w:t>
      </w:r>
      <w:proofErr w:type="spellEnd"/>
      <w:r w:rsidRPr="00B36D28">
        <w:rPr>
          <w:sz w:val="20"/>
          <w:szCs w:val="20"/>
          <w:lang w:val="fr-FR"/>
        </w:rPr>
        <w:t xml:space="preserve">”. </w:t>
      </w:r>
      <w:r w:rsidRPr="002806B8">
        <w:rPr>
          <w:i/>
          <w:iCs/>
          <w:sz w:val="20"/>
          <w:szCs w:val="20"/>
          <w:lang w:val="fr-FR"/>
        </w:rPr>
        <w:t xml:space="preserve">Quel avenir pour le droit de </w:t>
      </w:r>
      <w:proofErr w:type="gramStart"/>
      <w:r w:rsidRPr="002806B8">
        <w:rPr>
          <w:i/>
          <w:iCs/>
          <w:sz w:val="20"/>
          <w:szCs w:val="20"/>
          <w:lang w:val="fr-FR"/>
        </w:rPr>
        <w:t>l’environnement?,</w:t>
      </w:r>
      <w:proofErr w:type="gramEnd"/>
      <w:r w:rsidRPr="002806B8">
        <w:rPr>
          <w:sz w:val="20"/>
          <w:szCs w:val="20"/>
          <w:lang w:val="fr-FR"/>
        </w:rPr>
        <w:t xml:space="preserve"> ‘(OST/GURWIRTH Ed), 261ss.</w:t>
      </w:r>
    </w:p>
  </w:footnote>
  <w:footnote w:id="48">
    <w:p w14:paraId="5B9386A6" w14:textId="6FC84ACF" w:rsidR="00382B37" w:rsidRPr="002806B8" w:rsidRDefault="00382B37" w:rsidP="00B37386">
      <w:pPr>
        <w:pStyle w:val="Footnote20"/>
        <w:shd w:val="clear" w:color="auto" w:fill="auto"/>
        <w:tabs>
          <w:tab w:val="left" w:pos="177"/>
        </w:tabs>
        <w:spacing w:line="240" w:lineRule="auto"/>
        <w:jc w:val="both"/>
        <w:rPr>
          <w:sz w:val="20"/>
          <w:szCs w:val="20"/>
          <w:lang w:val="fr-FR"/>
        </w:rPr>
      </w:pPr>
      <w:r w:rsidRPr="00F178FF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ab/>
        <w:t xml:space="preserve">Sobre </w:t>
      </w:r>
      <w:proofErr w:type="spellStart"/>
      <w:r w:rsidRPr="002806B8">
        <w:rPr>
          <w:sz w:val="20"/>
          <w:szCs w:val="20"/>
          <w:lang w:val="fr-FR"/>
        </w:rPr>
        <w:t>essa</w:t>
      </w:r>
      <w:proofErr w:type="spellEnd"/>
      <w:r w:rsidRPr="002806B8">
        <w:rPr>
          <w:sz w:val="20"/>
          <w:szCs w:val="20"/>
          <w:lang w:val="fr-FR"/>
        </w:rPr>
        <w:t xml:space="preserve"> </w:t>
      </w:r>
      <w:proofErr w:type="spellStart"/>
      <w:r w:rsidRPr="002806B8">
        <w:rPr>
          <w:sz w:val="20"/>
          <w:szCs w:val="20"/>
          <w:lang w:val="fr-FR"/>
        </w:rPr>
        <w:t>transformação</w:t>
      </w:r>
      <w:proofErr w:type="spellEnd"/>
      <w:r w:rsidRPr="002806B8">
        <w:rPr>
          <w:sz w:val="20"/>
          <w:szCs w:val="20"/>
          <w:lang w:val="fr-FR"/>
        </w:rPr>
        <w:t xml:space="preserve">, vide Chevallier </w:t>
      </w:r>
      <w:r w:rsidRPr="002806B8">
        <w:rPr>
          <w:rStyle w:val="Footnote285pt"/>
          <w:sz w:val="20"/>
          <w:szCs w:val="20"/>
          <w:lang w:val="fr-FR"/>
        </w:rPr>
        <w:t xml:space="preserve">J. </w:t>
      </w:r>
      <w:r w:rsidRPr="002806B8">
        <w:rPr>
          <w:sz w:val="20"/>
          <w:szCs w:val="20"/>
          <w:lang w:val="fr-FR"/>
        </w:rPr>
        <w:t xml:space="preserve">(1991), </w:t>
      </w:r>
      <w:r w:rsidRPr="002806B8">
        <w:rPr>
          <w:rStyle w:val="Footnote285pt"/>
          <w:sz w:val="20"/>
          <w:szCs w:val="20"/>
          <w:lang w:val="fr-FR"/>
        </w:rPr>
        <w:t xml:space="preserve">"La rationalisation de la production juridique”, </w:t>
      </w:r>
      <w:r w:rsidRPr="002806B8">
        <w:rPr>
          <w:rStyle w:val="Footnote285pt"/>
          <w:i/>
          <w:iCs/>
          <w:sz w:val="20"/>
          <w:szCs w:val="20"/>
          <w:lang w:val="fr-FR"/>
        </w:rPr>
        <w:t>L’État propulsif</w:t>
      </w:r>
      <w:r w:rsidRPr="002806B8">
        <w:rPr>
          <w:rStyle w:val="Footnote285pt"/>
          <w:sz w:val="20"/>
          <w:szCs w:val="20"/>
          <w:lang w:val="fr-FR"/>
        </w:rPr>
        <w:t>, (MORAND), 48.</w:t>
      </w:r>
    </w:p>
  </w:footnote>
  <w:footnote w:id="49">
    <w:p w14:paraId="5FFF18C1" w14:textId="49F64CE0" w:rsidR="00382B37" w:rsidRPr="00F178FF" w:rsidRDefault="00382B37" w:rsidP="00B37386">
      <w:pPr>
        <w:pStyle w:val="Footnote0"/>
        <w:shd w:val="clear" w:color="auto" w:fill="auto"/>
        <w:tabs>
          <w:tab w:val="left" w:pos="177"/>
        </w:tabs>
        <w:spacing w:line="240" w:lineRule="auto"/>
        <w:rPr>
          <w:sz w:val="20"/>
          <w:szCs w:val="20"/>
        </w:rPr>
      </w:pPr>
      <w:r w:rsidRPr="00F178FF">
        <w:rPr>
          <w:sz w:val="20"/>
          <w:szCs w:val="20"/>
          <w:vertAlign w:val="superscript"/>
          <w:lang w:val="pt"/>
        </w:rPr>
        <w:footnoteRef/>
      </w:r>
      <w:r w:rsidRPr="00F178FF">
        <w:rPr>
          <w:sz w:val="20"/>
          <w:szCs w:val="20"/>
          <w:lang w:val="pt"/>
        </w:rPr>
        <w:tab/>
        <w:t xml:space="preserve">CF </w:t>
      </w:r>
      <w:r w:rsidRPr="00F178FF">
        <w:rPr>
          <w:rStyle w:val="FootnoteItalicSpacing0pt"/>
          <w:sz w:val="20"/>
          <w:szCs w:val="20"/>
          <w:lang w:val="pt"/>
        </w:rPr>
        <w:t>supra.</w:t>
      </w:r>
      <w:r w:rsidRPr="00F178FF">
        <w:rPr>
          <w:sz w:val="20"/>
          <w:szCs w:val="20"/>
          <w:lang w:val="pt"/>
        </w:rPr>
        <w:t xml:space="preserve"> 109ss. Isto é particularmente ligado no que concerne ao princípio da aptidão, do qual decorre a proporcionalidade e que exige que as medidas estatais sejam capazes de atingir os objetivos perseguidos.</w:t>
      </w:r>
    </w:p>
  </w:footnote>
  <w:footnote w:id="50">
    <w:p w14:paraId="5865836C" w14:textId="3508B7E8" w:rsidR="00382B37" w:rsidRPr="002806B8" w:rsidRDefault="00382B37" w:rsidP="00B37386">
      <w:pPr>
        <w:pStyle w:val="Footnote40"/>
        <w:shd w:val="clear" w:color="auto" w:fill="auto"/>
        <w:tabs>
          <w:tab w:val="left" w:pos="172"/>
        </w:tabs>
        <w:spacing w:line="240" w:lineRule="auto"/>
        <w:jc w:val="both"/>
        <w:rPr>
          <w:sz w:val="20"/>
          <w:szCs w:val="20"/>
          <w:lang w:val="fr-FR"/>
        </w:rPr>
      </w:pPr>
      <w:r w:rsidRPr="00F178FF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ab/>
      </w:r>
      <w:r w:rsidRPr="002806B8">
        <w:rPr>
          <w:i w:val="0"/>
          <w:iCs w:val="0"/>
          <w:sz w:val="20"/>
          <w:szCs w:val="20"/>
          <w:lang w:val="fr-FR"/>
        </w:rPr>
        <w:t xml:space="preserve">MORIN, </w:t>
      </w:r>
      <w:r w:rsidR="008F0809" w:rsidRPr="002806B8">
        <w:rPr>
          <w:sz w:val="20"/>
          <w:szCs w:val="20"/>
          <w:lang w:val="fr-FR"/>
        </w:rPr>
        <w:t>o</w:t>
      </w:r>
      <w:r w:rsidRPr="002806B8">
        <w:rPr>
          <w:sz w:val="20"/>
          <w:szCs w:val="20"/>
          <w:lang w:val="fr-FR"/>
        </w:rPr>
        <w:t>p.</w:t>
      </w:r>
      <w:r w:rsidR="008F0809" w:rsidRPr="002806B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806B8">
        <w:rPr>
          <w:sz w:val="20"/>
          <w:szCs w:val="20"/>
          <w:lang w:val="fr-FR"/>
        </w:rPr>
        <w:t>cit</w:t>
      </w:r>
      <w:proofErr w:type="spellEnd"/>
      <w:proofErr w:type="gramEnd"/>
      <w:r w:rsidRPr="002806B8">
        <w:rPr>
          <w:i w:val="0"/>
          <w:iCs w:val="0"/>
          <w:sz w:val="20"/>
          <w:szCs w:val="20"/>
          <w:lang w:val="fr-FR"/>
        </w:rPr>
        <w:t xml:space="preserve">., (nota 40), 98ss; </w:t>
      </w:r>
      <w:r w:rsidR="008F0809" w:rsidRPr="002806B8">
        <w:rPr>
          <w:i w:val="0"/>
          <w:iCs w:val="0"/>
          <w:sz w:val="20"/>
          <w:szCs w:val="20"/>
          <w:lang w:val="fr-FR"/>
        </w:rPr>
        <w:t>vide</w:t>
      </w:r>
      <w:r w:rsidRPr="002806B8">
        <w:rPr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2806B8">
        <w:rPr>
          <w:i w:val="0"/>
          <w:iCs w:val="0"/>
          <w:sz w:val="20"/>
          <w:szCs w:val="20"/>
          <w:lang w:val="fr-FR"/>
        </w:rPr>
        <w:t>também</w:t>
      </w:r>
      <w:proofErr w:type="spellEnd"/>
      <w:r w:rsidRPr="002806B8">
        <w:rPr>
          <w:sz w:val="20"/>
          <w:szCs w:val="20"/>
          <w:lang w:val="fr-FR"/>
        </w:rPr>
        <w:t xml:space="preserve"> </w:t>
      </w:r>
      <w:r w:rsidRPr="002806B8">
        <w:rPr>
          <w:rStyle w:val="Footnote4SmallCaps"/>
          <w:i w:val="0"/>
          <w:iCs w:val="0"/>
          <w:sz w:val="20"/>
          <w:szCs w:val="20"/>
          <w:lang w:val="fr-FR"/>
        </w:rPr>
        <w:t>Delmas-Marty,</w:t>
      </w:r>
      <w:r w:rsidRPr="002806B8">
        <w:rPr>
          <w:rStyle w:val="Footnote4SmallCaps"/>
          <w:sz w:val="20"/>
          <w:szCs w:val="20"/>
          <w:lang w:val="fr-FR"/>
        </w:rPr>
        <w:t xml:space="preserve"> </w:t>
      </w:r>
      <w:r w:rsidR="008F0809" w:rsidRPr="002806B8">
        <w:rPr>
          <w:rStyle w:val="Footnote4ItalicSpacing0pt"/>
          <w:i/>
          <w:iCs/>
          <w:sz w:val="20"/>
          <w:szCs w:val="20"/>
          <w:lang w:val="fr-FR"/>
        </w:rPr>
        <w:t>o</w:t>
      </w:r>
      <w:r w:rsidRPr="002806B8">
        <w:rPr>
          <w:rStyle w:val="Footnote4ItalicSpacing0pt"/>
          <w:i/>
          <w:iCs/>
          <w:sz w:val="20"/>
          <w:szCs w:val="20"/>
          <w:lang w:val="fr-FR"/>
        </w:rPr>
        <w:t xml:space="preserve">p. </w:t>
      </w:r>
      <w:proofErr w:type="spellStart"/>
      <w:proofErr w:type="gramStart"/>
      <w:r w:rsidRPr="002806B8">
        <w:rPr>
          <w:rStyle w:val="Footnote4ItalicSpacing0pt"/>
          <w:i/>
          <w:iCs/>
          <w:sz w:val="20"/>
          <w:szCs w:val="20"/>
          <w:lang w:val="fr-FR"/>
        </w:rPr>
        <w:t>cit</w:t>
      </w:r>
      <w:proofErr w:type="spellEnd"/>
      <w:proofErr w:type="gramEnd"/>
      <w:r w:rsidRPr="002806B8">
        <w:rPr>
          <w:sz w:val="20"/>
          <w:szCs w:val="20"/>
          <w:lang w:val="fr-FR"/>
        </w:rPr>
        <w:t xml:space="preserve"> (nota 4).</w:t>
      </w:r>
    </w:p>
  </w:footnote>
  <w:footnote w:id="51">
    <w:p w14:paraId="496FA1DF" w14:textId="7D5FA2FB" w:rsidR="00382B37" w:rsidRPr="002806B8" w:rsidRDefault="00382B37" w:rsidP="00B37386">
      <w:pPr>
        <w:pStyle w:val="Footnote40"/>
        <w:shd w:val="clear" w:color="auto" w:fill="auto"/>
        <w:tabs>
          <w:tab w:val="left" w:pos="160"/>
          <w:tab w:val="left" w:pos="3088"/>
        </w:tabs>
        <w:spacing w:line="240" w:lineRule="auto"/>
        <w:jc w:val="both"/>
        <w:rPr>
          <w:sz w:val="20"/>
          <w:szCs w:val="20"/>
          <w:lang w:val="fr-FR"/>
        </w:rPr>
      </w:pPr>
      <w:r w:rsidRPr="00F178FF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ab/>
        <w:t xml:space="preserve">Cf. </w:t>
      </w:r>
      <w:r w:rsidRPr="002806B8">
        <w:rPr>
          <w:rStyle w:val="Footnote4ItalicSpacing0pt"/>
          <w:sz w:val="20"/>
          <w:szCs w:val="20"/>
          <w:lang w:val="fr-FR"/>
        </w:rPr>
        <w:t>supra,</w:t>
      </w:r>
      <w:r w:rsidRPr="002806B8">
        <w:rPr>
          <w:sz w:val="20"/>
          <w:szCs w:val="20"/>
          <w:lang w:val="fr-FR"/>
        </w:rPr>
        <w:t xml:space="preserve"> p. 88, 89.</w:t>
      </w:r>
    </w:p>
  </w:footnote>
  <w:footnote w:id="52">
    <w:p w14:paraId="6C49E237" w14:textId="527D16E3" w:rsidR="00382B37" w:rsidRPr="002806B8" w:rsidRDefault="00382B37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2806B8">
        <w:rPr>
          <w:lang w:val="fr-FR"/>
        </w:rPr>
        <w:t xml:space="preserve"> </w:t>
      </w:r>
      <w:r w:rsidRPr="002806B8">
        <w:rPr>
          <w:rStyle w:val="Footnote5NotItalicSmallCapsSpacing0pt"/>
          <w:rFonts w:eastAsiaTheme="minorHAnsi"/>
          <w:sz w:val="20"/>
          <w:szCs w:val="20"/>
          <w:lang w:val="fr-FR"/>
        </w:rPr>
        <w:t xml:space="preserve">Giddens A- (1994), </w:t>
      </w:r>
      <w:r w:rsidRPr="002806B8">
        <w:rPr>
          <w:rFonts w:ascii="Times New Roman" w:hAnsi="Times New Roman" w:cs="Times New Roman"/>
          <w:i/>
          <w:iCs/>
          <w:lang w:val="fr-FR"/>
        </w:rPr>
        <w:t>Les conséquences de la modernité</w:t>
      </w:r>
      <w:r w:rsidRPr="002806B8">
        <w:rPr>
          <w:rFonts w:ascii="Times New Roman" w:hAnsi="Times New Roman" w:cs="Times New Roman"/>
          <w:lang w:val="fr-FR"/>
        </w:rPr>
        <w:t>,</w:t>
      </w:r>
      <w:r w:rsidRPr="002806B8">
        <w:rPr>
          <w:rStyle w:val="Footnote5NotItalicSpacing0pt"/>
          <w:rFonts w:eastAsiaTheme="minorHAnsi"/>
          <w:sz w:val="20"/>
          <w:szCs w:val="20"/>
          <w:lang w:val="fr-FR"/>
        </w:rPr>
        <w:t xml:space="preserve"> 43.</w:t>
      </w:r>
    </w:p>
  </w:footnote>
  <w:footnote w:id="53">
    <w:p w14:paraId="1D3AB8D7" w14:textId="29E6DEE0" w:rsidR="00382B37" w:rsidRPr="002806B8" w:rsidRDefault="00382B37" w:rsidP="00AF637B">
      <w:pPr>
        <w:pStyle w:val="Footnote40"/>
        <w:shd w:val="clear" w:color="auto" w:fill="auto"/>
        <w:tabs>
          <w:tab w:val="left" w:pos="172"/>
        </w:tabs>
        <w:rPr>
          <w:i w:val="0"/>
          <w:iCs w:val="0"/>
          <w:sz w:val="20"/>
          <w:szCs w:val="20"/>
          <w:lang w:val="fr-FR"/>
        </w:rPr>
      </w:pPr>
      <w:r w:rsidRPr="00F178FF">
        <w:rPr>
          <w:rStyle w:val="Footnote4SmallCaps"/>
          <w:sz w:val="20"/>
          <w:szCs w:val="20"/>
          <w:vertAlign w:val="superscript"/>
          <w:lang w:val="pt"/>
        </w:rPr>
        <w:footnoteRef/>
      </w:r>
      <w:r w:rsidRPr="002806B8">
        <w:rPr>
          <w:rStyle w:val="Footnote4SmallCaps"/>
          <w:sz w:val="20"/>
          <w:szCs w:val="20"/>
          <w:lang w:val="fr-FR"/>
        </w:rPr>
        <w:tab/>
      </w:r>
      <w:r w:rsidRPr="002806B8">
        <w:rPr>
          <w:rStyle w:val="Footnote4SmallCaps"/>
          <w:i w:val="0"/>
          <w:iCs w:val="0"/>
          <w:sz w:val="20"/>
          <w:szCs w:val="20"/>
          <w:lang w:val="fr-FR"/>
        </w:rPr>
        <w:t>Morin,</w:t>
      </w:r>
      <w:r w:rsidRPr="002806B8">
        <w:rPr>
          <w:rStyle w:val="Footnote4SmallCaps"/>
          <w:sz w:val="20"/>
          <w:szCs w:val="20"/>
          <w:lang w:val="fr-FR"/>
        </w:rPr>
        <w:t xml:space="preserve"> </w:t>
      </w:r>
      <w:r w:rsidR="008F0809" w:rsidRPr="002806B8">
        <w:rPr>
          <w:rStyle w:val="Footnote4ItalicSpacing0pt"/>
          <w:i/>
          <w:iCs/>
          <w:sz w:val="20"/>
          <w:szCs w:val="20"/>
          <w:lang w:val="fr-FR"/>
        </w:rPr>
        <w:t>o</w:t>
      </w:r>
      <w:r w:rsidRPr="002806B8">
        <w:rPr>
          <w:rStyle w:val="Footnote4ItalicSpacing0pt"/>
          <w:i/>
          <w:iCs/>
          <w:sz w:val="20"/>
          <w:szCs w:val="20"/>
          <w:lang w:val="fr-FR"/>
        </w:rPr>
        <w:t xml:space="preserve">p. </w:t>
      </w:r>
      <w:proofErr w:type="spellStart"/>
      <w:proofErr w:type="gramStart"/>
      <w:r w:rsidRPr="002806B8">
        <w:rPr>
          <w:rStyle w:val="Footnote4ItalicSpacing0pt"/>
          <w:i/>
          <w:iCs/>
          <w:sz w:val="20"/>
          <w:szCs w:val="20"/>
          <w:lang w:val="fr-FR"/>
        </w:rPr>
        <w:t>cit</w:t>
      </w:r>
      <w:proofErr w:type="spellEnd"/>
      <w:proofErr w:type="gramEnd"/>
      <w:r w:rsidRPr="002806B8">
        <w:rPr>
          <w:rStyle w:val="Footnote4ItalicSpacing0pt"/>
          <w:sz w:val="20"/>
          <w:szCs w:val="20"/>
          <w:lang w:val="fr-FR"/>
        </w:rPr>
        <w:t>.,</w:t>
      </w:r>
      <w:r w:rsidRPr="002806B8">
        <w:rPr>
          <w:sz w:val="20"/>
          <w:szCs w:val="20"/>
          <w:lang w:val="fr-FR"/>
        </w:rPr>
        <w:t xml:space="preserve"> </w:t>
      </w:r>
      <w:r w:rsidRPr="002806B8">
        <w:rPr>
          <w:i w:val="0"/>
          <w:iCs w:val="0"/>
          <w:sz w:val="20"/>
          <w:szCs w:val="20"/>
          <w:lang w:val="fr-FR"/>
        </w:rPr>
        <w:t>(nota 40), 137ss.</w:t>
      </w:r>
    </w:p>
  </w:footnote>
  <w:footnote w:id="54">
    <w:p w14:paraId="28026A80" w14:textId="35FCD4C1" w:rsidR="00382B37" w:rsidRPr="002806B8" w:rsidRDefault="00382B37" w:rsidP="00A423B8">
      <w:pPr>
        <w:pStyle w:val="Bodytext40"/>
        <w:shd w:val="clear" w:color="auto" w:fill="auto"/>
        <w:tabs>
          <w:tab w:val="left" w:pos="268"/>
        </w:tabs>
        <w:spacing w:before="0" w:after="0" w:line="240" w:lineRule="auto"/>
        <w:jc w:val="both"/>
        <w:rPr>
          <w:i w:val="0"/>
          <w:iCs w:val="0"/>
          <w:sz w:val="20"/>
          <w:szCs w:val="20"/>
          <w:lang w:val="fr-FR"/>
        </w:rPr>
      </w:pPr>
      <w:r w:rsidRPr="00F178FF">
        <w:rPr>
          <w:rStyle w:val="Refdenotaderodap"/>
          <w:i w:val="0"/>
          <w:iCs w:val="0"/>
          <w:sz w:val="20"/>
          <w:szCs w:val="20"/>
        </w:rPr>
        <w:footnoteRef/>
      </w:r>
      <w:r w:rsidRPr="002806B8">
        <w:rPr>
          <w:i w:val="0"/>
          <w:iCs w:val="0"/>
          <w:sz w:val="20"/>
          <w:szCs w:val="20"/>
          <w:lang w:val="fr-FR"/>
        </w:rPr>
        <w:t xml:space="preserve"> Vide</w:t>
      </w:r>
      <w:r w:rsidRPr="002806B8">
        <w:rPr>
          <w:rStyle w:val="Bodytext4SmallCaps"/>
          <w:i w:val="0"/>
          <w:iCs w:val="0"/>
          <w:sz w:val="20"/>
          <w:szCs w:val="20"/>
          <w:lang w:val="fr-FR"/>
        </w:rPr>
        <w:t xml:space="preserve"> Morand</w:t>
      </w:r>
      <w:r w:rsidRPr="002806B8">
        <w:rPr>
          <w:i w:val="0"/>
          <w:iCs w:val="0"/>
          <w:sz w:val="20"/>
          <w:szCs w:val="20"/>
          <w:lang w:val="fr-FR"/>
        </w:rPr>
        <w:t xml:space="preserve"> </w:t>
      </w:r>
      <w:r w:rsidRPr="002806B8">
        <w:rPr>
          <w:rStyle w:val="Bodytext4SmallCaps"/>
          <w:i w:val="0"/>
          <w:iCs w:val="0"/>
          <w:sz w:val="20"/>
          <w:szCs w:val="20"/>
          <w:lang w:val="fr-FR"/>
        </w:rPr>
        <w:t>C.A.,</w:t>
      </w:r>
      <w:r w:rsidRPr="002806B8">
        <w:rPr>
          <w:i w:val="0"/>
          <w:iCs w:val="0"/>
          <w:sz w:val="20"/>
          <w:szCs w:val="20"/>
          <w:lang w:val="fr-FR"/>
        </w:rPr>
        <w:t xml:space="preserve"> </w:t>
      </w:r>
      <w:r w:rsidRPr="002806B8">
        <w:rPr>
          <w:rStyle w:val="Bodytext4ItalicSpacing0pt"/>
          <w:i/>
          <w:iCs/>
          <w:sz w:val="20"/>
          <w:szCs w:val="20"/>
          <w:lang w:val="fr-FR"/>
        </w:rPr>
        <w:t xml:space="preserve">Op. </w:t>
      </w:r>
      <w:proofErr w:type="spellStart"/>
      <w:r w:rsidRPr="002806B8">
        <w:rPr>
          <w:rStyle w:val="Bodytext4ItalicSpacing0pt"/>
          <w:i/>
          <w:iCs/>
          <w:sz w:val="20"/>
          <w:szCs w:val="20"/>
          <w:lang w:val="fr-FR"/>
        </w:rPr>
        <w:t>Cit</w:t>
      </w:r>
      <w:proofErr w:type="spellEnd"/>
      <w:r w:rsidRPr="002806B8">
        <w:rPr>
          <w:rStyle w:val="Bodytext4ItalicSpacing0pt"/>
          <w:i/>
          <w:iCs/>
          <w:sz w:val="20"/>
          <w:szCs w:val="20"/>
          <w:lang w:val="fr-FR"/>
        </w:rPr>
        <w:t>.,</w:t>
      </w:r>
      <w:r w:rsidRPr="002806B8">
        <w:rPr>
          <w:i w:val="0"/>
          <w:iCs w:val="0"/>
          <w:sz w:val="20"/>
          <w:szCs w:val="20"/>
          <w:lang w:val="fr-FR"/>
        </w:rPr>
        <w:t xml:space="preserve"> (nota 16), 79-81.</w:t>
      </w:r>
    </w:p>
  </w:footnote>
  <w:footnote w:id="55">
    <w:p w14:paraId="6F394B6A" w14:textId="1414BA08" w:rsidR="00382B37" w:rsidRPr="00954A06" w:rsidRDefault="00382B37" w:rsidP="00954A06">
      <w:pPr>
        <w:pStyle w:val="Bodytext40"/>
        <w:shd w:val="clear" w:color="auto" w:fill="auto"/>
        <w:tabs>
          <w:tab w:val="left" w:pos="276"/>
        </w:tabs>
        <w:spacing w:before="0" w:after="0" w:line="240" w:lineRule="auto"/>
        <w:jc w:val="both"/>
        <w:rPr>
          <w:sz w:val="20"/>
          <w:szCs w:val="20"/>
          <w:lang w:val="fr-FR"/>
        </w:rPr>
      </w:pPr>
      <w:r w:rsidRPr="00954A06">
        <w:rPr>
          <w:rStyle w:val="Refdenotaderodap"/>
          <w:i w:val="0"/>
          <w:iCs w:val="0"/>
          <w:sz w:val="20"/>
          <w:szCs w:val="20"/>
        </w:rPr>
        <w:footnoteRef/>
      </w:r>
      <w:r w:rsidRPr="00954A06">
        <w:rPr>
          <w:i w:val="0"/>
          <w:iCs w:val="0"/>
          <w:sz w:val="20"/>
          <w:szCs w:val="20"/>
          <w:lang w:val="fr-FR"/>
        </w:rPr>
        <w:t xml:space="preserve"> </w:t>
      </w:r>
      <w:r w:rsidRPr="00954A06">
        <w:rPr>
          <w:rStyle w:val="Bodytext485pt"/>
          <w:i w:val="0"/>
          <w:iCs w:val="0"/>
          <w:sz w:val="20"/>
          <w:szCs w:val="20"/>
          <w:lang w:val="fr-FR"/>
        </w:rPr>
        <w:t xml:space="preserve">No </w:t>
      </w:r>
      <w:proofErr w:type="spellStart"/>
      <w:r w:rsidRPr="00954A06">
        <w:rPr>
          <w:i w:val="0"/>
          <w:iCs w:val="0"/>
          <w:sz w:val="20"/>
          <w:szCs w:val="20"/>
          <w:lang w:val="fr-FR"/>
        </w:rPr>
        <w:t>aspecto</w:t>
      </w:r>
      <w:proofErr w:type="spellEnd"/>
      <w:r w:rsidRPr="00954A06">
        <w:rPr>
          <w:i w:val="0"/>
          <w:iCs w:val="0"/>
          <w:sz w:val="20"/>
          <w:szCs w:val="20"/>
          <w:lang w:val="fr-FR"/>
        </w:rPr>
        <w:t xml:space="preserve"> de </w:t>
      </w:r>
      <w:r w:rsidRPr="00954A06">
        <w:rPr>
          <w:rStyle w:val="Bodytext485pt"/>
          <w:i w:val="0"/>
          <w:iCs w:val="0"/>
          <w:sz w:val="20"/>
          <w:szCs w:val="20"/>
          <w:lang w:val="fr-FR"/>
        </w:rPr>
        <w:t>sua</w:t>
      </w:r>
      <w:r w:rsidRPr="00954A06">
        <w:rPr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954A06">
        <w:rPr>
          <w:i w:val="0"/>
          <w:iCs w:val="0"/>
          <w:sz w:val="20"/>
          <w:szCs w:val="20"/>
          <w:lang w:val="fr-FR"/>
        </w:rPr>
        <w:t>complexidade</w:t>
      </w:r>
      <w:proofErr w:type="spellEnd"/>
      <w:r w:rsidRPr="00954A06">
        <w:rPr>
          <w:sz w:val="20"/>
          <w:szCs w:val="20"/>
          <w:lang w:val="fr-FR"/>
        </w:rPr>
        <w:t xml:space="preserve">, </w:t>
      </w:r>
      <w:r w:rsidRPr="00954A06">
        <w:rPr>
          <w:i w:val="0"/>
          <w:iCs w:val="0"/>
          <w:sz w:val="20"/>
          <w:szCs w:val="20"/>
          <w:lang w:val="fr-FR"/>
        </w:rPr>
        <w:t xml:space="preserve">vide </w:t>
      </w:r>
      <w:r w:rsidR="008F0809" w:rsidRPr="00954A06">
        <w:rPr>
          <w:rStyle w:val="Bodytext4SmallCaps"/>
          <w:sz w:val="20"/>
          <w:szCs w:val="20"/>
          <w:lang w:val="fr-FR"/>
        </w:rPr>
        <w:t>COHEN</w:t>
      </w:r>
      <w:r w:rsidRPr="00954A06">
        <w:rPr>
          <w:rStyle w:val="Bodytext4SmallCaps"/>
          <w:sz w:val="20"/>
          <w:szCs w:val="20"/>
          <w:lang w:val="fr-FR"/>
        </w:rPr>
        <w:t>-T</w:t>
      </w:r>
      <w:r w:rsidR="008F0809" w:rsidRPr="00954A06">
        <w:rPr>
          <w:rStyle w:val="Bodytext4SmallCaps"/>
          <w:sz w:val="20"/>
          <w:szCs w:val="20"/>
          <w:lang w:val="fr-FR"/>
        </w:rPr>
        <w:t xml:space="preserve">ANUGI </w:t>
      </w:r>
      <w:proofErr w:type="gramStart"/>
      <w:r w:rsidR="008F0809" w:rsidRPr="00954A06">
        <w:rPr>
          <w:rStyle w:val="Bodytext4SmallCaps"/>
          <w:sz w:val="20"/>
          <w:szCs w:val="20"/>
          <w:lang w:val="fr-FR"/>
        </w:rPr>
        <w:t>L.</w:t>
      </w:r>
      <w:r w:rsidRPr="00954A06">
        <w:rPr>
          <w:rStyle w:val="Bodytext485pt"/>
          <w:sz w:val="20"/>
          <w:szCs w:val="20"/>
          <w:lang w:val="fr-FR"/>
        </w:rPr>
        <w:t>.</w:t>
      </w:r>
      <w:proofErr w:type="gramEnd"/>
      <w:r w:rsidRPr="00954A06">
        <w:rPr>
          <w:sz w:val="20"/>
          <w:szCs w:val="20"/>
          <w:lang w:val="fr-FR"/>
        </w:rPr>
        <w:t xml:space="preserve"> (1989), </w:t>
      </w:r>
      <w:r w:rsidR="008F0809" w:rsidRPr="00954A06">
        <w:rPr>
          <w:sz w:val="20"/>
          <w:szCs w:val="20"/>
          <w:lang w:val="fr-FR"/>
        </w:rPr>
        <w:t xml:space="preserve">La métamorphose de la </w:t>
      </w:r>
      <w:proofErr w:type="spellStart"/>
      <w:r w:rsidR="008F0809" w:rsidRPr="00954A06">
        <w:rPr>
          <w:sz w:val="20"/>
          <w:szCs w:val="20"/>
          <w:lang w:val="fr-FR"/>
        </w:rPr>
        <w:t>dé</w:t>
      </w:r>
      <w:r w:rsidRPr="00954A06">
        <w:rPr>
          <w:rStyle w:val="Bodytext4ItalicSpacing0pt"/>
          <w:i/>
          <w:iCs/>
          <w:sz w:val="20"/>
          <w:szCs w:val="20"/>
          <w:lang w:val="fr-FR"/>
        </w:rPr>
        <w:t>mo</w:t>
      </w:r>
      <w:r w:rsidR="008F0809" w:rsidRPr="00954A06">
        <w:rPr>
          <w:rStyle w:val="Bodytext4ItalicSpacing0pt"/>
          <w:i/>
          <w:iCs/>
          <w:sz w:val="20"/>
          <w:szCs w:val="20"/>
          <w:lang w:val="fr-FR"/>
        </w:rPr>
        <w:t>cracie</w:t>
      </w:r>
      <w:proofErr w:type="spellEnd"/>
      <w:r w:rsidRPr="00954A06">
        <w:rPr>
          <w:rStyle w:val="Bodytext4ItalicSpacing0pt"/>
          <w:sz w:val="20"/>
          <w:szCs w:val="20"/>
          <w:lang w:val="fr-FR"/>
        </w:rPr>
        <w:t>,</w:t>
      </w:r>
      <w:r w:rsidRPr="00954A06">
        <w:rPr>
          <w:sz w:val="20"/>
          <w:szCs w:val="20"/>
          <w:lang w:val="fr-FR"/>
        </w:rPr>
        <w:t xml:space="preserve"> 134, 135.</w:t>
      </w:r>
    </w:p>
  </w:footnote>
  <w:footnote w:id="56">
    <w:p w14:paraId="40B39C30" w14:textId="504C56A4" w:rsidR="00382B37" w:rsidRPr="00954A06" w:rsidRDefault="00382B37" w:rsidP="00954A06">
      <w:pPr>
        <w:pStyle w:val="Bodytext40"/>
        <w:shd w:val="clear" w:color="auto" w:fill="auto"/>
        <w:spacing w:before="0" w:after="0" w:line="240" w:lineRule="auto"/>
        <w:jc w:val="both"/>
        <w:rPr>
          <w:sz w:val="20"/>
          <w:szCs w:val="20"/>
          <w:lang w:val="fr-FR"/>
        </w:rPr>
      </w:pPr>
      <w:r w:rsidRPr="00954A06">
        <w:rPr>
          <w:rStyle w:val="Refdenotaderodap"/>
          <w:sz w:val="20"/>
          <w:szCs w:val="20"/>
        </w:rPr>
        <w:footnoteRef/>
      </w:r>
      <w:r w:rsidR="008F0809" w:rsidRPr="00954A06">
        <w:rPr>
          <w:rStyle w:val="Bodytext485pt"/>
          <w:i w:val="0"/>
          <w:iCs w:val="0"/>
          <w:sz w:val="20"/>
          <w:szCs w:val="20"/>
          <w:lang w:val="fr-FR"/>
        </w:rPr>
        <w:t xml:space="preserve"> </w:t>
      </w:r>
      <w:r w:rsidRPr="00954A06">
        <w:rPr>
          <w:rStyle w:val="Bodytext485pt"/>
          <w:i w:val="0"/>
          <w:iCs w:val="0"/>
          <w:sz w:val="20"/>
          <w:szCs w:val="20"/>
          <w:lang w:val="fr-FR"/>
        </w:rPr>
        <w:t xml:space="preserve">Sobre </w:t>
      </w:r>
      <w:r w:rsidRPr="00954A06">
        <w:rPr>
          <w:i w:val="0"/>
          <w:iCs w:val="0"/>
          <w:sz w:val="20"/>
          <w:szCs w:val="20"/>
          <w:lang w:val="fr-FR"/>
        </w:rPr>
        <w:t xml:space="preserve">as </w:t>
      </w:r>
      <w:proofErr w:type="spellStart"/>
      <w:r w:rsidRPr="00954A06">
        <w:rPr>
          <w:i w:val="0"/>
          <w:iCs w:val="0"/>
          <w:sz w:val="20"/>
          <w:szCs w:val="20"/>
          <w:lang w:val="fr-FR"/>
        </w:rPr>
        <w:t>políticas</w:t>
      </w:r>
      <w:proofErr w:type="spellEnd"/>
      <w:r w:rsidRPr="00954A06">
        <w:rPr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954A06">
        <w:rPr>
          <w:i w:val="0"/>
          <w:iCs w:val="0"/>
          <w:sz w:val="20"/>
          <w:szCs w:val="20"/>
          <w:lang w:val="fr-FR"/>
        </w:rPr>
        <w:t>públicas</w:t>
      </w:r>
      <w:proofErr w:type="spellEnd"/>
      <w:r w:rsidRPr="00954A06">
        <w:rPr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954A06">
        <w:rPr>
          <w:i w:val="0"/>
          <w:iCs w:val="0"/>
          <w:sz w:val="20"/>
          <w:szCs w:val="20"/>
          <w:lang w:val="fr-FR"/>
        </w:rPr>
        <w:t>europeias</w:t>
      </w:r>
      <w:proofErr w:type="spellEnd"/>
      <w:r w:rsidRPr="00954A06">
        <w:rPr>
          <w:i w:val="0"/>
          <w:iCs w:val="0"/>
          <w:sz w:val="20"/>
          <w:szCs w:val="20"/>
          <w:lang w:val="fr-FR"/>
        </w:rPr>
        <w:t>, v</w:t>
      </w:r>
      <w:r w:rsidR="00954A06">
        <w:rPr>
          <w:i w:val="0"/>
          <w:iCs w:val="0"/>
          <w:sz w:val="20"/>
          <w:szCs w:val="20"/>
          <w:lang w:val="fr-FR"/>
        </w:rPr>
        <w:t>ide</w:t>
      </w:r>
      <w:r w:rsidRPr="00954A06">
        <w:rPr>
          <w:sz w:val="20"/>
          <w:szCs w:val="20"/>
          <w:lang w:val="fr-FR"/>
        </w:rPr>
        <w:t xml:space="preserve"> </w:t>
      </w:r>
      <w:r w:rsidRPr="00954A06">
        <w:rPr>
          <w:rStyle w:val="Bodytext4SmallCaps"/>
          <w:i w:val="0"/>
          <w:iCs w:val="0"/>
          <w:sz w:val="20"/>
          <w:szCs w:val="20"/>
          <w:lang w:val="fr-FR"/>
        </w:rPr>
        <w:t>Mény</w:t>
      </w:r>
      <w:r w:rsidRPr="00954A06">
        <w:rPr>
          <w:i w:val="0"/>
          <w:iCs w:val="0"/>
          <w:sz w:val="20"/>
          <w:szCs w:val="20"/>
          <w:lang w:val="fr-FR"/>
        </w:rPr>
        <w:t xml:space="preserve"> </w:t>
      </w:r>
      <w:r w:rsidRPr="00954A06">
        <w:rPr>
          <w:rStyle w:val="Bodytext4SmallCaps"/>
          <w:i w:val="0"/>
          <w:iCs w:val="0"/>
          <w:sz w:val="20"/>
          <w:szCs w:val="20"/>
          <w:lang w:val="fr-FR"/>
        </w:rPr>
        <w:t>Y./Muller</w:t>
      </w:r>
      <w:r w:rsidRPr="00954A06">
        <w:rPr>
          <w:rStyle w:val="Bodytext4SmallCaps"/>
          <w:sz w:val="20"/>
          <w:szCs w:val="20"/>
          <w:lang w:val="fr-FR"/>
        </w:rPr>
        <w:t xml:space="preserve"> P</w:t>
      </w:r>
      <w:r w:rsidR="008F0809" w:rsidRPr="00954A06">
        <w:rPr>
          <w:rStyle w:val="Bodytext4SmallCaps"/>
          <w:sz w:val="20"/>
          <w:szCs w:val="20"/>
          <w:lang w:val="fr-FR"/>
        </w:rPr>
        <w:t xml:space="preserve">/ </w:t>
      </w:r>
      <w:proofErr w:type="spellStart"/>
      <w:r w:rsidRPr="00954A06">
        <w:rPr>
          <w:rStyle w:val="Bodytext4SmallCaps"/>
          <w:i w:val="0"/>
          <w:iCs w:val="0"/>
          <w:sz w:val="20"/>
          <w:szCs w:val="20"/>
          <w:lang w:val="fr-FR"/>
        </w:rPr>
        <w:t>Quermonne</w:t>
      </w:r>
      <w:proofErr w:type="spellEnd"/>
      <w:r w:rsidRPr="00954A06">
        <w:rPr>
          <w:rStyle w:val="Bodytext4SmallCaps"/>
          <w:i w:val="0"/>
          <w:iCs w:val="0"/>
          <w:sz w:val="20"/>
          <w:szCs w:val="20"/>
          <w:lang w:val="fr-FR"/>
        </w:rPr>
        <w:t xml:space="preserve"> J.-L</w:t>
      </w:r>
      <w:r w:rsidRPr="00954A06">
        <w:rPr>
          <w:rStyle w:val="Bodytext4SmallCaps"/>
          <w:sz w:val="20"/>
          <w:szCs w:val="20"/>
          <w:lang w:val="fr-FR"/>
        </w:rPr>
        <w:t>. (1995),</w:t>
      </w:r>
      <w:r w:rsidRPr="00954A06">
        <w:rPr>
          <w:sz w:val="20"/>
          <w:szCs w:val="20"/>
          <w:lang w:val="fr-FR"/>
        </w:rPr>
        <w:t xml:space="preserve"> </w:t>
      </w:r>
      <w:r w:rsidRPr="00954A06">
        <w:rPr>
          <w:rStyle w:val="Bodytext4ItalicSpacing0pt"/>
          <w:i/>
          <w:iCs/>
          <w:sz w:val="20"/>
          <w:szCs w:val="20"/>
          <w:lang w:val="fr-FR"/>
        </w:rPr>
        <w:t>Pol</w:t>
      </w:r>
      <w:r w:rsidR="008F0809" w:rsidRPr="00954A06">
        <w:rPr>
          <w:rStyle w:val="Bodytext4ItalicSpacing0pt"/>
          <w:i/>
          <w:iCs/>
          <w:sz w:val="20"/>
          <w:szCs w:val="20"/>
          <w:lang w:val="fr-FR"/>
        </w:rPr>
        <w:t>itiques publiques en</w:t>
      </w:r>
      <w:r w:rsidRPr="00954A06">
        <w:rPr>
          <w:rStyle w:val="Bodytext4ItalicSpacing0pt"/>
          <w:i/>
          <w:iCs/>
          <w:sz w:val="20"/>
          <w:szCs w:val="20"/>
          <w:lang w:val="fr-FR"/>
        </w:rPr>
        <w:t xml:space="preserve"> Europ</w:t>
      </w:r>
      <w:r w:rsidR="008F0809" w:rsidRPr="00954A06">
        <w:rPr>
          <w:rStyle w:val="Bodytext4ItalicSpacing0pt"/>
          <w:i/>
          <w:iCs/>
          <w:sz w:val="20"/>
          <w:szCs w:val="20"/>
          <w:lang w:val="fr-FR"/>
        </w:rPr>
        <w:t>e</w:t>
      </w:r>
      <w:r w:rsidRPr="00954A06">
        <w:rPr>
          <w:rStyle w:val="Bodytext4ItalicSpacing0pt"/>
          <w:i/>
          <w:iCs/>
          <w:sz w:val="20"/>
          <w:szCs w:val="20"/>
          <w:lang w:val="fr-FR"/>
        </w:rPr>
        <w:t>.</w:t>
      </w:r>
    </w:p>
  </w:footnote>
  <w:footnote w:id="57">
    <w:p w14:paraId="5C085E3E" w14:textId="1F9DC5B8" w:rsidR="008F0809" w:rsidRPr="00B36D28" w:rsidRDefault="008F0809" w:rsidP="00954A06">
      <w:pPr>
        <w:pStyle w:val="Textodenotaderodap"/>
        <w:jc w:val="both"/>
      </w:pPr>
      <w:r w:rsidRPr="00954A06">
        <w:rPr>
          <w:rStyle w:val="Refdenotaderodap"/>
          <w:rFonts w:ascii="Times New Roman" w:hAnsi="Times New Roman" w:cs="Times New Roman"/>
        </w:rPr>
        <w:footnoteRef/>
      </w:r>
      <w:r w:rsidRPr="00B36D28">
        <w:rPr>
          <w:rFonts w:ascii="Times New Roman" w:hAnsi="Times New Roman" w:cs="Times New Roman"/>
        </w:rPr>
        <w:t xml:space="preserve"> Sobre </w:t>
      </w:r>
      <w:r w:rsidRPr="00C65668">
        <w:rPr>
          <w:rFonts w:ascii="Times New Roman" w:hAnsi="Times New Roman" w:cs="Times New Roman"/>
        </w:rPr>
        <w:t xml:space="preserve">essas exigências </w:t>
      </w:r>
      <w:r w:rsidRPr="00B36D28">
        <w:rPr>
          <w:rStyle w:val="Footnote4SmallCaps"/>
          <w:rFonts w:eastAsiaTheme="minorHAnsi"/>
          <w:sz w:val="20"/>
          <w:szCs w:val="20"/>
          <w:lang w:val="pt-BR"/>
        </w:rPr>
        <w:t xml:space="preserve">MORAND, </w:t>
      </w:r>
      <w:r w:rsidRPr="00B36D28">
        <w:rPr>
          <w:rStyle w:val="Footnote4ItalicSpacing0pt"/>
          <w:rFonts w:eastAsiaTheme="minorHAnsi"/>
          <w:sz w:val="20"/>
          <w:szCs w:val="20"/>
          <w:lang w:val="pt-BR"/>
        </w:rPr>
        <w:t>op. cit..,</w:t>
      </w:r>
      <w:r w:rsidRPr="00B36D28">
        <w:rPr>
          <w:rFonts w:ascii="Times New Roman" w:hAnsi="Times New Roman" w:cs="Times New Roman"/>
        </w:rPr>
        <w:t xml:space="preserve"> (nota 16), 66ss</w:t>
      </w:r>
    </w:p>
  </w:footnote>
  <w:footnote w:id="58">
    <w:p w14:paraId="619A1DF5" w14:textId="4AE5C989" w:rsidR="00382B37" w:rsidRPr="00AF637B" w:rsidRDefault="00382B37" w:rsidP="008F0809">
      <w:pPr>
        <w:pStyle w:val="Footnote0"/>
        <w:shd w:val="clear" w:color="auto" w:fill="auto"/>
        <w:spacing w:line="240" w:lineRule="auto"/>
        <w:rPr>
          <w:sz w:val="20"/>
          <w:szCs w:val="20"/>
        </w:rPr>
      </w:pPr>
      <w:r w:rsidRPr="008F0809">
        <w:rPr>
          <w:sz w:val="20"/>
          <w:szCs w:val="20"/>
          <w:vertAlign w:val="superscript"/>
          <w:lang w:val="pt"/>
        </w:rPr>
        <w:footnoteRef/>
      </w:r>
      <w:r w:rsidRPr="008F0809">
        <w:rPr>
          <w:sz w:val="20"/>
          <w:szCs w:val="20"/>
          <w:lang w:val="pt"/>
        </w:rPr>
        <w:t xml:space="preserve"> Projeto de Lei Federal 25 </w:t>
      </w:r>
      <w:r w:rsidR="008F0809">
        <w:rPr>
          <w:sz w:val="20"/>
          <w:szCs w:val="20"/>
          <w:lang w:val="pt"/>
        </w:rPr>
        <w:t xml:space="preserve">de </w:t>
      </w:r>
      <w:r w:rsidRPr="008F0809">
        <w:rPr>
          <w:sz w:val="20"/>
          <w:szCs w:val="20"/>
          <w:lang w:val="pt"/>
        </w:rPr>
        <w:t xml:space="preserve">fevereiro </w:t>
      </w:r>
      <w:r w:rsidR="008F0809">
        <w:rPr>
          <w:sz w:val="20"/>
          <w:szCs w:val="20"/>
          <w:lang w:val="pt"/>
        </w:rPr>
        <w:t xml:space="preserve">de </w:t>
      </w:r>
      <w:r w:rsidRPr="008F0809">
        <w:rPr>
          <w:sz w:val="20"/>
          <w:szCs w:val="20"/>
          <w:lang w:val="pt"/>
        </w:rPr>
        <w:t xml:space="preserve">1998 </w:t>
      </w:r>
      <w:r w:rsidR="008F0809">
        <w:rPr>
          <w:sz w:val="20"/>
          <w:szCs w:val="20"/>
          <w:lang w:val="pt"/>
        </w:rPr>
        <w:t>sobre a coordenação e simplificação</w:t>
      </w:r>
      <w:r w:rsidRPr="008F0809">
        <w:rPr>
          <w:sz w:val="20"/>
          <w:szCs w:val="20"/>
          <w:lang w:val="pt"/>
        </w:rPr>
        <w:t xml:space="preserve"> de </w:t>
      </w:r>
      <w:r w:rsidR="008F0809">
        <w:rPr>
          <w:sz w:val="20"/>
          <w:szCs w:val="20"/>
          <w:lang w:val="pt"/>
        </w:rPr>
        <w:t>p</w:t>
      </w:r>
      <w:r w:rsidRPr="008F0809">
        <w:rPr>
          <w:sz w:val="20"/>
          <w:szCs w:val="20"/>
          <w:lang w:val="pt"/>
        </w:rPr>
        <w:t>rocedimentos.</w:t>
      </w:r>
    </w:p>
  </w:footnote>
  <w:footnote w:id="59">
    <w:p w14:paraId="2FCDEA54" w14:textId="01CD1254" w:rsidR="00382B37" w:rsidRPr="002806B8" w:rsidRDefault="00382B37">
      <w:pPr>
        <w:pStyle w:val="Textodenotaderodap"/>
        <w:rPr>
          <w:rFonts w:ascii="Times New Roman" w:hAnsi="Times New Roman" w:cs="Times New Roman"/>
          <w:lang w:val="fr-FR"/>
        </w:rPr>
      </w:pPr>
      <w:r w:rsidRPr="008F0809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r w:rsidRPr="008F0809">
        <w:rPr>
          <w:rFonts w:ascii="Times New Roman" w:hAnsi="Times New Roman" w:cs="Times New Roman"/>
          <w:lang w:val="fr-FR"/>
        </w:rPr>
        <w:t xml:space="preserve">Vide </w:t>
      </w:r>
      <w:r w:rsidRPr="008F0809">
        <w:rPr>
          <w:rStyle w:val="Footnote75ptSmallCaps"/>
          <w:rFonts w:eastAsiaTheme="minorHAnsi"/>
          <w:sz w:val="20"/>
          <w:szCs w:val="20"/>
        </w:rPr>
        <w:t xml:space="preserve">Morand </w:t>
      </w:r>
      <w:r w:rsidR="008F0809" w:rsidRPr="008F0809">
        <w:rPr>
          <w:rStyle w:val="FootnoteItalicSpacing0pt"/>
          <w:rFonts w:eastAsiaTheme="minorHAnsi"/>
          <w:sz w:val="20"/>
          <w:szCs w:val="20"/>
          <w:lang w:val="fr-FR"/>
        </w:rPr>
        <w:t>o</w:t>
      </w:r>
      <w:r w:rsidRPr="008F0809">
        <w:rPr>
          <w:rStyle w:val="FootnoteItalicSpacing0pt"/>
          <w:rFonts w:eastAsiaTheme="minorHAnsi"/>
          <w:sz w:val="20"/>
          <w:szCs w:val="20"/>
          <w:lang w:val="fr-FR"/>
        </w:rPr>
        <w:t>p.</w:t>
      </w:r>
      <w:r w:rsidRPr="008F0809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8F0809" w:rsidRPr="002806B8">
        <w:rPr>
          <w:rFonts w:ascii="Times New Roman" w:hAnsi="Times New Roman" w:cs="Times New Roman"/>
          <w:i/>
          <w:iCs/>
          <w:lang w:val="fr-FR"/>
        </w:rPr>
        <w:t>c</w:t>
      </w:r>
      <w:r w:rsidRPr="002806B8">
        <w:rPr>
          <w:rFonts w:ascii="Times New Roman" w:hAnsi="Times New Roman" w:cs="Times New Roman"/>
          <w:i/>
          <w:iCs/>
          <w:lang w:val="fr-FR"/>
        </w:rPr>
        <w:t>it</w:t>
      </w:r>
      <w:proofErr w:type="spellEnd"/>
      <w:proofErr w:type="gramEnd"/>
      <w:r w:rsidRPr="002806B8">
        <w:rPr>
          <w:rFonts w:ascii="Times New Roman" w:hAnsi="Times New Roman" w:cs="Times New Roman"/>
          <w:i/>
          <w:iCs/>
          <w:lang w:val="fr-FR"/>
        </w:rPr>
        <w:t>.,</w:t>
      </w:r>
      <w:r w:rsidRPr="002806B8">
        <w:rPr>
          <w:rFonts w:ascii="Times New Roman" w:hAnsi="Times New Roman" w:cs="Times New Roman"/>
          <w:lang w:val="fr-FR"/>
        </w:rPr>
        <w:t xml:space="preserve"> (nota 16), 72.</w:t>
      </w:r>
    </w:p>
  </w:footnote>
  <w:footnote w:id="60">
    <w:p w14:paraId="652BD74D" w14:textId="4179CD8E" w:rsidR="00382B37" w:rsidRPr="00C65668" w:rsidRDefault="00382B37" w:rsidP="00C65668">
      <w:pPr>
        <w:pStyle w:val="Footnote40"/>
        <w:shd w:val="clear" w:color="auto" w:fill="auto"/>
        <w:tabs>
          <w:tab w:val="left" w:pos="180"/>
        </w:tabs>
        <w:spacing w:line="240" w:lineRule="auto"/>
        <w:jc w:val="both"/>
        <w:rPr>
          <w:sz w:val="20"/>
          <w:szCs w:val="20"/>
        </w:rPr>
      </w:pPr>
      <w:r w:rsidRPr="008F0809">
        <w:rPr>
          <w:sz w:val="20"/>
          <w:szCs w:val="20"/>
          <w:vertAlign w:val="superscript"/>
          <w:lang w:val="pt"/>
        </w:rPr>
        <w:footnoteRef/>
      </w:r>
      <w:r w:rsidRPr="008F0809">
        <w:rPr>
          <w:sz w:val="20"/>
          <w:szCs w:val="20"/>
          <w:lang w:val="en-US"/>
        </w:rPr>
        <w:tab/>
        <w:t xml:space="preserve">KELLY K. </w:t>
      </w:r>
      <w:r w:rsidRPr="008F0809">
        <w:rPr>
          <w:rStyle w:val="Footnote485pt"/>
          <w:sz w:val="20"/>
          <w:szCs w:val="20"/>
        </w:rPr>
        <w:t>(1995), Out of control: The Rise of Neo-biological Civilization</w:t>
      </w:r>
      <w:r w:rsidRPr="008F0809">
        <w:rPr>
          <w:rStyle w:val="Footnote485ptItalicSpacing0pt"/>
          <w:sz w:val="20"/>
          <w:szCs w:val="20"/>
        </w:rPr>
        <w:t>,</w:t>
      </w:r>
      <w:r w:rsidRPr="008F0809">
        <w:rPr>
          <w:rStyle w:val="Footnote485pt"/>
          <w:sz w:val="20"/>
          <w:szCs w:val="20"/>
        </w:rPr>
        <w:t xml:space="preserve"> 25,26. </w:t>
      </w:r>
      <w:r w:rsidRPr="008F0809">
        <w:rPr>
          <w:sz w:val="20"/>
          <w:szCs w:val="20"/>
          <w:lang w:val="pt"/>
        </w:rPr>
        <w:t xml:space="preserve">Para uma aplicação do </w:t>
      </w:r>
      <w:r w:rsidRPr="00C65668">
        <w:rPr>
          <w:sz w:val="20"/>
          <w:szCs w:val="20"/>
          <w:lang w:val="pt"/>
        </w:rPr>
        <w:t xml:space="preserve">modelo de rede ao direito, vide OST, </w:t>
      </w:r>
      <w:r w:rsidRPr="00C65668">
        <w:rPr>
          <w:rStyle w:val="Footnote485ptItalicSpacing0pt"/>
          <w:sz w:val="20"/>
          <w:szCs w:val="20"/>
          <w:lang w:val="pt"/>
        </w:rPr>
        <w:t xml:space="preserve">Op. </w:t>
      </w:r>
      <w:r w:rsidRPr="00C65668">
        <w:rPr>
          <w:rStyle w:val="Footnote485ptItalicSpacing0pt"/>
          <w:sz w:val="20"/>
          <w:szCs w:val="20"/>
          <w:lang w:val="pt-BR"/>
        </w:rPr>
        <w:t>Cit., (nota 37), 257ss; DELMAS-</w:t>
      </w:r>
      <w:proofErr w:type="spellStart"/>
      <w:r w:rsidRPr="00C65668">
        <w:rPr>
          <w:rStyle w:val="Footnote4SmallCaps"/>
          <w:sz w:val="20"/>
          <w:szCs w:val="20"/>
          <w:lang w:val="pt-BR"/>
        </w:rPr>
        <w:t>Marty</w:t>
      </w:r>
      <w:proofErr w:type="spellEnd"/>
      <w:r w:rsidRPr="00C65668">
        <w:rPr>
          <w:rStyle w:val="Footnote4SmallCaps"/>
          <w:sz w:val="20"/>
          <w:szCs w:val="20"/>
          <w:lang w:val="pt-BR"/>
        </w:rPr>
        <w:t xml:space="preserve">, </w:t>
      </w:r>
      <w:r w:rsidRPr="00C65668">
        <w:rPr>
          <w:rStyle w:val="Footnote485ptItalicSpacing0pt"/>
          <w:sz w:val="20"/>
          <w:szCs w:val="20"/>
          <w:lang w:val="pt-BR"/>
        </w:rPr>
        <w:t>Op. Cit.,</w:t>
      </w:r>
      <w:r w:rsidRPr="00C65668">
        <w:rPr>
          <w:rStyle w:val="Footnote485pt"/>
          <w:sz w:val="20"/>
          <w:szCs w:val="20"/>
          <w:lang w:val="pt-BR"/>
        </w:rPr>
        <w:t xml:space="preserve"> </w:t>
      </w:r>
      <w:r w:rsidRPr="00C65668">
        <w:rPr>
          <w:sz w:val="20"/>
          <w:szCs w:val="20"/>
        </w:rPr>
        <w:t xml:space="preserve">(nota </w:t>
      </w:r>
      <w:r w:rsidRPr="00C65668">
        <w:rPr>
          <w:rStyle w:val="Footnote485pt"/>
          <w:sz w:val="20"/>
          <w:szCs w:val="20"/>
          <w:lang w:val="pt-BR"/>
        </w:rPr>
        <w:t>4), 117ss.</w:t>
      </w:r>
    </w:p>
  </w:footnote>
  <w:footnote w:id="61">
    <w:p w14:paraId="5DEF91D8" w14:textId="16AF9431" w:rsidR="00382B37" w:rsidRPr="00B36D28" w:rsidRDefault="00382B37" w:rsidP="00C65668">
      <w:pPr>
        <w:pStyle w:val="Footnote80"/>
        <w:shd w:val="clear" w:color="auto" w:fill="auto"/>
        <w:tabs>
          <w:tab w:val="left" w:pos="180"/>
        </w:tabs>
        <w:spacing w:line="240" w:lineRule="auto"/>
        <w:rPr>
          <w:sz w:val="20"/>
          <w:szCs w:val="20"/>
          <w:lang w:val="pt"/>
        </w:rPr>
      </w:pPr>
      <w:r w:rsidRPr="00C65668">
        <w:rPr>
          <w:sz w:val="20"/>
          <w:szCs w:val="20"/>
          <w:vertAlign w:val="superscript"/>
          <w:lang w:val="pt"/>
        </w:rPr>
        <w:footnoteRef/>
      </w:r>
      <w:r w:rsidR="008F0809" w:rsidRPr="00C65668">
        <w:rPr>
          <w:rStyle w:val="Footnote8NotItalicSpacing0pt"/>
          <w:i w:val="0"/>
          <w:iCs w:val="0"/>
          <w:sz w:val="20"/>
          <w:szCs w:val="20"/>
          <w:lang w:val="pt"/>
        </w:rPr>
        <w:t xml:space="preserve"> </w:t>
      </w:r>
      <w:r w:rsidRPr="00C65668">
        <w:rPr>
          <w:rStyle w:val="Footnote8NotItalicSpacing0pt"/>
          <w:i w:val="0"/>
          <w:iCs w:val="0"/>
          <w:sz w:val="20"/>
          <w:szCs w:val="20"/>
          <w:lang w:val="pt"/>
        </w:rPr>
        <w:t>Para um tratamento do direito como rede</w:t>
      </w:r>
      <w:r w:rsidR="008F0809" w:rsidRPr="00C65668">
        <w:rPr>
          <w:rStyle w:val="Footnote8NotItalicSpacing0pt"/>
          <w:i w:val="0"/>
          <w:iCs w:val="0"/>
          <w:sz w:val="20"/>
          <w:szCs w:val="20"/>
          <w:lang w:val="pt"/>
        </w:rPr>
        <w:t>, vide</w:t>
      </w:r>
      <w:r w:rsidRPr="00C65668">
        <w:rPr>
          <w:rStyle w:val="Footnote8NotItalicSpacing0pt"/>
          <w:i w:val="0"/>
          <w:iCs w:val="0"/>
          <w:sz w:val="20"/>
          <w:szCs w:val="20"/>
          <w:lang w:val="pt"/>
        </w:rPr>
        <w:t xml:space="preserve"> OST F.,</w:t>
      </w:r>
      <w:r w:rsidRPr="00C65668">
        <w:rPr>
          <w:rStyle w:val="Footnote8NotItalicSpacing0pt"/>
          <w:sz w:val="20"/>
          <w:szCs w:val="20"/>
          <w:lang w:val="pt"/>
        </w:rPr>
        <w:t xml:space="preserve"> </w:t>
      </w:r>
      <w:r w:rsidRPr="00B36D28">
        <w:rPr>
          <w:rStyle w:val="Footnote8NotItalicSpacing0pt"/>
          <w:sz w:val="20"/>
          <w:szCs w:val="20"/>
          <w:lang w:val="pt"/>
        </w:rPr>
        <w:t>Le temps virtuel de lois post-modernes ou comment de droit se traite dans la societé d’information, à paraitre.</w:t>
      </w:r>
    </w:p>
  </w:footnote>
  <w:footnote w:id="62">
    <w:p w14:paraId="7870D7BF" w14:textId="1AF8E156" w:rsidR="00382B37" w:rsidRPr="00C65668" w:rsidRDefault="00382B37" w:rsidP="00C65668">
      <w:pPr>
        <w:pStyle w:val="Footnote20"/>
        <w:shd w:val="clear" w:color="auto" w:fill="auto"/>
        <w:tabs>
          <w:tab w:val="left" w:pos="186"/>
        </w:tabs>
        <w:spacing w:line="240" w:lineRule="auto"/>
        <w:jc w:val="both"/>
        <w:rPr>
          <w:sz w:val="20"/>
          <w:szCs w:val="20"/>
          <w:lang w:val="fr-FR"/>
        </w:rPr>
      </w:pPr>
      <w:r w:rsidRPr="00C65668">
        <w:rPr>
          <w:rStyle w:val="Footnote2SmallCaps"/>
          <w:sz w:val="20"/>
          <w:szCs w:val="20"/>
          <w:vertAlign w:val="superscript"/>
          <w:lang w:val="pt"/>
        </w:rPr>
        <w:footnoteRef/>
      </w:r>
      <w:r w:rsidRPr="00C65668">
        <w:rPr>
          <w:rStyle w:val="Footnote2SmallCaps"/>
          <w:sz w:val="20"/>
          <w:szCs w:val="20"/>
        </w:rPr>
        <w:tab/>
      </w:r>
      <w:proofErr w:type="spellStart"/>
      <w:r w:rsidRPr="00C65668">
        <w:rPr>
          <w:rStyle w:val="Footnote2SmallCaps"/>
          <w:sz w:val="20"/>
          <w:szCs w:val="20"/>
        </w:rPr>
        <w:t>Castells</w:t>
      </w:r>
      <w:proofErr w:type="spellEnd"/>
      <w:r w:rsidRPr="00C65668">
        <w:rPr>
          <w:rStyle w:val="Footnote2SmallCaps"/>
          <w:sz w:val="20"/>
          <w:szCs w:val="20"/>
        </w:rPr>
        <w:t xml:space="preserve"> M. (1998), </w:t>
      </w:r>
      <w:r w:rsidR="00C65668" w:rsidRPr="00C65668">
        <w:rPr>
          <w:rStyle w:val="Footnote2SmallCaps"/>
          <w:sz w:val="20"/>
          <w:szCs w:val="20"/>
        </w:rPr>
        <w:t xml:space="preserve">la </w:t>
      </w:r>
      <w:proofErr w:type="spellStart"/>
      <w:r w:rsidRPr="00C65668">
        <w:rPr>
          <w:rStyle w:val="Footnote2Italic"/>
          <w:sz w:val="20"/>
          <w:szCs w:val="20"/>
          <w:lang w:val="fr-FR"/>
        </w:rPr>
        <w:t>socitéié</w:t>
      </w:r>
      <w:proofErr w:type="spellEnd"/>
      <w:r w:rsidRPr="00C65668">
        <w:rPr>
          <w:rStyle w:val="Footnote2Italic"/>
          <w:sz w:val="20"/>
          <w:szCs w:val="20"/>
          <w:lang w:val="fr-FR"/>
        </w:rPr>
        <w:t xml:space="preserve"> en réseaux,</w:t>
      </w:r>
      <w:r w:rsidRPr="00C65668">
        <w:rPr>
          <w:sz w:val="20"/>
          <w:szCs w:val="20"/>
          <w:lang w:val="fr-FR"/>
        </w:rPr>
        <w:t xml:space="preserve"> 464ss.</w:t>
      </w:r>
    </w:p>
  </w:footnote>
  <w:footnote w:id="63">
    <w:p w14:paraId="1C11AAB5" w14:textId="67F7561D" w:rsidR="00382B37" w:rsidRPr="00C65668" w:rsidRDefault="00382B37" w:rsidP="00C65668">
      <w:pPr>
        <w:pStyle w:val="Footnote20"/>
        <w:shd w:val="clear" w:color="auto" w:fill="auto"/>
        <w:tabs>
          <w:tab w:val="left" w:pos="183"/>
        </w:tabs>
        <w:spacing w:line="240" w:lineRule="auto"/>
        <w:jc w:val="both"/>
        <w:rPr>
          <w:sz w:val="20"/>
          <w:szCs w:val="20"/>
          <w:lang w:val="fr-FR"/>
        </w:rPr>
      </w:pPr>
      <w:r w:rsidRPr="00C65668">
        <w:rPr>
          <w:sz w:val="20"/>
          <w:szCs w:val="20"/>
          <w:vertAlign w:val="superscript"/>
          <w:lang w:val="pt"/>
        </w:rPr>
        <w:footnoteRef/>
      </w:r>
      <w:r w:rsidR="008F0809" w:rsidRPr="00C65668">
        <w:rPr>
          <w:rStyle w:val="Footnote2Italic"/>
          <w:sz w:val="20"/>
          <w:szCs w:val="20"/>
          <w:lang w:val="fr-FR"/>
        </w:rPr>
        <w:t xml:space="preserve"> </w:t>
      </w:r>
      <w:r w:rsidRPr="00C65668">
        <w:rPr>
          <w:rStyle w:val="Footnote2Italic"/>
          <w:sz w:val="20"/>
          <w:szCs w:val="20"/>
          <w:lang w:val="fr-FR"/>
        </w:rPr>
        <w:t>Ibid.</w:t>
      </w:r>
      <w:r w:rsidRPr="00C65668">
        <w:rPr>
          <w:sz w:val="20"/>
          <w:szCs w:val="20"/>
          <w:lang w:val="fr-FR"/>
        </w:rPr>
        <w:t>, 464</w:t>
      </w:r>
    </w:p>
  </w:footnote>
  <w:footnote w:id="64">
    <w:p w14:paraId="1AE3CBE5" w14:textId="4AA45FFC" w:rsidR="00382B37" w:rsidRPr="00C65668" w:rsidRDefault="00382B37" w:rsidP="00C65668">
      <w:pPr>
        <w:pStyle w:val="Textodenotaderodap"/>
        <w:jc w:val="both"/>
        <w:rPr>
          <w:rFonts w:ascii="Times New Roman" w:hAnsi="Times New Roman" w:cs="Times New Roman"/>
        </w:rPr>
      </w:pPr>
      <w:r w:rsidRPr="00C65668">
        <w:rPr>
          <w:rStyle w:val="Refdenotaderodap"/>
          <w:rFonts w:ascii="Times New Roman" w:hAnsi="Times New Roman" w:cs="Times New Roman"/>
        </w:rPr>
        <w:footnoteRef/>
      </w:r>
      <w:r w:rsidR="008F0809" w:rsidRPr="00C65668">
        <w:rPr>
          <w:rFonts w:ascii="Times New Roman" w:hAnsi="Times New Roman" w:cs="Times New Roman"/>
          <w:lang w:val="fr-FR"/>
        </w:rPr>
        <w:t xml:space="preserve"> </w:t>
      </w:r>
      <w:r w:rsidRPr="00C65668">
        <w:rPr>
          <w:rFonts w:ascii="Times New Roman" w:hAnsi="Times New Roman" w:cs="Times New Roman"/>
          <w:lang w:val="fr-FR"/>
        </w:rPr>
        <w:t xml:space="preserve">CEDH : Cour Européenne de Droits de l’homme. </w:t>
      </w:r>
      <w:r w:rsidRPr="00C65668">
        <w:rPr>
          <w:rFonts w:ascii="Times New Roman" w:hAnsi="Times New Roman" w:cs="Times New Roman"/>
        </w:rPr>
        <w:t>Corte Europeia dos Direitos do homem.</w:t>
      </w:r>
    </w:p>
  </w:footnote>
  <w:footnote w:id="65">
    <w:p w14:paraId="6CCEA004" w14:textId="68D4E6BA" w:rsidR="00382B37" w:rsidRPr="00C65668" w:rsidRDefault="00382B37" w:rsidP="00C65668">
      <w:pPr>
        <w:pStyle w:val="Footnote20"/>
        <w:shd w:val="clear" w:color="auto" w:fill="auto"/>
        <w:spacing w:line="240" w:lineRule="auto"/>
        <w:jc w:val="both"/>
        <w:rPr>
          <w:sz w:val="20"/>
          <w:szCs w:val="20"/>
        </w:rPr>
      </w:pPr>
      <w:r w:rsidRPr="00C65668">
        <w:rPr>
          <w:sz w:val="20"/>
          <w:szCs w:val="20"/>
          <w:vertAlign w:val="superscript"/>
        </w:rPr>
        <w:t>61</w:t>
      </w:r>
      <w:r w:rsidR="008F0809" w:rsidRPr="00C65668">
        <w:rPr>
          <w:sz w:val="20"/>
          <w:szCs w:val="20"/>
          <w:vertAlign w:val="superscript"/>
        </w:rPr>
        <w:t xml:space="preserve"> </w:t>
      </w:r>
      <w:r w:rsidRPr="00C65668">
        <w:rPr>
          <w:sz w:val="20"/>
          <w:szCs w:val="20"/>
        </w:rPr>
        <w:t>Vide DEL</w:t>
      </w:r>
      <w:r w:rsidR="008F0809" w:rsidRPr="00C65668">
        <w:rPr>
          <w:sz w:val="20"/>
          <w:szCs w:val="20"/>
        </w:rPr>
        <w:t>MAS-MARTY</w:t>
      </w:r>
      <w:r w:rsidRPr="00C65668">
        <w:rPr>
          <w:rStyle w:val="Footnote2SmallCaps"/>
          <w:sz w:val="20"/>
          <w:szCs w:val="20"/>
          <w:lang w:val="pt-BR"/>
        </w:rPr>
        <w:t xml:space="preserve">, </w:t>
      </w:r>
      <w:proofErr w:type="spellStart"/>
      <w:r w:rsidR="008F0809" w:rsidRPr="00C65668">
        <w:rPr>
          <w:rStyle w:val="Footnote2Italic"/>
          <w:sz w:val="20"/>
          <w:szCs w:val="20"/>
          <w:lang w:val="pt-BR"/>
        </w:rPr>
        <w:t>o</w:t>
      </w:r>
      <w:r w:rsidRPr="00C65668">
        <w:rPr>
          <w:rStyle w:val="Footnote2Italic"/>
          <w:sz w:val="20"/>
          <w:szCs w:val="20"/>
          <w:lang w:val="pt-BR"/>
        </w:rPr>
        <w:t>p</w:t>
      </w:r>
      <w:proofErr w:type="spellEnd"/>
      <w:r w:rsidRPr="00C65668">
        <w:rPr>
          <w:rStyle w:val="Footnote2Italic"/>
          <w:sz w:val="20"/>
          <w:szCs w:val="20"/>
          <w:lang w:val="pt-BR"/>
        </w:rPr>
        <w:t xml:space="preserve"> cit.</w:t>
      </w:r>
      <w:r w:rsidRPr="00C65668">
        <w:rPr>
          <w:sz w:val="20"/>
          <w:szCs w:val="20"/>
        </w:rPr>
        <w:t>, (nota 4), 158ss.</w:t>
      </w:r>
    </w:p>
  </w:footnote>
  <w:footnote w:id="66">
    <w:p w14:paraId="242871FA" w14:textId="0AF329E8" w:rsidR="00382B37" w:rsidRPr="00954A06" w:rsidRDefault="00382B37" w:rsidP="00C65668">
      <w:pPr>
        <w:pStyle w:val="Footnote20"/>
        <w:shd w:val="clear" w:color="auto" w:fill="auto"/>
        <w:spacing w:line="240" w:lineRule="auto"/>
        <w:jc w:val="both"/>
        <w:rPr>
          <w:sz w:val="20"/>
          <w:szCs w:val="20"/>
        </w:rPr>
      </w:pPr>
      <w:r w:rsidRPr="00C65668">
        <w:rPr>
          <w:sz w:val="20"/>
          <w:szCs w:val="20"/>
          <w:vertAlign w:val="superscript"/>
          <w:lang w:val="pt"/>
        </w:rPr>
        <w:footnoteRef/>
      </w:r>
      <w:r w:rsidRPr="00C65668">
        <w:rPr>
          <w:sz w:val="20"/>
          <w:szCs w:val="20"/>
        </w:rPr>
        <w:t xml:space="preserve">Vide </w:t>
      </w:r>
      <w:proofErr w:type="spellStart"/>
      <w:r w:rsidRPr="00C65668">
        <w:rPr>
          <w:rStyle w:val="Footnote2SmallCaps"/>
          <w:sz w:val="20"/>
          <w:szCs w:val="20"/>
          <w:lang w:val="pt-BR"/>
        </w:rPr>
        <w:t>Morand</w:t>
      </w:r>
      <w:proofErr w:type="spellEnd"/>
      <w:r w:rsidRPr="00C65668">
        <w:rPr>
          <w:rStyle w:val="Footnote2SmallCaps"/>
          <w:sz w:val="20"/>
          <w:szCs w:val="20"/>
          <w:lang w:val="pt-BR"/>
        </w:rPr>
        <w:t xml:space="preserve">, </w:t>
      </w:r>
      <w:proofErr w:type="spellStart"/>
      <w:r w:rsidRPr="00C65668">
        <w:rPr>
          <w:rStyle w:val="Footnote2Italic"/>
          <w:sz w:val="20"/>
          <w:szCs w:val="20"/>
          <w:lang w:val="pt-BR"/>
        </w:rPr>
        <w:t>Op</w:t>
      </w:r>
      <w:proofErr w:type="spellEnd"/>
      <w:r w:rsidRPr="00C65668">
        <w:rPr>
          <w:rStyle w:val="Footnote2Italic"/>
          <w:sz w:val="20"/>
          <w:szCs w:val="20"/>
          <w:lang w:val="pt-BR"/>
        </w:rPr>
        <w:t xml:space="preserve"> cit.,</w:t>
      </w:r>
      <w:r w:rsidRPr="00C65668">
        <w:rPr>
          <w:sz w:val="20"/>
          <w:szCs w:val="20"/>
        </w:rPr>
        <w:t xml:space="preserve"> (nota 14).</w:t>
      </w:r>
    </w:p>
  </w:footnote>
  <w:footnote w:id="67">
    <w:p w14:paraId="5F56B631" w14:textId="057F28C2" w:rsidR="00382B37" w:rsidRPr="00954A06" w:rsidRDefault="00382B37" w:rsidP="007D4645">
      <w:pPr>
        <w:pStyle w:val="Bodytext30"/>
        <w:shd w:val="clear" w:color="auto" w:fill="auto"/>
        <w:tabs>
          <w:tab w:val="left" w:pos="267"/>
        </w:tabs>
        <w:spacing w:after="0" w:line="240" w:lineRule="auto"/>
        <w:jc w:val="both"/>
        <w:rPr>
          <w:b w:val="0"/>
          <w:bCs w:val="0"/>
          <w:sz w:val="20"/>
          <w:szCs w:val="20"/>
          <w:lang w:val="pt-BR"/>
        </w:rPr>
      </w:pPr>
      <w:r w:rsidRPr="00954A06">
        <w:rPr>
          <w:rStyle w:val="Refdenotaderodap"/>
          <w:b w:val="0"/>
          <w:bCs w:val="0"/>
          <w:sz w:val="20"/>
          <w:szCs w:val="20"/>
        </w:rPr>
        <w:footnoteRef/>
      </w:r>
      <w:r w:rsidRPr="00954A06">
        <w:rPr>
          <w:b w:val="0"/>
          <w:bCs w:val="0"/>
          <w:i w:val="0"/>
          <w:iCs w:val="0"/>
          <w:sz w:val="20"/>
          <w:szCs w:val="20"/>
          <w:lang w:val="pt-BR"/>
        </w:rPr>
        <w:t>Vide</w:t>
      </w:r>
      <w:r w:rsidRPr="00954A06">
        <w:rPr>
          <w:rStyle w:val="Bodytext3SmallCaps"/>
          <w:b w:val="0"/>
          <w:bCs w:val="0"/>
          <w:i w:val="0"/>
          <w:iCs w:val="0"/>
          <w:sz w:val="20"/>
          <w:szCs w:val="20"/>
          <w:lang w:val="pt-BR"/>
        </w:rPr>
        <w:t xml:space="preserve"> Delmas-</w:t>
      </w:r>
      <w:proofErr w:type="spellStart"/>
      <w:r w:rsidRPr="00954A06">
        <w:rPr>
          <w:rStyle w:val="Bodytext3SmallCaps"/>
          <w:b w:val="0"/>
          <w:bCs w:val="0"/>
          <w:i w:val="0"/>
          <w:iCs w:val="0"/>
          <w:sz w:val="20"/>
          <w:szCs w:val="20"/>
          <w:lang w:val="pt-BR"/>
        </w:rPr>
        <w:t>MaRTY</w:t>
      </w:r>
      <w:proofErr w:type="spellEnd"/>
      <w:r w:rsidRPr="00954A06">
        <w:rPr>
          <w:b w:val="0"/>
          <w:bCs w:val="0"/>
          <w:i w:val="0"/>
          <w:iCs w:val="0"/>
          <w:sz w:val="20"/>
          <w:szCs w:val="20"/>
          <w:lang w:val="pt-BR"/>
        </w:rPr>
        <w:t xml:space="preserve"> M</w:t>
      </w:r>
      <w:r w:rsidRPr="00954A06">
        <w:rPr>
          <w:b w:val="0"/>
          <w:bCs w:val="0"/>
          <w:sz w:val="20"/>
          <w:szCs w:val="20"/>
          <w:lang w:val="pt-BR"/>
        </w:rPr>
        <w:t xml:space="preserve">., </w:t>
      </w:r>
      <w:r w:rsidRPr="00954A06">
        <w:rPr>
          <w:rStyle w:val="Bodytext3Italic"/>
          <w:b w:val="0"/>
          <w:bCs w:val="0"/>
          <w:sz w:val="20"/>
          <w:szCs w:val="20"/>
          <w:lang w:val="pt-BR"/>
        </w:rPr>
        <w:t>Op. cit.,</w:t>
      </w:r>
      <w:r w:rsidRPr="00954A06">
        <w:rPr>
          <w:b w:val="0"/>
          <w:bCs w:val="0"/>
          <w:sz w:val="20"/>
          <w:szCs w:val="20"/>
          <w:lang w:val="pt-BR"/>
        </w:rPr>
        <w:t xml:space="preserve"> (nota 4), 117ss.</w:t>
      </w:r>
    </w:p>
  </w:footnote>
  <w:footnote w:id="68">
    <w:p w14:paraId="3ED5AD4C" w14:textId="38F19EFD" w:rsidR="00382B37" w:rsidRPr="00B36D28" w:rsidRDefault="00382B37" w:rsidP="007D4645">
      <w:pPr>
        <w:pStyle w:val="Bodytext30"/>
        <w:shd w:val="clear" w:color="auto" w:fill="auto"/>
        <w:tabs>
          <w:tab w:val="left" w:pos="267"/>
        </w:tabs>
        <w:spacing w:after="0" w:line="240" w:lineRule="auto"/>
        <w:jc w:val="both"/>
        <w:rPr>
          <w:b w:val="0"/>
          <w:bCs w:val="0"/>
          <w:sz w:val="20"/>
          <w:szCs w:val="20"/>
          <w:lang w:val="fr-FR"/>
        </w:rPr>
      </w:pPr>
      <w:r w:rsidRPr="00954A06">
        <w:rPr>
          <w:rStyle w:val="Refdenotaderodap"/>
          <w:b w:val="0"/>
          <w:bCs w:val="0"/>
          <w:sz w:val="20"/>
          <w:szCs w:val="20"/>
        </w:rPr>
        <w:footnoteRef/>
      </w:r>
      <w:r w:rsidRPr="00B36D28">
        <w:rPr>
          <w:b w:val="0"/>
          <w:bCs w:val="0"/>
          <w:i w:val="0"/>
          <w:iCs w:val="0"/>
          <w:sz w:val="20"/>
          <w:szCs w:val="20"/>
          <w:lang w:val="fr-FR"/>
        </w:rPr>
        <w:t>Vide CASTELLS</w:t>
      </w:r>
      <w:r w:rsidRPr="00B36D28">
        <w:rPr>
          <w:b w:val="0"/>
          <w:bCs w:val="0"/>
          <w:sz w:val="20"/>
          <w:szCs w:val="20"/>
          <w:lang w:val="fr-FR"/>
        </w:rPr>
        <w:t xml:space="preserve">, </w:t>
      </w:r>
      <w:r w:rsidRPr="00B36D28">
        <w:rPr>
          <w:rStyle w:val="Bodytext3Italic"/>
          <w:b w:val="0"/>
          <w:bCs w:val="0"/>
          <w:sz w:val="20"/>
          <w:szCs w:val="20"/>
          <w:lang w:val="fr-FR"/>
        </w:rPr>
        <w:t>Op. cit.,</w:t>
      </w:r>
      <w:r w:rsidRPr="00B36D28">
        <w:rPr>
          <w:b w:val="0"/>
          <w:bCs w:val="0"/>
          <w:sz w:val="20"/>
          <w:szCs w:val="20"/>
          <w:lang w:val="fr-FR"/>
        </w:rPr>
        <w:t xml:space="preserve"> (nota 60), 525.</w:t>
      </w:r>
    </w:p>
  </w:footnote>
  <w:footnote w:id="69">
    <w:p w14:paraId="71899EEE" w14:textId="1F032E66" w:rsidR="00382B37" w:rsidRPr="00B36D28" w:rsidRDefault="00382B37" w:rsidP="007D4645">
      <w:pPr>
        <w:pStyle w:val="Heading10"/>
        <w:keepNext/>
        <w:keepLines/>
        <w:shd w:val="clear" w:color="auto" w:fill="auto"/>
        <w:tabs>
          <w:tab w:val="left" w:pos="267"/>
        </w:tabs>
        <w:spacing w:line="240" w:lineRule="auto"/>
        <w:rPr>
          <w:sz w:val="20"/>
          <w:szCs w:val="20"/>
          <w:lang w:val="fr-FR"/>
        </w:rPr>
      </w:pPr>
      <w:r w:rsidRPr="00954A06">
        <w:rPr>
          <w:rStyle w:val="Refdenotaderodap"/>
          <w:sz w:val="20"/>
          <w:szCs w:val="20"/>
        </w:rPr>
        <w:footnoteRef/>
      </w:r>
      <w:r w:rsidR="008F0809" w:rsidRPr="00B36D28">
        <w:rPr>
          <w:i/>
          <w:iCs/>
          <w:sz w:val="20"/>
          <w:szCs w:val="20"/>
          <w:lang w:val="fr-FR"/>
        </w:rPr>
        <w:t xml:space="preserve"> </w:t>
      </w:r>
      <w:r w:rsidRPr="00B36D28">
        <w:rPr>
          <w:i/>
          <w:iCs/>
          <w:sz w:val="20"/>
          <w:szCs w:val="20"/>
          <w:lang w:val="fr-FR"/>
        </w:rPr>
        <w:t>Ibid</w:t>
      </w:r>
      <w:r w:rsidRPr="00B36D28">
        <w:rPr>
          <w:rStyle w:val="Heading1Italic"/>
          <w:b w:val="0"/>
          <w:bCs w:val="0"/>
          <w:sz w:val="20"/>
          <w:szCs w:val="20"/>
        </w:rPr>
        <w:t>,</w:t>
      </w:r>
      <w:r w:rsidRPr="00B36D28">
        <w:rPr>
          <w:sz w:val="20"/>
          <w:szCs w:val="20"/>
          <w:lang w:val="fr-FR"/>
        </w:rPr>
        <w:t xml:space="preserve"> 87, 88.</w:t>
      </w:r>
    </w:p>
  </w:footnote>
  <w:footnote w:id="70">
    <w:p w14:paraId="4663C445" w14:textId="1DF6A9E2" w:rsidR="00382B37" w:rsidRPr="00954A06" w:rsidRDefault="00382B37" w:rsidP="007D4645">
      <w:pPr>
        <w:pStyle w:val="Bodytext30"/>
        <w:shd w:val="clear" w:color="auto" w:fill="auto"/>
        <w:tabs>
          <w:tab w:val="left" w:pos="267"/>
        </w:tabs>
        <w:spacing w:after="0" w:line="240" w:lineRule="auto"/>
        <w:jc w:val="both"/>
        <w:rPr>
          <w:b w:val="0"/>
          <w:bCs w:val="0"/>
          <w:sz w:val="20"/>
          <w:szCs w:val="20"/>
          <w:lang w:val="fr-FR"/>
        </w:rPr>
      </w:pPr>
      <w:r w:rsidRPr="00954A06">
        <w:rPr>
          <w:rStyle w:val="Refdenotaderodap"/>
          <w:b w:val="0"/>
          <w:bCs w:val="0"/>
          <w:sz w:val="20"/>
          <w:szCs w:val="20"/>
        </w:rPr>
        <w:footnoteRef/>
      </w:r>
      <w:r w:rsidRPr="00954A06">
        <w:rPr>
          <w:b w:val="0"/>
          <w:bCs w:val="0"/>
          <w:sz w:val="20"/>
          <w:szCs w:val="20"/>
          <w:lang w:val="fr-FR"/>
        </w:rPr>
        <w:t xml:space="preserve"> </w:t>
      </w:r>
      <w:r w:rsidRPr="00954A06">
        <w:rPr>
          <w:rStyle w:val="Bodytext3Italic"/>
          <w:b w:val="0"/>
          <w:bCs w:val="0"/>
          <w:i/>
          <w:iCs/>
          <w:sz w:val="20"/>
          <w:szCs w:val="20"/>
          <w:lang w:val="fr-FR"/>
        </w:rPr>
        <w:t>Ibid</w:t>
      </w:r>
      <w:r w:rsidRPr="00954A06">
        <w:rPr>
          <w:rStyle w:val="Bodytext3Italic"/>
          <w:b w:val="0"/>
          <w:bCs w:val="0"/>
          <w:sz w:val="20"/>
          <w:szCs w:val="20"/>
          <w:lang w:val="fr-FR"/>
        </w:rPr>
        <w:t>.,</w:t>
      </w:r>
      <w:r w:rsidRPr="00954A06">
        <w:rPr>
          <w:b w:val="0"/>
          <w:bCs w:val="0"/>
          <w:sz w:val="20"/>
          <w:szCs w:val="20"/>
          <w:lang w:val="fr-FR"/>
        </w:rPr>
        <w:t xml:space="preserve"> 88</w:t>
      </w:r>
    </w:p>
  </w:footnote>
  <w:footnote w:id="71">
    <w:p w14:paraId="28F39D18" w14:textId="0703734D" w:rsidR="00382B37" w:rsidRPr="0040235D" w:rsidRDefault="00382B37" w:rsidP="007D4645">
      <w:pPr>
        <w:pStyle w:val="Bodytext30"/>
        <w:shd w:val="clear" w:color="auto" w:fill="auto"/>
        <w:tabs>
          <w:tab w:val="left" w:pos="273"/>
        </w:tabs>
        <w:spacing w:after="0" w:line="240" w:lineRule="auto"/>
        <w:jc w:val="both"/>
        <w:rPr>
          <w:b w:val="0"/>
          <w:bCs w:val="0"/>
          <w:sz w:val="20"/>
          <w:szCs w:val="20"/>
          <w:lang w:val="fr-FR"/>
        </w:rPr>
      </w:pPr>
      <w:r w:rsidRPr="00954A06">
        <w:rPr>
          <w:rStyle w:val="Refdenotaderodap"/>
          <w:b w:val="0"/>
          <w:bCs w:val="0"/>
          <w:sz w:val="20"/>
          <w:szCs w:val="20"/>
        </w:rPr>
        <w:footnoteRef/>
      </w:r>
      <w:r w:rsidRPr="00954A06">
        <w:rPr>
          <w:b w:val="0"/>
          <w:bCs w:val="0"/>
          <w:i w:val="0"/>
          <w:iCs w:val="0"/>
          <w:sz w:val="20"/>
          <w:szCs w:val="20"/>
          <w:lang w:val="fr-FR"/>
        </w:rPr>
        <w:t xml:space="preserve">Vide sobre este </w:t>
      </w:r>
      <w:proofErr w:type="spellStart"/>
      <w:r w:rsidRPr="00954A06">
        <w:rPr>
          <w:b w:val="0"/>
          <w:bCs w:val="0"/>
          <w:i w:val="0"/>
          <w:iCs w:val="0"/>
          <w:sz w:val="20"/>
          <w:szCs w:val="20"/>
          <w:lang w:val="fr-FR"/>
        </w:rPr>
        <w:t>assunto</w:t>
      </w:r>
      <w:proofErr w:type="spellEnd"/>
      <w:r w:rsidRPr="00954A06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954A06">
        <w:rPr>
          <w:rStyle w:val="Bodytext3SmallCaps"/>
          <w:b w:val="0"/>
          <w:bCs w:val="0"/>
          <w:i w:val="0"/>
          <w:iCs w:val="0"/>
          <w:sz w:val="20"/>
          <w:szCs w:val="20"/>
          <w:lang w:val="fr-FR"/>
        </w:rPr>
        <w:t>Knoepfel</w:t>
      </w:r>
      <w:proofErr w:type="spellEnd"/>
      <w:r w:rsidRPr="00954A06">
        <w:rPr>
          <w:rStyle w:val="Bodytext3SmallCaps"/>
          <w:b w:val="0"/>
          <w:bCs w:val="0"/>
          <w:i w:val="0"/>
          <w:iCs w:val="0"/>
          <w:sz w:val="20"/>
          <w:szCs w:val="20"/>
          <w:lang w:val="fr-FR"/>
        </w:rPr>
        <w:t xml:space="preserve"> P./ KISSILING-NÁF I/ </w:t>
      </w:r>
      <w:proofErr w:type="spellStart"/>
      <w:r w:rsidRPr="00954A06">
        <w:rPr>
          <w:rStyle w:val="Bodytext3SmallCaps"/>
          <w:b w:val="0"/>
          <w:bCs w:val="0"/>
          <w:i w:val="0"/>
          <w:iCs w:val="0"/>
          <w:sz w:val="20"/>
          <w:szCs w:val="20"/>
          <w:lang w:val="fr-FR"/>
        </w:rPr>
        <w:t>Bussmann</w:t>
      </w:r>
      <w:proofErr w:type="spellEnd"/>
      <w:r w:rsidRPr="00954A06">
        <w:rPr>
          <w:b w:val="0"/>
          <w:bCs w:val="0"/>
          <w:i w:val="0"/>
          <w:iCs w:val="0"/>
          <w:sz w:val="20"/>
          <w:szCs w:val="20"/>
          <w:lang w:val="fr-FR"/>
        </w:rPr>
        <w:t xml:space="preserve"> W. (1998),</w:t>
      </w:r>
      <w:r w:rsidRPr="00954A06">
        <w:rPr>
          <w:b w:val="0"/>
          <w:bCs w:val="0"/>
          <w:sz w:val="20"/>
          <w:szCs w:val="20"/>
          <w:lang w:val="fr-FR"/>
        </w:rPr>
        <w:t xml:space="preserve"> "L’évaluation et l’analyse des politiques publiques”. Politiques Publiques, Evaluation, 135.</w:t>
      </w:r>
    </w:p>
  </w:footnote>
  <w:footnote w:id="72">
    <w:p w14:paraId="4DD4D79A" w14:textId="113CF6D0" w:rsidR="00382B37" w:rsidRPr="002806B8" w:rsidRDefault="00382B37" w:rsidP="00673756">
      <w:pPr>
        <w:pStyle w:val="Footnote20"/>
        <w:shd w:val="clear" w:color="auto" w:fill="auto"/>
        <w:spacing w:line="240" w:lineRule="auto"/>
        <w:jc w:val="both"/>
        <w:rPr>
          <w:sz w:val="20"/>
          <w:szCs w:val="20"/>
          <w:lang w:val="fr-FR"/>
        </w:rPr>
      </w:pPr>
      <w:r w:rsidRPr="0040235D">
        <w:rPr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 xml:space="preserve"> Vide OST</w:t>
      </w:r>
      <w:r w:rsidRPr="002806B8">
        <w:rPr>
          <w:rStyle w:val="Footnote2SmallCaps"/>
          <w:sz w:val="20"/>
          <w:szCs w:val="20"/>
        </w:rPr>
        <w:t xml:space="preserve"> F., </w:t>
      </w:r>
      <w:r w:rsidRPr="002806B8">
        <w:rPr>
          <w:rStyle w:val="Footnote2Italic"/>
          <w:sz w:val="20"/>
          <w:szCs w:val="20"/>
          <w:lang w:val="fr-FR"/>
        </w:rPr>
        <w:t xml:space="preserve">op. </w:t>
      </w:r>
      <w:proofErr w:type="spellStart"/>
      <w:proofErr w:type="gramStart"/>
      <w:r w:rsidRPr="002806B8">
        <w:rPr>
          <w:rStyle w:val="Footnote2Italic"/>
          <w:sz w:val="20"/>
          <w:szCs w:val="20"/>
          <w:lang w:val="fr-FR"/>
        </w:rPr>
        <w:t>cit</w:t>
      </w:r>
      <w:proofErr w:type="spellEnd"/>
      <w:proofErr w:type="gramEnd"/>
      <w:r w:rsidRPr="002806B8">
        <w:rPr>
          <w:rStyle w:val="Footnote2Italic"/>
          <w:sz w:val="20"/>
          <w:szCs w:val="20"/>
          <w:lang w:val="fr-FR"/>
        </w:rPr>
        <w:t xml:space="preserve">., </w:t>
      </w:r>
      <w:r w:rsidRPr="002806B8">
        <w:rPr>
          <w:sz w:val="20"/>
          <w:szCs w:val="20"/>
          <w:lang w:val="fr-FR"/>
        </w:rPr>
        <w:t>(nota 60).</w:t>
      </w:r>
    </w:p>
  </w:footnote>
  <w:footnote w:id="73">
    <w:p w14:paraId="3EB49EFF" w14:textId="3DF20FD7" w:rsidR="00382B37" w:rsidRPr="002806B8" w:rsidRDefault="00382B37">
      <w:pPr>
        <w:pStyle w:val="Textodenotaderodap"/>
        <w:rPr>
          <w:rFonts w:ascii="Times New Roman" w:hAnsi="Times New Roman" w:cs="Times New Roman"/>
          <w:i/>
          <w:iCs/>
          <w:lang w:val="fr-FR"/>
        </w:rPr>
      </w:pPr>
      <w:r w:rsidRPr="0040235D">
        <w:rPr>
          <w:rStyle w:val="Refdenotaderodap"/>
          <w:rFonts w:ascii="Times New Roman" w:hAnsi="Times New Roman" w:cs="Times New Roman"/>
          <w:i/>
          <w:iCs/>
        </w:rPr>
        <w:footnoteRef/>
      </w:r>
      <w:r w:rsidRPr="002806B8">
        <w:rPr>
          <w:rFonts w:ascii="Times New Roman" w:hAnsi="Times New Roman" w:cs="Times New Roman"/>
          <w:i/>
          <w:iCs/>
          <w:lang w:val="fr-FR"/>
        </w:rPr>
        <w:t xml:space="preserve"> Ibid.</w:t>
      </w:r>
    </w:p>
  </w:footnote>
  <w:footnote w:id="74">
    <w:p w14:paraId="6F5038C0" w14:textId="2C5EED0A" w:rsidR="00382B37" w:rsidRPr="002806B8" w:rsidRDefault="00382B37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2806B8">
        <w:rPr>
          <w:lang w:val="fr-FR"/>
        </w:rPr>
        <w:t xml:space="preserve"> </w:t>
      </w:r>
      <w:r w:rsidRPr="002806B8">
        <w:rPr>
          <w:rFonts w:ascii="Times New Roman" w:hAnsi="Times New Roman" w:cs="Times New Roman"/>
          <w:lang w:val="fr-FR"/>
        </w:rPr>
        <w:t xml:space="preserve">ELIAS N. (1991), </w:t>
      </w:r>
      <w:r w:rsidRPr="002806B8">
        <w:rPr>
          <w:rFonts w:ascii="Times New Roman" w:hAnsi="Times New Roman" w:cs="Times New Roman"/>
          <w:i/>
          <w:iCs/>
          <w:lang w:val="fr-FR"/>
        </w:rPr>
        <w:t>La société des individus</w:t>
      </w:r>
      <w:r w:rsidRPr="002806B8">
        <w:rPr>
          <w:rFonts w:ascii="Times New Roman" w:hAnsi="Times New Roman" w:cs="Times New Roman"/>
          <w:lang w:val="fr-FR"/>
        </w:rPr>
        <w:t>, 70.</w:t>
      </w:r>
    </w:p>
  </w:footnote>
  <w:footnote w:id="75">
    <w:p w14:paraId="7626B62E" w14:textId="35AAC979" w:rsidR="00382B37" w:rsidRPr="002806B8" w:rsidRDefault="00382B37" w:rsidP="0002054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2806B8">
        <w:rPr>
          <w:lang w:val="fr-FR"/>
        </w:rPr>
        <w:t xml:space="preserve"> </w:t>
      </w:r>
      <w:proofErr w:type="spellStart"/>
      <w:r w:rsidRPr="002806B8">
        <w:rPr>
          <w:rFonts w:ascii="Times New Roman" w:hAnsi="Times New Roman" w:cs="Times New Roman"/>
          <w:i/>
          <w:iCs/>
          <w:lang w:val="fr-FR"/>
        </w:rPr>
        <w:t>Ibid</w:t>
      </w:r>
      <w:proofErr w:type="spellEnd"/>
      <w:r w:rsidRPr="002806B8">
        <w:rPr>
          <w:rFonts w:ascii="Times New Roman" w:hAnsi="Times New Roman" w:cs="Times New Roman"/>
          <w:i/>
          <w:iCs/>
          <w:lang w:val="fr-FR"/>
        </w:rPr>
        <w:t>,</w:t>
      </w:r>
      <w:r w:rsidRPr="002806B8">
        <w:rPr>
          <w:rFonts w:ascii="Times New Roman" w:hAnsi="Times New Roman" w:cs="Times New Roman"/>
          <w:lang w:val="fr-FR"/>
        </w:rPr>
        <w:t xml:space="preserve"> 70, 71.</w:t>
      </w:r>
    </w:p>
  </w:footnote>
  <w:footnote w:id="76">
    <w:p w14:paraId="3A3C5DAC" w14:textId="5B18E06F" w:rsidR="00382B37" w:rsidRPr="002806B8" w:rsidRDefault="00382B37" w:rsidP="0002054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02054E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06B8">
        <w:rPr>
          <w:rFonts w:ascii="Times New Roman" w:hAnsi="Times New Roman" w:cs="Times New Roman"/>
          <w:i/>
          <w:iCs/>
          <w:lang w:val="fr-FR"/>
        </w:rPr>
        <w:t>Ibid</w:t>
      </w:r>
      <w:proofErr w:type="spellEnd"/>
      <w:r w:rsidRPr="002806B8">
        <w:rPr>
          <w:rFonts w:ascii="Times New Roman" w:hAnsi="Times New Roman" w:cs="Times New Roman"/>
          <w:i/>
          <w:iCs/>
          <w:lang w:val="fr-FR"/>
        </w:rPr>
        <w:t>,</w:t>
      </w:r>
      <w:r w:rsidRPr="002806B8">
        <w:rPr>
          <w:rFonts w:ascii="Times New Roman" w:hAnsi="Times New Roman" w:cs="Times New Roman"/>
          <w:lang w:val="fr-FR"/>
        </w:rPr>
        <w:t xml:space="preserve"> 71.</w:t>
      </w:r>
    </w:p>
  </w:footnote>
  <w:footnote w:id="77">
    <w:p w14:paraId="4AC3938E" w14:textId="34EAB77A" w:rsidR="00382B37" w:rsidRPr="002806B8" w:rsidRDefault="00382B37" w:rsidP="0002054E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02054E">
        <w:rPr>
          <w:rStyle w:val="Refdenotaderodap"/>
          <w:rFonts w:ascii="Times New Roman" w:hAnsi="Times New Roman" w:cs="Times New Roman"/>
        </w:rPr>
        <w:footnoteRef/>
      </w:r>
      <w:r w:rsidRPr="002806B8">
        <w:rPr>
          <w:rFonts w:ascii="Times New Roman" w:hAnsi="Times New Roman" w:cs="Times New Roman"/>
          <w:lang w:val="fr-FR"/>
        </w:rPr>
        <w:t xml:space="preserve"> Cf. </w:t>
      </w:r>
      <w:r w:rsidRPr="002806B8">
        <w:rPr>
          <w:rStyle w:val="Footnote2Italic"/>
          <w:rFonts w:eastAsiaTheme="minorHAnsi"/>
          <w:sz w:val="20"/>
          <w:szCs w:val="20"/>
          <w:lang w:val="fr-FR"/>
        </w:rPr>
        <w:t>supra,</w:t>
      </w:r>
      <w:r w:rsidRPr="002806B8">
        <w:rPr>
          <w:rFonts w:ascii="Times New Roman" w:hAnsi="Times New Roman" w:cs="Times New Roman"/>
          <w:lang w:val="fr-FR"/>
        </w:rPr>
        <w:t xml:space="preserve"> p. 112ss.</w:t>
      </w:r>
    </w:p>
  </w:footnote>
  <w:footnote w:id="78">
    <w:p w14:paraId="4C63C3C4" w14:textId="27E21089" w:rsidR="00382B37" w:rsidRPr="002806B8" w:rsidRDefault="00382B37" w:rsidP="0002054E">
      <w:pPr>
        <w:pStyle w:val="Footnote40"/>
        <w:shd w:val="clear" w:color="auto" w:fill="auto"/>
        <w:tabs>
          <w:tab w:val="left" w:pos="173"/>
        </w:tabs>
        <w:spacing w:line="240" w:lineRule="auto"/>
        <w:jc w:val="both"/>
        <w:rPr>
          <w:sz w:val="20"/>
          <w:szCs w:val="20"/>
          <w:lang w:val="fr-FR"/>
        </w:rPr>
      </w:pPr>
      <w:r w:rsidRPr="0002054E">
        <w:rPr>
          <w:rStyle w:val="Footnote4Italic"/>
          <w:sz w:val="20"/>
          <w:szCs w:val="20"/>
          <w:vertAlign w:val="superscript"/>
          <w:lang w:val="pt"/>
        </w:rPr>
        <w:footnoteRef/>
      </w:r>
      <w:r w:rsidRPr="002806B8">
        <w:rPr>
          <w:sz w:val="20"/>
          <w:szCs w:val="20"/>
          <w:lang w:val="fr-FR"/>
        </w:rPr>
        <w:tab/>
        <w:t xml:space="preserve">Cf. </w:t>
      </w:r>
      <w:r w:rsidRPr="002806B8">
        <w:rPr>
          <w:rStyle w:val="Footnote4Italic"/>
          <w:i/>
          <w:iCs/>
          <w:sz w:val="20"/>
          <w:szCs w:val="20"/>
          <w:lang w:val="fr-FR"/>
        </w:rPr>
        <w:t>supra</w:t>
      </w:r>
      <w:r w:rsidRPr="002806B8">
        <w:rPr>
          <w:rStyle w:val="Footnote4Italic"/>
          <w:sz w:val="20"/>
          <w:szCs w:val="20"/>
          <w:lang w:val="fr-FR"/>
        </w:rPr>
        <w:t xml:space="preserve">, </w:t>
      </w:r>
      <w:r w:rsidRPr="002806B8">
        <w:rPr>
          <w:i w:val="0"/>
          <w:iCs w:val="0"/>
          <w:sz w:val="20"/>
          <w:szCs w:val="20"/>
          <w:lang w:val="fr-FR"/>
        </w:rPr>
        <w:t>p. 118ss</w:t>
      </w:r>
    </w:p>
  </w:footnote>
  <w:footnote w:id="79">
    <w:p w14:paraId="2A5A0A20" w14:textId="2C89871B" w:rsidR="00382B37" w:rsidRPr="002806B8" w:rsidRDefault="00382B37" w:rsidP="00CE414C">
      <w:pPr>
        <w:pStyle w:val="Footnote0"/>
        <w:shd w:val="clear" w:color="auto" w:fill="auto"/>
        <w:tabs>
          <w:tab w:val="left" w:pos="217"/>
        </w:tabs>
        <w:spacing w:line="240" w:lineRule="auto"/>
        <w:rPr>
          <w:sz w:val="20"/>
          <w:szCs w:val="20"/>
          <w:lang w:val="fr-FR"/>
        </w:rPr>
      </w:pPr>
      <w:r w:rsidRPr="00B62E86">
        <w:rPr>
          <w:sz w:val="20"/>
          <w:szCs w:val="20"/>
          <w:vertAlign w:val="superscript"/>
          <w:lang w:val="pt"/>
        </w:rPr>
        <w:footnoteRef/>
      </w:r>
      <w:r w:rsidRPr="00B62E86">
        <w:rPr>
          <w:sz w:val="20"/>
          <w:szCs w:val="20"/>
          <w:lang w:val="fr-FR"/>
        </w:rPr>
        <w:t xml:space="preserve">Vide </w:t>
      </w:r>
      <w:r w:rsidRPr="00B62E86">
        <w:rPr>
          <w:rStyle w:val="Footnote7pt"/>
          <w:sz w:val="20"/>
          <w:szCs w:val="20"/>
          <w:lang w:val="fr-FR"/>
        </w:rPr>
        <w:t>A.-J. ARNAUD (1998</w:t>
      </w:r>
      <w:r>
        <w:rPr>
          <w:rStyle w:val="Footnote7pt"/>
          <w:sz w:val="20"/>
          <w:szCs w:val="20"/>
          <w:lang w:val="fr-FR"/>
        </w:rPr>
        <w:t>)</w:t>
      </w:r>
      <w:r w:rsidRPr="00B62E86">
        <w:rPr>
          <w:rStyle w:val="Footnote7pt"/>
          <w:sz w:val="20"/>
          <w:szCs w:val="20"/>
          <w:lang w:val="fr-FR"/>
        </w:rPr>
        <w:t xml:space="preserve">, </w:t>
      </w:r>
      <w:r w:rsidRPr="00B62E86">
        <w:rPr>
          <w:rStyle w:val="Footnote7pt"/>
          <w:i/>
          <w:iCs/>
          <w:sz w:val="20"/>
          <w:szCs w:val="20"/>
          <w:lang w:val="fr-FR"/>
        </w:rPr>
        <w:t>Entre modernité et mondialisation</w:t>
      </w:r>
      <w:r w:rsidRPr="00B62E86">
        <w:rPr>
          <w:rStyle w:val="Footnote7pt"/>
          <w:sz w:val="20"/>
          <w:szCs w:val="20"/>
          <w:lang w:val="fr-FR"/>
        </w:rPr>
        <w:t xml:space="preserve">. </w:t>
      </w:r>
      <w:r w:rsidRPr="002806B8">
        <w:rPr>
          <w:rStyle w:val="Footnote7pt"/>
          <w:i/>
          <w:iCs/>
          <w:sz w:val="20"/>
          <w:szCs w:val="20"/>
          <w:lang w:val="fr-FR"/>
        </w:rPr>
        <w:t xml:space="preserve">Cinq leçons d’histoire de la philosophie du </w:t>
      </w:r>
      <w:proofErr w:type="spellStart"/>
      <w:r w:rsidRPr="002806B8">
        <w:rPr>
          <w:rStyle w:val="Footnote7pt"/>
          <w:i/>
          <w:iCs/>
          <w:sz w:val="20"/>
          <w:szCs w:val="20"/>
          <w:lang w:val="fr-FR"/>
        </w:rPr>
        <w:t>drot</w:t>
      </w:r>
      <w:proofErr w:type="spellEnd"/>
      <w:r w:rsidRPr="002806B8">
        <w:rPr>
          <w:rStyle w:val="Footnote7pt"/>
          <w:i/>
          <w:iCs/>
          <w:sz w:val="20"/>
          <w:szCs w:val="20"/>
          <w:lang w:val="fr-FR"/>
        </w:rPr>
        <w:t xml:space="preserve"> et l’État</w:t>
      </w:r>
      <w:r w:rsidRPr="002806B8">
        <w:rPr>
          <w:rStyle w:val="Footnote7pt"/>
          <w:sz w:val="20"/>
          <w:szCs w:val="20"/>
          <w:lang w:val="fr-FR"/>
        </w:rPr>
        <w:t xml:space="preserve">, </w:t>
      </w:r>
      <w:r w:rsidRPr="002806B8">
        <w:rPr>
          <w:sz w:val="20"/>
          <w:szCs w:val="20"/>
          <w:lang w:val="fr-FR"/>
        </w:rPr>
        <w:t xml:space="preserve">151ss. </w:t>
      </w:r>
      <w:r w:rsidRPr="00B62E86">
        <w:rPr>
          <w:sz w:val="20"/>
          <w:szCs w:val="20"/>
          <w:lang w:val="pt"/>
        </w:rPr>
        <w:t>O autor continuou depois de vários anos uma reflexão fundamental sobre a pós-modernidade jurídica e o desenvolvimento da complexidade. Sobre a qualificação de pós-moderno das características do direito supercomplexo das políticas pública</w:t>
      </w:r>
      <w:r>
        <w:rPr>
          <w:sz w:val="20"/>
          <w:szCs w:val="20"/>
          <w:lang w:val="pt"/>
        </w:rPr>
        <w:t>s</w:t>
      </w:r>
      <w:r w:rsidRPr="00B62E86">
        <w:rPr>
          <w:sz w:val="20"/>
          <w:szCs w:val="20"/>
          <w:lang w:val="pt"/>
        </w:rPr>
        <w:t>, vide VAN D</w:t>
      </w:r>
      <w:r>
        <w:rPr>
          <w:rStyle w:val="FootnoteSmallCaps"/>
          <w:sz w:val="20"/>
          <w:szCs w:val="20"/>
          <w:lang w:val="pt"/>
        </w:rPr>
        <w:t>E</w:t>
      </w:r>
      <w:r w:rsidRPr="00B62E86">
        <w:rPr>
          <w:rStyle w:val="FootnoteSmallCaps"/>
          <w:sz w:val="20"/>
          <w:szCs w:val="20"/>
          <w:lang w:val="pt"/>
        </w:rPr>
        <w:t xml:space="preserve"> </w:t>
      </w:r>
      <w:r w:rsidRPr="00B62E86">
        <w:rPr>
          <w:rStyle w:val="Footnote7ptSmallCaps"/>
          <w:sz w:val="20"/>
          <w:szCs w:val="20"/>
          <w:lang w:val="pt"/>
        </w:rPr>
        <w:t xml:space="preserve">KERCHOVE </w:t>
      </w:r>
      <w:r w:rsidRPr="00B62E86">
        <w:rPr>
          <w:rStyle w:val="FootnoteSmallCaps"/>
          <w:sz w:val="20"/>
          <w:szCs w:val="20"/>
          <w:lang w:val="pt"/>
        </w:rPr>
        <w:t xml:space="preserve">M./OST F., </w:t>
      </w:r>
      <w:r w:rsidRPr="00B62E86">
        <w:rPr>
          <w:rStyle w:val="Footnote7ptItalic"/>
          <w:sz w:val="20"/>
          <w:szCs w:val="20"/>
          <w:lang w:val="pt"/>
        </w:rPr>
        <w:t xml:space="preserve">op. </w:t>
      </w:r>
      <w:r>
        <w:rPr>
          <w:rStyle w:val="Footnote7ptItalic"/>
          <w:sz w:val="20"/>
          <w:szCs w:val="20"/>
          <w:lang w:val="pt"/>
        </w:rPr>
        <w:t>c</w:t>
      </w:r>
      <w:r w:rsidRPr="00B62E86">
        <w:rPr>
          <w:rStyle w:val="Footnote7ptItalic"/>
          <w:sz w:val="20"/>
          <w:szCs w:val="20"/>
          <w:lang w:val="pt"/>
        </w:rPr>
        <w:t xml:space="preserve">it. </w:t>
      </w:r>
      <w:r w:rsidRPr="002806B8">
        <w:rPr>
          <w:sz w:val="20"/>
          <w:szCs w:val="20"/>
          <w:lang w:val="fr-FR"/>
        </w:rPr>
        <w:t>(nota 22), 232.</w:t>
      </w:r>
    </w:p>
  </w:footnote>
  <w:footnote w:id="80">
    <w:p w14:paraId="5B4331E2" w14:textId="470A5009" w:rsidR="00382B37" w:rsidRPr="00B62E86" w:rsidRDefault="00382B37" w:rsidP="00CE414C">
      <w:pPr>
        <w:pStyle w:val="Footnote0"/>
        <w:shd w:val="clear" w:color="auto" w:fill="auto"/>
        <w:tabs>
          <w:tab w:val="left" w:pos="181"/>
        </w:tabs>
        <w:spacing w:line="240" w:lineRule="auto"/>
        <w:rPr>
          <w:sz w:val="20"/>
          <w:szCs w:val="20"/>
          <w:lang w:val="fr-FR"/>
        </w:rPr>
      </w:pPr>
      <w:r w:rsidRPr="00B62E86">
        <w:rPr>
          <w:sz w:val="20"/>
          <w:szCs w:val="20"/>
          <w:vertAlign w:val="superscript"/>
          <w:lang w:val="pt"/>
        </w:rPr>
        <w:footnoteRef/>
      </w:r>
      <w:r w:rsidRPr="00B62E86">
        <w:rPr>
          <w:sz w:val="20"/>
          <w:szCs w:val="20"/>
          <w:lang w:val="fr-FR"/>
        </w:rPr>
        <w:tab/>
        <w:t xml:space="preserve">Vide A. </w:t>
      </w:r>
      <w:proofErr w:type="spellStart"/>
      <w:r w:rsidRPr="00B62E86">
        <w:rPr>
          <w:sz w:val="20"/>
          <w:szCs w:val="20"/>
          <w:lang w:val="fr-FR"/>
        </w:rPr>
        <w:t>GlDDENS</w:t>
      </w:r>
      <w:proofErr w:type="spellEnd"/>
      <w:r w:rsidRPr="00B62E86">
        <w:rPr>
          <w:sz w:val="20"/>
          <w:szCs w:val="20"/>
          <w:lang w:val="fr-FR"/>
        </w:rPr>
        <w:t xml:space="preserve"> (1994), </w:t>
      </w:r>
      <w:r w:rsidRPr="00B62E86">
        <w:rPr>
          <w:i/>
          <w:iCs/>
          <w:sz w:val="20"/>
          <w:szCs w:val="20"/>
          <w:lang w:val="fr-FR"/>
        </w:rPr>
        <w:t>Les conséquences de la modernité,</w:t>
      </w:r>
      <w:r w:rsidRPr="00B62E86">
        <w:rPr>
          <w:sz w:val="20"/>
          <w:szCs w:val="20"/>
          <w:lang w:val="fr-FR"/>
        </w:rPr>
        <w:t xml:space="preserve"> 57.</w:t>
      </w:r>
    </w:p>
  </w:footnote>
  <w:footnote w:id="81">
    <w:p w14:paraId="3BDD9726" w14:textId="5C95889B" w:rsidR="00382B37" w:rsidRPr="00B62E86" w:rsidRDefault="00382B37" w:rsidP="00CE414C">
      <w:pPr>
        <w:pStyle w:val="Footnote0"/>
        <w:shd w:val="clear" w:color="auto" w:fill="auto"/>
        <w:tabs>
          <w:tab w:val="left" w:pos="176"/>
        </w:tabs>
        <w:spacing w:line="240" w:lineRule="auto"/>
        <w:rPr>
          <w:sz w:val="20"/>
          <w:szCs w:val="20"/>
          <w:lang w:val="fr-FR"/>
        </w:rPr>
      </w:pPr>
      <w:r w:rsidRPr="00B62E86">
        <w:rPr>
          <w:sz w:val="20"/>
          <w:szCs w:val="20"/>
          <w:vertAlign w:val="superscript"/>
          <w:lang w:val="pt"/>
        </w:rPr>
        <w:footnoteRef/>
      </w:r>
      <w:r w:rsidRPr="00B62E86">
        <w:rPr>
          <w:sz w:val="20"/>
          <w:szCs w:val="20"/>
          <w:lang w:val="fr-FR"/>
        </w:rPr>
        <w:tab/>
      </w:r>
      <w:r w:rsidRPr="00B62E86">
        <w:rPr>
          <w:rStyle w:val="FootnoteItalic"/>
          <w:sz w:val="20"/>
          <w:szCs w:val="20"/>
        </w:rPr>
        <w:t>Ibid.</w:t>
      </w:r>
      <w:r w:rsidRPr="00B62E86">
        <w:rPr>
          <w:sz w:val="20"/>
          <w:szCs w:val="20"/>
          <w:lang w:val="fr-FR"/>
        </w:rPr>
        <w:t>, 54.</w:t>
      </w:r>
    </w:p>
  </w:footnote>
  <w:footnote w:id="82">
    <w:p w14:paraId="3EFC63CC" w14:textId="4E4EC531" w:rsidR="00382B37" w:rsidRPr="00B62E86" w:rsidRDefault="00382B37" w:rsidP="00CE414C">
      <w:pPr>
        <w:pStyle w:val="Footnote0"/>
        <w:shd w:val="clear" w:color="auto" w:fill="auto"/>
        <w:tabs>
          <w:tab w:val="left" w:pos="174"/>
        </w:tabs>
        <w:spacing w:line="240" w:lineRule="auto"/>
        <w:rPr>
          <w:sz w:val="20"/>
          <w:szCs w:val="20"/>
          <w:lang w:val="fr-FR"/>
        </w:rPr>
      </w:pPr>
      <w:r w:rsidRPr="00B62E86">
        <w:rPr>
          <w:sz w:val="20"/>
          <w:szCs w:val="20"/>
          <w:vertAlign w:val="superscript"/>
          <w:lang w:val="pt"/>
        </w:rPr>
        <w:footnoteRef/>
      </w:r>
      <w:r w:rsidRPr="00B62E86">
        <w:rPr>
          <w:rStyle w:val="FootnoteItalic"/>
          <w:sz w:val="20"/>
          <w:szCs w:val="20"/>
        </w:rPr>
        <w:t>Ibid.,</w:t>
      </w:r>
      <w:r w:rsidRPr="00B62E86">
        <w:rPr>
          <w:sz w:val="20"/>
          <w:szCs w:val="20"/>
          <w:lang w:val="fr-FR"/>
        </w:rPr>
        <w:t xml:space="preserve"> 55.</w:t>
      </w:r>
    </w:p>
  </w:footnote>
  <w:footnote w:id="83">
    <w:p w14:paraId="5ECDF610" w14:textId="40740615" w:rsidR="00382B37" w:rsidRPr="00B62E86" w:rsidRDefault="00382B37" w:rsidP="00CE414C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B62E86">
        <w:rPr>
          <w:rStyle w:val="Refdenotaderodap"/>
          <w:rFonts w:ascii="Times New Roman" w:hAnsi="Times New Roman" w:cs="Times New Roman"/>
        </w:rPr>
        <w:footnoteRef/>
      </w:r>
      <w:r w:rsidRPr="00B62E86">
        <w:rPr>
          <w:rFonts w:ascii="Times New Roman" w:hAnsi="Times New Roman" w:cs="Times New Roman"/>
          <w:lang w:val="fr-FR"/>
        </w:rPr>
        <w:t xml:space="preserve"> </w:t>
      </w:r>
      <w:r w:rsidRPr="00B62E86">
        <w:rPr>
          <w:rFonts w:ascii="Times New Roman" w:hAnsi="Times New Roman" w:cs="Times New Roman"/>
          <w:i/>
          <w:iCs/>
          <w:lang w:val="fr-FR"/>
        </w:rPr>
        <w:t>Ibid</w:t>
      </w:r>
      <w:r w:rsidRPr="00B62E86">
        <w:rPr>
          <w:rFonts w:ascii="Times New Roman" w:hAnsi="Times New Roman" w:cs="Times New Roman"/>
          <w:lang w:val="fr-FR"/>
        </w:rPr>
        <w:t>., 51.</w:t>
      </w:r>
    </w:p>
  </w:footnote>
  <w:footnote w:id="84">
    <w:p w14:paraId="11703D95" w14:textId="1146E687" w:rsidR="00382B37" w:rsidRPr="00B62E86" w:rsidRDefault="00382B37" w:rsidP="00CE414C">
      <w:pPr>
        <w:pStyle w:val="Footnote0"/>
        <w:shd w:val="clear" w:color="auto" w:fill="auto"/>
        <w:spacing w:line="240" w:lineRule="auto"/>
        <w:rPr>
          <w:sz w:val="20"/>
          <w:szCs w:val="20"/>
          <w:lang w:val="fr-FR"/>
        </w:rPr>
      </w:pPr>
      <w:r w:rsidRPr="00B62E86">
        <w:rPr>
          <w:sz w:val="20"/>
          <w:szCs w:val="20"/>
          <w:vertAlign w:val="superscript"/>
          <w:lang w:val="pt"/>
        </w:rPr>
        <w:footnoteRef/>
      </w:r>
      <w:r w:rsidRPr="00B62E86">
        <w:rPr>
          <w:sz w:val="20"/>
          <w:szCs w:val="20"/>
          <w:lang w:val="fr-FR"/>
        </w:rPr>
        <w:t xml:space="preserve">Vide </w:t>
      </w:r>
      <w:r w:rsidRPr="008F0809">
        <w:rPr>
          <w:rStyle w:val="FootnoteItalic"/>
          <w:i w:val="0"/>
          <w:iCs w:val="0"/>
          <w:sz w:val="20"/>
          <w:szCs w:val="20"/>
        </w:rPr>
        <w:t>J.</w:t>
      </w:r>
      <w:r w:rsidRPr="008F0809">
        <w:rPr>
          <w:i/>
          <w:iCs/>
          <w:sz w:val="20"/>
          <w:szCs w:val="20"/>
          <w:lang w:val="fr-FR"/>
        </w:rPr>
        <w:t xml:space="preserve"> </w:t>
      </w:r>
      <w:r w:rsidRPr="008F0809">
        <w:rPr>
          <w:rStyle w:val="Footnote8ptSmallCaps"/>
          <w:sz w:val="20"/>
          <w:szCs w:val="20"/>
          <w:lang w:val="fr-FR"/>
        </w:rPr>
        <w:t xml:space="preserve">Chevallier </w:t>
      </w:r>
      <w:r w:rsidR="008F0809">
        <w:rPr>
          <w:rStyle w:val="FootnoteItalic"/>
          <w:sz w:val="20"/>
          <w:szCs w:val="20"/>
        </w:rPr>
        <w:t>o</w:t>
      </w:r>
      <w:r w:rsidRPr="00B62E86">
        <w:rPr>
          <w:rStyle w:val="FootnoteItalic"/>
          <w:sz w:val="20"/>
          <w:szCs w:val="20"/>
        </w:rPr>
        <w:t xml:space="preserve">p. </w:t>
      </w:r>
      <w:proofErr w:type="spellStart"/>
      <w:proofErr w:type="gramStart"/>
      <w:r w:rsidR="008F0809">
        <w:rPr>
          <w:rStyle w:val="FootnoteItalic"/>
          <w:sz w:val="20"/>
          <w:szCs w:val="20"/>
        </w:rPr>
        <w:t>c</w:t>
      </w:r>
      <w:r w:rsidRPr="00B62E86">
        <w:rPr>
          <w:rStyle w:val="FootnoteItalic"/>
          <w:sz w:val="20"/>
          <w:szCs w:val="20"/>
        </w:rPr>
        <w:t>it</w:t>
      </w:r>
      <w:proofErr w:type="spellEnd"/>
      <w:proofErr w:type="gramEnd"/>
      <w:r w:rsidRPr="00B62E86">
        <w:rPr>
          <w:rStyle w:val="FootnoteItalic"/>
          <w:sz w:val="20"/>
          <w:szCs w:val="20"/>
        </w:rPr>
        <w:t>.,</w:t>
      </w:r>
      <w:r w:rsidRPr="00B62E86">
        <w:rPr>
          <w:sz w:val="20"/>
          <w:szCs w:val="20"/>
          <w:lang w:val="fr-FR"/>
        </w:rPr>
        <w:t xml:space="preserve"> (nota 47), 12.</w:t>
      </w:r>
    </w:p>
  </w:footnote>
  <w:footnote w:id="85">
    <w:p w14:paraId="3AAC5881" w14:textId="15A1C817" w:rsidR="00382B37" w:rsidRPr="00CE414C" w:rsidRDefault="00382B37" w:rsidP="00CE414C">
      <w:pPr>
        <w:pStyle w:val="Footnote60"/>
        <w:shd w:val="clear" w:color="auto" w:fill="auto"/>
        <w:spacing w:line="240" w:lineRule="auto"/>
        <w:jc w:val="both"/>
        <w:rPr>
          <w:sz w:val="20"/>
          <w:szCs w:val="20"/>
          <w:lang w:val="fr-FR"/>
        </w:rPr>
      </w:pPr>
      <w:r w:rsidRPr="00B62E86">
        <w:rPr>
          <w:rStyle w:val="Footnote6NotItalic"/>
          <w:sz w:val="20"/>
          <w:szCs w:val="20"/>
          <w:vertAlign w:val="superscript"/>
          <w:lang w:val="pt"/>
        </w:rPr>
        <w:footnoteRef/>
      </w:r>
      <w:r w:rsidRPr="00B62E86">
        <w:rPr>
          <w:rStyle w:val="Footnote6NotItalic"/>
          <w:sz w:val="20"/>
          <w:szCs w:val="20"/>
        </w:rPr>
        <w:t xml:space="preserve">Vide BOURCIER D. (1995), </w:t>
      </w:r>
      <w:r w:rsidRPr="00B62E86">
        <w:rPr>
          <w:rStyle w:val="Footnote6NotItalic"/>
          <w:i/>
          <w:iCs/>
          <w:sz w:val="20"/>
          <w:szCs w:val="20"/>
        </w:rPr>
        <w:t>La décision artificielle : le droit, la machine et l’humain</w:t>
      </w:r>
      <w:r w:rsidRPr="00B62E86">
        <w:rPr>
          <w:sz w:val="20"/>
          <w:szCs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3306" w14:textId="77777777" w:rsidR="00382B37" w:rsidRDefault="00382B3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2A778DE" wp14:editId="4DD4D07D">
              <wp:simplePos x="0" y="0"/>
              <wp:positionH relativeFrom="page">
                <wp:posOffset>214630</wp:posOffset>
              </wp:positionH>
              <wp:positionV relativeFrom="page">
                <wp:posOffset>374015</wp:posOffset>
              </wp:positionV>
              <wp:extent cx="2127250" cy="113030"/>
              <wp:effectExtent l="0" t="2540" r="127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2E594" w14:textId="77777777" w:rsidR="00382B37" w:rsidRDefault="00382B37">
                          <w:pPr>
                            <w:spacing w:line="240" w:lineRule="auto"/>
                          </w:pPr>
                          <w:r w:rsidRPr="00FE24C5"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 xml:space="preserve">* </w:t>
                          </w:r>
                          <w:proofErr w:type="gramStart"/>
                          <w:r>
                            <w:rPr>
                              <w:rStyle w:val="Headerorfooter0"/>
                              <w:rFonts w:eastAsiaTheme="minorHAnsi"/>
                              <w:vertAlign w:val="subscript"/>
                              <w:lang w:val="pt"/>
                            </w:rPr>
                            <w:t>D</w:t>
                          </w:r>
                          <w:r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>,,</w:t>
                          </w:r>
                          <w:proofErr w:type="gramEnd"/>
                          <w:r>
                            <w:rPr>
                              <w:rStyle w:val="Headerorfooter0"/>
                              <w:rFonts w:eastAsiaTheme="minorHAnsi"/>
                              <w:vertAlign w:val="subscript"/>
                              <w:lang w:val="pt"/>
                            </w:rPr>
                            <w:t>0</w:t>
                          </w:r>
                          <w:r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 xml:space="preserve">rr NEO-MODERNE </w:t>
                          </w:r>
                          <w:proofErr w:type="spellStart"/>
                          <w:r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>rr</w:t>
                          </w:r>
                          <w:proofErr w:type="spellEnd"/>
                          <w:r>
                            <w:rPr>
                              <w:rStyle w:val="Headerorfooter0"/>
                              <w:rFonts w:eastAsiaTheme="minorHAnsi"/>
                              <w:lang w:val="pt"/>
                            </w:rPr>
                            <w:t xml:space="preserve"> NEO-MODERNE </w:t>
                          </w:r>
                          <w:r>
                            <w:rPr>
                              <w:rStyle w:val="HeaderorfooterSmallCaps"/>
                              <w:rFonts w:eastAsiaTheme="minorHAnsi"/>
                              <w:lang w:val="pt"/>
                            </w:rPr>
                            <w:t>políticas públicas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778D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.9pt;margin-top:29.45pt;width:167.5pt;height:8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Pk6gEAALoDAAAOAAAAZHJzL2Uyb0RvYy54bWysU8GO0zAQvSPxD5bvNE1XFBQ1XS1dFSEt&#10;sNIuHzBxnMYi8Vhjt0n5esZOUxa4IS7WeDx+fvPmeXM79p04afIGbSnzxVIKbRXWxh5K+e15/+a9&#10;FD6AraFDq0t51l7ebl+/2gyu0Ctssas1CQaxvhhcKdsQXJFlXrW6B79Apy0fNkg9BN7SIasJBkbv&#10;u2y1XK6zAal2hEp7z9n76VBuE37TaBW+No3XQXSlZG4hrZTWKq7ZdgPFgcC1Rl1owD+w6MFYfvQK&#10;dQ8BxJHMX1C9UYQem7BQ2GfYNEbp1AN3ky//6OapBadTLyyOd1eZ/P+DVV9OjyRMXcq1FBZ6HtEO&#10;zAii1uJZjwHFOmo0OF9w6ZPj4jB+wJFnnfr17gHVdy8s7lqwB31HhEOroWaOebyZvbg64fgIUg2f&#10;sebH4BgwAY0N9VFAlkQwOs/qfJ0P8xCKk6t89W71lo8Un+X5zfImDTCDYr7tyIePGnsRg1ISzz+h&#10;w+nBh8gGirkkPmZxb7oueaCzvyW4MGYS+0h4oh7GaryoUWF95j4IJ0vxF+CgRfohxcB2KqVlv0vR&#10;fbKsRHTeHNAcVHMAVvHFUgYppnAXJoceHZlDy7iz1nes1t6kRqKsE4cLSzZI6u9i5ujAl/tU9evL&#10;bX8CAAD//wMAUEsDBBQABgAIAAAAIQBSKZ/q2wAAAAgBAAAPAAAAZHJzL2Rvd25yZXYueG1sTI/B&#10;TsMwDIbvSLxDZCRuLB0VXSlNJzSJCzfGhMQta7ymWuJUTda1b485wdH+f33+XG9n78SEY+wDKViv&#10;MhBIbTA9dQoOn28PJYiYNBntAqGCBSNsm9ubWlcmXOkDp33qBEMoVlqBTWmopIytRa/jKgxInJ3C&#10;6HXiceykGfWV4d7JxywrpNc98QWrB9xZbM/7i1ewmb8CDhF3+H2a2tH2S+neF6Xu7+bXFxAJ5/RX&#10;hl99VoeGnY7hQiYKpyDP2TwpeCqfQXCeFyUvjgwvNiCbWv5/oPkBAAD//wMAUEsBAi0AFAAGAAgA&#10;AAAhALaDOJL+AAAA4QEAABMAAAAAAAAAAAAAAAAAAAAAAFtDb250ZW50X1R5cGVzXS54bWxQSwEC&#10;LQAUAAYACAAAACEAOP0h/9YAAACUAQAACwAAAAAAAAAAAAAAAAAvAQAAX3JlbHMvLnJlbHNQSwEC&#10;LQAUAAYACAAAACEA+aPD5OoBAAC6AwAADgAAAAAAAAAAAAAAAAAuAgAAZHJzL2Uyb0RvYy54bWxQ&#10;SwECLQAUAAYACAAAACEAUimf6tsAAAAIAQAADwAAAAAAAAAAAAAAAABEBAAAZHJzL2Rvd25yZXYu&#10;eG1sUEsFBgAAAAAEAAQA8wAAAEwFAAAAAA==&#10;" filled="f" stroked="f">
              <v:textbox style="mso-fit-shape-to-text:t" inset="0,0,0,0">
                <w:txbxContent>
                  <w:p w14:paraId="0C72E594" w14:textId="77777777" w:rsidR="00382B37" w:rsidRDefault="00382B37">
                    <w:pPr>
                      <w:spacing w:line="240" w:lineRule="auto"/>
                    </w:pPr>
                    <w:r w:rsidRPr="00FE24C5">
                      <w:rPr>
                        <w:rStyle w:val="Headerorfooter0"/>
                        <w:rFonts w:eastAsiaTheme="minorHAnsi"/>
                        <w:lang w:val="pt"/>
                      </w:rPr>
                      <w:t xml:space="preserve">* </w:t>
                    </w:r>
                    <w:proofErr w:type="gramStart"/>
                    <w:r>
                      <w:rPr>
                        <w:rStyle w:val="Headerorfooter0"/>
                        <w:rFonts w:eastAsiaTheme="minorHAnsi"/>
                        <w:vertAlign w:val="subscript"/>
                        <w:lang w:val="pt"/>
                      </w:rPr>
                      <w:t>D</w:t>
                    </w:r>
                    <w:r>
                      <w:rPr>
                        <w:rStyle w:val="Headerorfooter0"/>
                        <w:rFonts w:eastAsiaTheme="minorHAnsi"/>
                        <w:lang w:val="pt"/>
                      </w:rPr>
                      <w:t>,,</w:t>
                    </w:r>
                    <w:proofErr w:type="gramEnd"/>
                    <w:r>
                      <w:rPr>
                        <w:rStyle w:val="Headerorfooter0"/>
                        <w:rFonts w:eastAsiaTheme="minorHAnsi"/>
                        <w:vertAlign w:val="subscript"/>
                        <w:lang w:val="pt"/>
                      </w:rPr>
                      <w:t>0</w:t>
                    </w:r>
                    <w:r>
                      <w:rPr>
                        <w:rStyle w:val="Headerorfooter0"/>
                        <w:rFonts w:eastAsiaTheme="minorHAnsi"/>
                        <w:lang w:val="pt"/>
                      </w:rPr>
                      <w:t xml:space="preserve">rr NEO-MODERNE </w:t>
                    </w:r>
                    <w:proofErr w:type="spellStart"/>
                    <w:r>
                      <w:rPr>
                        <w:rStyle w:val="Headerorfooter0"/>
                        <w:rFonts w:eastAsiaTheme="minorHAnsi"/>
                        <w:lang w:val="pt"/>
                      </w:rPr>
                      <w:t>rr</w:t>
                    </w:r>
                    <w:proofErr w:type="spellEnd"/>
                    <w:r>
                      <w:rPr>
                        <w:rStyle w:val="Headerorfooter0"/>
                        <w:rFonts w:eastAsiaTheme="minorHAnsi"/>
                        <w:lang w:val="pt"/>
                      </w:rPr>
                      <w:t xml:space="preserve"> NEO-MODERNE </w:t>
                    </w:r>
                    <w:r>
                      <w:rPr>
                        <w:rStyle w:val="HeaderorfooterSmallCaps"/>
                        <w:rFonts w:eastAsiaTheme="minorHAnsi"/>
                        <w:lang w:val="pt"/>
                      </w:rPr>
                      <w:t>políticas públicas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41CB" w14:textId="77777777" w:rsidR="00382B37" w:rsidRDefault="00382B3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84F1E34" wp14:editId="0E46A615">
              <wp:simplePos x="0" y="0"/>
              <wp:positionH relativeFrom="page">
                <wp:posOffset>214630</wp:posOffset>
              </wp:positionH>
              <wp:positionV relativeFrom="page">
                <wp:posOffset>374015</wp:posOffset>
              </wp:positionV>
              <wp:extent cx="2404745" cy="102235"/>
              <wp:effectExtent l="0" t="2540" r="127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D0F0" w14:textId="77777777" w:rsidR="00382B37" w:rsidRDefault="00382B3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F1E3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16.9pt;margin-top:29.45pt;width:189.35pt;height:8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l17QEAAMEDAAAOAAAAZHJzL2Uyb0RvYy54bWysU9GO0zAQfEfiHyy/06SlByhqejp6KkI6&#10;OKS7+4Ct4zQWiddau03K17N2mt4BbyderI29Hs/MTlbXQ9eKoyZv0JZyPsul0FZhZey+lE+P23ef&#10;pPABbAUtWl3Kk/byev32zap3hV5gg22lSTCI9UXvStmE4Ios86rRHfgZOm35sEbqIPAn7bOKoGf0&#10;rs0Wef4h65EqR6i097x7Ox7KdcKva63CfV17HURbSuYW0kpp3cU1W6+g2BO4xqgzDXgFiw6M5Ucv&#10;ULcQQBzI/APVGUXosQ4zhV2GdW2UThpYzTz/S81DA04nLWyOdxeb/P+DVd+PP0iYqpRXUljoeEQb&#10;MAOISotHPQQUV9Gj3vmCWx8cN4fhMw4866TXuztUP72wuGnA7vUNEfaNhoo5zuPN7MXVEcdHkF3/&#10;DSt+DA4BE9BQUxcNZEsEo/OsTpf5MA+heHOxzJcfl0xU8dk8XyzeJ3IZFNNtRz580diJWJSSeP4J&#10;HY53PkQ2UEwt8TGLW9O2KQOt/WODG+NOYh8Jj9TDsBuSWUlaVLbD6sRyCMdk8Z/ARYP0S4qeU1VK&#10;y7GXov1q2ZAYwKmgqdhNBVjFF0sZpBjLTRiDenBk9g3jTpbfsGlbk/Q8cziT5ZwkmedMxyC+/E5d&#10;z3/e+jcAAAD//wMAUEsDBBQABgAIAAAAIQAK+8eL3AAAAAgBAAAPAAAAZHJzL2Rvd25yZXYueG1s&#10;TI/BTsMwEETvSPyDtUjcqNOW0DTEqVAlLtxoERI3N97GEfY6it00+XuWExxXM3rzttpN3okRh9gF&#10;UrBcZCCQmmA6ahV8HF8fChAxaTLaBUIFM0bY1bc3lS5NuNI7jofUCoZQLLUCm1JfShkbi17HReiR&#10;ODuHwevE59BKM+grw72Tqyx7kl53xAtW97i32HwfLl7BZvoM2Efc49d5bAbbzYV7m5W6v5tenkEk&#10;nNJfGX71WR1qdjqFC5konIL1ms2TgrzYguD8cbnKQZwYnmcg60r+f6D+AQAA//8DAFBLAQItABQA&#10;BgAIAAAAIQC2gziS/gAAAOEBAAATAAAAAAAAAAAAAAAAAAAAAABbQ29udGVudF9UeXBlc10ueG1s&#10;UEsBAi0AFAAGAAgAAAAhADj9If/WAAAAlAEAAAsAAAAAAAAAAAAAAAAALwEAAF9yZWxzLy5yZWxz&#10;UEsBAi0AFAAGAAgAAAAhALeMiXXtAQAAwQMAAA4AAAAAAAAAAAAAAAAALgIAAGRycy9lMm9Eb2Mu&#10;eG1sUEsBAi0AFAAGAAgAAAAhAAr7x4vcAAAACAEAAA8AAAAAAAAAAAAAAAAARwQAAGRycy9kb3du&#10;cmV2LnhtbFBLBQYAAAAABAAEAPMAAABQBQAAAAA=&#10;" filled="f" stroked="f">
              <v:textbox style="mso-fit-shape-to-text:t" inset="0,0,0,0">
                <w:txbxContent>
                  <w:p w14:paraId="17D8D0F0" w14:textId="77777777" w:rsidR="00382B37" w:rsidRDefault="00382B3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E6CA1"/>
    <w:multiLevelType w:val="hybridMultilevel"/>
    <w:tmpl w:val="1A98A274"/>
    <w:lvl w:ilvl="0" w:tplc="D090A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0FB1666"/>
    <w:multiLevelType w:val="multilevel"/>
    <w:tmpl w:val="DD861C88"/>
    <w:lvl w:ilvl="0">
      <w:start w:val="6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50A74"/>
    <w:multiLevelType w:val="hybridMultilevel"/>
    <w:tmpl w:val="1E1A4966"/>
    <w:lvl w:ilvl="0" w:tplc="AEFA4E7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7B0EDD"/>
    <w:multiLevelType w:val="hybridMultilevel"/>
    <w:tmpl w:val="4DBC7836"/>
    <w:lvl w:ilvl="0" w:tplc="14067DE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EA4AC9"/>
    <w:multiLevelType w:val="multilevel"/>
    <w:tmpl w:val="A5A0865A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A5"/>
    <w:rsid w:val="0002054E"/>
    <w:rsid w:val="00025B51"/>
    <w:rsid w:val="00033C2A"/>
    <w:rsid w:val="0004433E"/>
    <w:rsid w:val="0006062B"/>
    <w:rsid w:val="00086975"/>
    <w:rsid w:val="000875E7"/>
    <w:rsid w:val="000A1D82"/>
    <w:rsid w:val="000A5F16"/>
    <w:rsid w:val="000C4A44"/>
    <w:rsid w:val="000E00E2"/>
    <w:rsid w:val="000E2730"/>
    <w:rsid w:val="000E4765"/>
    <w:rsid w:val="000F0B0B"/>
    <w:rsid w:val="00110E74"/>
    <w:rsid w:val="00116614"/>
    <w:rsid w:val="001371FD"/>
    <w:rsid w:val="0015444D"/>
    <w:rsid w:val="001A36A6"/>
    <w:rsid w:val="001B5386"/>
    <w:rsid w:val="001B6F8D"/>
    <w:rsid w:val="001C01D9"/>
    <w:rsid w:val="001C6221"/>
    <w:rsid w:val="001D1356"/>
    <w:rsid w:val="001D75C1"/>
    <w:rsid w:val="001E4A04"/>
    <w:rsid w:val="001E6A05"/>
    <w:rsid w:val="00204BBD"/>
    <w:rsid w:val="002317B7"/>
    <w:rsid w:val="00231B20"/>
    <w:rsid w:val="002412B6"/>
    <w:rsid w:val="00254D57"/>
    <w:rsid w:val="00261688"/>
    <w:rsid w:val="002806B8"/>
    <w:rsid w:val="00283E4F"/>
    <w:rsid w:val="00284371"/>
    <w:rsid w:val="002979E9"/>
    <w:rsid w:val="002A6E66"/>
    <w:rsid w:val="002B779B"/>
    <w:rsid w:val="002C59D0"/>
    <w:rsid w:val="002C77F5"/>
    <w:rsid w:val="002E7A37"/>
    <w:rsid w:val="002F0DF5"/>
    <w:rsid w:val="002F6591"/>
    <w:rsid w:val="00304FF5"/>
    <w:rsid w:val="00324593"/>
    <w:rsid w:val="00335542"/>
    <w:rsid w:val="003442AD"/>
    <w:rsid w:val="00347A72"/>
    <w:rsid w:val="00347AB5"/>
    <w:rsid w:val="00354732"/>
    <w:rsid w:val="003608AC"/>
    <w:rsid w:val="00361E2A"/>
    <w:rsid w:val="0036623F"/>
    <w:rsid w:val="00366594"/>
    <w:rsid w:val="003668E5"/>
    <w:rsid w:val="003712D8"/>
    <w:rsid w:val="00380514"/>
    <w:rsid w:val="00380544"/>
    <w:rsid w:val="00382B37"/>
    <w:rsid w:val="003A3B3B"/>
    <w:rsid w:val="003B2122"/>
    <w:rsid w:val="003D1C24"/>
    <w:rsid w:val="003E01F3"/>
    <w:rsid w:val="0040235D"/>
    <w:rsid w:val="00412E8A"/>
    <w:rsid w:val="00422B58"/>
    <w:rsid w:val="0044082E"/>
    <w:rsid w:val="00462BAD"/>
    <w:rsid w:val="00495AAC"/>
    <w:rsid w:val="004C0A6A"/>
    <w:rsid w:val="004E0711"/>
    <w:rsid w:val="004E5511"/>
    <w:rsid w:val="0051397E"/>
    <w:rsid w:val="005226D4"/>
    <w:rsid w:val="0053739E"/>
    <w:rsid w:val="00540ACB"/>
    <w:rsid w:val="0056567B"/>
    <w:rsid w:val="00571C2E"/>
    <w:rsid w:val="005755F1"/>
    <w:rsid w:val="005905B6"/>
    <w:rsid w:val="005B3399"/>
    <w:rsid w:val="005C440A"/>
    <w:rsid w:val="005C680A"/>
    <w:rsid w:val="005F1141"/>
    <w:rsid w:val="006022E9"/>
    <w:rsid w:val="00612518"/>
    <w:rsid w:val="00624B04"/>
    <w:rsid w:val="006306B7"/>
    <w:rsid w:val="00641CB9"/>
    <w:rsid w:val="00661C0C"/>
    <w:rsid w:val="00662447"/>
    <w:rsid w:val="006677D2"/>
    <w:rsid w:val="006725C9"/>
    <w:rsid w:val="00673756"/>
    <w:rsid w:val="00673FEE"/>
    <w:rsid w:val="00681D05"/>
    <w:rsid w:val="0068613D"/>
    <w:rsid w:val="00687927"/>
    <w:rsid w:val="006C7307"/>
    <w:rsid w:val="006D70C5"/>
    <w:rsid w:val="006F5AEA"/>
    <w:rsid w:val="00707761"/>
    <w:rsid w:val="00710B92"/>
    <w:rsid w:val="00724BF7"/>
    <w:rsid w:val="00732FB9"/>
    <w:rsid w:val="007411C7"/>
    <w:rsid w:val="007666C4"/>
    <w:rsid w:val="007866CA"/>
    <w:rsid w:val="00793344"/>
    <w:rsid w:val="007A003A"/>
    <w:rsid w:val="007A5297"/>
    <w:rsid w:val="007C3C25"/>
    <w:rsid w:val="007D1874"/>
    <w:rsid w:val="007D4645"/>
    <w:rsid w:val="007E147E"/>
    <w:rsid w:val="008064CE"/>
    <w:rsid w:val="00807F7E"/>
    <w:rsid w:val="00813DD4"/>
    <w:rsid w:val="00814805"/>
    <w:rsid w:val="00820AFB"/>
    <w:rsid w:val="00844A00"/>
    <w:rsid w:val="008469BF"/>
    <w:rsid w:val="00851CE8"/>
    <w:rsid w:val="00855C65"/>
    <w:rsid w:val="008565F8"/>
    <w:rsid w:val="00877AE1"/>
    <w:rsid w:val="00880C9A"/>
    <w:rsid w:val="00881FB5"/>
    <w:rsid w:val="00895072"/>
    <w:rsid w:val="008A399A"/>
    <w:rsid w:val="008E1E9A"/>
    <w:rsid w:val="008F0809"/>
    <w:rsid w:val="00903C34"/>
    <w:rsid w:val="00905C74"/>
    <w:rsid w:val="00905E67"/>
    <w:rsid w:val="009219D1"/>
    <w:rsid w:val="0093395A"/>
    <w:rsid w:val="00936094"/>
    <w:rsid w:val="00937B09"/>
    <w:rsid w:val="009412C5"/>
    <w:rsid w:val="0095102B"/>
    <w:rsid w:val="00954A06"/>
    <w:rsid w:val="009732F1"/>
    <w:rsid w:val="00974B7F"/>
    <w:rsid w:val="00986CCD"/>
    <w:rsid w:val="00997B27"/>
    <w:rsid w:val="009A371C"/>
    <w:rsid w:val="009E5304"/>
    <w:rsid w:val="009E6D11"/>
    <w:rsid w:val="00A10091"/>
    <w:rsid w:val="00A24730"/>
    <w:rsid w:val="00A372FF"/>
    <w:rsid w:val="00A37B91"/>
    <w:rsid w:val="00A423B8"/>
    <w:rsid w:val="00A43945"/>
    <w:rsid w:val="00A63A06"/>
    <w:rsid w:val="00A64532"/>
    <w:rsid w:val="00A65C82"/>
    <w:rsid w:val="00A67484"/>
    <w:rsid w:val="00A727C8"/>
    <w:rsid w:val="00AB6246"/>
    <w:rsid w:val="00AB70DD"/>
    <w:rsid w:val="00AC30CA"/>
    <w:rsid w:val="00AC75B0"/>
    <w:rsid w:val="00AF637B"/>
    <w:rsid w:val="00B10327"/>
    <w:rsid w:val="00B166A3"/>
    <w:rsid w:val="00B17E99"/>
    <w:rsid w:val="00B20A22"/>
    <w:rsid w:val="00B36D28"/>
    <w:rsid w:val="00B37386"/>
    <w:rsid w:val="00B40A3E"/>
    <w:rsid w:val="00B5141B"/>
    <w:rsid w:val="00B546A7"/>
    <w:rsid w:val="00B54AB9"/>
    <w:rsid w:val="00B62E86"/>
    <w:rsid w:val="00B70B35"/>
    <w:rsid w:val="00B726DE"/>
    <w:rsid w:val="00B84F7B"/>
    <w:rsid w:val="00B92611"/>
    <w:rsid w:val="00BA33F5"/>
    <w:rsid w:val="00BB6D14"/>
    <w:rsid w:val="00BF4B87"/>
    <w:rsid w:val="00C21CA5"/>
    <w:rsid w:val="00C2310F"/>
    <w:rsid w:val="00C25344"/>
    <w:rsid w:val="00C2757E"/>
    <w:rsid w:val="00C369A2"/>
    <w:rsid w:val="00C51B90"/>
    <w:rsid w:val="00C64C84"/>
    <w:rsid w:val="00C65668"/>
    <w:rsid w:val="00C7059C"/>
    <w:rsid w:val="00C77F28"/>
    <w:rsid w:val="00C85844"/>
    <w:rsid w:val="00C95A0A"/>
    <w:rsid w:val="00CB701E"/>
    <w:rsid w:val="00CD2EF7"/>
    <w:rsid w:val="00CD4CB5"/>
    <w:rsid w:val="00CD674C"/>
    <w:rsid w:val="00CE414C"/>
    <w:rsid w:val="00CF4A43"/>
    <w:rsid w:val="00CF5C09"/>
    <w:rsid w:val="00D51C93"/>
    <w:rsid w:val="00D529C1"/>
    <w:rsid w:val="00D5407E"/>
    <w:rsid w:val="00D54A77"/>
    <w:rsid w:val="00D64AD2"/>
    <w:rsid w:val="00D72AD3"/>
    <w:rsid w:val="00D74C48"/>
    <w:rsid w:val="00D77CAE"/>
    <w:rsid w:val="00D840E6"/>
    <w:rsid w:val="00D95923"/>
    <w:rsid w:val="00DA2819"/>
    <w:rsid w:val="00DC3196"/>
    <w:rsid w:val="00DE37D0"/>
    <w:rsid w:val="00DE58E4"/>
    <w:rsid w:val="00DE6AE3"/>
    <w:rsid w:val="00DF280F"/>
    <w:rsid w:val="00DF3AA4"/>
    <w:rsid w:val="00DF48BF"/>
    <w:rsid w:val="00E01819"/>
    <w:rsid w:val="00E40FE7"/>
    <w:rsid w:val="00E50259"/>
    <w:rsid w:val="00E53605"/>
    <w:rsid w:val="00E70112"/>
    <w:rsid w:val="00E85CEF"/>
    <w:rsid w:val="00E9783E"/>
    <w:rsid w:val="00E97AE1"/>
    <w:rsid w:val="00EA557A"/>
    <w:rsid w:val="00EB3EDF"/>
    <w:rsid w:val="00EC77CF"/>
    <w:rsid w:val="00EF4EBA"/>
    <w:rsid w:val="00F178FF"/>
    <w:rsid w:val="00F23815"/>
    <w:rsid w:val="00F26517"/>
    <w:rsid w:val="00F46F19"/>
    <w:rsid w:val="00F47E48"/>
    <w:rsid w:val="00F515EB"/>
    <w:rsid w:val="00F842AA"/>
    <w:rsid w:val="00F86D47"/>
    <w:rsid w:val="00FA3599"/>
    <w:rsid w:val="00FA719C"/>
    <w:rsid w:val="00FC73CA"/>
    <w:rsid w:val="00FD76D7"/>
    <w:rsid w:val="00FE0E3E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C882"/>
  <w15:chartTrackingRefBased/>
  <w15:docId w15:val="{DE3D4FF0-FBDF-4C23-BE76-7197870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CA5"/>
    <w:pPr>
      <w:ind w:left="720"/>
      <w:contextualSpacing/>
    </w:pPr>
  </w:style>
  <w:style w:type="character" w:customStyle="1" w:styleId="Footnote2">
    <w:name w:val="Footnote (2)_"/>
    <w:basedOn w:val="Fontepargpadro"/>
    <w:link w:val="Footnote20"/>
    <w:rsid w:val="003442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2ItalicSpacing0pt">
    <w:name w:val="Footnote (2) + Italic;Spacing 0 pt"/>
    <w:basedOn w:val="Footnote2"/>
    <w:rsid w:val="003442A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2SmallCaps">
    <w:name w:val="Footnote (2) + Small Caps"/>
    <w:basedOn w:val="Footnote2"/>
    <w:rsid w:val="003442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3">
    <w:name w:val="Footnote (3)_"/>
    <w:basedOn w:val="Fontepargpadro"/>
    <w:link w:val="Footnote30"/>
    <w:rsid w:val="003442AD"/>
    <w:rPr>
      <w:rFonts w:ascii="Times New Roman" w:eastAsia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character" w:customStyle="1" w:styleId="Footnote3NotItalicSpacing0pt">
    <w:name w:val="Footnote (3) + Not Italic;Spacing 0 pt"/>
    <w:basedOn w:val="Footnote3"/>
    <w:rsid w:val="003442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">
    <w:name w:val="Footnote_"/>
    <w:basedOn w:val="Fontepargpadro"/>
    <w:link w:val="Footnote0"/>
    <w:rsid w:val="003442A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75ptSmallCaps">
    <w:name w:val="Footnote + 7.5 pt;Small Caps"/>
    <w:basedOn w:val="Footnote"/>
    <w:rsid w:val="003442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Italic">
    <w:name w:val="Footnote + Italic"/>
    <w:basedOn w:val="Footnote"/>
    <w:rsid w:val="003442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FootnoteSmallCaps">
    <w:name w:val="Footnote + Small Caps"/>
    <w:basedOn w:val="Footnote"/>
    <w:rsid w:val="003442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Footnote8pt">
    <w:name w:val="Footnote + 8 pt"/>
    <w:basedOn w:val="Footnote"/>
    <w:rsid w:val="003442A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Footnote4">
    <w:name w:val="Footnote (4)_"/>
    <w:basedOn w:val="Fontepargpadro"/>
    <w:link w:val="Footnote40"/>
    <w:rsid w:val="003442A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Footnote4NotItalic">
    <w:name w:val="Footnote (4) + Not Italic"/>
    <w:basedOn w:val="Footnote4"/>
    <w:rsid w:val="003442AD"/>
    <w:rPr>
      <w:rFonts w:ascii="Times New Roman" w:eastAsia="Times New Roman" w:hAnsi="Times New Roman" w:cs="Times New Roman"/>
      <w:i/>
      <w:iCs/>
      <w:color w:val="00000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Footnote48ptNotItalic">
    <w:name w:val="Footnote (4) + 8 pt;Not Italic"/>
    <w:basedOn w:val="Footnote4"/>
    <w:rsid w:val="003442AD"/>
    <w:rPr>
      <w:rFonts w:ascii="Times New Roman" w:eastAsia="Times New Roman" w:hAnsi="Times New Roman" w:cs="Times New Roman"/>
      <w:i/>
      <w:iCs/>
      <w:color w:val="00000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Footnote5">
    <w:name w:val="Footnote (5)_"/>
    <w:basedOn w:val="Fontepargpadro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Footnote50">
    <w:name w:val="Footnote (5)"/>
    <w:basedOn w:val="Footnote5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Footnote5SmallCaps">
    <w:name w:val="Footnote (5) + Small Caps"/>
    <w:basedOn w:val="Footnote5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Footnote5Italic">
    <w:name w:val="Footnote (5) + Italic"/>
    <w:basedOn w:val="Footnote5"/>
    <w:rsid w:val="003442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Footnote6">
    <w:name w:val="Footnote (6)_"/>
    <w:basedOn w:val="Fontepargpadro"/>
    <w:link w:val="Footnote60"/>
    <w:rsid w:val="003442AD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Footnote6NotItalic">
    <w:name w:val="Footnote (6) + Not Italic"/>
    <w:basedOn w:val="Footnote6"/>
    <w:rsid w:val="003442AD"/>
    <w:rPr>
      <w:rFonts w:ascii="Times New Roman" w:eastAsia="Times New Roman" w:hAnsi="Times New Roman" w:cs="Times New Roman"/>
      <w:i/>
      <w:iCs/>
      <w:color w:val="00000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7">
    <w:name w:val="Footnote (7)_"/>
    <w:basedOn w:val="Fontepargpadro"/>
    <w:link w:val="Footnote70"/>
    <w:rsid w:val="003442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Footnote8">
    <w:name w:val="Footnote (8)_"/>
    <w:basedOn w:val="Fontepargpadro"/>
    <w:link w:val="Footnote80"/>
    <w:rsid w:val="003442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8ItalicSpacing0pt">
    <w:name w:val="Footnote (8) + Italic;Spacing 0 pt"/>
    <w:basedOn w:val="Footnote8"/>
    <w:rsid w:val="003442A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8SmallCaps">
    <w:name w:val="Footnote (8) + Small Caps"/>
    <w:basedOn w:val="Footnote8"/>
    <w:rsid w:val="003442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Footnote9">
    <w:name w:val="Footnote (9)_"/>
    <w:basedOn w:val="Fontepargpadro"/>
    <w:link w:val="Footnote90"/>
    <w:rsid w:val="003442A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Bodytext2">
    <w:name w:val="Body text (2)_"/>
    <w:basedOn w:val="Fontepargpadro"/>
    <w:link w:val="Bodytext20"/>
    <w:rsid w:val="003442A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erorfooter">
    <w:name w:val="Header or footer_"/>
    <w:basedOn w:val="Fontepargpadro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85ptItalic">
    <w:name w:val="Header or footer + 8.5 pt;Italic"/>
    <w:basedOn w:val="Headerorfooter"/>
    <w:rsid w:val="003442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Headerorfooter0">
    <w:name w:val="Header or footer"/>
    <w:basedOn w:val="Headerorfooter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Bodytext3">
    <w:name w:val="Body text (3)_"/>
    <w:basedOn w:val="Fontepargpadro"/>
    <w:link w:val="Bodytext30"/>
    <w:rsid w:val="003442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  <w:lang w:val="pt-PT" w:eastAsia="pt-PT" w:bidi="pt-PT"/>
    </w:rPr>
  </w:style>
  <w:style w:type="character" w:customStyle="1" w:styleId="Bodytext2ItalicSpacing0pt">
    <w:name w:val="Body text (2) + Italic;Spacing 0 pt"/>
    <w:basedOn w:val="Bodytext2"/>
    <w:rsid w:val="003442A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Bodytext295ptBoldItalic">
    <w:name w:val="Body text (2) + 9.5 pt;Bold;Italic"/>
    <w:basedOn w:val="Bodytext2"/>
    <w:rsid w:val="003442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Bodytext4">
    <w:name w:val="Body text (4)_"/>
    <w:basedOn w:val="Fontepargpadro"/>
    <w:link w:val="Bodytext40"/>
    <w:rsid w:val="003442AD"/>
    <w:rPr>
      <w:rFonts w:ascii="Times New Roman" w:eastAsia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Bodytext5SmallCaps">
    <w:name w:val="Body text (5) + Small Caps"/>
    <w:basedOn w:val="Bodytext5"/>
    <w:rsid w:val="003442AD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character" w:customStyle="1" w:styleId="Bodytext5Italic">
    <w:name w:val="Body text (5) + Italic"/>
    <w:basedOn w:val="Bodytext5"/>
    <w:rsid w:val="003442AD"/>
    <w:rPr>
      <w:rFonts w:ascii="Times New Roman" w:eastAsia="Times New Roman" w:hAnsi="Times New Roman" w:cs="Times New Roman"/>
      <w:i/>
      <w:iCs/>
      <w:spacing w:val="0"/>
      <w:sz w:val="15"/>
      <w:szCs w:val="15"/>
      <w:shd w:val="clear" w:color="auto" w:fill="FFFFFF"/>
    </w:rPr>
  </w:style>
  <w:style w:type="character" w:customStyle="1" w:styleId="Bodytext5">
    <w:name w:val="Body text (5)_"/>
    <w:basedOn w:val="Fontepargpadro"/>
    <w:link w:val="Bodytext50"/>
    <w:rsid w:val="003442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">
    <w:name w:val="Heading #1_"/>
    <w:basedOn w:val="Fontepargpadro"/>
    <w:link w:val="Heading10"/>
    <w:rsid w:val="003442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Italic">
    <w:name w:val="Heading #1 + Italic"/>
    <w:basedOn w:val="Heading1"/>
    <w:rsid w:val="003442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Bodytext6">
    <w:name w:val="Body text (6)_"/>
    <w:basedOn w:val="Fontepargpadro"/>
    <w:link w:val="Bodytext60"/>
    <w:rsid w:val="003442AD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Bodytext6NotItalic">
    <w:name w:val="Body text (6) + Not Italic"/>
    <w:basedOn w:val="Bodytext6"/>
    <w:rsid w:val="003442AD"/>
    <w:rPr>
      <w:rFonts w:ascii="Times New Roman" w:eastAsia="Times New Roman" w:hAnsi="Times New Roman" w:cs="Times New Roman"/>
      <w:i/>
      <w:iCs/>
      <w:color w:val="00000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Bodytext7">
    <w:name w:val="Body text (7)_"/>
    <w:basedOn w:val="Fontepargpadro"/>
    <w:link w:val="Bodytext70"/>
    <w:rsid w:val="003442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95pt">
    <w:name w:val="Body text (7) + 9.5 pt"/>
    <w:basedOn w:val="Bodytext7"/>
    <w:rsid w:val="003442A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Headerorfooter55pt">
    <w:name w:val="Header or footer + 5.5 pt"/>
    <w:basedOn w:val="Headerorfooter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Bodytext4NotItalicSpacing0pt">
    <w:name w:val="Body text (4) + Not Italic;Spacing 0 pt"/>
    <w:basedOn w:val="Bodytext4"/>
    <w:rsid w:val="003442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Bodytext8">
    <w:name w:val="Body text (8)_"/>
    <w:basedOn w:val="Fontepargpadro"/>
    <w:link w:val="Bodytext80"/>
    <w:rsid w:val="003442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SmallCaps">
    <w:name w:val="Header or footer + Small Caps"/>
    <w:basedOn w:val="Headerorfooter"/>
    <w:rsid w:val="003442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Bodytext9">
    <w:name w:val="Body text (9)_"/>
    <w:basedOn w:val="Fontepargpadro"/>
    <w:link w:val="Bodytext90"/>
    <w:rsid w:val="003442AD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875pt">
    <w:name w:val="Body text (8) + 7.5 pt"/>
    <w:basedOn w:val="Bodytext8"/>
    <w:rsid w:val="003442A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paragraph" w:customStyle="1" w:styleId="Footnote20">
    <w:name w:val="Footnote (2)"/>
    <w:basedOn w:val="Normal"/>
    <w:link w:val="Footnote2"/>
    <w:rsid w:val="00344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ootnote30">
    <w:name w:val="Footnote (3)"/>
    <w:basedOn w:val="Normal"/>
    <w:link w:val="Footnote3"/>
    <w:rsid w:val="00344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Footnote0">
    <w:name w:val="Footnote"/>
    <w:basedOn w:val="Normal"/>
    <w:link w:val="Footnote"/>
    <w:rsid w:val="003442AD"/>
    <w:pPr>
      <w:widowControl w:val="0"/>
      <w:shd w:val="clear" w:color="auto" w:fill="FFFFFF"/>
      <w:spacing w:after="0" w:line="16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ootnote40">
    <w:name w:val="Footnote (4)"/>
    <w:basedOn w:val="Normal"/>
    <w:link w:val="Footnote4"/>
    <w:rsid w:val="00344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Footnote60">
    <w:name w:val="Footnote (6)"/>
    <w:basedOn w:val="Normal"/>
    <w:link w:val="Footnote6"/>
    <w:rsid w:val="00344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Footnote70">
    <w:name w:val="Footnote (7)"/>
    <w:basedOn w:val="Normal"/>
    <w:link w:val="Footnote7"/>
    <w:rsid w:val="003442AD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Footnote80">
    <w:name w:val="Footnote (8)"/>
    <w:basedOn w:val="Normal"/>
    <w:link w:val="Footnote8"/>
    <w:rsid w:val="003442AD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ootnote90">
    <w:name w:val="Footnote (9)"/>
    <w:basedOn w:val="Normal"/>
    <w:link w:val="Footnote9"/>
    <w:rsid w:val="003442AD"/>
    <w:pPr>
      <w:widowControl w:val="0"/>
      <w:shd w:val="clear" w:color="auto" w:fill="FFFFFF"/>
      <w:spacing w:before="78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Bodytext20">
    <w:name w:val="Body text (2)"/>
    <w:basedOn w:val="Normal"/>
    <w:link w:val="Bodytext2"/>
    <w:rsid w:val="003442AD"/>
    <w:pPr>
      <w:widowControl w:val="0"/>
      <w:shd w:val="clear" w:color="auto" w:fill="FFFFFF"/>
      <w:spacing w:after="0" w:line="18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"/>
    <w:link w:val="Bodytext3"/>
    <w:rsid w:val="003442A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pt-PT" w:eastAsia="pt-PT" w:bidi="pt-PT"/>
    </w:rPr>
  </w:style>
  <w:style w:type="paragraph" w:customStyle="1" w:styleId="Bodytext40">
    <w:name w:val="Body text (4)"/>
    <w:basedOn w:val="Normal"/>
    <w:link w:val="Bodytext4"/>
    <w:rsid w:val="003442AD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Heading10">
    <w:name w:val="Heading #1"/>
    <w:basedOn w:val="Normal"/>
    <w:link w:val="Heading1"/>
    <w:rsid w:val="003442AD"/>
    <w:pPr>
      <w:widowControl w:val="0"/>
      <w:shd w:val="clear" w:color="auto" w:fill="FFFFFF"/>
      <w:spacing w:after="0" w:line="190" w:lineRule="exact"/>
      <w:jc w:val="both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0">
    <w:name w:val="Body text (6)"/>
    <w:basedOn w:val="Normal"/>
    <w:link w:val="Bodytext6"/>
    <w:rsid w:val="003442AD"/>
    <w:pPr>
      <w:widowControl w:val="0"/>
      <w:shd w:val="clear" w:color="auto" w:fill="FFFFFF"/>
      <w:spacing w:after="0" w:line="190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50">
    <w:name w:val="Body text (5)"/>
    <w:basedOn w:val="Normal"/>
    <w:link w:val="Bodytext5"/>
    <w:rsid w:val="003442AD"/>
    <w:pPr>
      <w:widowControl w:val="0"/>
      <w:shd w:val="clear" w:color="auto" w:fill="FFFFFF"/>
      <w:spacing w:before="180" w:after="0" w:line="19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0">
    <w:name w:val="Body text (7)"/>
    <w:basedOn w:val="Normal"/>
    <w:link w:val="Bodytext7"/>
    <w:rsid w:val="003442AD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rsid w:val="003442AD"/>
    <w:pPr>
      <w:widowControl w:val="0"/>
      <w:shd w:val="clear" w:color="auto" w:fill="FFFFFF"/>
      <w:spacing w:after="60" w:line="199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Normal"/>
    <w:link w:val="Bodytext9"/>
    <w:rsid w:val="003442AD"/>
    <w:pPr>
      <w:widowControl w:val="0"/>
      <w:shd w:val="clear" w:color="auto" w:fill="FFFFFF"/>
      <w:spacing w:before="60" w:after="6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4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2AD"/>
  </w:style>
  <w:style w:type="paragraph" w:styleId="Rodap">
    <w:name w:val="footer"/>
    <w:basedOn w:val="Normal"/>
    <w:link w:val="RodapChar"/>
    <w:uiPriority w:val="99"/>
    <w:unhideWhenUsed/>
    <w:rsid w:val="0034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2A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73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73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73CA"/>
    <w:rPr>
      <w:vertAlign w:val="superscript"/>
    </w:rPr>
  </w:style>
  <w:style w:type="character" w:customStyle="1" w:styleId="Footnote65ptNotBold">
    <w:name w:val="Footnote + 6.5 pt;Not Bold"/>
    <w:basedOn w:val="Footnote"/>
    <w:rsid w:val="00D84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fr-FR" w:eastAsia="fr-FR" w:bidi="fr-FR"/>
    </w:rPr>
  </w:style>
  <w:style w:type="character" w:customStyle="1" w:styleId="Footnote65ptNotBoldSmallCaps">
    <w:name w:val="Footnote + 6.5 pt;Not Bold;Small Caps"/>
    <w:basedOn w:val="Footnote"/>
    <w:rsid w:val="00231B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fr-FR" w:eastAsia="fr-FR" w:bidi="fr-FR"/>
    </w:rPr>
  </w:style>
  <w:style w:type="character" w:customStyle="1" w:styleId="FootnoteItalicSpacing0pt">
    <w:name w:val="Footnote + Italic;Spacing 0 pt"/>
    <w:basedOn w:val="Footnote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Footnote285pt">
    <w:name w:val="Footnote (2) + 8.5 pt"/>
    <w:basedOn w:val="Footnote2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t-PT" w:eastAsia="pt-PT" w:bidi="pt-PT"/>
    </w:rPr>
  </w:style>
  <w:style w:type="character" w:customStyle="1" w:styleId="Footnote285ptItalicSpacing0pt">
    <w:name w:val="Footnote (2) + 8.5 pt;Italic;Spacing 0 pt"/>
    <w:basedOn w:val="Footnote2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pt-PT" w:eastAsia="pt-PT" w:bidi="pt-PT"/>
    </w:rPr>
  </w:style>
  <w:style w:type="character" w:customStyle="1" w:styleId="Footnote36ptSpacing0pt">
    <w:name w:val="Footnote (3) + 6 pt;Spacing 0 pt"/>
    <w:basedOn w:val="Footnote3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t-PT" w:eastAsia="pt-PT" w:bidi="pt-PT"/>
    </w:rPr>
  </w:style>
  <w:style w:type="character" w:customStyle="1" w:styleId="Footnote4ItalicSpacing0pt">
    <w:name w:val="Footnote (4) + Italic;Spacing 0 pt"/>
    <w:basedOn w:val="Footnote4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Footnote4SmallCaps">
    <w:name w:val="Footnote (4) + Small Caps"/>
    <w:basedOn w:val="Footnote4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Footnote5NotItalicSmallCapsSpacing0pt">
    <w:name w:val="Footnote (5) + Not Italic;Small Caps;Spacing 0 pt"/>
    <w:basedOn w:val="Footnote5"/>
    <w:rsid w:val="00231B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Footnote5NotItalicSpacing0pt">
    <w:name w:val="Footnote (5) + Not Italic;Spacing 0 pt"/>
    <w:basedOn w:val="Footnote5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Footnote65ptItalicSpacing0pt">
    <w:name w:val="Footnote (6) + 5 pt;Italic;Spacing 0 pt"/>
    <w:basedOn w:val="Footnote6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Footnote6Italic">
    <w:name w:val="Footnote (6) + Italic"/>
    <w:basedOn w:val="Footnote6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Footnote6Spacing0pt">
    <w:name w:val="Footnote (6) + Spacing 0 pt"/>
    <w:basedOn w:val="Footnote6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Footnote9pt">
    <w:name w:val="Footnote + 9 pt"/>
    <w:basedOn w:val="Footnote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Footnote485pt">
    <w:name w:val="Footnote (4) + 8.5 pt"/>
    <w:basedOn w:val="Footnote4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Footnote485ptItalicSpacing0pt">
    <w:name w:val="Footnote (4) + 8.5 pt;Italic;Spacing 0 pt"/>
    <w:basedOn w:val="Footnote4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Footnote8NotItalicSpacing0pt">
    <w:name w:val="Footnote (8) + Not Italic;Spacing 0 pt"/>
    <w:basedOn w:val="Footnote8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Headerorfooter9ptBold">
    <w:name w:val="Header or footer + 9 pt;Bold"/>
    <w:basedOn w:val="Headerorfooter"/>
    <w:rsid w:val="00231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erorfooter6pt">
    <w:name w:val="Header or footer + 6 pt"/>
    <w:basedOn w:val="Headerorfooter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PT" w:eastAsia="pt-PT" w:bidi="pt-PT"/>
    </w:rPr>
  </w:style>
  <w:style w:type="character" w:customStyle="1" w:styleId="Bodytext4SmallCaps">
    <w:name w:val="Body text (4) + Small Caps"/>
    <w:basedOn w:val="Bodytext4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4ItalicSpacing0pt">
    <w:name w:val="Body text (4) + Italic;Spacing 0 pt"/>
    <w:basedOn w:val="Bodytext4"/>
    <w:rsid w:val="00231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485pt">
    <w:name w:val="Body text (4) + 8.5 pt"/>
    <w:basedOn w:val="Bodytext4"/>
    <w:rsid w:val="00231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Bodytext5GeorgiaBoldItalic">
    <w:name w:val="Body text (5) + Georgia;Bold;Italic"/>
    <w:basedOn w:val="Bodytext5"/>
    <w:rsid w:val="00231B20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Footnote2Italic">
    <w:name w:val="Footnote (2) + Italic"/>
    <w:basedOn w:val="Footnote2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Footnote3NotItalic">
    <w:name w:val="Footnote (3) + Not Italic"/>
    <w:basedOn w:val="Footnote3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Footnote4Italic">
    <w:name w:val="Footnote (4) + Italic"/>
    <w:basedOn w:val="Footnote4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Footnote7pt">
    <w:name w:val="Footnote + 7 pt"/>
    <w:basedOn w:val="Footnote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Footnote7ptItalic">
    <w:name w:val="Footnote + 7 pt;Italic"/>
    <w:basedOn w:val="Footnote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Footnote7ptSmallCaps">
    <w:name w:val="Footnote + 7 pt;Small Caps"/>
    <w:basedOn w:val="Footnote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Footnote5NotItalic">
    <w:name w:val="Footnote (5) + Not Italic"/>
    <w:basedOn w:val="Footnote5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Footnote8ptSmallCaps">
    <w:name w:val="Footnote + 8 pt;Small Caps"/>
    <w:basedOn w:val="Footnote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Headerorfooter5ptItalic">
    <w:name w:val="Header or footer + 5 pt;Italic"/>
    <w:basedOn w:val="Headerorfooter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5pt">
    <w:name w:val="Header or footer + 5 pt"/>
    <w:basedOn w:val="Headerorfooter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85pt">
    <w:name w:val="Header or footer + 8.5 pt"/>
    <w:basedOn w:val="Headerorfooter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75ptItalic">
    <w:name w:val="Body text (2) + 7.5 pt;Italic"/>
    <w:basedOn w:val="Bodytext2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A65C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Bodytext3Italic">
    <w:name w:val="Body text (3) + Italic"/>
    <w:basedOn w:val="Bodytext3"/>
    <w:rsid w:val="00A65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HeaderorfooterArial45pt">
    <w:name w:val="Header or footer + Arial;4.5 pt"/>
    <w:basedOn w:val="Headerorfooter"/>
    <w:rsid w:val="00A65C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t-PT" w:eastAsia="pt-PT" w:bidi="pt-PT"/>
    </w:rPr>
  </w:style>
  <w:style w:type="character" w:customStyle="1" w:styleId="Footnote28ptItalic">
    <w:name w:val="Footnote (2) + 8 pt;Italic"/>
    <w:basedOn w:val="Footnote2"/>
    <w:rsid w:val="00B5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81EB-A2A5-45AC-8593-10B914AD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18</Pages>
  <Words>8483</Words>
  <Characters>45809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Tupiassú</dc:creator>
  <cp:keywords/>
  <dc:description/>
  <cp:lastModifiedBy>Eduarda Tupiassú</cp:lastModifiedBy>
  <cp:revision>24</cp:revision>
  <dcterms:created xsi:type="dcterms:W3CDTF">2019-11-18T16:40:00Z</dcterms:created>
  <dcterms:modified xsi:type="dcterms:W3CDTF">2019-11-19T05:25:00Z</dcterms:modified>
</cp:coreProperties>
</file>