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078B1" w14:textId="75D617A8" w:rsidR="006A3207" w:rsidRDefault="006A3207" w:rsidP="006A3207">
      <w:pPr>
        <w:jc w:val="center"/>
        <w:rPr>
          <w:rFonts w:ascii="Times New Roman" w:hAnsi="Times New Roman" w:cs="Times New Roman"/>
          <w:b/>
          <w:bCs/>
          <w:i/>
          <w:iCs/>
          <w:sz w:val="24"/>
          <w:szCs w:val="24"/>
          <w:u w:val="single"/>
        </w:rPr>
      </w:pPr>
      <w:r w:rsidRPr="006A3207">
        <w:rPr>
          <w:rFonts w:ascii="Times New Roman" w:hAnsi="Times New Roman" w:cs="Times New Roman"/>
          <w:b/>
          <w:bCs/>
          <w:i/>
          <w:iCs/>
          <w:sz w:val="24"/>
          <w:szCs w:val="24"/>
          <w:u w:val="single"/>
        </w:rPr>
        <w:t>O direito do Estado indutor</w:t>
      </w:r>
    </w:p>
    <w:p w14:paraId="0DF6FAE0" w14:textId="77777777" w:rsidR="00840F00" w:rsidRDefault="00840F00" w:rsidP="006A3207">
      <w:pPr>
        <w:jc w:val="center"/>
        <w:rPr>
          <w:rFonts w:ascii="Times New Roman" w:hAnsi="Times New Roman" w:cs="Times New Roman"/>
          <w:b/>
          <w:bCs/>
          <w:i/>
          <w:iCs/>
          <w:sz w:val="24"/>
          <w:szCs w:val="24"/>
        </w:rPr>
      </w:pPr>
    </w:p>
    <w:p w14:paraId="31567833" w14:textId="7E7ED1D4" w:rsidR="006A3207" w:rsidRDefault="00840F00" w:rsidP="006A3207">
      <w:pPr>
        <w:jc w:val="center"/>
        <w:rPr>
          <w:rFonts w:ascii="Times New Roman" w:hAnsi="Times New Roman" w:cs="Times New Roman"/>
          <w:b/>
          <w:bCs/>
          <w:i/>
          <w:iCs/>
          <w:sz w:val="24"/>
          <w:szCs w:val="24"/>
        </w:rPr>
      </w:pPr>
      <w:r>
        <w:rPr>
          <w:rFonts w:ascii="Times New Roman" w:hAnsi="Times New Roman" w:cs="Times New Roman"/>
          <w:b/>
          <w:bCs/>
          <w:i/>
          <w:iCs/>
          <w:sz w:val="24"/>
          <w:szCs w:val="24"/>
        </w:rPr>
        <w:t>Charles Albert Morand</w:t>
      </w:r>
    </w:p>
    <w:p w14:paraId="48FBC9F0" w14:textId="43BB92AE" w:rsidR="00840F00" w:rsidRPr="00840F00" w:rsidRDefault="00840F00" w:rsidP="006A3207">
      <w:pPr>
        <w:jc w:val="center"/>
        <w:rPr>
          <w:rFonts w:ascii="Times New Roman" w:hAnsi="Times New Roman" w:cs="Times New Roman"/>
          <w:b/>
          <w:bCs/>
          <w:i/>
          <w:iCs/>
          <w:sz w:val="24"/>
          <w:szCs w:val="24"/>
        </w:rPr>
      </w:pPr>
      <w:r>
        <w:rPr>
          <w:rFonts w:ascii="Times New Roman" w:hAnsi="Times New Roman" w:cs="Times New Roman"/>
          <w:b/>
          <w:bCs/>
          <w:i/>
          <w:iCs/>
          <w:sz w:val="24"/>
          <w:szCs w:val="24"/>
        </w:rPr>
        <w:t>Tradução Luiza Kharmandayan</w:t>
      </w:r>
    </w:p>
    <w:p w14:paraId="570318CC" w14:textId="77777777" w:rsidR="00840F00" w:rsidRDefault="00840F00" w:rsidP="00D30E39">
      <w:pPr>
        <w:jc w:val="both"/>
        <w:rPr>
          <w:rFonts w:ascii="Times New Roman" w:hAnsi="Times New Roman" w:cs="Times New Roman"/>
          <w:sz w:val="24"/>
          <w:szCs w:val="24"/>
        </w:rPr>
      </w:pPr>
    </w:p>
    <w:p w14:paraId="343FB0B8" w14:textId="76CC8392"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O estado tem uma panóplia de meios para orientar o comportamento sem </w:t>
      </w:r>
      <w:r w:rsidR="006002FE" w:rsidRPr="00D30E39">
        <w:rPr>
          <w:rFonts w:ascii="Times New Roman" w:hAnsi="Times New Roman" w:cs="Times New Roman"/>
          <w:sz w:val="24"/>
          <w:szCs w:val="24"/>
        </w:rPr>
        <w:t xml:space="preserve">editar normas </w:t>
      </w:r>
      <w:r w:rsidR="001959E9" w:rsidRPr="00D30E39">
        <w:rPr>
          <w:rFonts w:ascii="Times New Roman" w:hAnsi="Times New Roman" w:cs="Times New Roman"/>
          <w:sz w:val="24"/>
          <w:szCs w:val="24"/>
        </w:rPr>
        <w:t>cogentes</w:t>
      </w:r>
      <w:r w:rsidRPr="00D30E39">
        <w:rPr>
          <w:rFonts w:ascii="Times New Roman" w:hAnsi="Times New Roman" w:cs="Times New Roman"/>
          <w:sz w:val="24"/>
          <w:szCs w:val="24"/>
        </w:rPr>
        <w:t xml:space="preserve">. Persuasão, informação e disseminação de conhecimento são recursos essenciais da governança </w:t>
      </w:r>
      <w:r w:rsidR="006002FE" w:rsidRPr="00D30E39">
        <w:rPr>
          <w:rFonts w:ascii="Times New Roman" w:hAnsi="Times New Roman" w:cs="Times New Roman"/>
          <w:sz w:val="24"/>
          <w:szCs w:val="24"/>
        </w:rPr>
        <w:t>estatal</w:t>
      </w:r>
      <w:r w:rsidRPr="00D30E39">
        <w:rPr>
          <w:rFonts w:ascii="Times New Roman" w:hAnsi="Times New Roman" w:cs="Times New Roman"/>
          <w:sz w:val="24"/>
          <w:szCs w:val="24"/>
        </w:rPr>
        <w:t>, um dos principais focos das políticas públicas</w:t>
      </w:r>
      <w:r w:rsidR="006002FE" w:rsidRPr="00D30E39">
        <w:rPr>
          <w:rStyle w:val="Refdenotaderodap"/>
          <w:rFonts w:ascii="Times New Roman" w:hAnsi="Times New Roman" w:cs="Times New Roman"/>
          <w:sz w:val="24"/>
          <w:szCs w:val="24"/>
        </w:rPr>
        <w:footnoteReference w:id="1"/>
      </w:r>
      <w:r w:rsidRPr="00D30E39">
        <w:rPr>
          <w:rFonts w:ascii="Times New Roman" w:hAnsi="Times New Roman" w:cs="Times New Roman"/>
          <w:sz w:val="24"/>
          <w:szCs w:val="24"/>
        </w:rPr>
        <w:t xml:space="preserve">. O estado </w:t>
      </w:r>
      <w:r w:rsidR="006002FE" w:rsidRPr="00D30E39">
        <w:rPr>
          <w:rFonts w:ascii="Times New Roman" w:hAnsi="Times New Roman" w:cs="Times New Roman"/>
          <w:sz w:val="24"/>
          <w:szCs w:val="24"/>
        </w:rPr>
        <w:t>indutor</w:t>
      </w:r>
      <w:r w:rsidRPr="00D30E39">
        <w:rPr>
          <w:rFonts w:ascii="Times New Roman" w:hAnsi="Times New Roman" w:cs="Times New Roman"/>
          <w:sz w:val="24"/>
          <w:szCs w:val="24"/>
        </w:rPr>
        <w:t xml:space="preserve"> renuncia à </w:t>
      </w:r>
      <w:r w:rsidR="006002FE" w:rsidRPr="00D30E39">
        <w:rPr>
          <w:rFonts w:ascii="Times New Roman" w:hAnsi="Times New Roman" w:cs="Times New Roman"/>
          <w:sz w:val="24"/>
          <w:szCs w:val="24"/>
        </w:rPr>
        <w:t>coerção, para</w:t>
      </w:r>
      <w:r w:rsidRPr="00D30E39">
        <w:rPr>
          <w:rFonts w:ascii="Times New Roman" w:hAnsi="Times New Roman" w:cs="Times New Roman"/>
          <w:sz w:val="24"/>
          <w:szCs w:val="24"/>
        </w:rPr>
        <w:t xml:space="preserve"> exercer uma influência suave sobre os comportamentos, uma </w:t>
      </w:r>
      <w:r w:rsidR="009566BA" w:rsidRPr="00D30E39">
        <w:rPr>
          <w:rFonts w:ascii="Times New Roman" w:hAnsi="Times New Roman" w:cs="Times New Roman"/>
          <w:sz w:val="24"/>
          <w:szCs w:val="24"/>
        </w:rPr>
        <w:t>condução</w:t>
      </w:r>
      <w:r w:rsidRPr="00D30E39">
        <w:rPr>
          <w:rFonts w:ascii="Times New Roman" w:hAnsi="Times New Roman" w:cs="Times New Roman"/>
          <w:sz w:val="24"/>
          <w:szCs w:val="24"/>
        </w:rPr>
        <w:t xml:space="preserve"> indireta desses </w:t>
      </w:r>
      <w:r w:rsidR="009566BA" w:rsidRPr="00D30E39">
        <w:rPr>
          <w:rFonts w:ascii="Times New Roman" w:hAnsi="Times New Roman" w:cs="Times New Roman"/>
          <w:sz w:val="24"/>
          <w:szCs w:val="24"/>
        </w:rPr>
        <w:t>últimos</w:t>
      </w:r>
      <w:r w:rsidRPr="00D30E39">
        <w:rPr>
          <w:rFonts w:ascii="Times New Roman" w:hAnsi="Times New Roman" w:cs="Times New Roman"/>
          <w:sz w:val="24"/>
          <w:szCs w:val="24"/>
        </w:rPr>
        <w:t>. Ele organiza "a auto-organização da sociedade"</w:t>
      </w:r>
      <w:r w:rsidR="009566BA" w:rsidRPr="00D30E39">
        <w:rPr>
          <w:rStyle w:val="Refdenotaderodap"/>
          <w:rFonts w:ascii="Times New Roman" w:hAnsi="Times New Roman" w:cs="Times New Roman"/>
          <w:sz w:val="24"/>
          <w:szCs w:val="24"/>
        </w:rPr>
        <w:footnoteReference w:id="2"/>
      </w:r>
      <w:r w:rsidR="009566BA" w:rsidRPr="00D30E39">
        <w:rPr>
          <w:rFonts w:ascii="Times New Roman" w:hAnsi="Times New Roman" w:cs="Times New Roman"/>
          <w:sz w:val="24"/>
          <w:szCs w:val="24"/>
        </w:rPr>
        <w:t>.</w:t>
      </w:r>
      <w:r w:rsidRPr="00D30E39">
        <w:rPr>
          <w:rFonts w:ascii="Times New Roman" w:hAnsi="Times New Roman" w:cs="Times New Roman"/>
          <w:sz w:val="24"/>
          <w:szCs w:val="24"/>
        </w:rPr>
        <w:t xml:space="preserve"> O recurso a esses modos de ação é explicado pela grande complexidade da sociedade que as autoridades públicas procuram influenciar, pela frequente inadequação do controle direto dos comportamentos por meio de regras autoritárias</w:t>
      </w:r>
      <w:r w:rsidR="009566BA" w:rsidRPr="00D30E39">
        <w:rPr>
          <w:rStyle w:val="Refdenotaderodap"/>
          <w:rFonts w:ascii="Times New Roman" w:hAnsi="Times New Roman" w:cs="Times New Roman"/>
          <w:sz w:val="24"/>
          <w:szCs w:val="24"/>
        </w:rPr>
        <w:footnoteReference w:id="3"/>
      </w:r>
      <w:r w:rsidRPr="00D30E39">
        <w:rPr>
          <w:rFonts w:ascii="Times New Roman" w:hAnsi="Times New Roman" w:cs="Times New Roman"/>
          <w:sz w:val="24"/>
          <w:szCs w:val="24"/>
        </w:rPr>
        <w:t>, pela "ruína d</w:t>
      </w:r>
      <w:r w:rsidR="009566BA" w:rsidRPr="00D30E39">
        <w:rPr>
          <w:rFonts w:ascii="Times New Roman" w:hAnsi="Times New Roman" w:cs="Times New Roman"/>
          <w:sz w:val="24"/>
          <w:szCs w:val="24"/>
        </w:rPr>
        <w:t>a</w:t>
      </w:r>
      <w:r w:rsidR="006002FE" w:rsidRPr="00D30E39">
        <w:rPr>
          <w:rFonts w:ascii="Times New Roman" w:hAnsi="Times New Roman" w:cs="Times New Roman"/>
          <w:sz w:val="24"/>
          <w:szCs w:val="24"/>
        </w:rPr>
        <w:t xml:space="preserve"> </w:t>
      </w:r>
      <w:r w:rsidRPr="00D30E39">
        <w:rPr>
          <w:rFonts w:ascii="Times New Roman" w:hAnsi="Times New Roman" w:cs="Times New Roman"/>
          <w:sz w:val="24"/>
          <w:szCs w:val="24"/>
        </w:rPr>
        <w:t>capacidade do Estado de garantir, de maneira centralizada e autoritária, a regulamentação social"</w:t>
      </w:r>
      <w:r w:rsidR="009566BA" w:rsidRPr="00D30E39">
        <w:rPr>
          <w:rStyle w:val="Refdenotaderodap"/>
          <w:rFonts w:ascii="Times New Roman" w:hAnsi="Times New Roman" w:cs="Times New Roman"/>
          <w:sz w:val="24"/>
          <w:szCs w:val="24"/>
        </w:rPr>
        <w:footnoteReference w:id="4"/>
      </w:r>
      <w:r w:rsidRPr="00D30E39">
        <w:rPr>
          <w:rFonts w:ascii="Times New Roman" w:hAnsi="Times New Roman" w:cs="Times New Roman"/>
          <w:sz w:val="24"/>
          <w:szCs w:val="24"/>
        </w:rPr>
        <w:t>.</w:t>
      </w:r>
    </w:p>
    <w:p w14:paraId="584765B6" w14:textId="1E09D316"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Ao contrário de certas teses futuristas</w:t>
      </w:r>
      <w:r w:rsidR="00FC2BD2" w:rsidRPr="00D30E39">
        <w:rPr>
          <w:rStyle w:val="Refdenotaderodap"/>
          <w:rFonts w:ascii="Times New Roman" w:hAnsi="Times New Roman" w:cs="Times New Roman"/>
          <w:sz w:val="24"/>
          <w:szCs w:val="24"/>
        </w:rPr>
        <w:footnoteReference w:id="5"/>
      </w:r>
      <w:r w:rsidRPr="00D30E39">
        <w:rPr>
          <w:rFonts w:ascii="Times New Roman" w:hAnsi="Times New Roman" w:cs="Times New Roman"/>
          <w:sz w:val="24"/>
          <w:szCs w:val="24"/>
        </w:rPr>
        <w:t xml:space="preserve">, não pensamos que o Estado seja irremediavelmente incapaz de comandar e que </w:t>
      </w:r>
      <w:r w:rsidRPr="006A3207">
        <w:rPr>
          <w:rFonts w:ascii="Times New Roman" w:hAnsi="Times New Roman" w:cs="Times New Roman"/>
          <w:sz w:val="24"/>
          <w:szCs w:val="24"/>
          <w:highlight w:val="green"/>
        </w:rPr>
        <w:t>será engolido n</w:t>
      </w:r>
      <w:r w:rsidR="008A3C84" w:rsidRPr="006A3207">
        <w:rPr>
          <w:rFonts w:ascii="Times New Roman" w:hAnsi="Times New Roman" w:cs="Times New Roman"/>
          <w:sz w:val="24"/>
          <w:szCs w:val="24"/>
          <w:highlight w:val="green"/>
        </w:rPr>
        <w:t>um</w:t>
      </w:r>
      <w:r w:rsidRPr="006A3207">
        <w:rPr>
          <w:rFonts w:ascii="Times New Roman" w:hAnsi="Times New Roman" w:cs="Times New Roman"/>
          <w:sz w:val="24"/>
          <w:szCs w:val="24"/>
          <w:highlight w:val="green"/>
        </w:rPr>
        <w:t xml:space="preserve"> futuro próximo e forneça conhecimento e conselhos</w:t>
      </w:r>
      <w:r w:rsidR="004E2C15" w:rsidRPr="006A3207">
        <w:rPr>
          <w:rFonts w:ascii="Times New Roman" w:hAnsi="Times New Roman" w:cs="Times New Roman"/>
          <w:sz w:val="24"/>
          <w:szCs w:val="24"/>
          <w:highlight w:val="green"/>
        </w:rPr>
        <w:t>,</w:t>
      </w:r>
      <w:r w:rsidRPr="006A3207">
        <w:rPr>
          <w:rFonts w:ascii="Times New Roman" w:hAnsi="Times New Roman" w:cs="Times New Roman"/>
          <w:sz w:val="24"/>
          <w:szCs w:val="24"/>
          <w:highlight w:val="green"/>
        </w:rPr>
        <w:t xml:space="preserve"> para servir como um simples mediador entre sistemas sociais autônomos e fechados.</w:t>
      </w:r>
      <w:r w:rsidRPr="00D30E39">
        <w:rPr>
          <w:rFonts w:ascii="Times New Roman" w:hAnsi="Times New Roman" w:cs="Times New Roman"/>
          <w:sz w:val="24"/>
          <w:szCs w:val="24"/>
        </w:rPr>
        <w:t xml:space="preserve"> Embora a supervisão do Estado de Supervisão (Supervisionsstaat)</w:t>
      </w:r>
      <w:r w:rsidR="00B363D2" w:rsidRPr="00D30E39">
        <w:rPr>
          <w:rStyle w:val="Refdenotaderodap"/>
          <w:rFonts w:ascii="Times New Roman" w:hAnsi="Times New Roman" w:cs="Times New Roman"/>
          <w:sz w:val="24"/>
          <w:szCs w:val="24"/>
        </w:rPr>
        <w:footnoteReference w:id="6"/>
      </w:r>
      <w:r w:rsidRPr="00D30E39">
        <w:rPr>
          <w:rFonts w:ascii="Times New Roman" w:hAnsi="Times New Roman" w:cs="Times New Roman"/>
          <w:sz w:val="24"/>
          <w:szCs w:val="24"/>
        </w:rPr>
        <w:t xml:space="preserve"> tenha um certo grau de consistência, uma vez que muitas disputas são resolvidas por meio de negociação e persuasão</w:t>
      </w:r>
      <w:r w:rsidR="00B363D2" w:rsidRPr="00D30E39">
        <w:rPr>
          <w:rStyle w:val="Refdenotaderodap"/>
          <w:rFonts w:ascii="Times New Roman" w:hAnsi="Times New Roman" w:cs="Times New Roman"/>
          <w:sz w:val="24"/>
          <w:szCs w:val="24"/>
        </w:rPr>
        <w:footnoteReference w:id="7"/>
      </w:r>
      <w:r w:rsidRPr="00D30E39">
        <w:rPr>
          <w:rFonts w:ascii="Times New Roman" w:hAnsi="Times New Roman" w:cs="Times New Roman"/>
          <w:sz w:val="24"/>
          <w:szCs w:val="24"/>
        </w:rPr>
        <w:t xml:space="preserve">, as </w:t>
      </w:r>
      <w:r w:rsidR="004E2C15" w:rsidRPr="00D30E39">
        <w:rPr>
          <w:rFonts w:ascii="Times New Roman" w:hAnsi="Times New Roman" w:cs="Times New Roman"/>
          <w:sz w:val="24"/>
          <w:szCs w:val="24"/>
        </w:rPr>
        <w:t>coerções</w:t>
      </w:r>
      <w:r w:rsidRPr="00D30E39">
        <w:rPr>
          <w:rFonts w:ascii="Times New Roman" w:hAnsi="Times New Roman" w:cs="Times New Roman"/>
          <w:sz w:val="24"/>
          <w:szCs w:val="24"/>
        </w:rPr>
        <w:t xml:space="preserve"> e punições </w:t>
      </w:r>
      <w:r w:rsidR="004E2C15" w:rsidRPr="00D30E39">
        <w:rPr>
          <w:rFonts w:ascii="Times New Roman" w:hAnsi="Times New Roman" w:cs="Times New Roman"/>
          <w:sz w:val="24"/>
          <w:szCs w:val="24"/>
        </w:rPr>
        <w:t xml:space="preserve">conservam uma função essencial </w:t>
      </w:r>
      <w:r w:rsidRPr="00D30E39">
        <w:rPr>
          <w:rFonts w:ascii="Times New Roman" w:hAnsi="Times New Roman" w:cs="Times New Roman"/>
          <w:sz w:val="24"/>
          <w:szCs w:val="24"/>
        </w:rPr>
        <w:t xml:space="preserve">para </w:t>
      </w:r>
      <w:r w:rsidR="004E2C15" w:rsidRPr="00D30E39">
        <w:rPr>
          <w:rFonts w:ascii="Times New Roman" w:hAnsi="Times New Roman" w:cs="Times New Roman"/>
          <w:sz w:val="24"/>
          <w:szCs w:val="24"/>
        </w:rPr>
        <w:t xml:space="preserve">a </w:t>
      </w:r>
      <w:r w:rsidRPr="00D30E39">
        <w:rPr>
          <w:rFonts w:ascii="Times New Roman" w:hAnsi="Times New Roman" w:cs="Times New Roman"/>
          <w:sz w:val="24"/>
          <w:szCs w:val="24"/>
        </w:rPr>
        <w:t>repr</w:t>
      </w:r>
      <w:r w:rsidR="004E2C15" w:rsidRPr="00D30E39">
        <w:rPr>
          <w:rFonts w:ascii="Times New Roman" w:hAnsi="Times New Roman" w:cs="Times New Roman"/>
          <w:sz w:val="24"/>
          <w:szCs w:val="24"/>
        </w:rPr>
        <w:t>essão de</w:t>
      </w:r>
      <w:r w:rsidRPr="00D30E39">
        <w:rPr>
          <w:rFonts w:ascii="Times New Roman" w:hAnsi="Times New Roman" w:cs="Times New Roman"/>
          <w:sz w:val="24"/>
          <w:szCs w:val="24"/>
        </w:rPr>
        <w:t xml:space="preserve"> atos que </w:t>
      </w:r>
      <w:r w:rsidR="004E2C15" w:rsidRPr="00D30E39">
        <w:rPr>
          <w:rFonts w:ascii="Times New Roman" w:hAnsi="Times New Roman" w:cs="Times New Roman"/>
          <w:sz w:val="24"/>
          <w:szCs w:val="24"/>
        </w:rPr>
        <w:t xml:space="preserve">ferem </w:t>
      </w:r>
      <w:r w:rsidRPr="00D30E39">
        <w:rPr>
          <w:rFonts w:ascii="Times New Roman" w:hAnsi="Times New Roman" w:cs="Times New Roman"/>
          <w:sz w:val="24"/>
          <w:szCs w:val="24"/>
        </w:rPr>
        <w:t xml:space="preserve">os valores fundamentais de uma </w:t>
      </w:r>
      <w:r w:rsidR="004E2C15" w:rsidRPr="00D30E39">
        <w:rPr>
          <w:rFonts w:ascii="Times New Roman" w:hAnsi="Times New Roman" w:cs="Times New Roman"/>
          <w:sz w:val="24"/>
          <w:szCs w:val="24"/>
        </w:rPr>
        <w:t xml:space="preserve">sociedade </w:t>
      </w:r>
      <w:r w:rsidRPr="00D30E39">
        <w:rPr>
          <w:rFonts w:ascii="Times New Roman" w:hAnsi="Times New Roman" w:cs="Times New Roman"/>
          <w:sz w:val="24"/>
          <w:szCs w:val="24"/>
        </w:rPr>
        <w:t>e</w:t>
      </w:r>
      <w:r w:rsidR="004E2C15" w:rsidRPr="00D30E39">
        <w:rPr>
          <w:rFonts w:ascii="Times New Roman" w:hAnsi="Times New Roman" w:cs="Times New Roman"/>
          <w:sz w:val="24"/>
          <w:szCs w:val="24"/>
        </w:rPr>
        <w:t xml:space="preserve"> para</w:t>
      </w:r>
      <w:r w:rsidRPr="00D30E39">
        <w:rPr>
          <w:rFonts w:ascii="Times New Roman" w:hAnsi="Times New Roman" w:cs="Times New Roman"/>
          <w:sz w:val="24"/>
          <w:szCs w:val="24"/>
        </w:rPr>
        <w:t xml:space="preserve"> garantir a </w:t>
      </w:r>
      <w:r w:rsidR="004E2C15" w:rsidRPr="00D30E39">
        <w:rPr>
          <w:rFonts w:ascii="Times New Roman" w:hAnsi="Times New Roman" w:cs="Times New Roman"/>
          <w:sz w:val="24"/>
          <w:szCs w:val="24"/>
        </w:rPr>
        <w:t>eficácia</w:t>
      </w:r>
      <w:r w:rsidRPr="00D30E39">
        <w:rPr>
          <w:rFonts w:ascii="Times New Roman" w:hAnsi="Times New Roman" w:cs="Times New Roman"/>
          <w:sz w:val="24"/>
          <w:szCs w:val="24"/>
        </w:rPr>
        <w:t xml:space="preserve"> das transações. Diante das atividades criminosas que </w:t>
      </w:r>
      <w:r w:rsidR="004E2C15" w:rsidRPr="00D30E39">
        <w:rPr>
          <w:rFonts w:ascii="Times New Roman" w:hAnsi="Times New Roman" w:cs="Times New Roman"/>
          <w:sz w:val="24"/>
          <w:szCs w:val="24"/>
        </w:rPr>
        <w:t xml:space="preserve">se inserem </w:t>
      </w:r>
      <w:r w:rsidRPr="00D30E39">
        <w:rPr>
          <w:rFonts w:ascii="Times New Roman" w:hAnsi="Times New Roman" w:cs="Times New Roman"/>
          <w:sz w:val="24"/>
          <w:szCs w:val="24"/>
        </w:rPr>
        <w:t xml:space="preserve">no coração das economias de mercado, não há dúvida de que o estado policial ainda tem um </w:t>
      </w:r>
      <w:r w:rsidR="004E2C15" w:rsidRPr="00D30E39">
        <w:rPr>
          <w:rFonts w:ascii="Times New Roman" w:hAnsi="Times New Roman" w:cs="Times New Roman"/>
          <w:sz w:val="24"/>
          <w:szCs w:val="24"/>
        </w:rPr>
        <w:t xml:space="preserve">belo </w:t>
      </w:r>
      <w:r w:rsidRPr="00D30E39">
        <w:rPr>
          <w:rFonts w:ascii="Times New Roman" w:hAnsi="Times New Roman" w:cs="Times New Roman"/>
          <w:sz w:val="24"/>
          <w:szCs w:val="24"/>
        </w:rPr>
        <w:t>futuro e que as autoridades públicas não serão capazes de conter esses males</w:t>
      </w:r>
      <w:r w:rsidR="00B363D2" w:rsidRPr="00D30E39">
        <w:rPr>
          <w:rFonts w:ascii="Times New Roman" w:hAnsi="Times New Roman" w:cs="Times New Roman"/>
          <w:sz w:val="24"/>
          <w:szCs w:val="24"/>
        </w:rPr>
        <w:t xml:space="preserve"> se</w:t>
      </w:r>
      <w:r w:rsidRPr="00D30E39">
        <w:rPr>
          <w:rFonts w:ascii="Times New Roman" w:hAnsi="Times New Roman" w:cs="Times New Roman"/>
          <w:sz w:val="24"/>
          <w:szCs w:val="24"/>
        </w:rPr>
        <w:t xml:space="preserve"> limita</w:t>
      </w:r>
      <w:r w:rsidR="00B363D2" w:rsidRPr="00D30E39">
        <w:rPr>
          <w:rFonts w:ascii="Times New Roman" w:hAnsi="Times New Roman" w:cs="Times New Roman"/>
          <w:sz w:val="24"/>
          <w:szCs w:val="24"/>
        </w:rPr>
        <w:t>rem ao papel de</w:t>
      </w:r>
      <w:r w:rsidRPr="00D30E39">
        <w:rPr>
          <w:rFonts w:ascii="Times New Roman" w:hAnsi="Times New Roman" w:cs="Times New Roman"/>
          <w:sz w:val="24"/>
          <w:szCs w:val="24"/>
        </w:rPr>
        <w:t xml:space="preserve"> observadores. A manutenção da ordem continua sendo a primeira tarefa do </w:t>
      </w:r>
      <w:r w:rsidR="00B363D2" w:rsidRPr="00D30E39">
        <w:rPr>
          <w:rFonts w:ascii="Times New Roman" w:hAnsi="Times New Roman" w:cs="Times New Roman"/>
          <w:sz w:val="24"/>
          <w:szCs w:val="24"/>
        </w:rPr>
        <w:t>E</w:t>
      </w:r>
      <w:r w:rsidRPr="00D30E39">
        <w:rPr>
          <w:rFonts w:ascii="Times New Roman" w:hAnsi="Times New Roman" w:cs="Times New Roman"/>
          <w:sz w:val="24"/>
          <w:szCs w:val="24"/>
        </w:rPr>
        <w:t>stado. Esta é até a primeira missão d</w:t>
      </w:r>
      <w:r w:rsidR="00B363D2" w:rsidRPr="00D30E39">
        <w:rPr>
          <w:rFonts w:ascii="Times New Roman" w:hAnsi="Times New Roman" w:cs="Times New Roman"/>
          <w:sz w:val="24"/>
          <w:szCs w:val="24"/>
        </w:rPr>
        <w:t xml:space="preserve">a </w:t>
      </w:r>
      <w:r w:rsidRPr="00D30E39">
        <w:rPr>
          <w:rFonts w:ascii="Times New Roman" w:hAnsi="Times New Roman" w:cs="Times New Roman"/>
          <w:sz w:val="24"/>
          <w:szCs w:val="24"/>
        </w:rPr>
        <w:t>política social, tanto</w:t>
      </w:r>
      <w:r w:rsidR="00B363D2" w:rsidRPr="00D30E39">
        <w:rPr>
          <w:rFonts w:ascii="Times New Roman" w:hAnsi="Times New Roman" w:cs="Times New Roman"/>
          <w:sz w:val="24"/>
          <w:szCs w:val="24"/>
        </w:rPr>
        <w:t xml:space="preserve"> é assim</w:t>
      </w:r>
      <w:r w:rsidRPr="00D30E39">
        <w:rPr>
          <w:rFonts w:ascii="Times New Roman" w:hAnsi="Times New Roman" w:cs="Times New Roman"/>
          <w:sz w:val="24"/>
          <w:szCs w:val="24"/>
        </w:rPr>
        <w:t xml:space="preserve"> que a desordem não beneficia as partes mais fracas da sociedade. </w:t>
      </w:r>
      <w:r w:rsidR="00B363D2" w:rsidRPr="00D30E39">
        <w:rPr>
          <w:rFonts w:ascii="Times New Roman" w:hAnsi="Times New Roman" w:cs="Times New Roman"/>
          <w:sz w:val="24"/>
          <w:szCs w:val="24"/>
        </w:rPr>
        <w:t>Além disso</w:t>
      </w:r>
      <w:r w:rsidRPr="00D30E39">
        <w:rPr>
          <w:rFonts w:ascii="Times New Roman" w:hAnsi="Times New Roman" w:cs="Times New Roman"/>
          <w:sz w:val="24"/>
          <w:szCs w:val="24"/>
        </w:rPr>
        <w:t xml:space="preserve">, a negociação e a persuasão são possíveis apenas porque a </w:t>
      </w:r>
      <w:r w:rsidR="00B363D2" w:rsidRPr="00D30E39">
        <w:rPr>
          <w:rFonts w:ascii="Times New Roman" w:hAnsi="Times New Roman" w:cs="Times New Roman"/>
          <w:sz w:val="24"/>
          <w:szCs w:val="24"/>
        </w:rPr>
        <w:t xml:space="preserve">coerção </w:t>
      </w:r>
      <w:r w:rsidRPr="00D30E39">
        <w:rPr>
          <w:rFonts w:ascii="Times New Roman" w:hAnsi="Times New Roman" w:cs="Times New Roman"/>
          <w:sz w:val="24"/>
          <w:szCs w:val="24"/>
        </w:rPr>
        <w:t xml:space="preserve">paira no horizonte da ação estatal. A tese do </w:t>
      </w:r>
      <w:r w:rsidR="00B363D2" w:rsidRPr="00D30E39">
        <w:rPr>
          <w:rFonts w:ascii="Times New Roman" w:hAnsi="Times New Roman" w:cs="Times New Roman"/>
          <w:sz w:val="24"/>
          <w:szCs w:val="24"/>
        </w:rPr>
        <w:t xml:space="preserve">declínio massivo </w:t>
      </w:r>
      <w:r w:rsidRPr="00D30E39">
        <w:rPr>
          <w:rFonts w:ascii="Times New Roman" w:hAnsi="Times New Roman" w:cs="Times New Roman"/>
          <w:sz w:val="24"/>
          <w:szCs w:val="24"/>
        </w:rPr>
        <w:t>da lei e do estado, ao qual Amselek</w:t>
      </w:r>
      <w:r w:rsidR="00C5228B" w:rsidRPr="00D30E39">
        <w:rPr>
          <w:rStyle w:val="Refdenotaderodap"/>
          <w:rFonts w:ascii="Times New Roman" w:hAnsi="Times New Roman" w:cs="Times New Roman"/>
          <w:sz w:val="24"/>
          <w:szCs w:val="24"/>
        </w:rPr>
        <w:footnoteReference w:id="8"/>
      </w:r>
      <w:r w:rsidRPr="00D30E39">
        <w:rPr>
          <w:rFonts w:ascii="Times New Roman" w:hAnsi="Times New Roman" w:cs="Times New Roman"/>
          <w:sz w:val="24"/>
          <w:szCs w:val="24"/>
        </w:rPr>
        <w:t xml:space="preserve"> alude com uma pitada de malícia, não explica o poder que o estado </w:t>
      </w:r>
      <w:r w:rsidR="00C5228B" w:rsidRPr="00D30E39">
        <w:rPr>
          <w:rFonts w:ascii="Times New Roman" w:hAnsi="Times New Roman" w:cs="Times New Roman"/>
          <w:sz w:val="24"/>
          <w:szCs w:val="24"/>
        </w:rPr>
        <w:t xml:space="preserve">ainda </w:t>
      </w:r>
      <w:r w:rsidRPr="00D30E39">
        <w:rPr>
          <w:rFonts w:ascii="Times New Roman" w:hAnsi="Times New Roman" w:cs="Times New Roman"/>
          <w:sz w:val="24"/>
          <w:szCs w:val="24"/>
        </w:rPr>
        <w:t>reserva para orientar comportamento</w:t>
      </w:r>
      <w:r w:rsidR="00C5228B" w:rsidRPr="00D30E39">
        <w:rPr>
          <w:rFonts w:ascii="Times New Roman" w:hAnsi="Times New Roman" w:cs="Times New Roman"/>
          <w:sz w:val="24"/>
          <w:szCs w:val="24"/>
        </w:rPr>
        <w:t>s</w:t>
      </w:r>
      <w:r w:rsidRPr="00D30E39">
        <w:rPr>
          <w:rFonts w:ascii="Times New Roman" w:hAnsi="Times New Roman" w:cs="Times New Roman"/>
          <w:sz w:val="24"/>
          <w:szCs w:val="24"/>
        </w:rPr>
        <w:t>.</w:t>
      </w:r>
    </w:p>
    <w:p w14:paraId="4615CE42" w14:textId="6CB3A2FC" w:rsidR="00EA0393" w:rsidRPr="00D30E39" w:rsidRDefault="00BE44F1" w:rsidP="00D30E39">
      <w:pPr>
        <w:jc w:val="both"/>
        <w:rPr>
          <w:rFonts w:ascii="Times New Roman" w:hAnsi="Times New Roman" w:cs="Times New Roman"/>
          <w:sz w:val="24"/>
          <w:szCs w:val="24"/>
        </w:rPr>
      </w:pPr>
      <w:r w:rsidRPr="00D30E39">
        <w:rPr>
          <w:rFonts w:ascii="Times New Roman" w:hAnsi="Times New Roman" w:cs="Times New Roman"/>
          <w:sz w:val="24"/>
          <w:szCs w:val="24"/>
        </w:rPr>
        <w:t>Assim c</w:t>
      </w:r>
      <w:r w:rsidR="00EA0393" w:rsidRPr="00D30E39">
        <w:rPr>
          <w:rFonts w:ascii="Times New Roman" w:hAnsi="Times New Roman" w:cs="Times New Roman"/>
          <w:sz w:val="24"/>
          <w:szCs w:val="24"/>
        </w:rPr>
        <w:t xml:space="preserve">omo outros modelos de ação estatal, o </w:t>
      </w:r>
      <w:r w:rsidR="00C5228B" w:rsidRPr="00D30E39">
        <w:rPr>
          <w:rFonts w:ascii="Times New Roman" w:hAnsi="Times New Roman" w:cs="Times New Roman"/>
          <w:sz w:val="24"/>
          <w:szCs w:val="24"/>
        </w:rPr>
        <w:t>E</w:t>
      </w:r>
      <w:r w:rsidR="00EA0393" w:rsidRPr="00D30E39">
        <w:rPr>
          <w:rFonts w:ascii="Times New Roman" w:hAnsi="Times New Roman" w:cs="Times New Roman"/>
          <w:sz w:val="24"/>
          <w:szCs w:val="24"/>
        </w:rPr>
        <w:t xml:space="preserve">stado </w:t>
      </w:r>
      <w:r w:rsidR="006002FE" w:rsidRPr="00D30E39">
        <w:rPr>
          <w:rFonts w:ascii="Times New Roman" w:hAnsi="Times New Roman" w:cs="Times New Roman"/>
          <w:sz w:val="24"/>
          <w:szCs w:val="24"/>
        </w:rPr>
        <w:t>indutor</w:t>
      </w:r>
      <w:r w:rsidR="00EA0393" w:rsidRPr="00D30E39">
        <w:rPr>
          <w:rFonts w:ascii="Times New Roman" w:hAnsi="Times New Roman" w:cs="Times New Roman"/>
          <w:sz w:val="24"/>
          <w:szCs w:val="24"/>
        </w:rPr>
        <w:t xml:space="preserve"> é </w:t>
      </w:r>
      <w:r w:rsidR="00C5228B" w:rsidRPr="00D30E39">
        <w:rPr>
          <w:rFonts w:ascii="Times New Roman" w:hAnsi="Times New Roman" w:cs="Times New Roman"/>
          <w:sz w:val="24"/>
          <w:szCs w:val="24"/>
        </w:rPr>
        <w:t>um</w:t>
      </w:r>
      <w:r w:rsidR="00EA0393" w:rsidRPr="00D30E39">
        <w:rPr>
          <w:rFonts w:ascii="Times New Roman" w:hAnsi="Times New Roman" w:cs="Times New Roman"/>
          <w:sz w:val="24"/>
          <w:szCs w:val="24"/>
        </w:rPr>
        <w:t xml:space="preserve"> tipo</w:t>
      </w:r>
      <w:r w:rsidR="00C5228B" w:rsidRPr="00D30E39">
        <w:rPr>
          <w:rFonts w:ascii="Times New Roman" w:hAnsi="Times New Roman" w:cs="Times New Roman"/>
          <w:sz w:val="24"/>
          <w:szCs w:val="24"/>
        </w:rPr>
        <w:t>-</w:t>
      </w:r>
      <w:r w:rsidR="00EA0393" w:rsidRPr="00D30E39">
        <w:rPr>
          <w:rFonts w:ascii="Times New Roman" w:hAnsi="Times New Roman" w:cs="Times New Roman"/>
          <w:sz w:val="24"/>
          <w:szCs w:val="24"/>
        </w:rPr>
        <w:t xml:space="preserve">ideal. É raro encontrá-lo em estado puro na realidade. A ação </w:t>
      </w:r>
      <w:r w:rsidR="00C5228B" w:rsidRPr="00D30E39">
        <w:rPr>
          <w:rFonts w:ascii="Times New Roman" w:hAnsi="Times New Roman" w:cs="Times New Roman"/>
          <w:sz w:val="24"/>
          <w:szCs w:val="24"/>
        </w:rPr>
        <w:t>indutora</w:t>
      </w:r>
      <w:r w:rsidR="00EA0393" w:rsidRPr="00D30E39">
        <w:rPr>
          <w:rFonts w:ascii="Times New Roman" w:hAnsi="Times New Roman" w:cs="Times New Roman"/>
          <w:sz w:val="24"/>
          <w:szCs w:val="24"/>
        </w:rPr>
        <w:t xml:space="preserve"> é frequentemente inserida em </w:t>
      </w:r>
      <w:r w:rsidR="00EA0393" w:rsidRPr="00D30E39">
        <w:rPr>
          <w:rFonts w:ascii="Times New Roman" w:hAnsi="Times New Roman" w:cs="Times New Roman"/>
          <w:sz w:val="24"/>
          <w:szCs w:val="24"/>
          <w:highlight w:val="magenta"/>
        </w:rPr>
        <w:lastRenderedPageBreak/>
        <w:t>programas finalizados</w:t>
      </w:r>
      <w:r w:rsidR="00EA0393" w:rsidRPr="00D30E39">
        <w:rPr>
          <w:rFonts w:ascii="Times New Roman" w:hAnsi="Times New Roman" w:cs="Times New Roman"/>
          <w:sz w:val="24"/>
          <w:szCs w:val="24"/>
        </w:rPr>
        <w:t xml:space="preserve"> </w:t>
      </w:r>
      <w:r w:rsidR="00C5228B" w:rsidRPr="00D30E39">
        <w:rPr>
          <w:rFonts w:ascii="Times New Roman" w:hAnsi="Times New Roman" w:cs="Times New Roman"/>
          <w:sz w:val="24"/>
          <w:szCs w:val="24"/>
        </w:rPr>
        <w:t>mais amplos</w:t>
      </w:r>
      <w:r w:rsidR="00EA0393" w:rsidRPr="00D30E39">
        <w:rPr>
          <w:rFonts w:ascii="Times New Roman" w:hAnsi="Times New Roman" w:cs="Times New Roman"/>
          <w:sz w:val="24"/>
          <w:szCs w:val="24"/>
        </w:rPr>
        <w:t xml:space="preserve">. </w:t>
      </w:r>
      <w:r w:rsidR="00C5228B" w:rsidRPr="00D30E39">
        <w:rPr>
          <w:rFonts w:ascii="Times New Roman" w:hAnsi="Times New Roman" w:cs="Times New Roman"/>
          <w:sz w:val="24"/>
          <w:szCs w:val="24"/>
        </w:rPr>
        <w:t xml:space="preserve">Seja no plano diacrônico, </w:t>
      </w:r>
      <w:r w:rsidR="00EA0393" w:rsidRPr="00D30E39">
        <w:rPr>
          <w:rFonts w:ascii="Times New Roman" w:hAnsi="Times New Roman" w:cs="Times New Roman"/>
          <w:sz w:val="24"/>
          <w:szCs w:val="24"/>
        </w:rPr>
        <w:t xml:space="preserve">porque </w:t>
      </w:r>
      <w:r w:rsidR="001D53AD" w:rsidRPr="00D30E39">
        <w:rPr>
          <w:rFonts w:ascii="Times New Roman" w:hAnsi="Times New Roman" w:cs="Times New Roman"/>
          <w:sz w:val="24"/>
          <w:szCs w:val="24"/>
        </w:rPr>
        <w:t xml:space="preserve">ela </w:t>
      </w:r>
      <w:r w:rsidR="00EA0393" w:rsidRPr="00D30E39">
        <w:rPr>
          <w:rFonts w:ascii="Times New Roman" w:hAnsi="Times New Roman" w:cs="Times New Roman"/>
          <w:sz w:val="24"/>
          <w:szCs w:val="24"/>
        </w:rPr>
        <w:t xml:space="preserve">é apenas um passo em direção à consecução dos objetivos de uma política pública. </w:t>
      </w:r>
      <w:r w:rsidR="001D53AD" w:rsidRPr="00D30E39">
        <w:rPr>
          <w:rFonts w:ascii="Times New Roman" w:hAnsi="Times New Roman" w:cs="Times New Roman"/>
          <w:sz w:val="24"/>
          <w:szCs w:val="24"/>
        </w:rPr>
        <w:t xml:space="preserve">Seja </w:t>
      </w:r>
      <w:r w:rsidR="00EA0393" w:rsidRPr="00D30E39">
        <w:rPr>
          <w:rFonts w:ascii="Times New Roman" w:hAnsi="Times New Roman" w:cs="Times New Roman"/>
          <w:sz w:val="24"/>
          <w:szCs w:val="24"/>
        </w:rPr>
        <w:t xml:space="preserve">porque, de forma </w:t>
      </w:r>
      <w:r w:rsidRPr="00D30E39">
        <w:rPr>
          <w:rFonts w:ascii="Times New Roman" w:hAnsi="Times New Roman" w:cs="Times New Roman"/>
          <w:sz w:val="24"/>
          <w:szCs w:val="24"/>
        </w:rPr>
        <w:t>sincrônica</w:t>
      </w:r>
      <w:r w:rsidR="00EA0393" w:rsidRPr="00D30E39">
        <w:rPr>
          <w:rFonts w:ascii="Times New Roman" w:hAnsi="Times New Roman" w:cs="Times New Roman"/>
          <w:sz w:val="24"/>
          <w:szCs w:val="24"/>
        </w:rPr>
        <w:t xml:space="preserve">, </w:t>
      </w:r>
      <w:r w:rsidR="001D53AD" w:rsidRPr="00D30E39">
        <w:rPr>
          <w:rFonts w:ascii="Times New Roman" w:hAnsi="Times New Roman" w:cs="Times New Roman"/>
          <w:sz w:val="24"/>
          <w:szCs w:val="24"/>
        </w:rPr>
        <w:t xml:space="preserve">ela nada mais é do que </w:t>
      </w:r>
      <w:r w:rsidR="00EA0393" w:rsidRPr="00D30E39">
        <w:rPr>
          <w:rFonts w:ascii="Times New Roman" w:hAnsi="Times New Roman" w:cs="Times New Roman"/>
          <w:sz w:val="24"/>
          <w:szCs w:val="24"/>
        </w:rPr>
        <w:t xml:space="preserve">um aspecto de um </w:t>
      </w:r>
      <w:r w:rsidR="00EA0393" w:rsidRPr="00D30E39">
        <w:rPr>
          <w:rFonts w:ascii="Times New Roman" w:hAnsi="Times New Roman" w:cs="Times New Roman"/>
          <w:sz w:val="24"/>
          <w:szCs w:val="24"/>
          <w:highlight w:val="magenta"/>
        </w:rPr>
        <w:t>programa finalizado</w:t>
      </w:r>
      <w:r w:rsidR="00EA0393" w:rsidRPr="00D30E39">
        <w:rPr>
          <w:rFonts w:ascii="Times New Roman" w:hAnsi="Times New Roman" w:cs="Times New Roman"/>
          <w:sz w:val="24"/>
          <w:szCs w:val="24"/>
        </w:rPr>
        <w:t xml:space="preserve">, incluindo o </w:t>
      </w:r>
      <w:r w:rsidRPr="00D30E39">
        <w:rPr>
          <w:rFonts w:ascii="Times New Roman" w:hAnsi="Times New Roman" w:cs="Times New Roman"/>
          <w:sz w:val="24"/>
          <w:szCs w:val="24"/>
        </w:rPr>
        <w:t xml:space="preserve">recurso a </w:t>
      </w:r>
      <w:r w:rsidR="00EA0393" w:rsidRPr="00D30E39">
        <w:rPr>
          <w:rFonts w:ascii="Times New Roman" w:hAnsi="Times New Roman" w:cs="Times New Roman"/>
          <w:sz w:val="24"/>
          <w:szCs w:val="24"/>
          <w:highlight w:val="magenta"/>
        </w:rPr>
        <w:t xml:space="preserve">atos </w:t>
      </w:r>
      <w:r w:rsidR="001959E9" w:rsidRPr="00D30E39">
        <w:rPr>
          <w:rFonts w:ascii="Times New Roman" w:hAnsi="Times New Roman" w:cs="Times New Roman"/>
          <w:sz w:val="24"/>
          <w:szCs w:val="24"/>
          <w:highlight w:val="magenta"/>
        </w:rPr>
        <w:t>cogentes</w:t>
      </w:r>
      <w:r w:rsidR="00EA0393" w:rsidRPr="00D30E39">
        <w:rPr>
          <w:rFonts w:ascii="Times New Roman" w:hAnsi="Times New Roman" w:cs="Times New Roman"/>
          <w:sz w:val="24"/>
          <w:szCs w:val="24"/>
        </w:rPr>
        <w:t xml:space="preserve"> e/ou </w:t>
      </w:r>
      <w:r w:rsidRPr="00D30E39">
        <w:rPr>
          <w:rFonts w:ascii="Times New Roman" w:hAnsi="Times New Roman" w:cs="Times New Roman"/>
          <w:sz w:val="24"/>
          <w:szCs w:val="24"/>
        </w:rPr>
        <w:t xml:space="preserve">a </w:t>
      </w:r>
      <w:r w:rsidR="00EA0393" w:rsidRPr="00D30E39">
        <w:rPr>
          <w:rFonts w:ascii="Times New Roman" w:hAnsi="Times New Roman" w:cs="Times New Roman"/>
          <w:sz w:val="24"/>
          <w:szCs w:val="24"/>
        </w:rPr>
        <w:t>instrumentos não</w:t>
      </w:r>
      <w:r w:rsidRPr="00D30E39">
        <w:rPr>
          <w:rFonts w:ascii="Times New Roman" w:hAnsi="Times New Roman" w:cs="Times New Roman"/>
          <w:sz w:val="24"/>
          <w:szCs w:val="24"/>
        </w:rPr>
        <w:t xml:space="preserve"> jurídicos</w:t>
      </w:r>
      <w:r w:rsidR="00EA0393"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tal </w:t>
      </w:r>
      <w:r w:rsidR="00EA0393" w:rsidRPr="00D30E39">
        <w:rPr>
          <w:rFonts w:ascii="Times New Roman" w:hAnsi="Times New Roman" w:cs="Times New Roman"/>
          <w:sz w:val="24"/>
          <w:szCs w:val="24"/>
        </w:rPr>
        <w:t xml:space="preserve">como </w:t>
      </w:r>
      <w:r w:rsidRPr="00D30E39">
        <w:rPr>
          <w:rFonts w:ascii="Times New Roman" w:hAnsi="Times New Roman" w:cs="Times New Roman"/>
          <w:sz w:val="24"/>
          <w:szCs w:val="24"/>
        </w:rPr>
        <w:t xml:space="preserve">a </w:t>
      </w:r>
      <w:r w:rsidR="00EA0393" w:rsidRPr="00D30E39">
        <w:rPr>
          <w:rFonts w:ascii="Times New Roman" w:hAnsi="Times New Roman" w:cs="Times New Roman"/>
          <w:sz w:val="24"/>
          <w:szCs w:val="24"/>
        </w:rPr>
        <w:t>informaç</w:t>
      </w:r>
      <w:r w:rsidRPr="00D30E39">
        <w:rPr>
          <w:rFonts w:ascii="Times New Roman" w:hAnsi="Times New Roman" w:cs="Times New Roman"/>
          <w:sz w:val="24"/>
          <w:szCs w:val="24"/>
        </w:rPr>
        <w:t>ão</w:t>
      </w:r>
      <w:r w:rsidR="00EA0393" w:rsidRPr="00D30E39">
        <w:rPr>
          <w:rFonts w:ascii="Times New Roman" w:hAnsi="Times New Roman" w:cs="Times New Roman"/>
          <w:sz w:val="24"/>
          <w:szCs w:val="24"/>
        </w:rPr>
        <w:t xml:space="preserve"> e </w:t>
      </w:r>
      <w:r w:rsidRPr="00D30E39">
        <w:rPr>
          <w:rFonts w:ascii="Times New Roman" w:hAnsi="Times New Roman" w:cs="Times New Roman"/>
          <w:sz w:val="24"/>
          <w:szCs w:val="24"/>
        </w:rPr>
        <w:t xml:space="preserve">a </w:t>
      </w:r>
      <w:r w:rsidR="005A648C" w:rsidRPr="00D30E39">
        <w:rPr>
          <w:rFonts w:ascii="Times New Roman" w:hAnsi="Times New Roman" w:cs="Times New Roman"/>
          <w:sz w:val="24"/>
          <w:szCs w:val="24"/>
        </w:rPr>
        <w:t>instrução</w:t>
      </w:r>
      <w:r w:rsidR="00EA0393" w:rsidRPr="00D30E39">
        <w:rPr>
          <w:rFonts w:ascii="Times New Roman" w:hAnsi="Times New Roman" w:cs="Times New Roman"/>
          <w:sz w:val="24"/>
          <w:szCs w:val="24"/>
        </w:rPr>
        <w:t>. Assim, as famosas "diretrizes administrativas japonesas"</w:t>
      </w:r>
      <w:r w:rsidR="005A648C" w:rsidRPr="00D30E39">
        <w:rPr>
          <w:rStyle w:val="Refdenotaderodap"/>
          <w:rFonts w:ascii="Times New Roman" w:hAnsi="Times New Roman" w:cs="Times New Roman"/>
          <w:sz w:val="24"/>
          <w:szCs w:val="24"/>
        </w:rPr>
        <w:footnoteReference w:id="9"/>
      </w:r>
      <w:r w:rsidR="00EA0393" w:rsidRPr="00D30E39">
        <w:rPr>
          <w:rFonts w:ascii="Times New Roman" w:hAnsi="Times New Roman" w:cs="Times New Roman"/>
          <w:sz w:val="24"/>
          <w:szCs w:val="24"/>
        </w:rPr>
        <w:t xml:space="preserve"> incluem vári</w:t>
      </w:r>
      <w:r w:rsidR="005A648C" w:rsidRPr="00D30E39">
        <w:rPr>
          <w:rFonts w:ascii="Times New Roman" w:hAnsi="Times New Roman" w:cs="Times New Roman"/>
          <w:sz w:val="24"/>
          <w:szCs w:val="24"/>
        </w:rPr>
        <w:t xml:space="preserve">os mecanismos </w:t>
      </w:r>
      <w:r w:rsidR="00EA0393" w:rsidRPr="00D30E39">
        <w:rPr>
          <w:rFonts w:ascii="Times New Roman" w:hAnsi="Times New Roman" w:cs="Times New Roman"/>
          <w:sz w:val="24"/>
          <w:szCs w:val="24"/>
        </w:rPr>
        <w:t>de ação: recomendaçõ</w:t>
      </w:r>
      <w:r w:rsidR="005A648C" w:rsidRPr="00D30E39">
        <w:rPr>
          <w:rFonts w:ascii="Times New Roman" w:hAnsi="Times New Roman" w:cs="Times New Roman"/>
          <w:sz w:val="24"/>
          <w:szCs w:val="24"/>
        </w:rPr>
        <w:t xml:space="preserve">es e orientações, </w:t>
      </w:r>
      <w:r w:rsidR="00EA0393" w:rsidRPr="00D30E39">
        <w:rPr>
          <w:rFonts w:ascii="Times New Roman" w:hAnsi="Times New Roman" w:cs="Times New Roman"/>
          <w:sz w:val="24"/>
          <w:szCs w:val="24"/>
        </w:rPr>
        <w:t xml:space="preserve">certamente, mas também deduções fiscais, subsídios que resultam no aparecimento de </w:t>
      </w:r>
      <w:r w:rsidR="005A648C" w:rsidRPr="00D30E39">
        <w:rPr>
          <w:rFonts w:ascii="Times New Roman" w:hAnsi="Times New Roman" w:cs="Times New Roman"/>
          <w:sz w:val="24"/>
          <w:szCs w:val="24"/>
        </w:rPr>
        <w:t xml:space="preserve">normas </w:t>
      </w:r>
      <w:r w:rsidR="001959E9" w:rsidRPr="00D30E39">
        <w:rPr>
          <w:rFonts w:ascii="Times New Roman" w:hAnsi="Times New Roman" w:cs="Times New Roman"/>
          <w:sz w:val="24"/>
          <w:szCs w:val="24"/>
        </w:rPr>
        <w:t>cogentes</w:t>
      </w:r>
      <w:r w:rsidR="005A648C" w:rsidRPr="00D30E39">
        <w:rPr>
          <w:rStyle w:val="Refdenotaderodap"/>
          <w:rFonts w:ascii="Times New Roman" w:hAnsi="Times New Roman" w:cs="Times New Roman"/>
          <w:sz w:val="24"/>
          <w:szCs w:val="24"/>
        </w:rPr>
        <w:footnoteReference w:id="10"/>
      </w:r>
      <w:r w:rsidR="00EA0393" w:rsidRPr="00D30E39">
        <w:rPr>
          <w:rFonts w:ascii="Times New Roman" w:hAnsi="Times New Roman" w:cs="Times New Roman"/>
          <w:sz w:val="24"/>
          <w:szCs w:val="24"/>
        </w:rPr>
        <w:t>.</w:t>
      </w:r>
    </w:p>
    <w:p w14:paraId="4D969D55" w14:textId="2E814BE8"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Realmente</w:t>
      </w:r>
      <w:r w:rsidR="005A648C" w:rsidRPr="00D30E39">
        <w:rPr>
          <w:rFonts w:ascii="Times New Roman" w:hAnsi="Times New Roman" w:cs="Times New Roman"/>
          <w:sz w:val="24"/>
          <w:szCs w:val="24"/>
        </w:rPr>
        <w:t>,</w:t>
      </w:r>
      <w:r w:rsidRPr="00D30E39">
        <w:rPr>
          <w:rFonts w:ascii="Times New Roman" w:hAnsi="Times New Roman" w:cs="Times New Roman"/>
          <w:sz w:val="24"/>
          <w:szCs w:val="24"/>
        </w:rPr>
        <w:t xml:space="preserve"> não saímos da esfera do direito reflexivo </w:t>
      </w:r>
      <w:r w:rsidR="005A648C" w:rsidRPr="00D30E39">
        <w:rPr>
          <w:rFonts w:ascii="Times New Roman" w:hAnsi="Times New Roman" w:cs="Times New Roman"/>
          <w:sz w:val="24"/>
          <w:szCs w:val="24"/>
        </w:rPr>
        <w:t xml:space="preserve">ao analisarmos </w:t>
      </w:r>
      <w:r w:rsidRPr="00D30E39">
        <w:rPr>
          <w:rFonts w:ascii="Times New Roman" w:hAnsi="Times New Roman" w:cs="Times New Roman"/>
          <w:sz w:val="24"/>
          <w:szCs w:val="24"/>
        </w:rPr>
        <w:t xml:space="preserve">as ações </w:t>
      </w:r>
      <w:r w:rsidR="005A648C" w:rsidRPr="00D30E39">
        <w:rPr>
          <w:rFonts w:ascii="Times New Roman" w:hAnsi="Times New Roman" w:cs="Times New Roman"/>
          <w:sz w:val="24"/>
          <w:szCs w:val="24"/>
        </w:rPr>
        <w:t>indutoras</w:t>
      </w:r>
      <w:r w:rsidRPr="00D30E39">
        <w:rPr>
          <w:rFonts w:ascii="Times New Roman" w:hAnsi="Times New Roman" w:cs="Times New Roman"/>
          <w:sz w:val="24"/>
          <w:szCs w:val="24"/>
        </w:rPr>
        <w:t xml:space="preserve"> do Estado. A auto</w:t>
      </w:r>
      <w:r w:rsidR="005A648C" w:rsidRPr="00D30E39">
        <w:rPr>
          <w:rFonts w:ascii="Times New Roman" w:hAnsi="Times New Roman" w:cs="Times New Roman"/>
          <w:sz w:val="24"/>
          <w:szCs w:val="24"/>
        </w:rPr>
        <w:t xml:space="preserve">limitação </w:t>
      </w:r>
      <w:r w:rsidRPr="00D30E39">
        <w:rPr>
          <w:rFonts w:ascii="Times New Roman" w:hAnsi="Times New Roman" w:cs="Times New Roman"/>
          <w:sz w:val="24"/>
          <w:szCs w:val="24"/>
        </w:rPr>
        <w:t>que el</w:t>
      </w:r>
      <w:r w:rsidR="005A648C" w:rsidRPr="00D30E39">
        <w:rPr>
          <w:rFonts w:ascii="Times New Roman" w:hAnsi="Times New Roman" w:cs="Times New Roman"/>
          <w:sz w:val="24"/>
          <w:szCs w:val="24"/>
        </w:rPr>
        <w:t>e se</w:t>
      </w:r>
      <w:r w:rsidRPr="00D30E39">
        <w:rPr>
          <w:rFonts w:ascii="Times New Roman" w:hAnsi="Times New Roman" w:cs="Times New Roman"/>
          <w:sz w:val="24"/>
          <w:szCs w:val="24"/>
        </w:rPr>
        <w:t xml:space="preserve"> impõe </w:t>
      </w:r>
      <w:r w:rsidR="005A648C" w:rsidRPr="00D30E39">
        <w:rPr>
          <w:rFonts w:ascii="Times New Roman" w:hAnsi="Times New Roman" w:cs="Times New Roman"/>
          <w:sz w:val="24"/>
          <w:szCs w:val="24"/>
        </w:rPr>
        <w:t xml:space="preserve">ao </w:t>
      </w:r>
      <w:r w:rsidRPr="00D30E39">
        <w:rPr>
          <w:rFonts w:ascii="Times New Roman" w:hAnsi="Times New Roman" w:cs="Times New Roman"/>
          <w:sz w:val="24"/>
          <w:szCs w:val="24"/>
        </w:rPr>
        <w:t>renuncia</w:t>
      </w:r>
      <w:r w:rsidR="005A648C" w:rsidRPr="00D30E39">
        <w:rPr>
          <w:rFonts w:ascii="Times New Roman" w:hAnsi="Times New Roman" w:cs="Times New Roman"/>
          <w:sz w:val="24"/>
          <w:szCs w:val="24"/>
        </w:rPr>
        <w:t xml:space="preserve">r </w:t>
      </w:r>
      <w:r w:rsidRPr="00D30E39">
        <w:rPr>
          <w:rFonts w:ascii="Times New Roman" w:hAnsi="Times New Roman" w:cs="Times New Roman"/>
          <w:sz w:val="24"/>
          <w:szCs w:val="24"/>
        </w:rPr>
        <w:t xml:space="preserve">à </w:t>
      </w:r>
      <w:r w:rsidR="005A648C" w:rsidRPr="00D30E39">
        <w:rPr>
          <w:rFonts w:ascii="Times New Roman" w:hAnsi="Times New Roman" w:cs="Times New Roman"/>
          <w:sz w:val="24"/>
          <w:szCs w:val="24"/>
        </w:rPr>
        <w:t xml:space="preserve">edição </w:t>
      </w:r>
      <w:r w:rsidRPr="00D30E39">
        <w:rPr>
          <w:rFonts w:ascii="Times New Roman" w:hAnsi="Times New Roman" w:cs="Times New Roman"/>
          <w:sz w:val="24"/>
          <w:szCs w:val="24"/>
        </w:rPr>
        <w:t xml:space="preserve">de comandos e </w:t>
      </w:r>
      <w:r w:rsidR="005A648C" w:rsidRPr="00D30E39">
        <w:rPr>
          <w:rFonts w:ascii="Times New Roman" w:hAnsi="Times New Roman" w:cs="Times New Roman"/>
          <w:sz w:val="24"/>
          <w:szCs w:val="24"/>
        </w:rPr>
        <w:t xml:space="preserve">restringindo-se </w:t>
      </w:r>
      <w:r w:rsidRPr="00D30E39">
        <w:rPr>
          <w:rFonts w:ascii="Times New Roman" w:hAnsi="Times New Roman" w:cs="Times New Roman"/>
          <w:sz w:val="24"/>
          <w:szCs w:val="24"/>
        </w:rPr>
        <w:t>sugeri</w:t>
      </w:r>
      <w:r w:rsidR="005A648C" w:rsidRPr="00D30E39">
        <w:rPr>
          <w:rFonts w:ascii="Times New Roman" w:hAnsi="Times New Roman" w:cs="Times New Roman"/>
          <w:sz w:val="24"/>
          <w:szCs w:val="24"/>
        </w:rPr>
        <w:t>r</w:t>
      </w:r>
      <w:r w:rsidRPr="00D30E39">
        <w:rPr>
          <w:rFonts w:ascii="Times New Roman" w:hAnsi="Times New Roman" w:cs="Times New Roman"/>
          <w:sz w:val="24"/>
          <w:szCs w:val="24"/>
        </w:rPr>
        <w:t xml:space="preserve"> a adoção de certos comportamentos leva a </w:t>
      </w:r>
      <w:r w:rsidRPr="00D30E39">
        <w:rPr>
          <w:rFonts w:ascii="Times New Roman" w:hAnsi="Times New Roman" w:cs="Times New Roman"/>
          <w:sz w:val="24"/>
          <w:szCs w:val="24"/>
          <w:highlight w:val="magenta"/>
        </w:rPr>
        <w:t>reflexividade</w:t>
      </w:r>
      <w:r w:rsidRPr="00D30E39">
        <w:rPr>
          <w:rFonts w:ascii="Times New Roman" w:hAnsi="Times New Roman" w:cs="Times New Roman"/>
          <w:sz w:val="24"/>
          <w:szCs w:val="24"/>
        </w:rPr>
        <w:t xml:space="preserve"> a seu ponto extremo. </w:t>
      </w:r>
      <w:r w:rsidR="007A1860" w:rsidRPr="00D30E39">
        <w:rPr>
          <w:rFonts w:ascii="Times New Roman" w:hAnsi="Times New Roman" w:cs="Times New Roman"/>
          <w:sz w:val="24"/>
          <w:szCs w:val="24"/>
        </w:rPr>
        <w:t xml:space="preserve">Poderíamos </w:t>
      </w:r>
      <w:r w:rsidRPr="00D30E39">
        <w:rPr>
          <w:rFonts w:ascii="Times New Roman" w:hAnsi="Times New Roman" w:cs="Times New Roman"/>
          <w:sz w:val="24"/>
          <w:szCs w:val="24"/>
        </w:rPr>
        <w:t xml:space="preserve">falar em </w:t>
      </w:r>
      <w:r w:rsidR="007A1860" w:rsidRPr="00D30E39">
        <w:rPr>
          <w:rFonts w:ascii="Times New Roman" w:hAnsi="Times New Roman" w:cs="Times New Roman"/>
          <w:sz w:val="24"/>
          <w:szCs w:val="24"/>
        </w:rPr>
        <w:t xml:space="preserve">super reflexividade, </w:t>
      </w:r>
      <w:r w:rsidRPr="00D30E39">
        <w:rPr>
          <w:rFonts w:ascii="Times New Roman" w:hAnsi="Times New Roman" w:cs="Times New Roman"/>
          <w:sz w:val="24"/>
          <w:szCs w:val="24"/>
        </w:rPr>
        <w:t xml:space="preserve">para </w:t>
      </w:r>
      <w:r w:rsidR="007A1860" w:rsidRPr="00D30E39">
        <w:rPr>
          <w:rFonts w:ascii="Times New Roman" w:hAnsi="Times New Roman" w:cs="Times New Roman"/>
          <w:sz w:val="24"/>
          <w:szCs w:val="24"/>
        </w:rPr>
        <w:t>de</w:t>
      </w:r>
      <w:r w:rsidRPr="00D30E39">
        <w:rPr>
          <w:rFonts w:ascii="Times New Roman" w:hAnsi="Times New Roman" w:cs="Times New Roman"/>
          <w:sz w:val="24"/>
          <w:szCs w:val="24"/>
        </w:rPr>
        <w:t>mo</w:t>
      </w:r>
      <w:r w:rsidR="007A1860" w:rsidRPr="00D30E39">
        <w:rPr>
          <w:rFonts w:ascii="Times New Roman" w:hAnsi="Times New Roman" w:cs="Times New Roman"/>
          <w:sz w:val="24"/>
          <w:szCs w:val="24"/>
        </w:rPr>
        <w:t>n</w:t>
      </w:r>
      <w:r w:rsidRPr="00D30E39">
        <w:rPr>
          <w:rFonts w:ascii="Times New Roman" w:hAnsi="Times New Roman" w:cs="Times New Roman"/>
          <w:sz w:val="24"/>
          <w:szCs w:val="24"/>
        </w:rPr>
        <w:t>strar que o sucesso da ação estatal depende</w:t>
      </w:r>
      <w:r w:rsidR="007A1860" w:rsidRPr="00D30E39">
        <w:rPr>
          <w:rFonts w:ascii="Times New Roman" w:hAnsi="Times New Roman" w:cs="Times New Roman"/>
          <w:sz w:val="24"/>
          <w:szCs w:val="24"/>
        </w:rPr>
        <w:t xml:space="preserve">, mais do que nunca, da </w:t>
      </w:r>
      <w:r w:rsidRPr="00D30E39">
        <w:rPr>
          <w:rFonts w:ascii="Times New Roman" w:hAnsi="Times New Roman" w:cs="Times New Roman"/>
          <w:sz w:val="24"/>
          <w:szCs w:val="24"/>
        </w:rPr>
        <w:t xml:space="preserve">boa vontade </w:t>
      </w:r>
      <w:r w:rsidR="007A1860" w:rsidRPr="00D30E39">
        <w:rPr>
          <w:rFonts w:ascii="Times New Roman" w:hAnsi="Times New Roman" w:cs="Times New Roman"/>
          <w:sz w:val="24"/>
          <w:szCs w:val="24"/>
        </w:rPr>
        <w:t>de seus destinatários</w:t>
      </w:r>
      <w:r w:rsidRPr="00D30E39">
        <w:rPr>
          <w:rFonts w:ascii="Times New Roman" w:hAnsi="Times New Roman" w:cs="Times New Roman"/>
          <w:sz w:val="24"/>
          <w:szCs w:val="24"/>
        </w:rPr>
        <w:t xml:space="preserve">, de suas </w:t>
      </w:r>
      <w:r w:rsidR="007A1860" w:rsidRPr="00D30E39">
        <w:rPr>
          <w:rFonts w:ascii="Times New Roman" w:hAnsi="Times New Roman" w:cs="Times New Roman"/>
          <w:sz w:val="24"/>
          <w:szCs w:val="24"/>
        </w:rPr>
        <w:t xml:space="preserve">capacidades </w:t>
      </w:r>
      <w:r w:rsidRPr="00D30E39">
        <w:rPr>
          <w:rFonts w:ascii="Times New Roman" w:hAnsi="Times New Roman" w:cs="Times New Roman"/>
          <w:sz w:val="24"/>
          <w:szCs w:val="24"/>
        </w:rPr>
        <w:t xml:space="preserve">de auto-organização. Além disso, a divisão entre o direito reflexivo e o direito super-reflexivo não é </w:t>
      </w:r>
      <w:r w:rsidR="00F403C7" w:rsidRPr="00D30E39">
        <w:rPr>
          <w:rFonts w:ascii="Times New Roman" w:hAnsi="Times New Roman" w:cs="Times New Roman"/>
          <w:sz w:val="24"/>
          <w:szCs w:val="24"/>
        </w:rPr>
        <w:t>nítida</w:t>
      </w:r>
      <w:r w:rsidRPr="00D30E39">
        <w:rPr>
          <w:rFonts w:ascii="Times New Roman" w:hAnsi="Times New Roman" w:cs="Times New Roman"/>
          <w:sz w:val="24"/>
          <w:szCs w:val="24"/>
        </w:rPr>
        <w:t>. Os acordos corporativistas analisados ​​acima são frequentemente informais e não vincula</w:t>
      </w:r>
      <w:r w:rsidR="00F403C7" w:rsidRPr="00D30E39">
        <w:rPr>
          <w:rFonts w:ascii="Times New Roman" w:hAnsi="Times New Roman" w:cs="Times New Roman"/>
          <w:sz w:val="24"/>
          <w:szCs w:val="24"/>
        </w:rPr>
        <w:t>ntes</w:t>
      </w:r>
      <w:r w:rsidR="00EE1687" w:rsidRPr="00D30E39">
        <w:rPr>
          <w:rFonts w:ascii="Times New Roman" w:hAnsi="Times New Roman" w:cs="Times New Roman"/>
          <w:sz w:val="24"/>
          <w:szCs w:val="24"/>
          <w:vertAlign w:val="superscript"/>
        </w:rPr>
        <w:footnoteReference w:id="11"/>
      </w:r>
      <w:r w:rsidRPr="00D30E39">
        <w:rPr>
          <w:rFonts w:ascii="Times New Roman" w:hAnsi="Times New Roman" w:cs="Times New Roman"/>
          <w:sz w:val="24"/>
          <w:szCs w:val="24"/>
        </w:rPr>
        <w:t xml:space="preserve">. </w:t>
      </w:r>
      <w:r w:rsidRPr="006A3207">
        <w:rPr>
          <w:rFonts w:ascii="Times New Roman" w:hAnsi="Times New Roman" w:cs="Times New Roman"/>
          <w:sz w:val="24"/>
          <w:szCs w:val="24"/>
          <w:highlight w:val="green"/>
        </w:rPr>
        <w:t xml:space="preserve">As negociações sobre a aplicação de normas </w:t>
      </w:r>
      <w:r w:rsidR="001959E9" w:rsidRPr="006A3207">
        <w:rPr>
          <w:rFonts w:ascii="Times New Roman" w:hAnsi="Times New Roman" w:cs="Times New Roman"/>
          <w:sz w:val="24"/>
          <w:szCs w:val="24"/>
          <w:highlight w:val="green"/>
        </w:rPr>
        <w:t>cogentes</w:t>
      </w:r>
      <w:r w:rsidRPr="006A3207">
        <w:rPr>
          <w:rFonts w:ascii="Times New Roman" w:hAnsi="Times New Roman" w:cs="Times New Roman"/>
          <w:sz w:val="24"/>
          <w:szCs w:val="24"/>
          <w:highlight w:val="green"/>
        </w:rPr>
        <w:t xml:space="preserve"> frequentemente se voltam para operações de persuasão</w:t>
      </w:r>
      <w:r w:rsidR="00EE1687" w:rsidRPr="00D30E39">
        <w:rPr>
          <w:rFonts w:ascii="Times New Roman" w:hAnsi="Times New Roman" w:cs="Times New Roman"/>
          <w:sz w:val="24"/>
          <w:szCs w:val="24"/>
          <w:vertAlign w:val="superscript"/>
        </w:rPr>
        <w:footnoteReference w:id="12"/>
      </w:r>
      <w:r w:rsidR="00EE1687" w:rsidRPr="00D30E39">
        <w:rPr>
          <w:rFonts w:ascii="Times New Roman" w:hAnsi="Times New Roman" w:cs="Times New Roman"/>
          <w:sz w:val="24"/>
          <w:szCs w:val="24"/>
        </w:rPr>
        <w:t>.</w:t>
      </w:r>
    </w:p>
    <w:p w14:paraId="261E9A2D" w14:textId="08C553C9"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O uso de persuasão ou influência para orientar comportamento</w:t>
      </w:r>
      <w:r w:rsidR="00EE1687" w:rsidRPr="00D30E39">
        <w:rPr>
          <w:rFonts w:ascii="Times New Roman" w:hAnsi="Times New Roman" w:cs="Times New Roman"/>
          <w:sz w:val="24"/>
          <w:szCs w:val="24"/>
        </w:rPr>
        <w:t>s</w:t>
      </w:r>
      <w:r w:rsidRPr="00D30E39">
        <w:rPr>
          <w:rFonts w:ascii="Times New Roman" w:hAnsi="Times New Roman" w:cs="Times New Roman"/>
          <w:sz w:val="24"/>
          <w:szCs w:val="24"/>
        </w:rPr>
        <w:t xml:space="preserve"> </w:t>
      </w:r>
      <w:r w:rsidR="00EE1687" w:rsidRPr="00D30E39">
        <w:rPr>
          <w:rFonts w:ascii="Times New Roman" w:hAnsi="Times New Roman" w:cs="Times New Roman"/>
          <w:sz w:val="24"/>
          <w:szCs w:val="24"/>
        </w:rPr>
        <w:t>corresponde a uma</w:t>
      </w:r>
      <w:r w:rsidRPr="00D30E39">
        <w:rPr>
          <w:rFonts w:ascii="Times New Roman" w:hAnsi="Times New Roman" w:cs="Times New Roman"/>
          <w:sz w:val="24"/>
          <w:szCs w:val="24"/>
        </w:rPr>
        <w:t xml:space="preserve"> </w:t>
      </w:r>
      <w:r w:rsidR="00EE1687" w:rsidRPr="00D30E39">
        <w:rPr>
          <w:rFonts w:ascii="Times New Roman" w:hAnsi="Times New Roman" w:cs="Times New Roman"/>
          <w:sz w:val="24"/>
          <w:szCs w:val="24"/>
        </w:rPr>
        <w:t xml:space="preserve">constante </w:t>
      </w:r>
      <w:r w:rsidRPr="00D30E39">
        <w:rPr>
          <w:rFonts w:ascii="Times New Roman" w:hAnsi="Times New Roman" w:cs="Times New Roman"/>
          <w:sz w:val="24"/>
          <w:szCs w:val="24"/>
        </w:rPr>
        <w:t xml:space="preserve">tendência </w:t>
      </w:r>
      <w:r w:rsidR="00EE1687" w:rsidRPr="00D30E39">
        <w:rPr>
          <w:rFonts w:ascii="Times New Roman" w:hAnsi="Times New Roman" w:cs="Times New Roman"/>
          <w:sz w:val="24"/>
          <w:szCs w:val="24"/>
        </w:rPr>
        <w:t xml:space="preserve">no sentido de </w:t>
      </w:r>
      <w:r w:rsidRPr="00D30E39">
        <w:rPr>
          <w:rFonts w:ascii="Times New Roman" w:hAnsi="Times New Roman" w:cs="Times New Roman"/>
          <w:sz w:val="24"/>
          <w:szCs w:val="24"/>
        </w:rPr>
        <w:t>limitar os poderes do Estado. Podemos distinguir na história três fases principais de autolimitação que são justificadas tanto por escolhas de valores quanto por considerações práticas.</w:t>
      </w:r>
    </w:p>
    <w:p w14:paraId="2354E029" w14:textId="099B8248"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primeira fase é </w:t>
      </w:r>
      <w:r w:rsidR="00EE1687" w:rsidRPr="00D30E39">
        <w:rPr>
          <w:rFonts w:ascii="Times New Roman" w:hAnsi="Times New Roman" w:cs="Times New Roman"/>
          <w:sz w:val="24"/>
          <w:szCs w:val="24"/>
        </w:rPr>
        <w:t>a d</w:t>
      </w:r>
      <w:r w:rsidRPr="00D30E39">
        <w:rPr>
          <w:rFonts w:ascii="Times New Roman" w:hAnsi="Times New Roman" w:cs="Times New Roman"/>
          <w:sz w:val="24"/>
          <w:szCs w:val="24"/>
        </w:rPr>
        <w:t xml:space="preserve">o </w:t>
      </w:r>
      <w:r w:rsidR="00EE1687" w:rsidRPr="00D30E39">
        <w:rPr>
          <w:rFonts w:ascii="Times New Roman" w:hAnsi="Times New Roman" w:cs="Times New Roman"/>
          <w:sz w:val="24"/>
          <w:szCs w:val="24"/>
        </w:rPr>
        <w:t xml:space="preserve">Estado </w:t>
      </w:r>
      <w:r w:rsidRPr="00D30E39">
        <w:rPr>
          <w:rFonts w:ascii="Times New Roman" w:hAnsi="Times New Roman" w:cs="Times New Roman"/>
          <w:sz w:val="24"/>
          <w:szCs w:val="24"/>
        </w:rPr>
        <w:t xml:space="preserve">de </w:t>
      </w:r>
      <w:r w:rsidR="00EE1687" w:rsidRPr="00D30E39">
        <w:rPr>
          <w:rFonts w:ascii="Times New Roman" w:hAnsi="Times New Roman" w:cs="Times New Roman"/>
          <w:sz w:val="24"/>
          <w:szCs w:val="24"/>
        </w:rPr>
        <w:t>Direito</w:t>
      </w:r>
      <w:r w:rsidRPr="00D30E39">
        <w:rPr>
          <w:rFonts w:ascii="Times New Roman" w:hAnsi="Times New Roman" w:cs="Times New Roman"/>
          <w:sz w:val="24"/>
          <w:szCs w:val="24"/>
        </w:rPr>
        <w:t xml:space="preserve">. Enquanto na concepção autoritária do poder o soberano se vê como </w:t>
      </w:r>
      <w:r w:rsidRPr="00D30E39">
        <w:rPr>
          <w:rFonts w:ascii="Times New Roman" w:hAnsi="Times New Roman" w:cs="Times New Roman"/>
          <w:i/>
          <w:iCs/>
          <w:sz w:val="24"/>
          <w:szCs w:val="24"/>
        </w:rPr>
        <w:t>legibus solutus</w:t>
      </w:r>
      <w:r w:rsidRPr="00D30E39">
        <w:rPr>
          <w:rFonts w:ascii="Times New Roman" w:hAnsi="Times New Roman" w:cs="Times New Roman"/>
          <w:sz w:val="24"/>
          <w:szCs w:val="24"/>
        </w:rPr>
        <w:t>, a concepção d</w:t>
      </w:r>
      <w:r w:rsidR="00F24B81" w:rsidRPr="00D30E39">
        <w:rPr>
          <w:rFonts w:ascii="Times New Roman" w:hAnsi="Times New Roman" w:cs="Times New Roman"/>
          <w:sz w:val="24"/>
          <w:szCs w:val="24"/>
        </w:rPr>
        <w:t>e</w:t>
      </w:r>
      <w:r w:rsidRPr="00D30E39">
        <w:rPr>
          <w:rFonts w:ascii="Times New Roman" w:hAnsi="Times New Roman" w:cs="Times New Roman"/>
          <w:sz w:val="24"/>
          <w:szCs w:val="24"/>
        </w:rPr>
        <w:t xml:space="preserve"> Estado de Direito introduz a </w:t>
      </w:r>
      <w:r w:rsidR="00F24B81" w:rsidRPr="00D30E39">
        <w:rPr>
          <w:rFonts w:ascii="Times New Roman" w:hAnsi="Times New Roman" w:cs="Times New Roman"/>
          <w:sz w:val="24"/>
          <w:szCs w:val="24"/>
        </w:rPr>
        <w:t>ideia</w:t>
      </w:r>
      <w:r w:rsidRPr="00D30E39">
        <w:rPr>
          <w:rFonts w:ascii="Times New Roman" w:hAnsi="Times New Roman" w:cs="Times New Roman"/>
          <w:sz w:val="24"/>
          <w:szCs w:val="24"/>
        </w:rPr>
        <w:t xml:space="preserve"> de que o legislador está sujeito ao direito </w:t>
      </w:r>
      <w:r w:rsidR="00F24B81" w:rsidRPr="00D30E39">
        <w:rPr>
          <w:rFonts w:ascii="Times New Roman" w:hAnsi="Times New Roman" w:cs="Times New Roman"/>
          <w:sz w:val="24"/>
          <w:szCs w:val="24"/>
        </w:rPr>
        <w:t>por ele decretado; de que ele</w:t>
      </w:r>
      <w:r w:rsidRPr="00D30E39">
        <w:rPr>
          <w:rFonts w:ascii="Times New Roman" w:hAnsi="Times New Roman" w:cs="Times New Roman"/>
          <w:sz w:val="24"/>
          <w:szCs w:val="24"/>
        </w:rPr>
        <w:t xml:space="preserve"> limita</w:t>
      </w:r>
      <w:r w:rsidR="00F24B81" w:rsidRPr="00D30E39">
        <w:rPr>
          <w:rFonts w:ascii="Times New Roman" w:hAnsi="Times New Roman" w:cs="Times New Roman"/>
          <w:sz w:val="24"/>
          <w:szCs w:val="24"/>
        </w:rPr>
        <w:t>, dessa forma,</w:t>
      </w:r>
      <w:r w:rsidRPr="00D30E39">
        <w:rPr>
          <w:rFonts w:ascii="Times New Roman" w:hAnsi="Times New Roman" w:cs="Times New Roman"/>
          <w:sz w:val="24"/>
          <w:szCs w:val="24"/>
        </w:rPr>
        <w:t xml:space="preserve"> não apenas a liberdade dos cidadãos, mas também sua própria liberdade. </w:t>
      </w:r>
      <w:r w:rsidR="00F24B81" w:rsidRPr="00D30E39">
        <w:rPr>
          <w:rFonts w:ascii="Times New Roman" w:hAnsi="Times New Roman" w:cs="Times New Roman"/>
          <w:sz w:val="24"/>
          <w:szCs w:val="24"/>
        </w:rPr>
        <w:t>Trata-se, a</w:t>
      </w:r>
      <w:r w:rsidRPr="00D30E39">
        <w:rPr>
          <w:rFonts w:ascii="Times New Roman" w:hAnsi="Times New Roman" w:cs="Times New Roman"/>
          <w:sz w:val="24"/>
          <w:szCs w:val="24"/>
        </w:rPr>
        <w:t xml:space="preserve">cima de tudo, </w:t>
      </w:r>
      <w:r w:rsidR="00F24B81" w:rsidRPr="00D30E39">
        <w:rPr>
          <w:rFonts w:ascii="Times New Roman" w:hAnsi="Times New Roman" w:cs="Times New Roman"/>
          <w:sz w:val="24"/>
          <w:szCs w:val="24"/>
        </w:rPr>
        <w:t>de</w:t>
      </w:r>
      <w:r w:rsidRPr="00D30E39">
        <w:rPr>
          <w:rFonts w:ascii="Times New Roman" w:hAnsi="Times New Roman" w:cs="Times New Roman"/>
          <w:sz w:val="24"/>
          <w:szCs w:val="24"/>
        </w:rPr>
        <w:t xml:space="preserve"> uma escolha de valores </w:t>
      </w:r>
      <w:r w:rsidR="00F24B81" w:rsidRPr="00D30E39">
        <w:rPr>
          <w:rFonts w:ascii="Times New Roman" w:hAnsi="Times New Roman" w:cs="Times New Roman"/>
          <w:sz w:val="24"/>
          <w:szCs w:val="24"/>
        </w:rPr>
        <w:t xml:space="preserve">voltados a </w:t>
      </w:r>
      <w:r w:rsidRPr="00D30E39">
        <w:rPr>
          <w:rFonts w:ascii="Times New Roman" w:hAnsi="Times New Roman" w:cs="Times New Roman"/>
          <w:sz w:val="24"/>
          <w:szCs w:val="24"/>
        </w:rPr>
        <w:t>proteger o indivíduo contra a ação arbitrária do Estado. Mas essa escolha</w:t>
      </w:r>
      <w:r w:rsidR="00F24B81" w:rsidRPr="00D30E39">
        <w:rPr>
          <w:rFonts w:ascii="Times New Roman" w:hAnsi="Times New Roman" w:cs="Times New Roman"/>
          <w:sz w:val="24"/>
          <w:szCs w:val="24"/>
        </w:rPr>
        <w:t xml:space="preserve"> t</w:t>
      </w:r>
      <w:r w:rsidRPr="00D30E39">
        <w:rPr>
          <w:rFonts w:ascii="Times New Roman" w:hAnsi="Times New Roman" w:cs="Times New Roman"/>
          <w:sz w:val="24"/>
          <w:szCs w:val="24"/>
        </w:rPr>
        <w:t xml:space="preserve">ambém </w:t>
      </w:r>
      <w:r w:rsidR="00F24B81" w:rsidRPr="00D30E39">
        <w:rPr>
          <w:rFonts w:ascii="Times New Roman" w:hAnsi="Times New Roman" w:cs="Times New Roman"/>
          <w:sz w:val="24"/>
          <w:szCs w:val="24"/>
        </w:rPr>
        <w:t xml:space="preserve">se </w:t>
      </w:r>
      <w:r w:rsidRPr="00D30E39">
        <w:rPr>
          <w:rFonts w:ascii="Times New Roman" w:hAnsi="Times New Roman" w:cs="Times New Roman"/>
          <w:sz w:val="24"/>
          <w:szCs w:val="24"/>
        </w:rPr>
        <w:t xml:space="preserve">explica por considerações práticas </w:t>
      </w:r>
      <w:r w:rsidR="00F24B81" w:rsidRPr="00D30E39">
        <w:rPr>
          <w:rFonts w:ascii="Times New Roman" w:hAnsi="Times New Roman" w:cs="Times New Roman"/>
          <w:sz w:val="24"/>
          <w:szCs w:val="24"/>
        </w:rPr>
        <w:t>de utilidade</w:t>
      </w:r>
      <w:r w:rsidRPr="00D30E39">
        <w:rPr>
          <w:rFonts w:ascii="Times New Roman" w:hAnsi="Times New Roman" w:cs="Times New Roman"/>
          <w:sz w:val="24"/>
          <w:szCs w:val="24"/>
        </w:rPr>
        <w:t xml:space="preserve">, </w:t>
      </w:r>
      <w:r w:rsidR="00F24B81" w:rsidRPr="00D30E39">
        <w:rPr>
          <w:rFonts w:ascii="Times New Roman" w:hAnsi="Times New Roman" w:cs="Times New Roman"/>
          <w:sz w:val="24"/>
          <w:szCs w:val="24"/>
        </w:rPr>
        <w:t>notadamente</w:t>
      </w:r>
      <w:r w:rsidRPr="00D30E39">
        <w:rPr>
          <w:rFonts w:ascii="Times New Roman" w:hAnsi="Times New Roman" w:cs="Times New Roman"/>
          <w:sz w:val="24"/>
          <w:szCs w:val="24"/>
        </w:rPr>
        <w:t xml:space="preserve">, </w:t>
      </w:r>
      <w:r w:rsidR="00087759" w:rsidRPr="00D30E39">
        <w:rPr>
          <w:rFonts w:ascii="Times New Roman" w:hAnsi="Times New Roman" w:cs="Times New Roman"/>
          <w:sz w:val="24"/>
          <w:szCs w:val="24"/>
        </w:rPr>
        <w:t xml:space="preserve">pelo entendimento de </w:t>
      </w:r>
      <w:r w:rsidRPr="00D30E39">
        <w:rPr>
          <w:rFonts w:ascii="Times New Roman" w:hAnsi="Times New Roman" w:cs="Times New Roman"/>
          <w:sz w:val="24"/>
          <w:szCs w:val="24"/>
        </w:rPr>
        <w:t xml:space="preserve">que a lei será mais respeitada se o </w:t>
      </w:r>
      <w:r w:rsidR="00087759" w:rsidRPr="00D30E39">
        <w:rPr>
          <w:rFonts w:ascii="Times New Roman" w:hAnsi="Times New Roman" w:cs="Times New Roman"/>
          <w:sz w:val="24"/>
          <w:szCs w:val="24"/>
        </w:rPr>
        <w:t xml:space="preserve">próprio </w:t>
      </w:r>
      <w:r w:rsidRPr="00D30E39">
        <w:rPr>
          <w:rFonts w:ascii="Times New Roman" w:hAnsi="Times New Roman" w:cs="Times New Roman"/>
          <w:sz w:val="24"/>
          <w:szCs w:val="24"/>
        </w:rPr>
        <w:t>soberano se submeter a ela</w:t>
      </w:r>
      <w:r w:rsidR="0052285B" w:rsidRPr="00D30E39">
        <w:rPr>
          <w:rStyle w:val="Refdenotaderodap"/>
          <w:rFonts w:ascii="Times New Roman" w:hAnsi="Times New Roman" w:cs="Times New Roman"/>
          <w:sz w:val="24"/>
          <w:szCs w:val="24"/>
        </w:rPr>
        <w:footnoteReference w:id="13"/>
      </w:r>
      <w:r w:rsidRPr="00D30E39">
        <w:rPr>
          <w:rFonts w:ascii="Times New Roman" w:hAnsi="Times New Roman" w:cs="Times New Roman"/>
          <w:sz w:val="24"/>
          <w:szCs w:val="24"/>
        </w:rPr>
        <w:t>.</w:t>
      </w:r>
    </w:p>
    <w:p w14:paraId="0A2850F3" w14:textId="61F1C5B1"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A segunda fase de auto</w:t>
      </w:r>
      <w:r w:rsidR="00F37F97" w:rsidRPr="00D30E39">
        <w:rPr>
          <w:rFonts w:ascii="Times New Roman" w:hAnsi="Times New Roman" w:cs="Times New Roman"/>
          <w:sz w:val="24"/>
          <w:szCs w:val="24"/>
        </w:rPr>
        <w:t>limitação</w:t>
      </w:r>
      <w:r w:rsidRPr="00D30E39">
        <w:rPr>
          <w:rFonts w:ascii="Times New Roman" w:hAnsi="Times New Roman" w:cs="Times New Roman"/>
          <w:sz w:val="24"/>
          <w:szCs w:val="24"/>
        </w:rPr>
        <w:t xml:space="preserve"> corresponde ao surgimento de </w:t>
      </w:r>
      <w:r w:rsidRPr="00D30E39">
        <w:rPr>
          <w:rFonts w:ascii="Times New Roman" w:hAnsi="Times New Roman" w:cs="Times New Roman"/>
          <w:sz w:val="24"/>
          <w:szCs w:val="24"/>
          <w:highlight w:val="magenta"/>
        </w:rPr>
        <w:t>programas relacionais</w:t>
      </w:r>
      <w:r w:rsidRPr="00D30E39">
        <w:rPr>
          <w:rFonts w:ascii="Times New Roman" w:hAnsi="Times New Roman" w:cs="Times New Roman"/>
          <w:sz w:val="24"/>
          <w:szCs w:val="24"/>
        </w:rPr>
        <w:t xml:space="preserve"> pelos quais o Estado tenta superar as dificuldades</w:t>
      </w:r>
      <w:r w:rsidR="00AF6234" w:rsidRPr="00D30E39">
        <w:rPr>
          <w:rFonts w:ascii="Times New Roman" w:hAnsi="Times New Roman" w:cs="Times New Roman"/>
          <w:sz w:val="24"/>
          <w:szCs w:val="24"/>
        </w:rPr>
        <w:t xml:space="preserve"> com que se depara</w:t>
      </w:r>
      <w:r w:rsidRPr="00D30E39">
        <w:rPr>
          <w:rFonts w:ascii="Times New Roman" w:hAnsi="Times New Roman" w:cs="Times New Roman"/>
          <w:sz w:val="24"/>
          <w:szCs w:val="24"/>
        </w:rPr>
        <w:t xml:space="preserve">, quando procura agir </w:t>
      </w:r>
      <w:r w:rsidR="00AF6234" w:rsidRPr="00D30E39">
        <w:rPr>
          <w:rFonts w:ascii="Times New Roman" w:hAnsi="Times New Roman" w:cs="Times New Roman"/>
          <w:sz w:val="24"/>
          <w:szCs w:val="24"/>
        </w:rPr>
        <w:t>de maneira autoritária</w:t>
      </w:r>
      <w:r w:rsidRPr="00D30E39">
        <w:rPr>
          <w:rFonts w:ascii="Times New Roman" w:hAnsi="Times New Roman" w:cs="Times New Roman"/>
          <w:sz w:val="24"/>
          <w:szCs w:val="24"/>
        </w:rPr>
        <w:t xml:space="preserve"> </w:t>
      </w:r>
      <w:r w:rsidR="00AF6234" w:rsidRPr="00D30E39">
        <w:rPr>
          <w:rFonts w:ascii="Times New Roman" w:hAnsi="Times New Roman" w:cs="Times New Roman"/>
          <w:sz w:val="24"/>
          <w:szCs w:val="24"/>
        </w:rPr>
        <w:t xml:space="preserve">com o auxílio de </w:t>
      </w:r>
      <w:r w:rsidRPr="00D30E39">
        <w:rPr>
          <w:rFonts w:ascii="Times New Roman" w:hAnsi="Times New Roman" w:cs="Times New Roman"/>
          <w:sz w:val="24"/>
          <w:szCs w:val="24"/>
          <w:highlight w:val="magenta"/>
        </w:rPr>
        <w:t>programas finalizados</w:t>
      </w:r>
      <w:r w:rsidR="0052285B" w:rsidRPr="00D30E39">
        <w:rPr>
          <w:rStyle w:val="Refdenotaderodap"/>
          <w:rFonts w:ascii="Times New Roman" w:hAnsi="Times New Roman" w:cs="Times New Roman"/>
          <w:sz w:val="24"/>
          <w:szCs w:val="24"/>
          <w:highlight w:val="magenta"/>
        </w:rPr>
        <w:footnoteReference w:id="14"/>
      </w:r>
      <w:r w:rsidR="00F37F97" w:rsidRPr="00D30E39">
        <w:rPr>
          <w:rFonts w:ascii="Times New Roman" w:hAnsi="Times New Roman" w:cs="Times New Roman"/>
          <w:sz w:val="24"/>
          <w:szCs w:val="24"/>
        </w:rPr>
        <w:t>.</w:t>
      </w:r>
      <w:r w:rsidRPr="00D30E39">
        <w:rPr>
          <w:rFonts w:ascii="Times New Roman" w:hAnsi="Times New Roman" w:cs="Times New Roman"/>
          <w:sz w:val="24"/>
          <w:szCs w:val="24"/>
        </w:rPr>
        <w:t xml:space="preserve"> Esta segunda fase de auto-limitação responde principalmente a considerações práticas. Mas julgamentos de valor não estão ausentes. Numa visão ampla do princípio da subsidiariedade, podemos considerar que, quanto mais o Estado buscar o acordo de grupos ou indivíduos afetados </w:t>
      </w:r>
      <w:r w:rsidRPr="00D30E39">
        <w:rPr>
          <w:rFonts w:ascii="Times New Roman" w:hAnsi="Times New Roman" w:cs="Times New Roman"/>
          <w:sz w:val="24"/>
          <w:szCs w:val="24"/>
        </w:rPr>
        <w:lastRenderedPageBreak/>
        <w:t xml:space="preserve">pela regulamentação autoritária, mais autonomia e liberdade </w:t>
      </w:r>
      <w:r w:rsidR="00AF6234" w:rsidRPr="00D30E39">
        <w:rPr>
          <w:rFonts w:ascii="Times New Roman" w:hAnsi="Times New Roman" w:cs="Times New Roman"/>
          <w:sz w:val="24"/>
          <w:szCs w:val="24"/>
          <w:highlight w:val="green"/>
        </w:rPr>
        <w:t>de uns e de outros</w:t>
      </w:r>
      <w:r w:rsidR="00AF6234" w:rsidRPr="00D30E39">
        <w:rPr>
          <w:rFonts w:ascii="Times New Roman" w:hAnsi="Times New Roman" w:cs="Times New Roman"/>
          <w:sz w:val="24"/>
          <w:szCs w:val="24"/>
        </w:rPr>
        <w:t xml:space="preserve"> </w:t>
      </w:r>
      <w:r w:rsidRPr="00D30E39">
        <w:rPr>
          <w:rFonts w:ascii="Times New Roman" w:hAnsi="Times New Roman" w:cs="Times New Roman"/>
          <w:sz w:val="24"/>
          <w:szCs w:val="24"/>
        </w:rPr>
        <w:t>serão salvaguardadas.</w:t>
      </w:r>
    </w:p>
    <w:p w14:paraId="47B63BC4" w14:textId="0A6156B5"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terceira fase de </w:t>
      </w:r>
      <w:r w:rsidR="00AF6234" w:rsidRPr="00D30E39">
        <w:rPr>
          <w:rFonts w:ascii="Times New Roman" w:hAnsi="Times New Roman" w:cs="Times New Roman"/>
          <w:sz w:val="24"/>
          <w:szCs w:val="24"/>
        </w:rPr>
        <w:t>autolimitação</w:t>
      </w:r>
      <w:r w:rsidRPr="00D30E39">
        <w:rPr>
          <w:rFonts w:ascii="Times New Roman" w:hAnsi="Times New Roman" w:cs="Times New Roman"/>
          <w:sz w:val="24"/>
          <w:szCs w:val="24"/>
        </w:rPr>
        <w:t xml:space="preserve"> </w:t>
      </w:r>
      <w:r w:rsidR="00731861" w:rsidRPr="00D30E39">
        <w:rPr>
          <w:rFonts w:ascii="Times New Roman" w:hAnsi="Times New Roman" w:cs="Times New Roman"/>
          <w:sz w:val="24"/>
          <w:szCs w:val="24"/>
        </w:rPr>
        <w:t>tem início</w:t>
      </w:r>
      <w:r w:rsidRPr="00D30E39">
        <w:rPr>
          <w:rFonts w:ascii="Times New Roman" w:hAnsi="Times New Roman" w:cs="Times New Roman"/>
          <w:sz w:val="24"/>
          <w:szCs w:val="24"/>
        </w:rPr>
        <w:t xml:space="preserve"> com a propensão do Estado a recorrer</w:t>
      </w:r>
      <w:r w:rsidR="00FC3C4E" w:rsidRPr="00D30E39">
        <w:rPr>
          <w:rFonts w:ascii="Times New Roman" w:hAnsi="Times New Roman" w:cs="Times New Roman"/>
          <w:sz w:val="24"/>
          <w:szCs w:val="24"/>
        </w:rPr>
        <w:t>,</w:t>
      </w:r>
      <w:r w:rsidRPr="00D30E39">
        <w:rPr>
          <w:rFonts w:ascii="Times New Roman" w:hAnsi="Times New Roman" w:cs="Times New Roman"/>
          <w:sz w:val="24"/>
          <w:szCs w:val="24"/>
        </w:rPr>
        <w:t xml:space="preserve"> </w:t>
      </w:r>
      <w:r w:rsidR="00AF6234" w:rsidRPr="00D30E39">
        <w:rPr>
          <w:rFonts w:ascii="Times New Roman" w:hAnsi="Times New Roman" w:cs="Times New Roman"/>
          <w:sz w:val="24"/>
          <w:szCs w:val="24"/>
        </w:rPr>
        <w:t>preferencialmente</w:t>
      </w:r>
      <w:r w:rsidR="00FC3C4E" w:rsidRPr="00D30E39">
        <w:rPr>
          <w:rFonts w:ascii="Times New Roman" w:hAnsi="Times New Roman" w:cs="Times New Roman"/>
          <w:sz w:val="24"/>
          <w:szCs w:val="24"/>
        </w:rPr>
        <w:t>,</w:t>
      </w:r>
      <w:r w:rsidR="00AF6234" w:rsidRPr="00D30E39">
        <w:rPr>
          <w:rFonts w:ascii="Times New Roman" w:hAnsi="Times New Roman" w:cs="Times New Roman"/>
          <w:sz w:val="24"/>
          <w:szCs w:val="24"/>
        </w:rPr>
        <w:t xml:space="preserve"> </w:t>
      </w:r>
      <w:r w:rsidRPr="00D30E39">
        <w:rPr>
          <w:rFonts w:ascii="Times New Roman" w:hAnsi="Times New Roman" w:cs="Times New Roman"/>
          <w:sz w:val="24"/>
          <w:szCs w:val="24"/>
        </w:rPr>
        <w:t>à persuasão e influência</w:t>
      </w:r>
      <w:r w:rsidR="00FC3C4E" w:rsidRPr="00D30E39">
        <w:rPr>
          <w:rFonts w:ascii="Times New Roman" w:hAnsi="Times New Roman" w:cs="Times New Roman"/>
          <w:sz w:val="24"/>
          <w:szCs w:val="24"/>
        </w:rPr>
        <w:t>,</w:t>
      </w:r>
      <w:r w:rsidRPr="00D30E39">
        <w:rPr>
          <w:rFonts w:ascii="Times New Roman" w:hAnsi="Times New Roman" w:cs="Times New Roman"/>
          <w:sz w:val="24"/>
          <w:szCs w:val="24"/>
        </w:rPr>
        <w:t xml:space="preserve"> </w:t>
      </w:r>
      <w:r w:rsidR="00AF6234" w:rsidRPr="00D30E39">
        <w:rPr>
          <w:rFonts w:ascii="Times New Roman" w:hAnsi="Times New Roman" w:cs="Times New Roman"/>
          <w:sz w:val="24"/>
          <w:szCs w:val="24"/>
        </w:rPr>
        <w:t>ao inv</w:t>
      </w:r>
      <w:r w:rsidR="00FC3C4E" w:rsidRPr="00D30E39">
        <w:rPr>
          <w:rFonts w:ascii="Times New Roman" w:hAnsi="Times New Roman" w:cs="Times New Roman"/>
          <w:sz w:val="24"/>
          <w:szCs w:val="24"/>
        </w:rPr>
        <w:t>és da</w:t>
      </w:r>
      <w:r w:rsidRPr="00D30E39">
        <w:rPr>
          <w:rFonts w:ascii="Times New Roman" w:hAnsi="Times New Roman" w:cs="Times New Roman"/>
          <w:sz w:val="24"/>
          <w:szCs w:val="24"/>
        </w:rPr>
        <w:t xml:space="preserve"> ação autoritária. </w:t>
      </w:r>
      <w:r w:rsidR="00FC3C4E" w:rsidRPr="00D30E39">
        <w:rPr>
          <w:rFonts w:ascii="Times New Roman" w:hAnsi="Times New Roman" w:cs="Times New Roman"/>
          <w:sz w:val="24"/>
          <w:szCs w:val="24"/>
        </w:rPr>
        <w:t>E</w:t>
      </w:r>
      <w:r w:rsidR="00731861" w:rsidRPr="00D30E39">
        <w:rPr>
          <w:rFonts w:ascii="Times New Roman" w:hAnsi="Times New Roman" w:cs="Times New Roman"/>
          <w:sz w:val="24"/>
          <w:szCs w:val="24"/>
        </w:rPr>
        <w:t>ssa fase</w:t>
      </w:r>
      <w:r w:rsidR="00FC3C4E" w:rsidRPr="00D30E39">
        <w:rPr>
          <w:rFonts w:ascii="Times New Roman" w:hAnsi="Times New Roman" w:cs="Times New Roman"/>
          <w:sz w:val="24"/>
          <w:szCs w:val="24"/>
        </w:rPr>
        <w:t xml:space="preserve"> se </w:t>
      </w:r>
      <w:r w:rsidRPr="00D30E39">
        <w:rPr>
          <w:rFonts w:ascii="Times New Roman" w:hAnsi="Times New Roman" w:cs="Times New Roman"/>
          <w:sz w:val="24"/>
          <w:szCs w:val="24"/>
        </w:rPr>
        <w:t xml:space="preserve">explica principalmente por considerações de utilidade. </w:t>
      </w:r>
      <w:r w:rsidR="00FC3C4E" w:rsidRPr="00D30E39">
        <w:rPr>
          <w:rFonts w:ascii="Times New Roman" w:hAnsi="Times New Roman" w:cs="Times New Roman"/>
          <w:sz w:val="24"/>
          <w:szCs w:val="24"/>
        </w:rPr>
        <w:t xml:space="preserve">A indução </w:t>
      </w:r>
      <w:r w:rsidRPr="00D30E39">
        <w:rPr>
          <w:rFonts w:ascii="Times New Roman" w:hAnsi="Times New Roman" w:cs="Times New Roman"/>
          <w:sz w:val="24"/>
          <w:szCs w:val="24"/>
        </w:rPr>
        <w:t xml:space="preserve">deve </w:t>
      </w:r>
      <w:r w:rsidR="00FC3C4E" w:rsidRPr="00D30E39">
        <w:rPr>
          <w:rFonts w:ascii="Times New Roman" w:hAnsi="Times New Roman" w:cs="Times New Roman"/>
          <w:sz w:val="24"/>
          <w:szCs w:val="24"/>
        </w:rPr>
        <w:t>t</w:t>
      </w:r>
      <w:r w:rsidRPr="00D30E39">
        <w:rPr>
          <w:rFonts w:ascii="Times New Roman" w:hAnsi="Times New Roman" w:cs="Times New Roman"/>
          <w:sz w:val="24"/>
          <w:szCs w:val="24"/>
        </w:rPr>
        <w:t xml:space="preserve">er </w:t>
      </w:r>
      <w:r w:rsidR="00FC3C4E" w:rsidRPr="00D30E39">
        <w:rPr>
          <w:rFonts w:ascii="Times New Roman" w:hAnsi="Times New Roman" w:cs="Times New Roman"/>
          <w:sz w:val="24"/>
          <w:szCs w:val="24"/>
        </w:rPr>
        <w:t>preferência em relação</w:t>
      </w:r>
      <w:r w:rsidRPr="00D30E39">
        <w:rPr>
          <w:rFonts w:ascii="Times New Roman" w:hAnsi="Times New Roman" w:cs="Times New Roman"/>
          <w:sz w:val="24"/>
          <w:szCs w:val="24"/>
        </w:rPr>
        <w:t xml:space="preserve"> ao comando, porque </w:t>
      </w:r>
      <w:r w:rsidR="00FC3C4E" w:rsidRPr="00D30E39">
        <w:rPr>
          <w:rFonts w:ascii="Times New Roman" w:hAnsi="Times New Roman" w:cs="Times New Roman"/>
          <w:sz w:val="24"/>
          <w:szCs w:val="24"/>
        </w:rPr>
        <w:t>este último frequentemente</w:t>
      </w:r>
      <w:r w:rsidRPr="00D30E39">
        <w:rPr>
          <w:rFonts w:ascii="Times New Roman" w:hAnsi="Times New Roman" w:cs="Times New Roman"/>
          <w:sz w:val="24"/>
          <w:szCs w:val="24"/>
        </w:rPr>
        <w:t xml:space="preserve"> apresenta tantos problemas quanto resolve e porque produz situações que dão origem a novas necessidades regulatórias. O recurso </w:t>
      </w:r>
      <w:r w:rsidR="00FC3C4E" w:rsidRPr="00D30E39">
        <w:rPr>
          <w:rFonts w:ascii="Times New Roman" w:hAnsi="Times New Roman" w:cs="Times New Roman"/>
          <w:sz w:val="24"/>
          <w:szCs w:val="24"/>
        </w:rPr>
        <w:t>à</w:t>
      </w:r>
      <w:r w:rsidRPr="00D30E39">
        <w:rPr>
          <w:rFonts w:ascii="Times New Roman" w:hAnsi="Times New Roman" w:cs="Times New Roman"/>
          <w:sz w:val="24"/>
          <w:szCs w:val="24"/>
        </w:rPr>
        <w:t xml:space="preserve"> persuasão busca romper o ciclo infernal dos regulamentos </w:t>
      </w:r>
      <w:r w:rsidR="00FC3C4E" w:rsidRPr="00D30E39">
        <w:rPr>
          <w:rFonts w:ascii="Times New Roman" w:hAnsi="Times New Roman" w:cs="Times New Roman"/>
          <w:sz w:val="24"/>
          <w:szCs w:val="24"/>
        </w:rPr>
        <w:t>que se autoalimentam pela</w:t>
      </w:r>
      <w:r w:rsidRPr="00D30E39">
        <w:rPr>
          <w:rFonts w:ascii="Times New Roman" w:hAnsi="Times New Roman" w:cs="Times New Roman"/>
          <w:sz w:val="24"/>
          <w:szCs w:val="24"/>
        </w:rPr>
        <w:t xml:space="preserve"> luta incessante contra os efeitos nocivos que produzem. Além dessas considerações práticas, o </w:t>
      </w:r>
      <w:r w:rsidR="00FC3C4E" w:rsidRPr="00D30E39">
        <w:rPr>
          <w:rFonts w:ascii="Times New Roman" w:hAnsi="Times New Roman" w:cs="Times New Roman"/>
          <w:sz w:val="24"/>
          <w:szCs w:val="24"/>
        </w:rPr>
        <w:t>recurso</w:t>
      </w:r>
      <w:r w:rsidRPr="00D30E39">
        <w:rPr>
          <w:rFonts w:ascii="Times New Roman" w:hAnsi="Times New Roman" w:cs="Times New Roman"/>
          <w:sz w:val="24"/>
          <w:szCs w:val="24"/>
        </w:rPr>
        <w:t xml:space="preserve"> </w:t>
      </w:r>
      <w:r w:rsidR="00FC3C4E" w:rsidRPr="00D30E39">
        <w:rPr>
          <w:rFonts w:ascii="Times New Roman" w:hAnsi="Times New Roman" w:cs="Times New Roman"/>
          <w:sz w:val="24"/>
          <w:szCs w:val="24"/>
        </w:rPr>
        <w:t xml:space="preserve">à </w:t>
      </w:r>
      <w:r w:rsidRPr="00D30E39">
        <w:rPr>
          <w:rFonts w:ascii="Times New Roman" w:hAnsi="Times New Roman" w:cs="Times New Roman"/>
          <w:sz w:val="24"/>
          <w:szCs w:val="24"/>
        </w:rPr>
        <w:t>persuasão também responde a uma escolha de valores. Se dois meios são igualmente aptos a alcançar um objetivo, a liberdade será melhor salvaguardada se o Estado escolher aquele que envolver menos restrições. É isso que o princípio da proporcionalidade expressa.</w:t>
      </w:r>
    </w:p>
    <w:p w14:paraId="016C1F3C" w14:textId="62259FEF"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Na União Europeia, esta </w:t>
      </w:r>
      <w:r w:rsidR="00FC3C4E" w:rsidRPr="00D30E39">
        <w:rPr>
          <w:rFonts w:ascii="Times New Roman" w:hAnsi="Times New Roman" w:cs="Times New Roman"/>
          <w:sz w:val="24"/>
          <w:szCs w:val="24"/>
        </w:rPr>
        <w:t>autolimitação</w:t>
      </w:r>
      <w:r w:rsidRPr="00D30E39">
        <w:rPr>
          <w:rFonts w:ascii="Times New Roman" w:hAnsi="Times New Roman" w:cs="Times New Roman"/>
          <w:sz w:val="24"/>
          <w:szCs w:val="24"/>
        </w:rPr>
        <w:t xml:space="preserve"> de terceiro grau foi considerada pela Comissão no âmbito de discussões sobre a aplicação do princípio da subsidiariedade</w:t>
      </w:r>
      <w:r w:rsidR="0052285B" w:rsidRPr="00D30E39">
        <w:rPr>
          <w:rStyle w:val="Refdenotaderodap"/>
          <w:rFonts w:ascii="Times New Roman" w:hAnsi="Times New Roman" w:cs="Times New Roman"/>
          <w:sz w:val="24"/>
          <w:szCs w:val="24"/>
        </w:rPr>
        <w:footnoteReference w:id="15"/>
      </w:r>
      <w:r w:rsidR="00FC3C4E" w:rsidRPr="00D30E39">
        <w:rPr>
          <w:rFonts w:ascii="Times New Roman" w:hAnsi="Times New Roman" w:cs="Times New Roman"/>
          <w:sz w:val="24"/>
          <w:szCs w:val="24"/>
        </w:rPr>
        <w:t>.</w:t>
      </w:r>
      <w:r w:rsidRPr="00D30E39">
        <w:rPr>
          <w:rFonts w:ascii="Times New Roman" w:hAnsi="Times New Roman" w:cs="Times New Roman"/>
          <w:sz w:val="24"/>
          <w:szCs w:val="24"/>
        </w:rPr>
        <w:t xml:space="preserve"> </w:t>
      </w:r>
      <w:r w:rsidR="0052285B" w:rsidRPr="00D30E39">
        <w:rPr>
          <w:rFonts w:ascii="Times New Roman" w:hAnsi="Times New Roman" w:cs="Times New Roman"/>
          <w:sz w:val="24"/>
          <w:szCs w:val="24"/>
        </w:rPr>
        <w:t>De acordo com a comissão</w:t>
      </w:r>
      <w:r w:rsidRPr="00D30E39">
        <w:rPr>
          <w:rFonts w:ascii="Times New Roman" w:hAnsi="Times New Roman" w:cs="Times New Roman"/>
          <w:sz w:val="24"/>
          <w:szCs w:val="24"/>
        </w:rPr>
        <w:t>, a principal escolha</w:t>
      </w:r>
      <w:r w:rsidR="0052285B" w:rsidRPr="00D30E39">
        <w:rPr>
          <w:rFonts w:ascii="Times New Roman" w:hAnsi="Times New Roman" w:cs="Times New Roman"/>
          <w:sz w:val="24"/>
          <w:szCs w:val="24"/>
        </w:rPr>
        <w:t xml:space="preserve"> que implica</w:t>
      </w:r>
      <w:r w:rsidRPr="00D30E39">
        <w:rPr>
          <w:rFonts w:ascii="Times New Roman" w:hAnsi="Times New Roman" w:cs="Times New Roman"/>
          <w:sz w:val="24"/>
          <w:szCs w:val="24"/>
        </w:rPr>
        <w:t xml:space="preserve"> no princípio da subsidiariedade</w:t>
      </w:r>
      <w:r w:rsidR="0052285B" w:rsidRPr="00D30E39">
        <w:rPr>
          <w:rFonts w:ascii="Times New Roman" w:hAnsi="Times New Roman" w:cs="Times New Roman"/>
          <w:sz w:val="24"/>
          <w:szCs w:val="24"/>
        </w:rPr>
        <w:t xml:space="preserve"> – </w:t>
      </w:r>
      <w:r w:rsidRPr="00D30E39">
        <w:rPr>
          <w:rFonts w:ascii="Times New Roman" w:hAnsi="Times New Roman" w:cs="Times New Roman"/>
          <w:sz w:val="24"/>
          <w:szCs w:val="24"/>
        </w:rPr>
        <w:t xml:space="preserve">que </w:t>
      </w:r>
      <w:r w:rsidR="0052285B" w:rsidRPr="00D30E39">
        <w:rPr>
          <w:rFonts w:ascii="Times New Roman" w:hAnsi="Times New Roman" w:cs="Times New Roman"/>
          <w:sz w:val="24"/>
          <w:szCs w:val="24"/>
        </w:rPr>
        <w:t xml:space="preserve">ela </w:t>
      </w:r>
      <w:r w:rsidRPr="00D30E39">
        <w:rPr>
          <w:rFonts w:ascii="Times New Roman" w:hAnsi="Times New Roman" w:cs="Times New Roman"/>
          <w:sz w:val="24"/>
          <w:szCs w:val="24"/>
        </w:rPr>
        <w:t>não parece distinguir do</w:t>
      </w:r>
      <w:r w:rsidR="0052285B" w:rsidRPr="00D30E39">
        <w:rPr>
          <w:rFonts w:ascii="Times New Roman" w:hAnsi="Times New Roman" w:cs="Times New Roman"/>
          <w:sz w:val="24"/>
          <w:szCs w:val="24"/>
        </w:rPr>
        <w:t xml:space="preserve"> </w:t>
      </w:r>
      <w:r w:rsidRPr="00D30E39">
        <w:rPr>
          <w:rFonts w:ascii="Times New Roman" w:hAnsi="Times New Roman" w:cs="Times New Roman"/>
          <w:sz w:val="24"/>
          <w:szCs w:val="24"/>
        </w:rPr>
        <w:t>princípio da proporcionalidade</w:t>
      </w:r>
      <w:r w:rsidR="0052285B" w:rsidRPr="00D30E39">
        <w:rPr>
          <w:rFonts w:ascii="Times New Roman" w:hAnsi="Times New Roman" w:cs="Times New Roman"/>
          <w:sz w:val="24"/>
          <w:szCs w:val="24"/>
        </w:rPr>
        <w:t xml:space="preserve"> – </w:t>
      </w:r>
      <w:r w:rsidRPr="00D30E39">
        <w:rPr>
          <w:rFonts w:ascii="Times New Roman" w:hAnsi="Times New Roman" w:cs="Times New Roman"/>
          <w:sz w:val="24"/>
          <w:szCs w:val="24"/>
        </w:rPr>
        <w:t>consiste em adotar, sempre que possível,</w:t>
      </w:r>
      <w:r w:rsidR="0052285B" w:rsidRPr="00D30E39">
        <w:rPr>
          <w:rFonts w:ascii="Times New Roman" w:hAnsi="Times New Roman" w:cs="Times New Roman"/>
          <w:sz w:val="24"/>
          <w:szCs w:val="24"/>
        </w:rPr>
        <w:t xml:space="preserve"> atos </w:t>
      </w:r>
      <w:r w:rsidRPr="00D30E39">
        <w:rPr>
          <w:rFonts w:ascii="Times New Roman" w:hAnsi="Times New Roman" w:cs="Times New Roman"/>
          <w:sz w:val="24"/>
          <w:szCs w:val="24"/>
        </w:rPr>
        <w:t xml:space="preserve">não </w:t>
      </w:r>
      <w:r w:rsidR="008C2A6E" w:rsidRPr="00D30E39">
        <w:rPr>
          <w:rFonts w:ascii="Times New Roman" w:hAnsi="Times New Roman" w:cs="Times New Roman"/>
          <w:sz w:val="24"/>
          <w:szCs w:val="24"/>
        </w:rPr>
        <w:t>coercitivos</w:t>
      </w:r>
      <w:r w:rsidRPr="00D30E39">
        <w:rPr>
          <w:rFonts w:ascii="Times New Roman" w:hAnsi="Times New Roman" w:cs="Times New Roman"/>
          <w:sz w:val="24"/>
          <w:szCs w:val="24"/>
        </w:rPr>
        <w:t xml:space="preserve">. A Comissão também sugere opções de subsidiariedade em cascata correspondentes a diferentes graus de </w:t>
      </w:r>
      <w:r w:rsidR="00D82E9F" w:rsidRPr="00D30E39">
        <w:rPr>
          <w:rFonts w:ascii="Times New Roman" w:hAnsi="Times New Roman" w:cs="Times New Roman"/>
          <w:sz w:val="24"/>
          <w:szCs w:val="24"/>
        </w:rPr>
        <w:t>autolimitação</w:t>
      </w:r>
      <w:r w:rsidRPr="00D30E39">
        <w:rPr>
          <w:rFonts w:ascii="Times New Roman" w:hAnsi="Times New Roman" w:cs="Times New Roman"/>
          <w:sz w:val="24"/>
          <w:szCs w:val="24"/>
        </w:rPr>
        <w:t>. Escolh</w:t>
      </w:r>
      <w:r w:rsidR="00D82E9F" w:rsidRPr="00D30E39">
        <w:rPr>
          <w:rFonts w:ascii="Times New Roman" w:hAnsi="Times New Roman" w:cs="Times New Roman"/>
          <w:sz w:val="24"/>
          <w:szCs w:val="24"/>
        </w:rPr>
        <w:t>er</w:t>
      </w:r>
      <w:r w:rsidRPr="00D30E39">
        <w:rPr>
          <w:rFonts w:ascii="Times New Roman" w:hAnsi="Times New Roman" w:cs="Times New Roman"/>
          <w:sz w:val="24"/>
          <w:szCs w:val="24"/>
        </w:rPr>
        <w:t xml:space="preserve"> prefer</w:t>
      </w:r>
      <w:r w:rsidR="00D82E9F" w:rsidRPr="00D30E39">
        <w:rPr>
          <w:rFonts w:ascii="Times New Roman" w:hAnsi="Times New Roman" w:cs="Times New Roman"/>
          <w:sz w:val="24"/>
          <w:szCs w:val="24"/>
        </w:rPr>
        <w:t>e</w:t>
      </w:r>
      <w:r w:rsidRPr="00D30E39">
        <w:rPr>
          <w:rFonts w:ascii="Times New Roman" w:hAnsi="Times New Roman" w:cs="Times New Roman"/>
          <w:sz w:val="24"/>
          <w:szCs w:val="24"/>
        </w:rPr>
        <w:t>ncia</w:t>
      </w:r>
      <w:r w:rsidR="00D82E9F" w:rsidRPr="00D30E39">
        <w:rPr>
          <w:rFonts w:ascii="Times New Roman" w:hAnsi="Times New Roman" w:cs="Times New Roman"/>
          <w:sz w:val="24"/>
          <w:szCs w:val="24"/>
        </w:rPr>
        <w:t>lmente</w:t>
      </w:r>
      <w:r w:rsidRPr="00D30E39">
        <w:rPr>
          <w:rFonts w:ascii="Times New Roman" w:hAnsi="Times New Roman" w:cs="Times New Roman"/>
          <w:sz w:val="24"/>
          <w:szCs w:val="24"/>
        </w:rPr>
        <w:t xml:space="preserve"> </w:t>
      </w:r>
      <w:r w:rsidR="00D82E9F" w:rsidRPr="00D30E39">
        <w:rPr>
          <w:rFonts w:ascii="Times New Roman" w:hAnsi="Times New Roman" w:cs="Times New Roman"/>
          <w:sz w:val="24"/>
          <w:szCs w:val="24"/>
        </w:rPr>
        <w:t xml:space="preserve">o direcionamento à </w:t>
      </w:r>
      <w:r w:rsidRPr="00D30E39">
        <w:rPr>
          <w:rFonts w:ascii="Times New Roman" w:hAnsi="Times New Roman" w:cs="Times New Roman"/>
          <w:sz w:val="24"/>
          <w:szCs w:val="24"/>
        </w:rPr>
        <w:t>regulament</w:t>
      </w:r>
      <w:r w:rsidR="00D82E9F" w:rsidRPr="00D30E39">
        <w:rPr>
          <w:rFonts w:ascii="Times New Roman" w:hAnsi="Times New Roman" w:cs="Times New Roman"/>
          <w:sz w:val="24"/>
          <w:szCs w:val="24"/>
        </w:rPr>
        <w:t>ação</w:t>
      </w:r>
      <w:r w:rsidRPr="00D30E39">
        <w:rPr>
          <w:rFonts w:ascii="Times New Roman" w:hAnsi="Times New Roman" w:cs="Times New Roman"/>
          <w:sz w:val="24"/>
          <w:szCs w:val="24"/>
        </w:rPr>
        <w:t xml:space="preserve">, o ato não </w:t>
      </w:r>
      <w:r w:rsidR="00D82E9F" w:rsidRPr="00D30E39">
        <w:rPr>
          <w:rFonts w:ascii="Times New Roman" w:hAnsi="Times New Roman" w:cs="Times New Roman"/>
          <w:sz w:val="24"/>
          <w:szCs w:val="24"/>
        </w:rPr>
        <w:t xml:space="preserve">coercitivo </w:t>
      </w:r>
      <w:r w:rsidRPr="00D30E39">
        <w:rPr>
          <w:rFonts w:ascii="Times New Roman" w:hAnsi="Times New Roman" w:cs="Times New Roman"/>
          <w:sz w:val="24"/>
          <w:szCs w:val="24"/>
        </w:rPr>
        <w:t xml:space="preserve">ao ato </w:t>
      </w:r>
      <w:r w:rsidR="00D82E9F" w:rsidRPr="00D30E39">
        <w:rPr>
          <w:rFonts w:ascii="Times New Roman" w:hAnsi="Times New Roman" w:cs="Times New Roman"/>
          <w:sz w:val="24"/>
          <w:szCs w:val="24"/>
        </w:rPr>
        <w:t>vinculante</w:t>
      </w:r>
      <w:r w:rsidRPr="00D30E39">
        <w:rPr>
          <w:rFonts w:ascii="Times New Roman" w:hAnsi="Times New Roman" w:cs="Times New Roman"/>
          <w:sz w:val="24"/>
          <w:szCs w:val="24"/>
        </w:rPr>
        <w:t>. A aplicação rigorosa desses preceitos implicaria que o princípio da subsidiariedade adquir</w:t>
      </w:r>
      <w:r w:rsidR="00D82E9F" w:rsidRPr="00D30E39">
        <w:rPr>
          <w:rFonts w:ascii="Times New Roman" w:hAnsi="Times New Roman" w:cs="Times New Roman"/>
          <w:sz w:val="24"/>
          <w:szCs w:val="24"/>
        </w:rPr>
        <w:t>isse</w:t>
      </w:r>
      <w:r w:rsidRPr="00D30E39">
        <w:rPr>
          <w:rFonts w:ascii="Times New Roman" w:hAnsi="Times New Roman" w:cs="Times New Roman"/>
          <w:sz w:val="24"/>
          <w:szCs w:val="24"/>
        </w:rPr>
        <w:t xml:space="preserve"> um valor supraconstitucional, na medida em que permitiria derrogar os </w:t>
      </w:r>
      <w:r w:rsidRPr="00D30E39">
        <w:rPr>
          <w:rFonts w:ascii="Times New Roman" w:hAnsi="Times New Roman" w:cs="Times New Roman"/>
          <w:sz w:val="24"/>
          <w:szCs w:val="24"/>
          <w:highlight w:val="green"/>
        </w:rPr>
        <w:t xml:space="preserve">mandatos imperativos de regulamentação e as determinações precisas da natureza do ato a ser adotado (regulamentação, diretiva) que aparecem nos </w:t>
      </w:r>
      <w:r w:rsidR="00D82E9F" w:rsidRPr="00D30E39">
        <w:rPr>
          <w:rFonts w:ascii="Times New Roman" w:hAnsi="Times New Roman" w:cs="Times New Roman"/>
          <w:sz w:val="24"/>
          <w:szCs w:val="24"/>
          <w:highlight w:val="green"/>
        </w:rPr>
        <w:t>t</w:t>
      </w:r>
      <w:r w:rsidRPr="00D30E39">
        <w:rPr>
          <w:rFonts w:ascii="Times New Roman" w:hAnsi="Times New Roman" w:cs="Times New Roman"/>
          <w:sz w:val="24"/>
          <w:szCs w:val="24"/>
          <w:highlight w:val="green"/>
        </w:rPr>
        <w:t>ratados.</w:t>
      </w:r>
      <w:r w:rsidRPr="00D30E39">
        <w:rPr>
          <w:rFonts w:ascii="Times New Roman" w:hAnsi="Times New Roman" w:cs="Times New Roman"/>
          <w:sz w:val="24"/>
          <w:szCs w:val="24"/>
        </w:rPr>
        <w:t xml:space="preserve"> A aplicação do princípio da subsidiariedade também exige a criação de um mecanismo de avaliação para determinar se a adoção de uma ação mais </w:t>
      </w:r>
      <w:r w:rsidR="00D82E9F" w:rsidRPr="00D30E39">
        <w:rPr>
          <w:rFonts w:ascii="Times New Roman" w:hAnsi="Times New Roman" w:cs="Times New Roman"/>
          <w:sz w:val="24"/>
          <w:szCs w:val="24"/>
        </w:rPr>
        <w:t>suave</w:t>
      </w:r>
      <w:r w:rsidRPr="00D30E39">
        <w:rPr>
          <w:rFonts w:ascii="Times New Roman" w:hAnsi="Times New Roman" w:cs="Times New Roman"/>
          <w:sz w:val="24"/>
          <w:szCs w:val="24"/>
        </w:rPr>
        <w:t xml:space="preserve"> do que a ordem é suficiente para atingir os objetivos estabelecidos nos </w:t>
      </w:r>
      <w:r w:rsidR="00D82E9F" w:rsidRPr="00D30E39">
        <w:rPr>
          <w:rFonts w:ascii="Times New Roman" w:hAnsi="Times New Roman" w:cs="Times New Roman"/>
          <w:sz w:val="24"/>
          <w:szCs w:val="24"/>
        </w:rPr>
        <w:t>t</w:t>
      </w:r>
      <w:r w:rsidRPr="00D30E39">
        <w:rPr>
          <w:rFonts w:ascii="Times New Roman" w:hAnsi="Times New Roman" w:cs="Times New Roman"/>
          <w:sz w:val="24"/>
          <w:szCs w:val="24"/>
        </w:rPr>
        <w:t>ratados</w:t>
      </w:r>
      <w:r w:rsidR="00D82E9F" w:rsidRPr="00D30E39">
        <w:rPr>
          <w:rStyle w:val="Refdenotaderodap"/>
          <w:rFonts w:ascii="Times New Roman" w:hAnsi="Times New Roman" w:cs="Times New Roman"/>
          <w:sz w:val="24"/>
          <w:szCs w:val="24"/>
        </w:rPr>
        <w:footnoteReference w:id="16"/>
      </w:r>
      <w:r w:rsidRPr="00D30E39">
        <w:rPr>
          <w:rFonts w:ascii="Times New Roman" w:hAnsi="Times New Roman" w:cs="Times New Roman"/>
          <w:sz w:val="24"/>
          <w:szCs w:val="24"/>
        </w:rPr>
        <w:t>.</w:t>
      </w:r>
    </w:p>
    <w:p w14:paraId="2BF6EDAE" w14:textId="2CC0BD4B" w:rsidR="00EA0393"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Entre os vários meios que o Estado usa para orientar sem constrang</w:t>
      </w:r>
      <w:r w:rsidR="00D82E9F" w:rsidRPr="00D30E39">
        <w:rPr>
          <w:rFonts w:ascii="Times New Roman" w:hAnsi="Times New Roman" w:cs="Times New Roman"/>
          <w:sz w:val="24"/>
          <w:szCs w:val="24"/>
        </w:rPr>
        <w:t>er</w:t>
      </w:r>
      <w:r w:rsidRPr="00D30E39">
        <w:rPr>
          <w:rFonts w:ascii="Times New Roman" w:hAnsi="Times New Roman" w:cs="Times New Roman"/>
          <w:sz w:val="24"/>
          <w:szCs w:val="24"/>
        </w:rPr>
        <w:t xml:space="preserve">, distinguiremos </w:t>
      </w:r>
      <w:r w:rsidR="00D82E9F" w:rsidRPr="00D30E39">
        <w:rPr>
          <w:rFonts w:ascii="Times New Roman" w:hAnsi="Times New Roman" w:cs="Times New Roman"/>
          <w:sz w:val="24"/>
          <w:szCs w:val="24"/>
        </w:rPr>
        <w:t xml:space="preserve">os </w:t>
      </w:r>
      <w:r w:rsidRPr="00D30E39">
        <w:rPr>
          <w:rFonts w:ascii="Times New Roman" w:hAnsi="Times New Roman" w:cs="Times New Roman"/>
          <w:sz w:val="24"/>
          <w:szCs w:val="24"/>
        </w:rPr>
        <w:t>atos in</w:t>
      </w:r>
      <w:r w:rsidR="00D82E9F" w:rsidRPr="00D30E39">
        <w:rPr>
          <w:rFonts w:ascii="Times New Roman" w:hAnsi="Times New Roman" w:cs="Times New Roman"/>
          <w:sz w:val="24"/>
          <w:szCs w:val="24"/>
        </w:rPr>
        <w:t>dutores</w:t>
      </w:r>
      <w:r w:rsidRPr="00D30E39">
        <w:rPr>
          <w:rFonts w:ascii="Times New Roman" w:hAnsi="Times New Roman" w:cs="Times New Roman"/>
          <w:sz w:val="24"/>
          <w:szCs w:val="24"/>
        </w:rPr>
        <w:t xml:space="preserve"> (I) e outras formas de influência (II). Mesmo que a fronteira não seja clara, parece possível diferenciar atos que representam manifestações de vontade normativa, expressos de uma forma que lembra a promulgação de atos legais </w:t>
      </w:r>
      <w:r w:rsidR="001959E9" w:rsidRPr="00D30E39">
        <w:rPr>
          <w:rFonts w:ascii="Times New Roman" w:hAnsi="Times New Roman" w:cs="Times New Roman"/>
          <w:sz w:val="24"/>
          <w:szCs w:val="24"/>
        </w:rPr>
        <w:t>cogentes</w:t>
      </w:r>
      <w:r w:rsidRPr="00D30E39">
        <w:rPr>
          <w:rFonts w:ascii="Times New Roman" w:hAnsi="Times New Roman" w:cs="Times New Roman"/>
          <w:sz w:val="24"/>
          <w:szCs w:val="24"/>
        </w:rPr>
        <w:t xml:space="preserve"> de outras formas de influência menos estruturada</w:t>
      </w:r>
      <w:r w:rsidR="002A6CAC" w:rsidRPr="00D30E39">
        <w:rPr>
          <w:rFonts w:ascii="Times New Roman" w:hAnsi="Times New Roman" w:cs="Times New Roman"/>
          <w:sz w:val="24"/>
          <w:szCs w:val="24"/>
        </w:rPr>
        <w:t>s</w:t>
      </w:r>
      <w:r w:rsidRPr="00D30E39">
        <w:rPr>
          <w:rFonts w:ascii="Times New Roman" w:hAnsi="Times New Roman" w:cs="Times New Roman"/>
          <w:sz w:val="24"/>
          <w:szCs w:val="24"/>
        </w:rPr>
        <w:t>. Naturalmente, questionaremos o valor legal dessas diferentes formas de ação e, finalmente, veremos o impacto que elas têm na estrutura da lei (III).</w:t>
      </w:r>
    </w:p>
    <w:p w14:paraId="792AB105" w14:textId="77777777" w:rsidR="006A3207" w:rsidRPr="00D30E39" w:rsidRDefault="006A3207" w:rsidP="00D30E39">
      <w:pPr>
        <w:jc w:val="both"/>
        <w:rPr>
          <w:rFonts w:ascii="Times New Roman" w:hAnsi="Times New Roman" w:cs="Times New Roman"/>
          <w:sz w:val="24"/>
          <w:szCs w:val="24"/>
        </w:rPr>
      </w:pPr>
    </w:p>
    <w:p w14:paraId="3B08FE7C" w14:textId="019775CD" w:rsidR="00EA0393" w:rsidRPr="00D30E39" w:rsidRDefault="002A6CAC" w:rsidP="006A3207">
      <w:pPr>
        <w:pStyle w:val="PargrafodaLista"/>
        <w:numPr>
          <w:ilvl w:val="0"/>
          <w:numId w:val="5"/>
        </w:numPr>
        <w:ind w:left="0"/>
        <w:jc w:val="center"/>
        <w:rPr>
          <w:rFonts w:ascii="Times New Roman" w:hAnsi="Times New Roman" w:cs="Times New Roman"/>
          <w:b/>
          <w:bCs/>
          <w:sz w:val="24"/>
          <w:szCs w:val="24"/>
        </w:rPr>
      </w:pPr>
      <w:r w:rsidRPr="00D30E39">
        <w:rPr>
          <w:rFonts w:ascii="Times New Roman" w:hAnsi="Times New Roman" w:cs="Times New Roman"/>
          <w:b/>
          <w:bCs/>
          <w:sz w:val="24"/>
          <w:szCs w:val="24"/>
        </w:rPr>
        <w:t>Os a</w:t>
      </w:r>
      <w:r w:rsidR="00EA0393" w:rsidRPr="00D30E39">
        <w:rPr>
          <w:rFonts w:ascii="Times New Roman" w:hAnsi="Times New Roman" w:cs="Times New Roman"/>
          <w:b/>
          <w:bCs/>
          <w:sz w:val="24"/>
          <w:szCs w:val="24"/>
        </w:rPr>
        <w:t>tos in</w:t>
      </w:r>
      <w:r w:rsidRPr="00D30E39">
        <w:rPr>
          <w:rFonts w:ascii="Times New Roman" w:hAnsi="Times New Roman" w:cs="Times New Roman"/>
          <w:b/>
          <w:bCs/>
          <w:sz w:val="24"/>
          <w:szCs w:val="24"/>
        </w:rPr>
        <w:t>dutores</w:t>
      </w:r>
    </w:p>
    <w:p w14:paraId="542D317A" w14:textId="2A9FEABE"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São atos que orientam comportamentos sem torná-los obrigatórios. Pode</w:t>
      </w:r>
      <w:r w:rsidR="002A6CAC" w:rsidRPr="00D30E39">
        <w:rPr>
          <w:rFonts w:ascii="Times New Roman" w:hAnsi="Times New Roman" w:cs="Times New Roman"/>
          <w:sz w:val="24"/>
          <w:szCs w:val="24"/>
        </w:rPr>
        <w:t>mos</w:t>
      </w:r>
      <w:r w:rsidRPr="00D30E39">
        <w:rPr>
          <w:rFonts w:ascii="Times New Roman" w:hAnsi="Times New Roman" w:cs="Times New Roman"/>
          <w:sz w:val="24"/>
          <w:szCs w:val="24"/>
        </w:rPr>
        <w:t xml:space="preserve"> falar de uma ação diretiva, ou seja, de uma ação "que dirige, que imprime uma direção, mas sem a impor"</w:t>
      </w:r>
      <w:r w:rsidR="002A6CAC" w:rsidRPr="00D30E39">
        <w:rPr>
          <w:rStyle w:val="Refdenotaderodap"/>
          <w:rFonts w:ascii="Times New Roman" w:hAnsi="Times New Roman" w:cs="Times New Roman"/>
          <w:sz w:val="24"/>
          <w:szCs w:val="24"/>
        </w:rPr>
        <w:footnoteReference w:id="17"/>
      </w:r>
      <w:r w:rsidRPr="00D30E39">
        <w:rPr>
          <w:rFonts w:ascii="Times New Roman" w:hAnsi="Times New Roman" w:cs="Times New Roman"/>
          <w:sz w:val="24"/>
          <w:szCs w:val="24"/>
        </w:rPr>
        <w:t xml:space="preserve">. O termo </w:t>
      </w:r>
      <w:r w:rsidR="002A6CAC" w:rsidRPr="00D30E39">
        <w:rPr>
          <w:rFonts w:ascii="Times New Roman" w:hAnsi="Times New Roman" w:cs="Times New Roman"/>
          <w:sz w:val="24"/>
          <w:szCs w:val="24"/>
        </w:rPr>
        <w:t>condução</w:t>
      </w:r>
      <w:r w:rsidRPr="00D30E39">
        <w:rPr>
          <w:rFonts w:ascii="Times New Roman" w:hAnsi="Times New Roman" w:cs="Times New Roman"/>
          <w:sz w:val="24"/>
          <w:szCs w:val="24"/>
        </w:rPr>
        <w:t xml:space="preserve"> é apropriado o suficiente para designar esse modo de </w:t>
      </w:r>
      <w:r w:rsidRPr="00D30E39">
        <w:rPr>
          <w:rFonts w:ascii="Times New Roman" w:hAnsi="Times New Roman" w:cs="Times New Roman"/>
          <w:sz w:val="24"/>
          <w:szCs w:val="24"/>
        </w:rPr>
        <w:lastRenderedPageBreak/>
        <w:t xml:space="preserve">orientação. Também </w:t>
      </w:r>
      <w:r w:rsidR="002A6CAC" w:rsidRPr="00D30E39">
        <w:rPr>
          <w:rFonts w:ascii="Times New Roman" w:hAnsi="Times New Roman" w:cs="Times New Roman"/>
          <w:sz w:val="24"/>
          <w:szCs w:val="24"/>
        </w:rPr>
        <w:t xml:space="preserve">poderíamos </w:t>
      </w:r>
      <w:r w:rsidRPr="00D30E39">
        <w:rPr>
          <w:rFonts w:ascii="Times New Roman" w:hAnsi="Times New Roman" w:cs="Times New Roman"/>
          <w:sz w:val="24"/>
          <w:szCs w:val="24"/>
        </w:rPr>
        <w:t>fal</w:t>
      </w:r>
      <w:r w:rsidR="002A6CAC" w:rsidRPr="00D30E39">
        <w:rPr>
          <w:rFonts w:ascii="Times New Roman" w:hAnsi="Times New Roman" w:cs="Times New Roman"/>
          <w:sz w:val="24"/>
          <w:szCs w:val="24"/>
        </w:rPr>
        <w:t>ar</w:t>
      </w:r>
      <w:r w:rsidRPr="00D30E39">
        <w:rPr>
          <w:rFonts w:ascii="Times New Roman" w:hAnsi="Times New Roman" w:cs="Times New Roman"/>
          <w:sz w:val="24"/>
          <w:szCs w:val="24"/>
        </w:rPr>
        <w:t xml:space="preserve"> em "orientação administrativa"</w:t>
      </w:r>
      <w:r w:rsidR="002A6CAC" w:rsidRPr="00D30E39">
        <w:rPr>
          <w:rStyle w:val="Refdenotaderodap"/>
          <w:rFonts w:ascii="Times New Roman" w:hAnsi="Times New Roman" w:cs="Times New Roman"/>
          <w:sz w:val="24"/>
          <w:szCs w:val="24"/>
        </w:rPr>
        <w:footnoteReference w:id="18"/>
      </w:r>
      <w:r w:rsidRPr="00D30E39">
        <w:rPr>
          <w:rFonts w:ascii="Times New Roman" w:hAnsi="Times New Roman" w:cs="Times New Roman"/>
          <w:sz w:val="24"/>
          <w:szCs w:val="24"/>
        </w:rPr>
        <w:t>. O termo governança</w:t>
      </w:r>
      <w:r w:rsidR="002A6CAC" w:rsidRPr="00D30E39">
        <w:rPr>
          <w:rStyle w:val="Refdenotaderodap"/>
          <w:rFonts w:ascii="Times New Roman" w:hAnsi="Times New Roman" w:cs="Times New Roman"/>
          <w:sz w:val="24"/>
          <w:szCs w:val="24"/>
        </w:rPr>
        <w:footnoteReference w:id="19"/>
      </w:r>
      <w:r w:rsidRPr="00D30E39">
        <w:rPr>
          <w:rFonts w:ascii="Times New Roman" w:hAnsi="Times New Roman" w:cs="Times New Roman"/>
          <w:sz w:val="24"/>
          <w:szCs w:val="24"/>
        </w:rPr>
        <w:t xml:space="preserve">, embora se aplique a todos os tipos de formas de ação reflexiva, também é apropriado, porque foi forjado </w:t>
      </w:r>
      <w:r w:rsidR="002A6CAC" w:rsidRPr="00D30E39">
        <w:rPr>
          <w:rFonts w:ascii="Times New Roman" w:hAnsi="Times New Roman" w:cs="Times New Roman"/>
          <w:sz w:val="24"/>
          <w:szCs w:val="24"/>
        </w:rPr>
        <w:t xml:space="preserve">a partir da </w:t>
      </w:r>
      <w:r w:rsidRPr="00D30E39">
        <w:rPr>
          <w:rFonts w:ascii="Times New Roman" w:hAnsi="Times New Roman" w:cs="Times New Roman"/>
          <w:sz w:val="24"/>
          <w:szCs w:val="24"/>
        </w:rPr>
        <w:t xml:space="preserve">oposição ao governo, ou seja, </w:t>
      </w:r>
      <w:r w:rsidR="002A102F" w:rsidRPr="00D30E39">
        <w:rPr>
          <w:rFonts w:ascii="Times New Roman" w:hAnsi="Times New Roman" w:cs="Times New Roman"/>
          <w:sz w:val="24"/>
          <w:szCs w:val="24"/>
        </w:rPr>
        <w:t>às</w:t>
      </w:r>
      <w:r w:rsidRPr="00D30E39">
        <w:rPr>
          <w:rFonts w:ascii="Times New Roman" w:hAnsi="Times New Roman" w:cs="Times New Roman"/>
          <w:sz w:val="24"/>
          <w:szCs w:val="24"/>
        </w:rPr>
        <w:t xml:space="preserve"> formas autoritárias de condu</w:t>
      </w:r>
      <w:r w:rsidR="002A102F" w:rsidRPr="00D30E39">
        <w:rPr>
          <w:rFonts w:ascii="Times New Roman" w:hAnsi="Times New Roman" w:cs="Times New Roman"/>
          <w:sz w:val="24"/>
          <w:szCs w:val="24"/>
        </w:rPr>
        <w:t>zir</w:t>
      </w:r>
      <w:r w:rsidRPr="00D30E39">
        <w:rPr>
          <w:rFonts w:ascii="Times New Roman" w:hAnsi="Times New Roman" w:cs="Times New Roman"/>
          <w:sz w:val="24"/>
          <w:szCs w:val="24"/>
        </w:rPr>
        <w:t xml:space="preserve"> comportamentos</w:t>
      </w:r>
      <w:r w:rsidR="002A102F" w:rsidRPr="00D30E39">
        <w:rPr>
          <w:rStyle w:val="Refdenotaderodap"/>
          <w:rFonts w:ascii="Times New Roman" w:hAnsi="Times New Roman" w:cs="Times New Roman"/>
          <w:sz w:val="24"/>
          <w:szCs w:val="24"/>
        </w:rPr>
        <w:footnoteReference w:id="20"/>
      </w:r>
      <w:r w:rsidRPr="00D30E39">
        <w:rPr>
          <w:rFonts w:ascii="Times New Roman" w:hAnsi="Times New Roman" w:cs="Times New Roman"/>
          <w:sz w:val="24"/>
          <w:szCs w:val="24"/>
        </w:rPr>
        <w:t>. O termo regula</w:t>
      </w:r>
      <w:r w:rsidR="002A102F" w:rsidRPr="00D30E39">
        <w:rPr>
          <w:rFonts w:ascii="Times New Roman" w:hAnsi="Times New Roman" w:cs="Times New Roman"/>
          <w:sz w:val="24"/>
          <w:szCs w:val="24"/>
        </w:rPr>
        <w:t>ção</w:t>
      </w:r>
      <w:r w:rsidRPr="00D30E39">
        <w:rPr>
          <w:rFonts w:ascii="Times New Roman" w:hAnsi="Times New Roman" w:cs="Times New Roman"/>
          <w:sz w:val="24"/>
          <w:szCs w:val="24"/>
        </w:rPr>
        <w:t xml:space="preserve"> não é apropriado para designar ações puramente </w:t>
      </w:r>
      <w:r w:rsidR="002A102F" w:rsidRPr="00D30E39">
        <w:rPr>
          <w:rFonts w:ascii="Times New Roman" w:hAnsi="Times New Roman" w:cs="Times New Roman"/>
          <w:sz w:val="24"/>
          <w:szCs w:val="24"/>
        </w:rPr>
        <w:t>indutoras</w:t>
      </w:r>
      <w:r w:rsidRPr="00D30E39">
        <w:rPr>
          <w:rFonts w:ascii="Times New Roman" w:hAnsi="Times New Roman" w:cs="Times New Roman"/>
          <w:sz w:val="24"/>
          <w:szCs w:val="24"/>
        </w:rPr>
        <w:t>. Em inglês, pode conotar regulamentos muito autoritários</w:t>
      </w:r>
      <w:r w:rsidR="002A102F" w:rsidRPr="00D30E39">
        <w:rPr>
          <w:rStyle w:val="Refdenotaderodap"/>
          <w:rFonts w:ascii="Times New Roman" w:hAnsi="Times New Roman" w:cs="Times New Roman"/>
          <w:sz w:val="24"/>
          <w:szCs w:val="24"/>
        </w:rPr>
        <w:footnoteReference w:id="21"/>
      </w:r>
      <w:r w:rsidRPr="00D30E39">
        <w:rPr>
          <w:rFonts w:ascii="Times New Roman" w:hAnsi="Times New Roman" w:cs="Times New Roman"/>
          <w:sz w:val="24"/>
          <w:szCs w:val="24"/>
        </w:rPr>
        <w:t xml:space="preserve">. E </w:t>
      </w:r>
      <w:r w:rsidR="002A102F" w:rsidRPr="00D30E39">
        <w:rPr>
          <w:rFonts w:ascii="Times New Roman" w:hAnsi="Times New Roman" w:cs="Times New Roman"/>
          <w:sz w:val="24"/>
          <w:szCs w:val="24"/>
        </w:rPr>
        <w:t xml:space="preserve">é em razão desta característica que se formou um movimento para a desregulação. </w:t>
      </w:r>
      <w:r w:rsidRPr="00D30E39">
        <w:rPr>
          <w:rFonts w:ascii="Times New Roman" w:hAnsi="Times New Roman" w:cs="Times New Roman"/>
          <w:sz w:val="24"/>
          <w:szCs w:val="24"/>
        </w:rPr>
        <w:t xml:space="preserve">O termo deve ser reservado para se referir à </w:t>
      </w:r>
      <w:r w:rsidRPr="00D30E39">
        <w:rPr>
          <w:rFonts w:ascii="Times New Roman" w:hAnsi="Times New Roman" w:cs="Times New Roman"/>
          <w:sz w:val="24"/>
          <w:szCs w:val="24"/>
          <w:highlight w:val="magenta"/>
        </w:rPr>
        <w:t>ação final</w:t>
      </w:r>
      <w:r w:rsidR="002A102F" w:rsidRPr="00D30E39">
        <w:rPr>
          <w:rFonts w:ascii="Times New Roman" w:hAnsi="Times New Roman" w:cs="Times New Roman"/>
          <w:sz w:val="24"/>
          <w:szCs w:val="24"/>
          <w:highlight w:val="magenta"/>
        </w:rPr>
        <w:t>izada</w:t>
      </w:r>
      <w:r w:rsidRPr="00D30E39">
        <w:rPr>
          <w:rFonts w:ascii="Times New Roman" w:hAnsi="Times New Roman" w:cs="Times New Roman"/>
          <w:sz w:val="24"/>
          <w:szCs w:val="24"/>
        </w:rPr>
        <w:t xml:space="preserve"> das políticas públicas, independentemente </w:t>
      </w:r>
      <w:r w:rsidR="002A102F" w:rsidRPr="00D30E39">
        <w:rPr>
          <w:rFonts w:ascii="Times New Roman" w:hAnsi="Times New Roman" w:cs="Times New Roman"/>
          <w:sz w:val="24"/>
          <w:szCs w:val="24"/>
        </w:rPr>
        <w:t>de ela envolver</w:t>
      </w:r>
      <w:r w:rsidRPr="00D30E39">
        <w:rPr>
          <w:rFonts w:ascii="Times New Roman" w:hAnsi="Times New Roman" w:cs="Times New Roman"/>
          <w:sz w:val="24"/>
          <w:szCs w:val="24"/>
        </w:rPr>
        <w:t xml:space="preserve"> ou não </w:t>
      </w:r>
      <w:r w:rsidR="002A102F" w:rsidRPr="00D30E39">
        <w:rPr>
          <w:rFonts w:ascii="Times New Roman" w:hAnsi="Times New Roman" w:cs="Times New Roman"/>
          <w:sz w:val="24"/>
          <w:szCs w:val="24"/>
        </w:rPr>
        <w:t>a indução</w:t>
      </w:r>
      <w:r w:rsidR="002A102F" w:rsidRPr="00D30E39">
        <w:rPr>
          <w:rStyle w:val="Refdenotaderodap"/>
          <w:rFonts w:ascii="Times New Roman" w:hAnsi="Times New Roman" w:cs="Times New Roman"/>
          <w:sz w:val="24"/>
          <w:szCs w:val="24"/>
        </w:rPr>
        <w:footnoteReference w:id="22"/>
      </w:r>
      <w:r w:rsidRPr="00D30E39">
        <w:rPr>
          <w:rFonts w:ascii="Times New Roman" w:hAnsi="Times New Roman" w:cs="Times New Roman"/>
          <w:sz w:val="24"/>
          <w:szCs w:val="24"/>
        </w:rPr>
        <w:t>.</w:t>
      </w:r>
    </w:p>
    <w:p w14:paraId="64CFFD05" w14:textId="53EC6A6B" w:rsidR="00EA0393" w:rsidRPr="00D30E39" w:rsidRDefault="002A102F" w:rsidP="00D30E39">
      <w:pPr>
        <w:jc w:val="both"/>
        <w:rPr>
          <w:rFonts w:ascii="Times New Roman" w:hAnsi="Times New Roman" w:cs="Times New Roman"/>
          <w:sz w:val="24"/>
          <w:szCs w:val="24"/>
        </w:rPr>
      </w:pPr>
      <w:r w:rsidRPr="00D30E39">
        <w:rPr>
          <w:rFonts w:ascii="Times New Roman" w:hAnsi="Times New Roman" w:cs="Times New Roman"/>
          <w:sz w:val="24"/>
          <w:szCs w:val="24"/>
          <w:highlight w:val="magenta"/>
        </w:rPr>
        <w:t>Os atos indut</w:t>
      </w:r>
      <w:r w:rsidR="00EA0393" w:rsidRPr="00D30E39">
        <w:rPr>
          <w:rFonts w:ascii="Times New Roman" w:hAnsi="Times New Roman" w:cs="Times New Roman"/>
          <w:sz w:val="24"/>
          <w:szCs w:val="24"/>
          <w:highlight w:val="magenta"/>
        </w:rPr>
        <w:t xml:space="preserve">ores têm parentesco com outros atos que também têm uma função de orientação, princípios </w:t>
      </w:r>
      <w:r w:rsidR="002F0B4F" w:rsidRPr="00D30E39">
        <w:rPr>
          <w:rFonts w:ascii="Times New Roman" w:hAnsi="Times New Roman" w:cs="Times New Roman"/>
          <w:sz w:val="24"/>
          <w:szCs w:val="24"/>
          <w:highlight w:val="magenta"/>
        </w:rPr>
        <w:t>direto</w:t>
      </w:r>
      <w:r w:rsidR="00EA0393" w:rsidRPr="00D30E39">
        <w:rPr>
          <w:rFonts w:ascii="Times New Roman" w:hAnsi="Times New Roman" w:cs="Times New Roman"/>
          <w:sz w:val="24"/>
          <w:szCs w:val="24"/>
          <w:highlight w:val="magenta"/>
        </w:rPr>
        <w:t xml:space="preserve">res e </w:t>
      </w:r>
      <w:r w:rsidR="002F0B4F" w:rsidRPr="00D30E39">
        <w:rPr>
          <w:rFonts w:ascii="Times New Roman" w:hAnsi="Times New Roman" w:cs="Times New Roman"/>
          <w:sz w:val="24"/>
          <w:szCs w:val="24"/>
          <w:highlight w:val="magenta"/>
        </w:rPr>
        <w:t>taxas</w:t>
      </w:r>
      <w:r w:rsidR="00EA0393" w:rsidRPr="00D30E39">
        <w:rPr>
          <w:rFonts w:ascii="Times New Roman" w:hAnsi="Times New Roman" w:cs="Times New Roman"/>
          <w:sz w:val="24"/>
          <w:szCs w:val="24"/>
          <w:highlight w:val="magenta"/>
        </w:rPr>
        <w:t xml:space="preserve"> de orientação</w:t>
      </w:r>
      <w:r w:rsidR="002F0B4F" w:rsidRPr="00D30E39">
        <w:rPr>
          <w:rStyle w:val="Refdenotaderodap"/>
          <w:rFonts w:ascii="Times New Roman" w:hAnsi="Times New Roman" w:cs="Times New Roman"/>
          <w:sz w:val="24"/>
          <w:szCs w:val="24"/>
          <w:highlight w:val="magenta"/>
        </w:rPr>
        <w:footnoteReference w:id="23"/>
      </w:r>
      <w:r w:rsidR="00EA0393" w:rsidRPr="00D30E39">
        <w:rPr>
          <w:rFonts w:ascii="Times New Roman" w:hAnsi="Times New Roman" w:cs="Times New Roman"/>
          <w:sz w:val="24"/>
          <w:szCs w:val="24"/>
          <w:highlight w:val="magenta"/>
        </w:rPr>
        <w:t>.</w:t>
      </w:r>
      <w:r w:rsidRPr="00D30E39">
        <w:rPr>
          <w:rFonts w:ascii="Times New Roman" w:hAnsi="Times New Roman" w:cs="Times New Roman"/>
          <w:sz w:val="24"/>
          <w:szCs w:val="24"/>
        </w:rPr>
        <w:t xml:space="preserve"> </w:t>
      </w:r>
      <w:r w:rsidR="00EA0393" w:rsidRPr="00D30E39">
        <w:rPr>
          <w:rFonts w:ascii="Times New Roman" w:hAnsi="Times New Roman" w:cs="Times New Roman"/>
          <w:sz w:val="24"/>
          <w:szCs w:val="24"/>
        </w:rPr>
        <w:t xml:space="preserve">A diferença </w:t>
      </w:r>
      <w:r w:rsidR="002F0B4F" w:rsidRPr="00D30E39">
        <w:rPr>
          <w:rFonts w:ascii="Times New Roman" w:hAnsi="Times New Roman" w:cs="Times New Roman"/>
          <w:sz w:val="24"/>
          <w:szCs w:val="24"/>
        </w:rPr>
        <w:t>reside</w:t>
      </w:r>
      <w:r w:rsidR="00EA0393" w:rsidRPr="00D30E39">
        <w:rPr>
          <w:rFonts w:ascii="Times New Roman" w:hAnsi="Times New Roman" w:cs="Times New Roman"/>
          <w:sz w:val="24"/>
          <w:szCs w:val="24"/>
        </w:rPr>
        <w:t xml:space="preserve"> na </w:t>
      </w:r>
      <w:r w:rsidR="002F0B4F" w:rsidRPr="00D30E39">
        <w:rPr>
          <w:rFonts w:ascii="Times New Roman" w:hAnsi="Times New Roman" w:cs="Times New Roman"/>
          <w:sz w:val="24"/>
          <w:szCs w:val="24"/>
        </w:rPr>
        <w:t>obrigatoriedade</w:t>
      </w:r>
      <w:r w:rsidR="00EA0393" w:rsidRPr="00D30E39">
        <w:rPr>
          <w:rFonts w:ascii="Times New Roman" w:hAnsi="Times New Roman" w:cs="Times New Roman"/>
          <w:sz w:val="24"/>
          <w:szCs w:val="24"/>
        </w:rPr>
        <w:t>. Os princípios norteadores são obrigatórios mesmo que, contrariamente às regras fixas, eles não determinem de maneira detalhada os comportamentos a serem seguidos. As taxas de orientação incluem a obrigação de não seguir a direção correta, mas de pagar uma quantia em dinheiro se você se recusar a fazê-lo.</w:t>
      </w:r>
    </w:p>
    <w:p w14:paraId="1A2A91A5" w14:textId="627A8E41"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Os atos in</w:t>
      </w:r>
      <w:r w:rsidR="002F0B4F" w:rsidRPr="00D30E39">
        <w:rPr>
          <w:rFonts w:ascii="Times New Roman" w:hAnsi="Times New Roman" w:cs="Times New Roman"/>
          <w:sz w:val="24"/>
          <w:szCs w:val="24"/>
        </w:rPr>
        <w:t>dutores</w:t>
      </w:r>
      <w:r w:rsidRPr="00D30E39">
        <w:rPr>
          <w:rFonts w:ascii="Times New Roman" w:hAnsi="Times New Roman" w:cs="Times New Roman"/>
          <w:sz w:val="24"/>
          <w:szCs w:val="24"/>
        </w:rPr>
        <w:t xml:space="preserve"> pelos quais o Estado estabelece </w:t>
      </w:r>
      <w:r w:rsidR="002F0B4F" w:rsidRPr="00D30E39">
        <w:rPr>
          <w:rFonts w:ascii="Times New Roman" w:hAnsi="Times New Roman" w:cs="Times New Roman"/>
          <w:sz w:val="24"/>
          <w:szCs w:val="24"/>
        </w:rPr>
        <w:t xml:space="preserve">normas </w:t>
      </w:r>
      <w:r w:rsidRPr="00D30E39">
        <w:rPr>
          <w:rFonts w:ascii="Times New Roman" w:hAnsi="Times New Roman" w:cs="Times New Roman"/>
          <w:sz w:val="24"/>
          <w:szCs w:val="24"/>
        </w:rPr>
        <w:t>sem torná-l</w:t>
      </w:r>
      <w:r w:rsidR="002F0B4F" w:rsidRPr="00D30E39">
        <w:rPr>
          <w:rFonts w:ascii="Times New Roman" w:hAnsi="Times New Roman" w:cs="Times New Roman"/>
          <w:sz w:val="24"/>
          <w:szCs w:val="24"/>
        </w:rPr>
        <w:t>a</w:t>
      </w:r>
      <w:r w:rsidRPr="00D30E39">
        <w:rPr>
          <w:rFonts w:ascii="Times New Roman" w:hAnsi="Times New Roman" w:cs="Times New Roman"/>
          <w:sz w:val="24"/>
          <w:szCs w:val="24"/>
        </w:rPr>
        <w:t>s obrigatóri</w:t>
      </w:r>
      <w:r w:rsidR="002F0B4F" w:rsidRPr="00D30E39">
        <w:rPr>
          <w:rFonts w:ascii="Times New Roman" w:hAnsi="Times New Roman" w:cs="Times New Roman"/>
          <w:sz w:val="24"/>
          <w:szCs w:val="24"/>
        </w:rPr>
        <w:t>a</w:t>
      </w:r>
      <w:r w:rsidRPr="00D30E39">
        <w:rPr>
          <w:rFonts w:ascii="Times New Roman" w:hAnsi="Times New Roman" w:cs="Times New Roman"/>
          <w:sz w:val="24"/>
          <w:szCs w:val="24"/>
        </w:rPr>
        <w:t xml:space="preserve">s formam um segundo circuito paralelo de produção normativa. Um circuito em que predomina a ausência de formalismo, </w:t>
      </w:r>
      <w:r w:rsidRPr="00D30E39">
        <w:rPr>
          <w:rFonts w:ascii="Times New Roman" w:hAnsi="Times New Roman" w:cs="Times New Roman"/>
          <w:sz w:val="24"/>
          <w:szCs w:val="24"/>
          <w:highlight w:val="magenta"/>
        </w:rPr>
        <w:t>a flexibilidade</w:t>
      </w:r>
      <w:r w:rsidRPr="00D30E39">
        <w:rPr>
          <w:rFonts w:ascii="Times New Roman" w:hAnsi="Times New Roman" w:cs="Times New Roman"/>
          <w:sz w:val="24"/>
          <w:szCs w:val="24"/>
        </w:rPr>
        <w:t xml:space="preserve"> e a leveza. O status</w:t>
      </w:r>
      <w:r w:rsidR="00AB2684" w:rsidRPr="00D30E39">
        <w:rPr>
          <w:rFonts w:ascii="Times New Roman" w:hAnsi="Times New Roman" w:cs="Times New Roman"/>
          <w:sz w:val="24"/>
          <w:szCs w:val="24"/>
        </w:rPr>
        <w:t xml:space="preserve"> jurídico</w:t>
      </w:r>
      <w:r w:rsidRPr="00D30E39">
        <w:rPr>
          <w:rFonts w:ascii="Times New Roman" w:hAnsi="Times New Roman" w:cs="Times New Roman"/>
          <w:sz w:val="24"/>
          <w:szCs w:val="24"/>
        </w:rPr>
        <w:t xml:space="preserve"> desse segundo circuito é muito mais incerto que o primeiro. Ele também não tem a mesma unidade. Também é preciso dizer que</w:t>
      </w:r>
      <w:r w:rsidR="00AB2684" w:rsidRPr="00D30E39">
        <w:rPr>
          <w:rFonts w:ascii="Times New Roman" w:hAnsi="Times New Roman" w:cs="Times New Roman"/>
          <w:sz w:val="24"/>
          <w:szCs w:val="24"/>
        </w:rPr>
        <w:t xml:space="preserve"> ele foi pouco explorado pela </w:t>
      </w:r>
      <w:r w:rsidRPr="00D30E39">
        <w:rPr>
          <w:rFonts w:ascii="Times New Roman" w:hAnsi="Times New Roman" w:cs="Times New Roman"/>
          <w:sz w:val="24"/>
          <w:szCs w:val="24"/>
        </w:rPr>
        <w:t>doutrina</w:t>
      </w:r>
      <w:r w:rsidR="00AB2684" w:rsidRPr="00D30E39">
        <w:rPr>
          <w:rFonts w:ascii="Times New Roman" w:hAnsi="Times New Roman" w:cs="Times New Roman"/>
          <w:sz w:val="24"/>
          <w:szCs w:val="24"/>
        </w:rPr>
        <w:t xml:space="preserve">, </w:t>
      </w:r>
      <w:r w:rsidR="00AB2684" w:rsidRPr="00D30E39">
        <w:rPr>
          <w:rFonts w:ascii="Times New Roman" w:hAnsi="Times New Roman" w:cs="Times New Roman"/>
          <w:sz w:val="24"/>
          <w:szCs w:val="24"/>
          <w:highlight w:val="green"/>
        </w:rPr>
        <w:t>tanto é assim</w:t>
      </w:r>
      <w:r w:rsidRPr="00D30E39">
        <w:rPr>
          <w:rFonts w:ascii="Times New Roman" w:hAnsi="Times New Roman" w:cs="Times New Roman"/>
          <w:sz w:val="24"/>
          <w:szCs w:val="24"/>
          <w:highlight w:val="green"/>
        </w:rPr>
        <w:t xml:space="preserve"> que os </w:t>
      </w:r>
      <w:r w:rsidR="00AB2684" w:rsidRPr="00D30E39">
        <w:rPr>
          <w:rFonts w:ascii="Times New Roman" w:hAnsi="Times New Roman" w:cs="Times New Roman"/>
          <w:sz w:val="24"/>
          <w:szCs w:val="24"/>
          <w:highlight w:val="green"/>
        </w:rPr>
        <w:t>juristas</w:t>
      </w:r>
      <w:r w:rsidRPr="00D30E39">
        <w:rPr>
          <w:rFonts w:ascii="Times New Roman" w:hAnsi="Times New Roman" w:cs="Times New Roman"/>
          <w:sz w:val="24"/>
          <w:szCs w:val="24"/>
          <w:highlight w:val="green"/>
        </w:rPr>
        <w:t xml:space="preserve"> ficaram desconcertados com esse tipo de ação que </w:t>
      </w:r>
      <w:r w:rsidR="00AB2684" w:rsidRPr="00D30E39">
        <w:rPr>
          <w:rFonts w:ascii="Times New Roman" w:hAnsi="Times New Roman" w:cs="Times New Roman"/>
          <w:sz w:val="24"/>
          <w:szCs w:val="24"/>
          <w:highlight w:val="green"/>
        </w:rPr>
        <w:t xml:space="preserve">eles não são levados a </w:t>
      </w:r>
      <w:r w:rsidRPr="00D30E39">
        <w:rPr>
          <w:rFonts w:ascii="Times New Roman" w:hAnsi="Times New Roman" w:cs="Times New Roman"/>
          <w:sz w:val="24"/>
          <w:szCs w:val="24"/>
          <w:highlight w:val="green"/>
        </w:rPr>
        <w:t>valorizar</w:t>
      </w:r>
      <w:r w:rsidRPr="00D30E39">
        <w:rPr>
          <w:rFonts w:ascii="Times New Roman" w:hAnsi="Times New Roman" w:cs="Times New Roman"/>
          <w:sz w:val="24"/>
          <w:szCs w:val="24"/>
        </w:rPr>
        <w:t>.</w:t>
      </w:r>
    </w:p>
    <w:p w14:paraId="6E221ED6" w14:textId="08401B55" w:rsidR="00EA0393"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Que o direito interno recorra cada vez mais amplamente a esses tipos de atos não é evidente. É por isso que é preciso questionar a função que exercem no direito interno (A). Pode</w:t>
      </w:r>
      <w:r w:rsidR="00AB2684" w:rsidRPr="00D30E39">
        <w:rPr>
          <w:rFonts w:ascii="Times New Roman" w:hAnsi="Times New Roman" w:cs="Times New Roman"/>
          <w:sz w:val="24"/>
          <w:szCs w:val="24"/>
        </w:rPr>
        <w:t>re</w:t>
      </w:r>
      <w:r w:rsidRPr="00D30E39">
        <w:rPr>
          <w:rFonts w:ascii="Times New Roman" w:hAnsi="Times New Roman" w:cs="Times New Roman"/>
          <w:sz w:val="24"/>
          <w:szCs w:val="24"/>
        </w:rPr>
        <w:t xml:space="preserve">mos </w:t>
      </w:r>
      <w:r w:rsidR="00AB2684" w:rsidRPr="00D30E39">
        <w:rPr>
          <w:rFonts w:ascii="Times New Roman" w:hAnsi="Times New Roman" w:cs="Times New Roman"/>
          <w:sz w:val="24"/>
          <w:szCs w:val="24"/>
        </w:rPr>
        <w:t xml:space="preserve">na sequencia </w:t>
      </w:r>
      <w:r w:rsidRPr="00D30E39">
        <w:rPr>
          <w:rFonts w:ascii="Times New Roman" w:hAnsi="Times New Roman" w:cs="Times New Roman"/>
          <w:sz w:val="24"/>
          <w:szCs w:val="24"/>
        </w:rPr>
        <w:t>descrevê-los (B) e questionar seu valor legal.</w:t>
      </w:r>
    </w:p>
    <w:p w14:paraId="1E653C23" w14:textId="77777777" w:rsidR="006A3207" w:rsidRPr="00D30E39" w:rsidRDefault="006A3207" w:rsidP="00D30E39">
      <w:pPr>
        <w:jc w:val="both"/>
        <w:rPr>
          <w:rFonts w:ascii="Times New Roman" w:hAnsi="Times New Roman" w:cs="Times New Roman"/>
          <w:sz w:val="24"/>
          <w:szCs w:val="24"/>
        </w:rPr>
      </w:pPr>
    </w:p>
    <w:p w14:paraId="2E05E4EA" w14:textId="07A390B1" w:rsidR="00EA0393" w:rsidRPr="00D30E39" w:rsidRDefault="00EA0393" w:rsidP="006A3207">
      <w:pPr>
        <w:jc w:val="center"/>
        <w:rPr>
          <w:rFonts w:ascii="Times New Roman" w:hAnsi="Times New Roman" w:cs="Times New Roman"/>
          <w:i/>
          <w:iCs/>
          <w:sz w:val="24"/>
          <w:szCs w:val="24"/>
        </w:rPr>
      </w:pPr>
      <w:r w:rsidRPr="00D30E39">
        <w:rPr>
          <w:rFonts w:ascii="Times New Roman" w:hAnsi="Times New Roman" w:cs="Times New Roman"/>
          <w:i/>
          <w:iCs/>
          <w:sz w:val="24"/>
          <w:szCs w:val="24"/>
        </w:rPr>
        <w:t xml:space="preserve">A. A função </w:t>
      </w:r>
      <w:r w:rsidR="00AB2684" w:rsidRPr="00D30E39">
        <w:rPr>
          <w:rFonts w:ascii="Times New Roman" w:hAnsi="Times New Roman" w:cs="Times New Roman"/>
          <w:i/>
          <w:iCs/>
          <w:sz w:val="24"/>
          <w:szCs w:val="24"/>
        </w:rPr>
        <w:t>dos atos indutores no direito interno</w:t>
      </w:r>
    </w:p>
    <w:p w14:paraId="332BB183" w14:textId="176AA32C"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No direito interno, o</w:t>
      </w:r>
      <w:r w:rsidR="00632965" w:rsidRPr="00D30E39">
        <w:rPr>
          <w:rFonts w:ascii="Times New Roman" w:hAnsi="Times New Roman" w:cs="Times New Roman"/>
          <w:sz w:val="24"/>
          <w:szCs w:val="24"/>
        </w:rPr>
        <w:t xml:space="preserve"> interesse</w:t>
      </w:r>
      <w:r w:rsidRPr="00D30E39">
        <w:rPr>
          <w:rFonts w:ascii="Times New Roman" w:hAnsi="Times New Roman" w:cs="Times New Roman"/>
          <w:sz w:val="24"/>
          <w:szCs w:val="24"/>
        </w:rPr>
        <w:t xml:space="preserve"> no desenvolvimento de atos </w:t>
      </w:r>
      <w:r w:rsidR="00632965" w:rsidRPr="00D30E39">
        <w:rPr>
          <w:rFonts w:ascii="Times New Roman" w:hAnsi="Times New Roman" w:cs="Times New Roman"/>
          <w:sz w:val="24"/>
          <w:szCs w:val="24"/>
        </w:rPr>
        <w:t>desprovidos de obrigatoriedade demorou</w:t>
      </w:r>
      <w:r w:rsidRPr="00D30E39">
        <w:rPr>
          <w:rFonts w:ascii="Times New Roman" w:hAnsi="Times New Roman" w:cs="Times New Roman"/>
          <w:sz w:val="24"/>
          <w:szCs w:val="24"/>
        </w:rPr>
        <w:t xml:space="preserve">. Alguns não entendem que o </w:t>
      </w:r>
      <w:r w:rsidR="00632965" w:rsidRPr="00D30E39">
        <w:rPr>
          <w:rFonts w:ascii="Times New Roman" w:hAnsi="Times New Roman" w:cs="Times New Roman"/>
          <w:sz w:val="24"/>
          <w:szCs w:val="24"/>
        </w:rPr>
        <w:t>E</w:t>
      </w:r>
      <w:r w:rsidRPr="00D30E39">
        <w:rPr>
          <w:rFonts w:ascii="Times New Roman" w:hAnsi="Times New Roman" w:cs="Times New Roman"/>
          <w:sz w:val="24"/>
          <w:szCs w:val="24"/>
        </w:rPr>
        <w:t xml:space="preserve">stado, que tem o poder de comandar, </w:t>
      </w:r>
      <w:r w:rsidR="00632965" w:rsidRPr="00D30E39">
        <w:rPr>
          <w:rFonts w:ascii="Times New Roman" w:hAnsi="Times New Roman" w:cs="Times New Roman"/>
          <w:sz w:val="24"/>
          <w:szCs w:val="24"/>
        </w:rPr>
        <w:t xml:space="preserve">tenha </w:t>
      </w:r>
      <w:r w:rsidRPr="00D30E39">
        <w:rPr>
          <w:rFonts w:ascii="Times New Roman" w:hAnsi="Times New Roman" w:cs="Times New Roman"/>
          <w:sz w:val="24"/>
          <w:szCs w:val="24"/>
        </w:rPr>
        <w:t>recorr</w:t>
      </w:r>
      <w:r w:rsidR="00632965" w:rsidRPr="00D30E39">
        <w:rPr>
          <w:rFonts w:ascii="Times New Roman" w:hAnsi="Times New Roman" w:cs="Times New Roman"/>
          <w:sz w:val="24"/>
          <w:szCs w:val="24"/>
        </w:rPr>
        <w:t>ido</w:t>
      </w:r>
      <w:r w:rsidRPr="00D30E39">
        <w:rPr>
          <w:rFonts w:ascii="Times New Roman" w:hAnsi="Times New Roman" w:cs="Times New Roman"/>
          <w:sz w:val="24"/>
          <w:szCs w:val="24"/>
        </w:rPr>
        <w:t xml:space="preserve"> a uma forma bastardizada </w:t>
      </w:r>
      <w:r w:rsidR="00632965" w:rsidRPr="00D30E39">
        <w:rPr>
          <w:rFonts w:ascii="Times New Roman" w:hAnsi="Times New Roman" w:cs="Times New Roman"/>
          <w:sz w:val="24"/>
          <w:szCs w:val="24"/>
        </w:rPr>
        <w:t>de</w:t>
      </w:r>
      <w:r w:rsidRPr="00D30E39">
        <w:rPr>
          <w:rFonts w:ascii="Times New Roman" w:hAnsi="Times New Roman" w:cs="Times New Roman"/>
          <w:sz w:val="24"/>
          <w:szCs w:val="24"/>
        </w:rPr>
        <w:t xml:space="preserve"> direito</w:t>
      </w:r>
      <w:r w:rsidR="00632965" w:rsidRPr="00D30E39">
        <w:rPr>
          <w:rStyle w:val="Refdenotaderodap"/>
          <w:rFonts w:ascii="Times New Roman" w:hAnsi="Times New Roman" w:cs="Times New Roman"/>
          <w:sz w:val="24"/>
          <w:szCs w:val="24"/>
        </w:rPr>
        <w:footnoteReference w:id="24"/>
      </w:r>
      <w:r w:rsidRPr="00D30E39">
        <w:rPr>
          <w:rFonts w:ascii="Times New Roman" w:hAnsi="Times New Roman" w:cs="Times New Roman"/>
          <w:sz w:val="24"/>
          <w:szCs w:val="24"/>
        </w:rPr>
        <w:t xml:space="preserve">. </w:t>
      </w:r>
      <w:r w:rsidR="00632965" w:rsidRPr="00D30E39">
        <w:rPr>
          <w:rFonts w:ascii="Times New Roman" w:hAnsi="Times New Roman" w:cs="Times New Roman"/>
          <w:sz w:val="24"/>
          <w:szCs w:val="24"/>
        </w:rPr>
        <w:t>É</w:t>
      </w:r>
      <w:r w:rsidRPr="00D30E39">
        <w:rPr>
          <w:rFonts w:ascii="Times New Roman" w:hAnsi="Times New Roman" w:cs="Times New Roman"/>
          <w:sz w:val="24"/>
          <w:szCs w:val="24"/>
        </w:rPr>
        <w:t xml:space="preserve"> necessário explicar</w:t>
      </w:r>
      <w:r w:rsidR="00D76A03" w:rsidRPr="00D30E39">
        <w:rPr>
          <w:rFonts w:ascii="Times New Roman" w:hAnsi="Times New Roman" w:cs="Times New Roman"/>
          <w:sz w:val="24"/>
          <w:szCs w:val="24"/>
        </w:rPr>
        <w:t>, portanto, por qu</w:t>
      </w:r>
      <w:r w:rsidRPr="00D30E39">
        <w:rPr>
          <w:rFonts w:ascii="Times New Roman" w:hAnsi="Times New Roman" w:cs="Times New Roman"/>
          <w:sz w:val="24"/>
          <w:szCs w:val="24"/>
        </w:rPr>
        <w:t>e, mesmo no direito interno, essa forma de governança se desenvolveu.</w:t>
      </w:r>
    </w:p>
    <w:p w14:paraId="0DCD4268" w14:textId="30F3BF57"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No direito internacional, </w:t>
      </w:r>
      <w:r w:rsidR="00D76A03" w:rsidRPr="00D30E39">
        <w:rPr>
          <w:rFonts w:ascii="Times New Roman" w:hAnsi="Times New Roman" w:cs="Times New Roman"/>
          <w:sz w:val="24"/>
          <w:szCs w:val="24"/>
        </w:rPr>
        <w:t xml:space="preserve">os atos indutores </w:t>
      </w:r>
      <w:r w:rsidRPr="00D30E39">
        <w:rPr>
          <w:rFonts w:ascii="Times New Roman" w:hAnsi="Times New Roman" w:cs="Times New Roman"/>
          <w:sz w:val="24"/>
          <w:szCs w:val="24"/>
        </w:rPr>
        <w:t>desempenha</w:t>
      </w:r>
      <w:r w:rsidR="00D76A03" w:rsidRPr="00D30E39">
        <w:rPr>
          <w:rFonts w:ascii="Times New Roman" w:hAnsi="Times New Roman" w:cs="Times New Roman"/>
          <w:sz w:val="24"/>
          <w:szCs w:val="24"/>
        </w:rPr>
        <w:t>m</w:t>
      </w:r>
      <w:r w:rsidRPr="00D30E39">
        <w:rPr>
          <w:rFonts w:ascii="Times New Roman" w:hAnsi="Times New Roman" w:cs="Times New Roman"/>
          <w:sz w:val="24"/>
          <w:szCs w:val="24"/>
        </w:rPr>
        <w:t xml:space="preserve"> um papel considerável. Numa sociedade desprovida de órgãos legisla</w:t>
      </w:r>
      <w:r w:rsidR="00D76A03" w:rsidRPr="00D30E39">
        <w:rPr>
          <w:rFonts w:ascii="Times New Roman" w:hAnsi="Times New Roman" w:cs="Times New Roman"/>
          <w:sz w:val="24"/>
          <w:szCs w:val="24"/>
        </w:rPr>
        <w:t>dores centrais</w:t>
      </w:r>
      <w:r w:rsidRPr="00D30E39">
        <w:rPr>
          <w:rFonts w:ascii="Times New Roman" w:hAnsi="Times New Roman" w:cs="Times New Roman"/>
          <w:sz w:val="24"/>
          <w:szCs w:val="24"/>
        </w:rPr>
        <w:t xml:space="preserve"> e dominada pelo princípio da soberania do</w:t>
      </w:r>
      <w:r w:rsidR="00D76A03" w:rsidRPr="00D30E39">
        <w:rPr>
          <w:rFonts w:ascii="Times New Roman" w:hAnsi="Times New Roman" w:cs="Times New Roman"/>
          <w:sz w:val="24"/>
          <w:szCs w:val="24"/>
        </w:rPr>
        <w:t>s</w:t>
      </w:r>
      <w:r w:rsidRPr="00D30E39">
        <w:rPr>
          <w:rFonts w:ascii="Times New Roman" w:hAnsi="Times New Roman" w:cs="Times New Roman"/>
          <w:sz w:val="24"/>
          <w:szCs w:val="24"/>
        </w:rPr>
        <w:t xml:space="preserve"> Estado</w:t>
      </w:r>
      <w:r w:rsidR="00D76A03" w:rsidRPr="00D30E39">
        <w:rPr>
          <w:rFonts w:ascii="Times New Roman" w:hAnsi="Times New Roman" w:cs="Times New Roman"/>
          <w:sz w:val="24"/>
          <w:szCs w:val="24"/>
        </w:rPr>
        <w:t>s</w:t>
      </w:r>
      <w:r w:rsidRPr="00D30E39">
        <w:rPr>
          <w:rFonts w:ascii="Times New Roman" w:hAnsi="Times New Roman" w:cs="Times New Roman"/>
          <w:sz w:val="24"/>
          <w:szCs w:val="24"/>
        </w:rPr>
        <w:t>, eles respondem pragmaticamente a uma necessidade imperativa de regulamentação. Eles</w:t>
      </w:r>
      <w:r w:rsidR="00D76A03" w:rsidRPr="00D30E39">
        <w:rPr>
          <w:rFonts w:ascii="Times New Roman" w:hAnsi="Times New Roman" w:cs="Times New Roman"/>
          <w:sz w:val="24"/>
          <w:szCs w:val="24"/>
        </w:rPr>
        <w:t xml:space="preserve"> suscitam</w:t>
      </w:r>
      <w:r w:rsidRPr="00D30E39">
        <w:rPr>
          <w:rFonts w:ascii="Times New Roman" w:hAnsi="Times New Roman" w:cs="Times New Roman"/>
          <w:sz w:val="24"/>
          <w:szCs w:val="24"/>
        </w:rPr>
        <w:t xml:space="preserve"> enorme controvérsia porque </w:t>
      </w:r>
      <w:r w:rsidR="00D76A03" w:rsidRPr="00D30E39">
        <w:rPr>
          <w:rFonts w:ascii="Times New Roman" w:hAnsi="Times New Roman" w:cs="Times New Roman"/>
          <w:sz w:val="24"/>
          <w:szCs w:val="24"/>
        </w:rPr>
        <w:t>colocam</w:t>
      </w:r>
      <w:r w:rsidRPr="00D30E39">
        <w:rPr>
          <w:rFonts w:ascii="Times New Roman" w:hAnsi="Times New Roman" w:cs="Times New Roman"/>
          <w:sz w:val="24"/>
          <w:szCs w:val="24"/>
        </w:rPr>
        <w:t xml:space="preserve"> o problema da própria natureza d</w:t>
      </w:r>
      <w:r w:rsidR="00D76A03" w:rsidRPr="00D30E39">
        <w:rPr>
          <w:rFonts w:ascii="Times New Roman" w:hAnsi="Times New Roman" w:cs="Times New Roman"/>
          <w:sz w:val="24"/>
          <w:szCs w:val="24"/>
        </w:rPr>
        <w:t>o direito</w:t>
      </w:r>
      <w:r w:rsidRPr="00D30E39">
        <w:rPr>
          <w:rFonts w:ascii="Times New Roman" w:hAnsi="Times New Roman" w:cs="Times New Roman"/>
          <w:sz w:val="24"/>
          <w:szCs w:val="24"/>
        </w:rPr>
        <w:t xml:space="preserve">, de sua delimitação </w:t>
      </w:r>
      <w:r w:rsidR="00D76A03" w:rsidRPr="00D30E39">
        <w:rPr>
          <w:rFonts w:ascii="Times New Roman" w:hAnsi="Times New Roman" w:cs="Times New Roman"/>
          <w:sz w:val="24"/>
          <w:szCs w:val="24"/>
        </w:rPr>
        <w:t>em relação ao não direito</w:t>
      </w:r>
      <w:r w:rsidRPr="00D30E39">
        <w:rPr>
          <w:rFonts w:ascii="Times New Roman" w:hAnsi="Times New Roman" w:cs="Times New Roman"/>
          <w:sz w:val="24"/>
          <w:szCs w:val="24"/>
        </w:rPr>
        <w:t xml:space="preserve">. Esses debates </w:t>
      </w:r>
      <w:r w:rsidRPr="00D30E39">
        <w:rPr>
          <w:rFonts w:ascii="Times New Roman" w:hAnsi="Times New Roman" w:cs="Times New Roman"/>
          <w:sz w:val="24"/>
          <w:szCs w:val="24"/>
        </w:rPr>
        <w:lastRenderedPageBreak/>
        <w:t xml:space="preserve">encontram seu reflexo em uma terminologia </w:t>
      </w:r>
      <w:r w:rsidR="001959E9" w:rsidRPr="00D30E39">
        <w:rPr>
          <w:rFonts w:ascii="Times New Roman" w:hAnsi="Times New Roman" w:cs="Times New Roman"/>
          <w:sz w:val="24"/>
          <w:szCs w:val="24"/>
        </w:rPr>
        <w:t>fragmentada</w:t>
      </w:r>
      <w:r w:rsidRPr="00D30E39">
        <w:rPr>
          <w:rFonts w:ascii="Times New Roman" w:hAnsi="Times New Roman" w:cs="Times New Roman"/>
          <w:sz w:val="24"/>
          <w:szCs w:val="24"/>
        </w:rPr>
        <w:t xml:space="preserve">, </w:t>
      </w:r>
      <w:r w:rsidR="00E37732" w:rsidRPr="00D30E39">
        <w:rPr>
          <w:rFonts w:ascii="Times New Roman" w:hAnsi="Times New Roman" w:cs="Times New Roman"/>
          <w:sz w:val="24"/>
          <w:szCs w:val="24"/>
        </w:rPr>
        <w:t xml:space="preserve">com </w:t>
      </w:r>
      <w:r w:rsidRPr="00D30E39">
        <w:rPr>
          <w:rFonts w:ascii="Times New Roman" w:hAnsi="Times New Roman" w:cs="Times New Roman"/>
          <w:sz w:val="24"/>
          <w:szCs w:val="24"/>
        </w:rPr>
        <w:t>alguns autores falando</w:t>
      </w:r>
      <w:r w:rsidR="00E37732" w:rsidRPr="00D30E39">
        <w:rPr>
          <w:rFonts w:ascii="Times New Roman" w:hAnsi="Times New Roman" w:cs="Times New Roman"/>
          <w:sz w:val="24"/>
          <w:szCs w:val="24"/>
        </w:rPr>
        <w:t xml:space="preserve"> de direito brando;</w:t>
      </w:r>
      <w:r w:rsidRPr="00D30E39">
        <w:rPr>
          <w:rFonts w:ascii="Times New Roman" w:hAnsi="Times New Roman" w:cs="Times New Roman"/>
          <w:sz w:val="24"/>
          <w:szCs w:val="24"/>
        </w:rPr>
        <w:t xml:space="preserve"> outros</w:t>
      </w:r>
      <w:r w:rsidR="00E37732"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 de direito verde</w:t>
      </w:r>
      <w:r w:rsidR="00E37732" w:rsidRPr="00D30E39">
        <w:rPr>
          <w:rStyle w:val="Refdenotaderodap"/>
          <w:rFonts w:ascii="Times New Roman" w:hAnsi="Times New Roman" w:cs="Times New Roman"/>
          <w:sz w:val="24"/>
          <w:szCs w:val="24"/>
        </w:rPr>
        <w:footnoteReference w:id="25"/>
      </w:r>
      <w:r w:rsidRPr="00D30E39">
        <w:rPr>
          <w:rFonts w:ascii="Times New Roman" w:hAnsi="Times New Roman" w:cs="Times New Roman"/>
          <w:sz w:val="24"/>
          <w:szCs w:val="24"/>
        </w:rPr>
        <w:t>, enfatizando sua</w:t>
      </w:r>
      <w:r w:rsidR="00E37732" w:rsidRPr="00D30E39">
        <w:rPr>
          <w:rFonts w:ascii="Times New Roman" w:hAnsi="Times New Roman" w:cs="Times New Roman"/>
          <w:sz w:val="24"/>
          <w:szCs w:val="24"/>
        </w:rPr>
        <w:t xml:space="preserve"> </w:t>
      </w:r>
      <w:r w:rsidRPr="00D30E39">
        <w:rPr>
          <w:rFonts w:ascii="Times New Roman" w:hAnsi="Times New Roman" w:cs="Times New Roman"/>
          <w:sz w:val="24"/>
          <w:szCs w:val="24"/>
        </w:rPr>
        <w:t>contribuição para a formação de um direito mais completo</w:t>
      </w:r>
      <w:r w:rsidR="00E37732" w:rsidRPr="00D30E39">
        <w:rPr>
          <w:rFonts w:ascii="Times New Roman" w:hAnsi="Times New Roman" w:cs="Times New Roman"/>
          <w:sz w:val="24"/>
          <w:szCs w:val="24"/>
        </w:rPr>
        <w:t>;</w:t>
      </w:r>
      <w:r w:rsidRPr="00D30E39">
        <w:rPr>
          <w:rFonts w:ascii="Times New Roman" w:hAnsi="Times New Roman" w:cs="Times New Roman"/>
          <w:sz w:val="24"/>
          <w:szCs w:val="24"/>
        </w:rPr>
        <w:t xml:space="preserve"> outros de um direito surdo</w:t>
      </w:r>
      <w:r w:rsidR="00E37732" w:rsidRPr="00D30E39">
        <w:rPr>
          <w:rStyle w:val="Refdenotaderodap"/>
          <w:rFonts w:ascii="Times New Roman" w:hAnsi="Times New Roman" w:cs="Times New Roman"/>
          <w:sz w:val="24"/>
          <w:szCs w:val="24"/>
        </w:rPr>
        <w:footnoteReference w:id="26"/>
      </w:r>
      <w:r w:rsidRPr="00D30E39">
        <w:rPr>
          <w:rFonts w:ascii="Times New Roman" w:hAnsi="Times New Roman" w:cs="Times New Roman"/>
          <w:sz w:val="24"/>
          <w:szCs w:val="24"/>
        </w:rPr>
        <w:t>.</w:t>
      </w:r>
    </w:p>
    <w:p w14:paraId="16793A58" w14:textId="04FF44A1"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No direito interno, a irrupção d</w:t>
      </w:r>
      <w:r w:rsidR="00E37732" w:rsidRPr="00D30E39">
        <w:rPr>
          <w:rFonts w:ascii="Times New Roman" w:hAnsi="Times New Roman" w:cs="Times New Roman"/>
          <w:sz w:val="24"/>
          <w:szCs w:val="24"/>
        </w:rPr>
        <w:t xml:space="preserve">os atos indutores </w:t>
      </w:r>
      <w:r w:rsidRPr="00D30E39">
        <w:rPr>
          <w:rFonts w:ascii="Times New Roman" w:hAnsi="Times New Roman" w:cs="Times New Roman"/>
          <w:sz w:val="24"/>
          <w:szCs w:val="24"/>
        </w:rPr>
        <w:t>é mais difícil de explicar. E</w:t>
      </w:r>
      <w:r w:rsidR="00E37732" w:rsidRPr="00D30E39">
        <w:rPr>
          <w:rFonts w:ascii="Times New Roman" w:hAnsi="Times New Roman" w:cs="Times New Roman"/>
          <w:sz w:val="24"/>
          <w:szCs w:val="24"/>
        </w:rPr>
        <w:t xml:space="preserve">la está  </w:t>
      </w:r>
      <w:r w:rsidRPr="00D30E39">
        <w:rPr>
          <w:rFonts w:ascii="Times New Roman" w:hAnsi="Times New Roman" w:cs="Times New Roman"/>
          <w:sz w:val="24"/>
          <w:szCs w:val="24"/>
        </w:rPr>
        <w:t>correlacionad</w:t>
      </w:r>
      <w:r w:rsidR="00E37732" w:rsidRPr="00D30E39">
        <w:rPr>
          <w:rFonts w:ascii="Times New Roman" w:hAnsi="Times New Roman" w:cs="Times New Roman"/>
          <w:sz w:val="24"/>
          <w:szCs w:val="24"/>
        </w:rPr>
        <w:t>a</w:t>
      </w:r>
      <w:r w:rsidRPr="00D30E39">
        <w:rPr>
          <w:rFonts w:ascii="Times New Roman" w:hAnsi="Times New Roman" w:cs="Times New Roman"/>
          <w:sz w:val="24"/>
          <w:szCs w:val="24"/>
        </w:rPr>
        <w:t xml:space="preserve"> com o desenvolvimento do intervencionismo estatal</w:t>
      </w:r>
      <w:r w:rsidR="00E37732" w:rsidRPr="00D30E39">
        <w:rPr>
          <w:rStyle w:val="Refdenotaderodap"/>
          <w:rFonts w:ascii="Times New Roman" w:hAnsi="Times New Roman" w:cs="Times New Roman"/>
          <w:sz w:val="24"/>
          <w:szCs w:val="24"/>
        </w:rPr>
        <w:footnoteReference w:id="27"/>
      </w:r>
      <w:r w:rsidRPr="00D30E39">
        <w:rPr>
          <w:rFonts w:ascii="Times New Roman" w:hAnsi="Times New Roman" w:cs="Times New Roman"/>
          <w:sz w:val="24"/>
          <w:szCs w:val="24"/>
        </w:rPr>
        <w:t xml:space="preserve">, que só conseguiu expandir </w:t>
      </w:r>
      <w:r w:rsidR="00E37732" w:rsidRPr="00D30E39">
        <w:rPr>
          <w:rFonts w:ascii="Times New Roman" w:hAnsi="Times New Roman" w:cs="Times New Roman"/>
          <w:sz w:val="24"/>
          <w:szCs w:val="24"/>
        </w:rPr>
        <w:t>com a diminuição</w:t>
      </w:r>
      <w:r w:rsidRPr="00D30E39">
        <w:rPr>
          <w:rFonts w:ascii="Times New Roman" w:hAnsi="Times New Roman" w:cs="Times New Roman"/>
          <w:sz w:val="24"/>
          <w:szCs w:val="24"/>
        </w:rPr>
        <w:t xml:space="preserve"> </w:t>
      </w:r>
      <w:r w:rsidR="00E37732" w:rsidRPr="00D30E39">
        <w:rPr>
          <w:rFonts w:ascii="Times New Roman" w:hAnsi="Times New Roman" w:cs="Times New Roman"/>
          <w:sz w:val="24"/>
          <w:szCs w:val="24"/>
        </w:rPr>
        <w:t>d</w:t>
      </w:r>
      <w:r w:rsidRPr="00D30E39">
        <w:rPr>
          <w:rFonts w:ascii="Times New Roman" w:hAnsi="Times New Roman" w:cs="Times New Roman"/>
          <w:sz w:val="24"/>
          <w:szCs w:val="24"/>
        </w:rPr>
        <w:t xml:space="preserve">a </w:t>
      </w:r>
      <w:r w:rsidR="00E37732" w:rsidRPr="00D30E39">
        <w:rPr>
          <w:rFonts w:ascii="Times New Roman" w:hAnsi="Times New Roman" w:cs="Times New Roman"/>
          <w:sz w:val="24"/>
          <w:szCs w:val="24"/>
        </w:rPr>
        <w:t>coerção imposta a grupos e indivíduos</w:t>
      </w:r>
      <w:r w:rsidRPr="00D30E39">
        <w:rPr>
          <w:rFonts w:ascii="Times New Roman" w:hAnsi="Times New Roman" w:cs="Times New Roman"/>
          <w:sz w:val="24"/>
          <w:szCs w:val="24"/>
        </w:rPr>
        <w:t xml:space="preserve">. Assim, na ação do Estado, haveria uma lei análoga à de Boyle-Mariotte sobre a compressibilidade de gases segundo a qual volume e pressão seriam inversamente proporcionais. Arriscando outra analogia, pode-se dizer que, ao procurar influenciar sistemas sociais autônomos, como </w:t>
      </w:r>
      <w:r w:rsidR="002E3D3B"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economia, </w:t>
      </w:r>
      <w:r w:rsidR="002E3D3B"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ciência, </w:t>
      </w:r>
      <w:r w:rsidR="002E3D3B" w:rsidRPr="00D30E39">
        <w:rPr>
          <w:rFonts w:ascii="Times New Roman" w:hAnsi="Times New Roman" w:cs="Times New Roman"/>
          <w:sz w:val="24"/>
          <w:szCs w:val="24"/>
        </w:rPr>
        <w:t xml:space="preserve">a </w:t>
      </w:r>
      <w:r w:rsidRPr="00D30E39">
        <w:rPr>
          <w:rFonts w:ascii="Times New Roman" w:hAnsi="Times New Roman" w:cs="Times New Roman"/>
          <w:sz w:val="24"/>
          <w:szCs w:val="24"/>
        </w:rPr>
        <w:t>cultura, o Estado se encontra em uma posição um pouco semelhante à das organizações internacionais em</w:t>
      </w:r>
      <w:r w:rsidR="002E3D3B" w:rsidRPr="00D30E39">
        <w:rPr>
          <w:rFonts w:ascii="Times New Roman" w:hAnsi="Times New Roman" w:cs="Times New Roman"/>
          <w:sz w:val="24"/>
          <w:szCs w:val="24"/>
        </w:rPr>
        <w:t xml:space="preserve"> relação aos Estados</w:t>
      </w:r>
      <w:r w:rsidRPr="00D30E39">
        <w:rPr>
          <w:rFonts w:ascii="Times New Roman" w:hAnsi="Times New Roman" w:cs="Times New Roman"/>
          <w:sz w:val="24"/>
          <w:szCs w:val="24"/>
        </w:rPr>
        <w:t xml:space="preserve">. Em relação a esses sistemas sociais autônomos, o estado é, no máximo, um </w:t>
      </w:r>
      <w:r w:rsidRPr="00D30E39">
        <w:rPr>
          <w:rFonts w:ascii="Times New Roman" w:hAnsi="Times New Roman" w:cs="Times New Roman"/>
          <w:i/>
          <w:iCs/>
          <w:sz w:val="24"/>
          <w:szCs w:val="24"/>
        </w:rPr>
        <w:t>primus inter pares</w:t>
      </w:r>
      <w:r w:rsidR="002E3D3B" w:rsidRPr="00D30E39">
        <w:rPr>
          <w:rStyle w:val="Refdenotaderodap"/>
          <w:rFonts w:ascii="Times New Roman" w:hAnsi="Times New Roman" w:cs="Times New Roman"/>
          <w:i/>
          <w:iCs/>
          <w:sz w:val="24"/>
          <w:szCs w:val="24"/>
        </w:rPr>
        <w:footnoteReference w:id="28"/>
      </w:r>
      <w:r w:rsidRPr="00D30E39">
        <w:rPr>
          <w:rFonts w:ascii="Times New Roman" w:hAnsi="Times New Roman" w:cs="Times New Roman"/>
          <w:sz w:val="24"/>
          <w:szCs w:val="24"/>
        </w:rPr>
        <w:t xml:space="preserve">. Note-se também que, com a globalização da economia, até esse status </w:t>
      </w:r>
      <w:r w:rsidR="002E3D3B" w:rsidRPr="00D30E39">
        <w:rPr>
          <w:rFonts w:ascii="Times New Roman" w:hAnsi="Times New Roman" w:cs="Times New Roman"/>
          <w:sz w:val="24"/>
          <w:szCs w:val="24"/>
        </w:rPr>
        <w:t xml:space="preserve">de </w:t>
      </w:r>
      <w:r w:rsidRPr="00D30E39">
        <w:rPr>
          <w:rFonts w:ascii="Times New Roman" w:hAnsi="Times New Roman" w:cs="Times New Roman"/>
          <w:i/>
          <w:iCs/>
          <w:sz w:val="24"/>
          <w:szCs w:val="24"/>
        </w:rPr>
        <w:t>primus</w:t>
      </w:r>
      <w:r w:rsidRPr="00D30E39">
        <w:rPr>
          <w:rFonts w:ascii="Times New Roman" w:hAnsi="Times New Roman" w:cs="Times New Roman"/>
          <w:sz w:val="24"/>
          <w:szCs w:val="24"/>
        </w:rPr>
        <w:t xml:space="preserve"> é contestado. </w:t>
      </w:r>
      <w:r w:rsidR="002E3D3B" w:rsidRPr="00D30E39">
        <w:rPr>
          <w:rFonts w:ascii="Times New Roman" w:hAnsi="Times New Roman" w:cs="Times New Roman"/>
          <w:sz w:val="24"/>
          <w:szCs w:val="24"/>
        </w:rPr>
        <w:t xml:space="preserve">Não há dia que se passe sem que constatemos que </w:t>
      </w:r>
      <w:r w:rsidRPr="00D30E39">
        <w:rPr>
          <w:rFonts w:ascii="Times New Roman" w:hAnsi="Times New Roman" w:cs="Times New Roman"/>
          <w:sz w:val="24"/>
          <w:szCs w:val="24"/>
        </w:rPr>
        <w:t xml:space="preserve">a economia </w:t>
      </w:r>
      <w:r w:rsidR="005E1AA9" w:rsidRPr="00D30E39">
        <w:rPr>
          <w:rFonts w:ascii="Times New Roman" w:hAnsi="Times New Roman" w:cs="Times New Roman"/>
          <w:sz w:val="24"/>
          <w:szCs w:val="24"/>
        </w:rPr>
        <w:t xml:space="preserve">apresente resistência às </w:t>
      </w:r>
      <w:r w:rsidRPr="00D30E39">
        <w:rPr>
          <w:rFonts w:ascii="Times New Roman" w:hAnsi="Times New Roman" w:cs="Times New Roman"/>
          <w:sz w:val="24"/>
          <w:szCs w:val="24"/>
        </w:rPr>
        <w:t>medidas esta</w:t>
      </w:r>
      <w:r w:rsidR="005E1AA9" w:rsidRPr="00D30E39">
        <w:rPr>
          <w:rFonts w:ascii="Times New Roman" w:hAnsi="Times New Roman" w:cs="Times New Roman"/>
          <w:sz w:val="24"/>
          <w:szCs w:val="24"/>
        </w:rPr>
        <w:t>tais</w:t>
      </w:r>
      <w:r w:rsidRPr="00D30E39">
        <w:rPr>
          <w:rFonts w:ascii="Times New Roman" w:hAnsi="Times New Roman" w:cs="Times New Roman"/>
          <w:sz w:val="24"/>
          <w:szCs w:val="24"/>
        </w:rPr>
        <w:t xml:space="preserve"> mais bem-intencionadas</w:t>
      </w:r>
      <w:r w:rsidR="005E1AA9" w:rsidRPr="00D30E39">
        <w:rPr>
          <w:rFonts w:ascii="Times New Roman" w:hAnsi="Times New Roman" w:cs="Times New Roman"/>
          <w:sz w:val="24"/>
          <w:szCs w:val="24"/>
        </w:rPr>
        <w:t>, que ela se vinga</w:t>
      </w:r>
      <w:r w:rsidRPr="00D30E39">
        <w:rPr>
          <w:rFonts w:ascii="Times New Roman" w:hAnsi="Times New Roman" w:cs="Times New Roman"/>
          <w:sz w:val="24"/>
          <w:szCs w:val="24"/>
        </w:rPr>
        <w:t xml:space="preserve"> </w:t>
      </w:r>
      <w:r w:rsidR="005E1AA9" w:rsidRPr="00D30E39">
        <w:rPr>
          <w:rFonts w:ascii="Times New Roman" w:hAnsi="Times New Roman" w:cs="Times New Roman"/>
          <w:sz w:val="24"/>
          <w:szCs w:val="24"/>
        </w:rPr>
        <w:t>das</w:t>
      </w:r>
      <w:r w:rsidRPr="00D30E39">
        <w:rPr>
          <w:rFonts w:ascii="Times New Roman" w:hAnsi="Times New Roman" w:cs="Times New Roman"/>
          <w:sz w:val="24"/>
          <w:szCs w:val="24"/>
        </w:rPr>
        <w:t xml:space="preserve"> restrições que o Estado </w:t>
      </w:r>
      <w:r w:rsidR="005E1AA9" w:rsidRPr="00D30E39">
        <w:rPr>
          <w:rFonts w:ascii="Times New Roman" w:hAnsi="Times New Roman" w:cs="Times New Roman"/>
          <w:sz w:val="24"/>
          <w:szCs w:val="24"/>
        </w:rPr>
        <w:t xml:space="preserve">tenta lhe </w:t>
      </w:r>
      <w:r w:rsidRPr="00D30E39">
        <w:rPr>
          <w:rFonts w:ascii="Times New Roman" w:hAnsi="Times New Roman" w:cs="Times New Roman"/>
          <w:sz w:val="24"/>
          <w:szCs w:val="24"/>
        </w:rPr>
        <w:t>impo</w:t>
      </w:r>
      <w:r w:rsidR="005E1AA9" w:rsidRPr="00D30E39">
        <w:rPr>
          <w:rFonts w:ascii="Times New Roman" w:hAnsi="Times New Roman" w:cs="Times New Roman"/>
          <w:sz w:val="24"/>
          <w:szCs w:val="24"/>
        </w:rPr>
        <w:t>r</w:t>
      </w:r>
      <w:r w:rsidRPr="00D30E39">
        <w:rPr>
          <w:rFonts w:ascii="Times New Roman" w:hAnsi="Times New Roman" w:cs="Times New Roman"/>
          <w:sz w:val="24"/>
          <w:szCs w:val="24"/>
        </w:rPr>
        <w:t xml:space="preserve">. A tendência das autoridades nacionais de recorrer cada vez mais à persuasão se deve ao caráter polárquico das sociedades modernas, ao fato de serem compostas por sistemas sociais </w:t>
      </w:r>
      <w:r w:rsidR="005E1AA9" w:rsidRPr="00D30E39">
        <w:rPr>
          <w:rFonts w:ascii="Times New Roman" w:hAnsi="Times New Roman" w:cs="Times New Roman"/>
          <w:sz w:val="24"/>
          <w:szCs w:val="24"/>
        </w:rPr>
        <w:t xml:space="preserve">cada vez mais </w:t>
      </w:r>
      <w:r w:rsidRPr="00D30E39">
        <w:rPr>
          <w:rFonts w:ascii="Times New Roman" w:hAnsi="Times New Roman" w:cs="Times New Roman"/>
          <w:sz w:val="24"/>
          <w:szCs w:val="24"/>
        </w:rPr>
        <w:t xml:space="preserve">fechados </w:t>
      </w:r>
      <w:r w:rsidR="005E1AA9" w:rsidRPr="00D30E39">
        <w:rPr>
          <w:rFonts w:ascii="Times New Roman" w:hAnsi="Times New Roman" w:cs="Times New Roman"/>
          <w:sz w:val="24"/>
          <w:szCs w:val="24"/>
        </w:rPr>
        <w:t xml:space="preserve">em </w:t>
      </w:r>
      <w:r w:rsidRPr="00D30E39">
        <w:rPr>
          <w:rFonts w:ascii="Times New Roman" w:hAnsi="Times New Roman" w:cs="Times New Roman"/>
          <w:sz w:val="24"/>
          <w:szCs w:val="24"/>
        </w:rPr>
        <w:t xml:space="preserve">si mesmos, </w:t>
      </w:r>
      <w:r w:rsidR="005E1AA9" w:rsidRPr="00D30E39">
        <w:rPr>
          <w:rFonts w:ascii="Times New Roman" w:hAnsi="Times New Roman" w:cs="Times New Roman"/>
          <w:sz w:val="24"/>
          <w:szCs w:val="24"/>
        </w:rPr>
        <w:t xml:space="preserve">se pretendendo </w:t>
      </w:r>
      <w:r w:rsidRPr="00D30E39">
        <w:rPr>
          <w:rFonts w:ascii="Times New Roman" w:hAnsi="Times New Roman" w:cs="Times New Roman"/>
          <w:sz w:val="24"/>
          <w:szCs w:val="24"/>
        </w:rPr>
        <w:t>todo-poderosos em sua esfera de ação. O desenvolvimento d</w:t>
      </w:r>
      <w:r w:rsidR="005E1AA9" w:rsidRPr="00D30E39">
        <w:rPr>
          <w:rFonts w:ascii="Times New Roman" w:hAnsi="Times New Roman" w:cs="Times New Roman"/>
          <w:sz w:val="24"/>
          <w:szCs w:val="24"/>
        </w:rPr>
        <w:t xml:space="preserve">os </w:t>
      </w:r>
      <w:r w:rsidRPr="00D30E39">
        <w:rPr>
          <w:rFonts w:ascii="Times New Roman" w:hAnsi="Times New Roman" w:cs="Times New Roman"/>
          <w:sz w:val="24"/>
          <w:szCs w:val="24"/>
        </w:rPr>
        <w:t xml:space="preserve">atos </w:t>
      </w:r>
      <w:r w:rsidR="005E1AA9" w:rsidRPr="00D30E39">
        <w:rPr>
          <w:rFonts w:ascii="Times New Roman" w:hAnsi="Times New Roman" w:cs="Times New Roman"/>
          <w:sz w:val="24"/>
          <w:szCs w:val="24"/>
        </w:rPr>
        <w:t xml:space="preserve">indutores </w:t>
      </w:r>
      <w:r w:rsidRPr="00D30E39">
        <w:rPr>
          <w:rFonts w:ascii="Times New Roman" w:hAnsi="Times New Roman" w:cs="Times New Roman"/>
          <w:sz w:val="24"/>
          <w:szCs w:val="24"/>
        </w:rPr>
        <w:t xml:space="preserve">no direito interno </w:t>
      </w:r>
      <w:r w:rsidR="005E1AA9" w:rsidRPr="00D30E39">
        <w:rPr>
          <w:rFonts w:ascii="Times New Roman" w:hAnsi="Times New Roman" w:cs="Times New Roman"/>
          <w:sz w:val="24"/>
          <w:szCs w:val="24"/>
        </w:rPr>
        <w:t xml:space="preserve">se explica </w:t>
      </w:r>
      <w:r w:rsidRPr="00D30E39">
        <w:rPr>
          <w:rFonts w:ascii="Times New Roman" w:hAnsi="Times New Roman" w:cs="Times New Roman"/>
          <w:sz w:val="24"/>
          <w:szCs w:val="24"/>
        </w:rPr>
        <w:t xml:space="preserve">pelo que </w:t>
      </w:r>
      <w:r w:rsidR="005E1AA9" w:rsidRPr="00D30E39">
        <w:rPr>
          <w:rFonts w:ascii="Times New Roman" w:hAnsi="Times New Roman" w:cs="Times New Roman"/>
          <w:sz w:val="24"/>
          <w:szCs w:val="24"/>
        </w:rPr>
        <w:t xml:space="preserve">poderíamos </w:t>
      </w:r>
      <w:r w:rsidRPr="00D30E39">
        <w:rPr>
          <w:rFonts w:ascii="Times New Roman" w:hAnsi="Times New Roman" w:cs="Times New Roman"/>
          <w:sz w:val="24"/>
          <w:szCs w:val="24"/>
        </w:rPr>
        <w:t>chama</w:t>
      </w:r>
      <w:r w:rsidR="005E1AA9" w:rsidRPr="00D30E39">
        <w:rPr>
          <w:rFonts w:ascii="Times New Roman" w:hAnsi="Times New Roman" w:cs="Times New Roman"/>
          <w:sz w:val="24"/>
          <w:szCs w:val="24"/>
        </w:rPr>
        <w:t>r de,</w:t>
      </w:r>
      <w:r w:rsidRPr="00D30E39">
        <w:rPr>
          <w:rFonts w:ascii="Times New Roman" w:hAnsi="Times New Roman" w:cs="Times New Roman"/>
          <w:sz w:val="24"/>
          <w:szCs w:val="24"/>
        </w:rPr>
        <w:t xml:space="preserve"> dando um passo ousado adiante, a "igualdade soberana" dos sistemas sociais autônomos </w:t>
      </w:r>
      <w:r w:rsidR="00524520" w:rsidRPr="00D30E39">
        <w:rPr>
          <w:rFonts w:ascii="Times New Roman" w:hAnsi="Times New Roman" w:cs="Times New Roman"/>
          <w:sz w:val="24"/>
          <w:szCs w:val="24"/>
        </w:rPr>
        <w:t xml:space="preserve">que constituem o </w:t>
      </w:r>
      <w:r w:rsidRPr="00D30E39">
        <w:rPr>
          <w:rFonts w:ascii="Times New Roman" w:hAnsi="Times New Roman" w:cs="Times New Roman"/>
          <w:sz w:val="24"/>
          <w:szCs w:val="24"/>
        </w:rPr>
        <w:t xml:space="preserve">direito, </w:t>
      </w:r>
      <w:r w:rsidR="00524520"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política, </w:t>
      </w:r>
      <w:r w:rsidR="00524520"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economia, </w:t>
      </w:r>
      <w:r w:rsidR="00524520"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ciência, </w:t>
      </w:r>
      <w:r w:rsidR="00524520" w:rsidRPr="00D30E39">
        <w:rPr>
          <w:rFonts w:ascii="Times New Roman" w:hAnsi="Times New Roman" w:cs="Times New Roman"/>
          <w:sz w:val="24"/>
          <w:szCs w:val="24"/>
        </w:rPr>
        <w:t xml:space="preserve">a </w:t>
      </w:r>
      <w:r w:rsidRPr="00D30E39">
        <w:rPr>
          <w:rFonts w:ascii="Times New Roman" w:hAnsi="Times New Roman" w:cs="Times New Roman"/>
          <w:sz w:val="24"/>
          <w:szCs w:val="24"/>
        </w:rPr>
        <w:t>cultura.</w:t>
      </w:r>
    </w:p>
    <w:p w14:paraId="356E1AE2" w14:textId="30B2A7A5"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Há, no entanto, uma diferença significativa entre a ordem jurídica internacional e as ordens </w:t>
      </w:r>
      <w:r w:rsidR="00524520" w:rsidRPr="00D30E39">
        <w:rPr>
          <w:rFonts w:ascii="Times New Roman" w:hAnsi="Times New Roman" w:cs="Times New Roman"/>
          <w:sz w:val="24"/>
          <w:szCs w:val="24"/>
        </w:rPr>
        <w:t>jurídicas</w:t>
      </w:r>
      <w:r w:rsidRPr="00D30E39">
        <w:rPr>
          <w:rFonts w:ascii="Times New Roman" w:hAnsi="Times New Roman" w:cs="Times New Roman"/>
          <w:sz w:val="24"/>
          <w:szCs w:val="24"/>
        </w:rPr>
        <w:t xml:space="preserve"> esta</w:t>
      </w:r>
      <w:r w:rsidR="00524520" w:rsidRPr="00D30E39">
        <w:rPr>
          <w:rFonts w:ascii="Times New Roman" w:hAnsi="Times New Roman" w:cs="Times New Roman"/>
          <w:sz w:val="24"/>
          <w:szCs w:val="24"/>
        </w:rPr>
        <w:t>tais</w:t>
      </w:r>
      <w:r w:rsidRPr="00D30E39">
        <w:rPr>
          <w:rFonts w:ascii="Times New Roman" w:hAnsi="Times New Roman" w:cs="Times New Roman"/>
          <w:sz w:val="24"/>
          <w:szCs w:val="24"/>
        </w:rPr>
        <w:t>. Nes</w:t>
      </w:r>
      <w:r w:rsidR="00524520" w:rsidRPr="00D30E39">
        <w:rPr>
          <w:rFonts w:ascii="Times New Roman" w:hAnsi="Times New Roman" w:cs="Times New Roman"/>
          <w:sz w:val="24"/>
          <w:szCs w:val="24"/>
        </w:rPr>
        <w:t>tas</w:t>
      </w:r>
      <w:r w:rsidRPr="00D30E39">
        <w:rPr>
          <w:rFonts w:ascii="Times New Roman" w:hAnsi="Times New Roman" w:cs="Times New Roman"/>
          <w:sz w:val="24"/>
          <w:szCs w:val="24"/>
        </w:rPr>
        <w:t>, o recurso e a coerção geralmente se escondem atrás da persuasão. Os atos in</w:t>
      </w:r>
      <w:r w:rsidR="00524520" w:rsidRPr="00D30E39">
        <w:rPr>
          <w:rFonts w:ascii="Times New Roman" w:hAnsi="Times New Roman" w:cs="Times New Roman"/>
          <w:sz w:val="24"/>
          <w:szCs w:val="24"/>
        </w:rPr>
        <w:t>dutores</w:t>
      </w:r>
      <w:r w:rsidRPr="00D30E39">
        <w:rPr>
          <w:rFonts w:ascii="Times New Roman" w:hAnsi="Times New Roman" w:cs="Times New Roman"/>
          <w:sz w:val="24"/>
          <w:szCs w:val="24"/>
        </w:rPr>
        <w:t xml:space="preserve"> geralmente se desenrolam à sombra d</w:t>
      </w:r>
      <w:r w:rsidR="00524520" w:rsidRPr="00D30E39">
        <w:rPr>
          <w:rFonts w:ascii="Times New Roman" w:hAnsi="Times New Roman" w:cs="Times New Roman"/>
          <w:sz w:val="24"/>
          <w:szCs w:val="24"/>
        </w:rPr>
        <w:t>o direito coercitivo</w:t>
      </w:r>
      <w:r w:rsidRPr="00D30E39">
        <w:rPr>
          <w:rFonts w:ascii="Times New Roman" w:hAnsi="Times New Roman" w:cs="Times New Roman"/>
          <w:sz w:val="24"/>
          <w:szCs w:val="24"/>
        </w:rPr>
        <w:t>. Numa perspectiva que corresponde ao desenvolvimento do princípio da subsidiariedade, o direito imperativo aparece assim como um</w:t>
      </w:r>
      <w:r w:rsidR="00524520" w:rsidRPr="00D30E39">
        <w:rPr>
          <w:rFonts w:ascii="Times New Roman" w:hAnsi="Times New Roman" w:cs="Times New Roman"/>
          <w:sz w:val="24"/>
          <w:szCs w:val="24"/>
        </w:rPr>
        <w:t>a instância recursal</w:t>
      </w:r>
      <w:r w:rsidRPr="00D30E39">
        <w:rPr>
          <w:rFonts w:ascii="Times New Roman" w:hAnsi="Times New Roman" w:cs="Times New Roman"/>
          <w:sz w:val="24"/>
          <w:szCs w:val="24"/>
        </w:rPr>
        <w:t xml:space="preserve"> no caso de a persuasão não ser suficiente para resolver um problema </w:t>
      </w:r>
      <w:r w:rsidR="00524520" w:rsidRPr="00D30E39">
        <w:rPr>
          <w:rFonts w:ascii="Times New Roman" w:hAnsi="Times New Roman" w:cs="Times New Roman"/>
          <w:sz w:val="24"/>
          <w:szCs w:val="24"/>
        </w:rPr>
        <w:t>da sociedade</w:t>
      </w:r>
      <w:r w:rsidRPr="00D30E39">
        <w:rPr>
          <w:rFonts w:ascii="Times New Roman" w:hAnsi="Times New Roman" w:cs="Times New Roman"/>
          <w:sz w:val="24"/>
          <w:szCs w:val="24"/>
        </w:rPr>
        <w:t>.</w:t>
      </w:r>
    </w:p>
    <w:p w14:paraId="7982FCC1" w14:textId="0516D67F"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Os desenvolvimentos </w:t>
      </w:r>
      <w:r w:rsidR="00DC1C40" w:rsidRPr="00D30E39">
        <w:rPr>
          <w:rFonts w:ascii="Times New Roman" w:hAnsi="Times New Roman" w:cs="Times New Roman"/>
          <w:sz w:val="24"/>
          <w:szCs w:val="24"/>
        </w:rPr>
        <w:t xml:space="preserve">que se produzem no plano </w:t>
      </w:r>
      <w:r w:rsidRPr="00D30E39">
        <w:rPr>
          <w:rFonts w:ascii="Times New Roman" w:hAnsi="Times New Roman" w:cs="Times New Roman"/>
          <w:sz w:val="24"/>
          <w:szCs w:val="24"/>
        </w:rPr>
        <w:t>nacional pode</w:t>
      </w:r>
      <w:r w:rsidR="00DC1C40" w:rsidRPr="00D30E39">
        <w:rPr>
          <w:rFonts w:ascii="Times New Roman" w:hAnsi="Times New Roman" w:cs="Times New Roman"/>
          <w:sz w:val="24"/>
          <w:szCs w:val="24"/>
        </w:rPr>
        <w:t>riam</w:t>
      </w:r>
      <w:r w:rsidRPr="00D30E39">
        <w:rPr>
          <w:rFonts w:ascii="Times New Roman" w:hAnsi="Times New Roman" w:cs="Times New Roman"/>
          <w:sz w:val="24"/>
          <w:szCs w:val="24"/>
        </w:rPr>
        <w:t xml:space="preserve"> ser uma fonte de incentivo para as organizações internacionais. Est</w:t>
      </w:r>
      <w:r w:rsidR="00DC1C40" w:rsidRPr="00D30E39">
        <w:rPr>
          <w:rFonts w:ascii="Times New Roman" w:hAnsi="Times New Roman" w:cs="Times New Roman"/>
          <w:sz w:val="24"/>
          <w:szCs w:val="24"/>
        </w:rPr>
        <w:t>a</w:t>
      </w:r>
      <w:r w:rsidRPr="00D30E39">
        <w:rPr>
          <w:rFonts w:ascii="Times New Roman" w:hAnsi="Times New Roman" w:cs="Times New Roman"/>
          <w:sz w:val="24"/>
          <w:szCs w:val="24"/>
        </w:rPr>
        <w:t xml:space="preserve">s </w:t>
      </w:r>
      <w:r w:rsidR="00DC1C40" w:rsidRPr="00D30E39">
        <w:rPr>
          <w:rFonts w:ascii="Times New Roman" w:hAnsi="Times New Roman" w:cs="Times New Roman"/>
          <w:sz w:val="24"/>
          <w:szCs w:val="24"/>
        </w:rPr>
        <w:t>se encontram</w:t>
      </w:r>
      <w:r w:rsidRPr="00D30E39">
        <w:rPr>
          <w:rFonts w:ascii="Times New Roman" w:hAnsi="Times New Roman" w:cs="Times New Roman"/>
          <w:sz w:val="24"/>
          <w:szCs w:val="24"/>
        </w:rPr>
        <w:t xml:space="preserve">, pela primeira vez </w:t>
      </w:r>
      <w:r w:rsidR="00577735" w:rsidRPr="00D30E39">
        <w:rPr>
          <w:rFonts w:ascii="Times New Roman" w:hAnsi="Times New Roman" w:cs="Times New Roman"/>
          <w:sz w:val="24"/>
          <w:szCs w:val="24"/>
        </w:rPr>
        <w:t xml:space="preserve">à frente </w:t>
      </w:r>
      <w:r w:rsidRPr="00D30E39">
        <w:rPr>
          <w:rFonts w:ascii="Times New Roman" w:hAnsi="Times New Roman" w:cs="Times New Roman"/>
          <w:sz w:val="24"/>
          <w:szCs w:val="24"/>
        </w:rPr>
        <w:t>dos estados. El</w:t>
      </w:r>
      <w:r w:rsidR="00577735" w:rsidRPr="00D30E39">
        <w:rPr>
          <w:rFonts w:ascii="Times New Roman" w:hAnsi="Times New Roman" w:cs="Times New Roman"/>
          <w:sz w:val="24"/>
          <w:szCs w:val="24"/>
        </w:rPr>
        <w:t>a</w:t>
      </w:r>
      <w:r w:rsidRPr="00D30E39">
        <w:rPr>
          <w:rFonts w:ascii="Times New Roman" w:hAnsi="Times New Roman" w:cs="Times New Roman"/>
          <w:sz w:val="24"/>
          <w:szCs w:val="24"/>
        </w:rPr>
        <w:t xml:space="preserve">s têm a vantagem de ter décadas de experiência na condução de ações </w:t>
      </w:r>
      <w:r w:rsidR="00577735" w:rsidRPr="00D30E39">
        <w:rPr>
          <w:rFonts w:ascii="Times New Roman" w:hAnsi="Times New Roman" w:cs="Times New Roman"/>
          <w:sz w:val="24"/>
          <w:szCs w:val="24"/>
        </w:rPr>
        <w:t>suaves</w:t>
      </w:r>
      <w:r w:rsidRPr="00D30E39">
        <w:rPr>
          <w:rFonts w:ascii="Times New Roman" w:hAnsi="Times New Roman" w:cs="Times New Roman"/>
          <w:sz w:val="24"/>
          <w:szCs w:val="24"/>
        </w:rPr>
        <w:t xml:space="preserve"> através da persuasão. El</w:t>
      </w:r>
      <w:r w:rsidR="00577735" w:rsidRPr="00D30E39">
        <w:rPr>
          <w:rFonts w:ascii="Times New Roman" w:hAnsi="Times New Roman" w:cs="Times New Roman"/>
          <w:sz w:val="24"/>
          <w:szCs w:val="24"/>
        </w:rPr>
        <w:t>a</w:t>
      </w:r>
      <w:r w:rsidRPr="00D30E39">
        <w:rPr>
          <w:rFonts w:ascii="Times New Roman" w:hAnsi="Times New Roman" w:cs="Times New Roman"/>
          <w:sz w:val="24"/>
          <w:szCs w:val="24"/>
        </w:rPr>
        <w:t xml:space="preserve">s não precisam mais </w:t>
      </w:r>
      <w:r w:rsidR="00577735" w:rsidRPr="00D30E39">
        <w:rPr>
          <w:rFonts w:ascii="Times New Roman" w:hAnsi="Times New Roman" w:cs="Times New Roman"/>
          <w:sz w:val="24"/>
          <w:szCs w:val="24"/>
        </w:rPr>
        <w:t>t</w:t>
      </w:r>
      <w:r w:rsidRPr="00D30E39">
        <w:rPr>
          <w:rFonts w:ascii="Times New Roman" w:hAnsi="Times New Roman" w:cs="Times New Roman"/>
          <w:sz w:val="24"/>
          <w:szCs w:val="24"/>
        </w:rPr>
        <w:t>er complex</w:t>
      </w:r>
      <w:r w:rsidR="00577735" w:rsidRPr="00D30E39">
        <w:rPr>
          <w:rFonts w:ascii="Times New Roman" w:hAnsi="Times New Roman" w:cs="Times New Roman"/>
          <w:sz w:val="24"/>
          <w:szCs w:val="24"/>
        </w:rPr>
        <w:t>o</w:t>
      </w:r>
      <w:r w:rsidRPr="00D30E39">
        <w:rPr>
          <w:rFonts w:ascii="Times New Roman" w:hAnsi="Times New Roman" w:cs="Times New Roman"/>
          <w:sz w:val="24"/>
          <w:szCs w:val="24"/>
        </w:rPr>
        <w:t xml:space="preserve"> com a onipotência do estado. Este, por sua vez, encontra resistência nos sistemas sociais que ele procura influenciar, resistências que às vezes se mostram tão fortes quanto </w:t>
      </w:r>
      <w:r w:rsidR="00577735" w:rsidRPr="00D30E39">
        <w:rPr>
          <w:rFonts w:ascii="Times New Roman" w:hAnsi="Times New Roman" w:cs="Times New Roman"/>
          <w:sz w:val="24"/>
          <w:szCs w:val="24"/>
        </w:rPr>
        <w:t xml:space="preserve">aquelas </w:t>
      </w:r>
      <w:r w:rsidRPr="00D30E39">
        <w:rPr>
          <w:rFonts w:ascii="Times New Roman" w:hAnsi="Times New Roman" w:cs="Times New Roman"/>
          <w:sz w:val="24"/>
          <w:szCs w:val="24"/>
        </w:rPr>
        <w:t>encontradas p</w:t>
      </w:r>
      <w:r w:rsidR="00577735" w:rsidRPr="00D30E39">
        <w:rPr>
          <w:rFonts w:ascii="Times New Roman" w:hAnsi="Times New Roman" w:cs="Times New Roman"/>
          <w:sz w:val="24"/>
          <w:szCs w:val="24"/>
        </w:rPr>
        <w:t>elas</w:t>
      </w:r>
      <w:r w:rsidRPr="00D30E39">
        <w:rPr>
          <w:rFonts w:ascii="Times New Roman" w:hAnsi="Times New Roman" w:cs="Times New Roman"/>
          <w:sz w:val="24"/>
          <w:szCs w:val="24"/>
        </w:rPr>
        <w:t xml:space="preserve"> organizações internacionais por parte dos Estados. O desencantamento </w:t>
      </w:r>
      <w:r w:rsidRPr="00D30E39">
        <w:rPr>
          <w:rFonts w:ascii="Times New Roman" w:hAnsi="Times New Roman" w:cs="Times New Roman"/>
          <w:sz w:val="24"/>
          <w:szCs w:val="24"/>
        </w:rPr>
        <w:lastRenderedPageBreak/>
        <w:t>do Estado (</w:t>
      </w:r>
      <w:r w:rsidRPr="00D30E39">
        <w:rPr>
          <w:rFonts w:ascii="Times New Roman" w:hAnsi="Times New Roman" w:cs="Times New Roman"/>
          <w:i/>
          <w:iCs/>
          <w:sz w:val="24"/>
          <w:szCs w:val="24"/>
        </w:rPr>
        <w:t>Entzauberung des Sta</w:t>
      </w:r>
      <w:r w:rsidR="00577735" w:rsidRPr="00D30E39">
        <w:rPr>
          <w:rFonts w:ascii="Times New Roman" w:hAnsi="Times New Roman" w:cs="Times New Roman"/>
          <w:i/>
          <w:iCs/>
          <w:sz w:val="24"/>
          <w:szCs w:val="24"/>
        </w:rPr>
        <w:t>a</w:t>
      </w:r>
      <w:r w:rsidRPr="00D30E39">
        <w:rPr>
          <w:rFonts w:ascii="Times New Roman" w:hAnsi="Times New Roman" w:cs="Times New Roman"/>
          <w:i/>
          <w:iCs/>
          <w:sz w:val="24"/>
          <w:szCs w:val="24"/>
        </w:rPr>
        <w:t>tes</w:t>
      </w:r>
      <w:r w:rsidRPr="00D30E39">
        <w:rPr>
          <w:rFonts w:ascii="Times New Roman" w:hAnsi="Times New Roman" w:cs="Times New Roman"/>
          <w:sz w:val="24"/>
          <w:szCs w:val="24"/>
        </w:rPr>
        <w:t>)</w:t>
      </w:r>
      <w:r w:rsidR="00577735" w:rsidRPr="00D30E39">
        <w:rPr>
          <w:rStyle w:val="Refdenotaderodap"/>
          <w:rFonts w:ascii="Times New Roman" w:hAnsi="Times New Roman" w:cs="Times New Roman"/>
          <w:sz w:val="24"/>
          <w:szCs w:val="24"/>
        </w:rPr>
        <w:footnoteReference w:id="29"/>
      </w:r>
      <w:r w:rsidRPr="00D30E39">
        <w:rPr>
          <w:rFonts w:ascii="Times New Roman" w:hAnsi="Times New Roman" w:cs="Times New Roman"/>
          <w:sz w:val="24"/>
          <w:szCs w:val="24"/>
        </w:rPr>
        <w:t xml:space="preserve"> poderia, portanto, corresponder a um reencantamento da organização internacional.</w:t>
      </w:r>
    </w:p>
    <w:p w14:paraId="3127813C" w14:textId="5D4E1338" w:rsidR="00EA0393"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Estes desenvolvimentos também poderiam levar a União Europeia a perseverar n</w:t>
      </w:r>
      <w:r w:rsidR="00577735" w:rsidRPr="00D30E39">
        <w:rPr>
          <w:rFonts w:ascii="Times New Roman" w:hAnsi="Times New Roman" w:cs="Times New Roman"/>
          <w:sz w:val="24"/>
          <w:szCs w:val="24"/>
        </w:rPr>
        <w:t>a via traçada pelo documento da Comissão sobre a s</w:t>
      </w:r>
      <w:r w:rsidRPr="00D30E39">
        <w:rPr>
          <w:rFonts w:ascii="Times New Roman" w:hAnsi="Times New Roman" w:cs="Times New Roman"/>
          <w:sz w:val="24"/>
          <w:szCs w:val="24"/>
        </w:rPr>
        <w:t>ubsidiariedade</w:t>
      </w:r>
      <w:r w:rsidR="00577735" w:rsidRPr="00D30E39">
        <w:rPr>
          <w:rStyle w:val="Refdenotaderodap"/>
          <w:rFonts w:ascii="Times New Roman" w:hAnsi="Times New Roman" w:cs="Times New Roman"/>
          <w:sz w:val="24"/>
          <w:szCs w:val="24"/>
        </w:rPr>
        <w:footnoteReference w:id="30"/>
      </w:r>
      <w:r w:rsidRPr="00D30E39">
        <w:rPr>
          <w:rFonts w:ascii="Times New Roman" w:hAnsi="Times New Roman" w:cs="Times New Roman"/>
          <w:sz w:val="24"/>
          <w:szCs w:val="24"/>
        </w:rPr>
        <w:t>. A propensão da União a hiperregula</w:t>
      </w:r>
      <w:r w:rsidR="00577735" w:rsidRPr="00D30E39">
        <w:rPr>
          <w:rFonts w:ascii="Times New Roman" w:hAnsi="Times New Roman" w:cs="Times New Roman"/>
          <w:sz w:val="24"/>
          <w:szCs w:val="24"/>
        </w:rPr>
        <w:t>menta</w:t>
      </w:r>
      <w:r w:rsidRPr="00D30E39">
        <w:rPr>
          <w:rFonts w:ascii="Times New Roman" w:hAnsi="Times New Roman" w:cs="Times New Roman"/>
          <w:sz w:val="24"/>
          <w:szCs w:val="24"/>
        </w:rPr>
        <w:t xml:space="preserve">r, </w:t>
      </w:r>
      <w:r w:rsidR="00577735"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usar </w:t>
      </w:r>
      <w:r w:rsidR="00577735" w:rsidRPr="00D30E39">
        <w:rPr>
          <w:rFonts w:ascii="Times New Roman" w:hAnsi="Times New Roman" w:cs="Times New Roman"/>
          <w:sz w:val="24"/>
          <w:szCs w:val="24"/>
        </w:rPr>
        <w:t xml:space="preserve">na íntegra </w:t>
      </w:r>
      <w:r w:rsidRPr="00D30E39">
        <w:rPr>
          <w:rFonts w:ascii="Times New Roman" w:hAnsi="Times New Roman" w:cs="Times New Roman"/>
          <w:sz w:val="24"/>
          <w:szCs w:val="24"/>
        </w:rPr>
        <w:t xml:space="preserve">suas </w:t>
      </w:r>
      <w:r w:rsidR="00577735" w:rsidRPr="00D30E39">
        <w:rPr>
          <w:rFonts w:ascii="Times New Roman" w:hAnsi="Times New Roman" w:cs="Times New Roman"/>
          <w:sz w:val="24"/>
          <w:szCs w:val="24"/>
        </w:rPr>
        <w:t>competências</w:t>
      </w:r>
      <w:r w:rsidR="00673E71" w:rsidRPr="00D30E39">
        <w:rPr>
          <w:rFonts w:ascii="Times New Roman" w:hAnsi="Times New Roman" w:cs="Times New Roman"/>
          <w:sz w:val="24"/>
          <w:szCs w:val="24"/>
        </w:rPr>
        <w:t>,</w:t>
      </w:r>
      <w:r w:rsidR="00577735" w:rsidRPr="00D30E39">
        <w:rPr>
          <w:rFonts w:ascii="Times New Roman" w:hAnsi="Times New Roman" w:cs="Times New Roman"/>
          <w:sz w:val="24"/>
          <w:szCs w:val="24"/>
        </w:rPr>
        <w:t xml:space="preserve"> </w:t>
      </w:r>
      <w:r w:rsidRPr="00D30E39">
        <w:rPr>
          <w:rFonts w:ascii="Times New Roman" w:hAnsi="Times New Roman" w:cs="Times New Roman"/>
          <w:sz w:val="24"/>
          <w:szCs w:val="24"/>
        </w:rPr>
        <w:t>é incompreen</w:t>
      </w:r>
      <w:r w:rsidR="00673E71" w:rsidRPr="00D30E39">
        <w:rPr>
          <w:rFonts w:ascii="Times New Roman" w:hAnsi="Times New Roman" w:cs="Times New Roman"/>
          <w:sz w:val="24"/>
          <w:szCs w:val="24"/>
        </w:rPr>
        <w:t xml:space="preserve">sível </w:t>
      </w:r>
      <w:r w:rsidRPr="00D30E39">
        <w:rPr>
          <w:rFonts w:ascii="Times New Roman" w:hAnsi="Times New Roman" w:cs="Times New Roman"/>
          <w:sz w:val="24"/>
          <w:szCs w:val="24"/>
        </w:rPr>
        <w:t xml:space="preserve">no momento em que os próprios </w:t>
      </w:r>
      <w:r w:rsidR="00673E71" w:rsidRPr="00D30E39">
        <w:rPr>
          <w:rFonts w:ascii="Times New Roman" w:hAnsi="Times New Roman" w:cs="Times New Roman"/>
          <w:sz w:val="24"/>
          <w:szCs w:val="24"/>
        </w:rPr>
        <w:t>E</w:t>
      </w:r>
      <w:r w:rsidRPr="00D30E39">
        <w:rPr>
          <w:rFonts w:ascii="Times New Roman" w:hAnsi="Times New Roman" w:cs="Times New Roman"/>
          <w:sz w:val="24"/>
          <w:szCs w:val="24"/>
        </w:rPr>
        <w:t xml:space="preserve">stados estão suavizando seus modos de ação. As queixas relacionadas ao déficit democrático perderiam força se a União adotasse menos atos </w:t>
      </w:r>
      <w:r w:rsidR="00673E71" w:rsidRPr="00D30E39">
        <w:rPr>
          <w:rFonts w:ascii="Times New Roman" w:hAnsi="Times New Roman" w:cs="Times New Roman"/>
          <w:sz w:val="24"/>
          <w:szCs w:val="24"/>
        </w:rPr>
        <w:t>coercitivos</w:t>
      </w:r>
      <w:r w:rsidRPr="00D30E39">
        <w:rPr>
          <w:rFonts w:ascii="Times New Roman" w:hAnsi="Times New Roman" w:cs="Times New Roman"/>
          <w:sz w:val="24"/>
          <w:szCs w:val="24"/>
        </w:rPr>
        <w:t xml:space="preserve"> e mais atos</w:t>
      </w:r>
      <w:r w:rsidR="00673E71" w:rsidRPr="00D30E39">
        <w:rPr>
          <w:rFonts w:ascii="Times New Roman" w:hAnsi="Times New Roman" w:cs="Times New Roman"/>
          <w:sz w:val="24"/>
          <w:szCs w:val="24"/>
        </w:rPr>
        <w:t xml:space="preserve"> não vinculantes</w:t>
      </w:r>
      <w:r w:rsidR="00673E71" w:rsidRPr="00D30E39">
        <w:rPr>
          <w:rStyle w:val="Refdenotaderodap"/>
          <w:rFonts w:ascii="Times New Roman" w:hAnsi="Times New Roman" w:cs="Times New Roman"/>
          <w:sz w:val="24"/>
          <w:szCs w:val="24"/>
        </w:rPr>
        <w:footnoteReference w:id="31"/>
      </w:r>
      <w:r w:rsidRPr="00D30E39">
        <w:rPr>
          <w:rFonts w:ascii="Times New Roman" w:hAnsi="Times New Roman" w:cs="Times New Roman"/>
          <w:sz w:val="24"/>
          <w:szCs w:val="24"/>
        </w:rPr>
        <w:t xml:space="preserve">. </w:t>
      </w:r>
      <w:r w:rsidR="00673E71" w:rsidRPr="00D30E39">
        <w:rPr>
          <w:rFonts w:ascii="Times New Roman" w:hAnsi="Times New Roman" w:cs="Times New Roman"/>
          <w:sz w:val="24"/>
          <w:szCs w:val="24"/>
        </w:rPr>
        <w:t>A indução</w:t>
      </w:r>
      <w:r w:rsidRPr="00D30E39">
        <w:rPr>
          <w:rFonts w:ascii="Times New Roman" w:hAnsi="Times New Roman" w:cs="Times New Roman"/>
          <w:sz w:val="24"/>
          <w:szCs w:val="24"/>
        </w:rPr>
        <w:t xml:space="preserve"> requer infinitamente menos </w:t>
      </w:r>
      <w:r w:rsidR="00673E71" w:rsidRPr="00D30E39">
        <w:rPr>
          <w:rFonts w:ascii="Times New Roman" w:hAnsi="Times New Roman" w:cs="Times New Roman"/>
          <w:sz w:val="24"/>
          <w:szCs w:val="24"/>
        </w:rPr>
        <w:t xml:space="preserve">legitimidade </w:t>
      </w:r>
      <w:r w:rsidRPr="00D30E39">
        <w:rPr>
          <w:rFonts w:ascii="Times New Roman" w:hAnsi="Times New Roman" w:cs="Times New Roman"/>
          <w:sz w:val="24"/>
          <w:szCs w:val="24"/>
        </w:rPr>
        <w:t>democrática do que o recurso à coerção.</w:t>
      </w:r>
    </w:p>
    <w:p w14:paraId="17442B41" w14:textId="77777777" w:rsidR="006A3207" w:rsidRPr="00D30E39" w:rsidRDefault="006A3207" w:rsidP="00D30E39">
      <w:pPr>
        <w:jc w:val="both"/>
        <w:rPr>
          <w:rFonts w:ascii="Times New Roman" w:hAnsi="Times New Roman" w:cs="Times New Roman"/>
          <w:sz w:val="24"/>
          <w:szCs w:val="24"/>
        </w:rPr>
      </w:pPr>
    </w:p>
    <w:p w14:paraId="53959DDB" w14:textId="77777777" w:rsidR="00EA0393" w:rsidRPr="00D30E39" w:rsidRDefault="00EA0393" w:rsidP="006A3207">
      <w:pPr>
        <w:jc w:val="center"/>
        <w:rPr>
          <w:rFonts w:ascii="Times New Roman" w:hAnsi="Times New Roman" w:cs="Times New Roman"/>
          <w:i/>
          <w:iCs/>
          <w:sz w:val="24"/>
          <w:szCs w:val="24"/>
        </w:rPr>
      </w:pPr>
      <w:r w:rsidRPr="00D30E39">
        <w:rPr>
          <w:rFonts w:ascii="Times New Roman" w:hAnsi="Times New Roman" w:cs="Times New Roman"/>
          <w:i/>
          <w:iCs/>
          <w:sz w:val="24"/>
          <w:szCs w:val="24"/>
        </w:rPr>
        <w:t>B. Visão geral de alguns atos</w:t>
      </w:r>
    </w:p>
    <w:p w14:paraId="2DD5CA34" w14:textId="686CFCFA"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Em uma área onde o formalismo não é </w:t>
      </w:r>
      <w:r w:rsidR="00673E71"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aposta, seria inútil </w:t>
      </w:r>
      <w:r w:rsidR="00673E71" w:rsidRPr="00D30E39">
        <w:rPr>
          <w:rFonts w:ascii="Times New Roman" w:hAnsi="Times New Roman" w:cs="Times New Roman"/>
          <w:sz w:val="24"/>
          <w:szCs w:val="24"/>
        </w:rPr>
        <w:t>tentar</w:t>
      </w:r>
      <w:r w:rsidRPr="00D30E39">
        <w:rPr>
          <w:rFonts w:ascii="Times New Roman" w:hAnsi="Times New Roman" w:cs="Times New Roman"/>
          <w:sz w:val="24"/>
          <w:szCs w:val="24"/>
        </w:rPr>
        <w:t xml:space="preserve"> fazer uma enumeração exaustiva de atos in</w:t>
      </w:r>
      <w:r w:rsidR="00673E71" w:rsidRPr="00D30E39">
        <w:rPr>
          <w:rFonts w:ascii="Times New Roman" w:hAnsi="Times New Roman" w:cs="Times New Roman"/>
          <w:sz w:val="24"/>
          <w:szCs w:val="24"/>
        </w:rPr>
        <w:t>dutor</w:t>
      </w:r>
      <w:r w:rsidRPr="00D30E39">
        <w:rPr>
          <w:rFonts w:ascii="Times New Roman" w:hAnsi="Times New Roman" w:cs="Times New Roman"/>
          <w:sz w:val="24"/>
          <w:szCs w:val="24"/>
        </w:rPr>
        <w:t>es. Vamos nos limitar a descrever os atos mais importantes.</w:t>
      </w:r>
    </w:p>
    <w:p w14:paraId="7721F2EB" w14:textId="77777777" w:rsidR="006A3207" w:rsidRDefault="006A3207" w:rsidP="00D30E39">
      <w:pPr>
        <w:jc w:val="both"/>
        <w:rPr>
          <w:rFonts w:ascii="Times New Roman" w:hAnsi="Times New Roman" w:cs="Times New Roman"/>
          <w:b/>
          <w:bCs/>
          <w:i/>
          <w:iCs/>
          <w:sz w:val="24"/>
          <w:szCs w:val="24"/>
        </w:rPr>
      </w:pPr>
    </w:p>
    <w:p w14:paraId="7DBAF917" w14:textId="2D3C2346" w:rsidR="00EA0393" w:rsidRPr="006A3207" w:rsidRDefault="00EA0393" w:rsidP="00D30E39">
      <w:pPr>
        <w:jc w:val="both"/>
        <w:rPr>
          <w:rFonts w:ascii="Times New Roman" w:hAnsi="Times New Roman" w:cs="Times New Roman"/>
          <w:b/>
          <w:bCs/>
          <w:i/>
          <w:iCs/>
          <w:sz w:val="24"/>
          <w:szCs w:val="24"/>
        </w:rPr>
      </w:pPr>
      <w:r w:rsidRPr="006A3207">
        <w:rPr>
          <w:rFonts w:ascii="Times New Roman" w:hAnsi="Times New Roman" w:cs="Times New Roman"/>
          <w:b/>
          <w:bCs/>
          <w:i/>
          <w:iCs/>
          <w:sz w:val="24"/>
          <w:szCs w:val="24"/>
        </w:rPr>
        <w:t>1. As recomendações</w:t>
      </w:r>
    </w:p>
    <w:p w14:paraId="7784EAC1" w14:textId="30DB77C3"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Est</w:t>
      </w:r>
      <w:r w:rsidR="00673E71" w:rsidRPr="00D30E39">
        <w:rPr>
          <w:rFonts w:ascii="Times New Roman" w:hAnsi="Times New Roman" w:cs="Times New Roman"/>
          <w:sz w:val="24"/>
          <w:szCs w:val="24"/>
        </w:rPr>
        <w:t>a</w:t>
      </w:r>
      <w:r w:rsidRPr="00D30E39">
        <w:rPr>
          <w:rFonts w:ascii="Times New Roman" w:hAnsi="Times New Roman" w:cs="Times New Roman"/>
          <w:sz w:val="24"/>
          <w:szCs w:val="24"/>
        </w:rPr>
        <w:t>s são convites para se comportar de uma maneira específica. A técnica permite que as autoridades públicas</w:t>
      </w:r>
      <w:r w:rsidR="00673E71" w:rsidRPr="00D30E39">
        <w:rPr>
          <w:rFonts w:ascii="Times New Roman" w:hAnsi="Times New Roman" w:cs="Times New Roman"/>
          <w:sz w:val="24"/>
          <w:szCs w:val="24"/>
        </w:rPr>
        <w:t>,</w:t>
      </w:r>
      <w:r w:rsidRPr="00D30E39">
        <w:rPr>
          <w:rFonts w:ascii="Times New Roman" w:hAnsi="Times New Roman" w:cs="Times New Roman"/>
          <w:sz w:val="24"/>
          <w:szCs w:val="24"/>
        </w:rPr>
        <w:t xml:space="preserve"> </w:t>
      </w:r>
      <w:r w:rsidR="00673E71" w:rsidRPr="00D30E39">
        <w:rPr>
          <w:rFonts w:ascii="Times New Roman" w:hAnsi="Times New Roman" w:cs="Times New Roman"/>
          <w:sz w:val="24"/>
          <w:szCs w:val="24"/>
        </w:rPr>
        <w:t xml:space="preserve">ao mesmo tempo, </w:t>
      </w:r>
      <w:r w:rsidRPr="00D30E39">
        <w:rPr>
          <w:rFonts w:ascii="Times New Roman" w:hAnsi="Times New Roman" w:cs="Times New Roman"/>
          <w:sz w:val="24"/>
          <w:szCs w:val="24"/>
        </w:rPr>
        <w:t>dire</w:t>
      </w:r>
      <w:r w:rsidR="002B5CDA" w:rsidRPr="00D30E39">
        <w:rPr>
          <w:rFonts w:ascii="Times New Roman" w:hAnsi="Times New Roman" w:cs="Times New Roman"/>
          <w:sz w:val="24"/>
          <w:szCs w:val="24"/>
        </w:rPr>
        <w:t>cionem as</w:t>
      </w:r>
      <w:r w:rsidRPr="00D30E39">
        <w:rPr>
          <w:rFonts w:ascii="Times New Roman" w:hAnsi="Times New Roman" w:cs="Times New Roman"/>
          <w:sz w:val="24"/>
          <w:szCs w:val="24"/>
        </w:rPr>
        <w:t xml:space="preserve"> conduta</w:t>
      </w:r>
      <w:r w:rsidR="002B5CDA" w:rsidRPr="00D30E39">
        <w:rPr>
          <w:rFonts w:ascii="Times New Roman" w:hAnsi="Times New Roman" w:cs="Times New Roman"/>
          <w:sz w:val="24"/>
          <w:szCs w:val="24"/>
        </w:rPr>
        <w:t>s</w:t>
      </w:r>
      <w:r w:rsidRPr="00D30E39">
        <w:rPr>
          <w:rFonts w:ascii="Times New Roman" w:hAnsi="Times New Roman" w:cs="Times New Roman"/>
          <w:sz w:val="24"/>
          <w:szCs w:val="24"/>
        </w:rPr>
        <w:t xml:space="preserve"> e forneçam às pessoas envolvidas uma margem de liberdade</w:t>
      </w:r>
      <w:r w:rsidR="00673E71" w:rsidRPr="00D30E39">
        <w:rPr>
          <w:rStyle w:val="Refdenotaderodap"/>
          <w:rFonts w:ascii="Times New Roman" w:hAnsi="Times New Roman" w:cs="Times New Roman"/>
          <w:sz w:val="24"/>
          <w:szCs w:val="24"/>
        </w:rPr>
        <w:footnoteReference w:id="32"/>
      </w:r>
      <w:r w:rsidRPr="00D30E39">
        <w:rPr>
          <w:rFonts w:ascii="Times New Roman" w:hAnsi="Times New Roman" w:cs="Times New Roman"/>
          <w:sz w:val="24"/>
          <w:szCs w:val="24"/>
        </w:rPr>
        <w:t xml:space="preserve">. Ao contrário do que pode acontecer no direito internacional, a ameaça de ação </w:t>
      </w:r>
      <w:r w:rsidR="002B5CDA" w:rsidRPr="00D30E39">
        <w:rPr>
          <w:rFonts w:ascii="Times New Roman" w:hAnsi="Times New Roman" w:cs="Times New Roman"/>
          <w:sz w:val="24"/>
          <w:szCs w:val="24"/>
        </w:rPr>
        <w:t>coerci</w:t>
      </w:r>
      <w:r w:rsidRPr="00D30E39">
        <w:rPr>
          <w:rFonts w:ascii="Times New Roman" w:hAnsi="Times New Roman" w:cs="Times New Roman"/>
          <w:sz w:val="24"/>
          <w:szCs w:val="24"/>
        </w:rPr>
        <w:t xml:space="preserve">tiva não está completamente ausente, mas </w:t>
      </w:r>
      <w:r w:rsidR="002B5CDA" w:rsidRPr="00D30E39">
        <w:rPr>
          <w:rFonts w:ascii="Times New Roman" w:hAnsi="Times New Roman" w:cs="Times New Roman"/>
          <w:sz w:val="24"/>
          <w:szCs w:val="24"/>
        </w:rPr>
        <w:t xml:space="preserve">ela </w:t>
      </w:r>
      <w:r w:rsidRPr="00D30E39">
        <w:rPr>
          <w:rFonts w:ascii="Times New Roman" w:hAnsi="Times New Roman" w:cs="Times New Roman"/>
          <w:sz w:val="24"/>
          <w:szCs w:val="24"/>
        </w:rPr>
        <w:t xml:space="preserve">é </w:t>
      </w:r>
      <w:r w:rsidR="002B5CDA" w:rsidRPr="00D30E39">
        <w:rPr>
          <w:rFonts w:ascii="Times New Roman" w:hAnsi="Times New Roman" w:cs="Times New Roman"/>
          <w:sz w:val="24"/>
          <w:szCs w:val="24"/>
        </w:rPr>
        <w:t>diferida</w:t>
      </w:r>
      <w:r w:rsidRPr="00D30E39">
        <w:rPr>
          <w:rFonts w:ascii="Times New Roman" w:hAnsi="Times New Roman" w:cs="Times New Roman"/>
          <w:sz w:val="24"/>
          <w:szCs w:val="24"/>
        </w:rPr>
        <w:t xml:space="preserve">. Ao adotar uma recomendação, os </w:t>
      </w:r>
      <w:r w:rsidR="002B5CDA" w:rsidRPr="00D30E39">
        <w:rPr>
          <w:rFonts w:ascii="Times New Roman" w:hAnsi="Times New Roman" w:cs="Times New Roman"/>
          <w:sz w:val="24"/>
          <w:szCs w:val="24"/>
        </w:rPr>
        <w:t xml:space="preserve">poderes públicos frequentemente </w:t>
      </w:r>
      <w:r w:rsidRPr="00D30E39">
        <w:rPr>
          <w:rFonts w:ascii="Times New Roman" w:hAnsi="Times New Roman" w:cs="Times New Roman"/>
          <w:sz w:val="24"/>
          <w:szCs w:val="24"/>
        </w:rPr>
        <w:t xml:space="preserve">indicam que adotarão </w:t>
      </w:r>
      <w:r w:rsidR="002B5CDA" w:rsidRPr="00D30E39">
        <w:rPr>
          <w:rFonts w:ascii="Times New Roman" w:hAnsi="Times New Roman" w:cs="Times New Roman"/>
          <w:sz w:val="24"/>
          <w:szCs w:val="24"/>
        </w:rPr>
        <w:t>normas coercitivas</w:t>
      </w:r>
      <w:r w:rsidRPr="00D30E39">
        <w:rPr>
          <w:rFonts w:ascii="Times New Roman" w:hAnsi="Times New Roman" w:cs="Times New Roman"/>
          <w:sz w:val="24"/>
          <w:szCs w:val="24"/>
        </w:rPr>
        <w:t xml:space="preserve"> se o apelo à boa vontade dos destinatários não for suficiente. Às vezes, a técnica de recomendação é combinada com a </w:t>
      </w:r>
      <w:r w:rsidR="002B5CDA" w:rsidRPr="00D30E39">
        <w:rPr>
          <w:rFonts w:ascii="Times New Roman" w:hAnsi="Times New Roman" w:cs="Times New Roman"/>
          <w:sz w:val="24"/>
          <w:szCs w:val="24"/>
        </w:rPr>
        <w:t xml:space="preserve">da </w:t>
      </w:r>
      <w:r w:rsidRPr="00D30E39">
        <w:rPr>
          <w:rFonts w:ascii="Times New Roman" w:hAnsi="Times New Roman" w:cs="Times New Roman"/>
          <w:sz w:val="24"/>
          <w:szCs w:val="24"/>
        </w:rPr>
        <w:t xml:space="preserve">decisão. Na Suíça, a Comissão do Cartel </w:t>
      </w:r>
      <w:r w:rsidR="002B5CDA" w:rsidRPr="00D30E39">
        <w:rPr>
          <w:rFonts w:ascii="Times New Roman" w:hAnsi="Times New Roman" w:cs="Times New Roman"/>
          <w:sz w:val="24"/>
          <w:szCs w:val="24"/>
        </w:rPr>
        <w:t>es</w:t>
      </w:r>
      <w:r w:rsidRPr="00D30E39">
        <w:rPr>
          <w:rFonts w:ascii="Times New Roman" w:hAnsi="Times New Roman" w:cs="Times New Roman"/>
          <w:sz w:val="24"/>
          <w:szCs w:val="24"/>
        </w:rPr>
        <w:t xml:space="preserve">teve </w:t>
      </w:r>
      <w:r w:rsidR="002B5CDA" w:rsidRPr="00D30E39">
        <w:rPr>
          <w:rFonts w:ascii="Times New Roman" w:hAnsi="Times New Roman" w:cs="Times New Roman"/>
          <w:sz w:val="24"/>
          <w:szCs w:val="24"/>
        </w:rPr>
        <w:t>durante um período habilitada a</w:t>
      </w:r>
      <w:r w:rsidRPr="00D30E39">
        <w:rPr>
          <w:rFonts w:ascii="Times New Roman" w:hAnsi="Times New Roman" w:cs="Times New Roman"/>
          <w:sz w:val="24"/>
          <w:szCs w:val="24"/>
        </w:rPr>
        <w:t xml:space="preserve"> adotar recomendações. Se est</w:t>
      </w:r>
      <w:r w:rsidR="002B5CDA" w:rsidRPr="00D30E39">
        <w:rPr>
          <w:rFonts w:ascii="Times New Roman" w:hAnsi="Times New Roman" w:cs="Times New Roman"/>
          <w:sz w:val="24"/>
          <w:szCs w:val="24"/>
        </w:rPr>
        <w:t>a</w:t>
      </w:r>
      <w:r w:rsidRPr="00D30E39">
        <w:rPr>
          <w:rFonts w:ascii="Times New Roman" w:hAnsi="Times New Roman" w:cs="Times New Roman"/>
          <w:sz w:val="24"/>
          <w:szCs w:val="24"/>
        </w:rPr>
        <w:t>s não fossem aceit</w:t>
      </w:r>
      <w:r w:rsidR="002B5CDA" w:rsidRPr="00D30E39">
        <w:rPr>
          <w:rFonts w:ascii="Times New Roman" w:hAnsi="Times New Roman" w:cs="Times New Roman"/>
          <w:sz w:val="24"/>
          <w:szCs w:val="24"/>
        </w:rPr>
        <w:t>a</w:t>
      </w:r>
      <w:r w:rsidRPr="00D30E39">
        <w:rPr>
          <w:rFonts w:ascii="Times New Roman" w:hAnsi="Times New Roman" w:cs="Times New Roman"/>
          <w:sz w:val="24"/>
          <w:szCs w:val="24"/>
        </w:rPr>
        <w:t>s pelas partes interessadas, uma autoridade administrativa mais alta teria poderes para tomar</w:t>
      </w:r>
      <w:r w:rsidR="002B5CDA" w:rsidRPr="00D30E39">
        <w:rPr>
          <w:rFonts w:ascii="Times New Roman" w:hAnsi="Times New Roman" w:cs="Times New Roman"/>
          <w:sz w:val="24"/>
          <w:szCs w:val="24"/>
        </w:rPr>
        <w:t xml:space="preserve"> </w:t>
      </w:r>
      <w:r w:rsidRPr="00D30E39">
        <w:rPr>
          <w:rFonts w:ascii="Times New Roman" w:hAnsi="Times New Roman" w:cs="Times New Roman"/>
          <w:sz w:val="24"/>
          <w:szCs w:val="24"/>
        </w:rPr>
        <w:t>uma decisão</w:t>
      </w:r>
      <w:r w:rsidR="002B5CDA" w:rsidRPr="00D30E39">
        <w:rPr>
          <w:rStyle w:val="Refdenotaderodap"/>
          <w:rFonts w:ascii="Times New Roman" w:hAnsi="Times New Roman" w:cs="Times New Roman"/>
          <w:sz w:val="24"/>
          <w:szCs w:val="24"/>
        </w:rPr>
        <w:footnoteReference w:id="33"/>
      </w:r>
      <w:r w:rsidRPr="00D30E39">
        <w:rPr>
          <w:rFonts w:ascii="Times New Roman" w:hAnsi="Times New Roman" w:cs="Times New Roman"/>
          <w:sz w:val="24"/>
          <w:szCs w:val="24"/>
        </w:rPr>
        <w:t>. A recomendação</w:t>
      </w:r>
      <w:r w:rsidR="002B5CDA" w:rsidRPr="00D30E39">
        <w:rPr>
          <w:rFonts w:ascii="Times New Roman" w:hAnsi="Times New Roman" w:cs="Times New Roman"/>
          <w:sz w:val="24"/>
          <w:szCs w:val="24"/>
        </w:rPr>
        <w:t xml:space="preserve"> nada mais </w:t>
      </w:r>
      <w:r w:rsidRPr="00D30E39">
        <w:rPr>
          <w:rFonts w:ascii="Times New Roman" w:hAnsi="Times New Roman" w:cs="Times New Roman"/>
          <w:sz w:val="24"/>
          <w:szCs w:val="24"/>
        </w:rPr>
        <w:t xml:space="preserve">é </w:t>
      </w:r>
      <w:r w:rsidR="002B5CDA" w:rsidRPr="00D30E39">
        <w:rPr>
          <w:rFonts w:ascii="Times New Roman" w:hAnsi="Times New Roman" w:cs="Times New Roman"/>
          <w:sz w:val="24"/>
          <w:szCs w:val="24"/>
        </w:rPr>
        <w:t xml:space="preserve">que uma fase </w:t>
      </w:r>
      <w:r w:rsidRPr="00D30E39">
        <w:rPr>
          <w:rFonts w:ascii="Times New Roman" w:hAnsi="Times New Roman" w:cs="Times New Roman"/>
          <w:sz w:val="24"/>
          <w:szCs w:val="24"/>
        </w:rPr>
        <w:t xml:space="preserve">de um procedimento complexo que leva a um acordo </w:t>
      </w:r>
      <w:r w:rsidR="002B5CDA" w:rsidRPr="00D30E39">
        <w:rPr>
          <w:rFonts w:ascii="Times New Roman" w:hAnsi="Times New Roman" w:cs="Times New Roman"/>
          <w:sz w:val="24"/>
          <w:szCs w:val="24"/>
        </w:rPr>
        <w:t xml:space="preserve">obrigatório </w:t>
      </w:r>
      <w:r w:rsidRPr="00D30E39">
        <w:rPr>
          <w:rFonts w:ascii="Times New Roman" w:hAnsi="Times New Roman" w:cs="Times New Roman"/>
          <w:sz w:val="24"/>
          <w:szCs w:val="24"/>
        </w:rPr>
        <w:t xml:space="preserve">ou </w:t>
      </w:r>
      <w:r w:rsidR="002B5CDA" w:rsidRPr="00D30E39">
        <w:rPr>
          <w:rFonts w:ascii="Times New Roman" w:hAnsi="Times New Roman" w:cs="Times New Roman"/>
          <w:sz w:val="24"/>
          <w:szCs w:val="24"/>
        </w:rPr>
        <w:t xml:space="preserve">a uma </w:t>
      </w:r>
      <w:r w:rsidRPr="00D30E39">
        <w:rPr>
          <w:rFonts w:ascii="Times New Roman" w:hAnsi="Times New Roman" w:cs="Times New Roman"/>
          <w:sz w:val="24"/>
          <w:szCs w:val="24"/>
        </w:rPr>
        <w:t>decisão.</w:t>
      </w:r>
    </w:p>
    <w:p w14:paraId="412ED4EA" w14:textId="6C140C69"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Em algumas áreas, a técnica de recomendação está </w:t>
      </w:r>
      <w:r w:rsidR="002B5CDA" w:rsidRPr="00D30E39">
        <w:rPr>
          <w:rFonts w:ascii="Times New Roman" w:hAnsi="Times New Roman" w:cs="Times New Roman"/>
          <w:sz w:val="24"/>
          <w:szCs w:val="24"/>
        </w:rPr>
        <w:t xml:space="preserve">a um passo de ser integrada como uma etapa </w:t>
      </w:r>
      <w:r w:rsidRPr="00D30E39">
        <w:rPr>
          <w:rFonts w:ascii="Times New Roman" w:hAnsi="Times New Roman" w:cs="Times New Roman"/>
          <w:sz w:val="24"/>
          <w:szCs w:val="24"/>
        </w:rPr>
        <w:t xml:space="preserve">importante no intervencionismo estatal. Na Suíça, existem regulamentos no campo da proteção ambiental e economia de energia que estabelecem precisamente os objetivos que </w:t>
      </w:r>
      <w:r w:rsidR="002B5CDA" w:rsidRPr="00D30E39">
        <w:rPr>
          <w:rFonts w:ascii="Times New Roman" w:hAnsi="Times New Roman" w:cs="Times New Roman"/>
          <w:sz w:val="24"/>
          <w:szCs w:val="24"/>
        </w:rPr>
        <w:t xml:space="preserve">se deseja </w:t>
      </w:r>
      <w:r w:rsidRPr="00D30E39">
        <w:rPr>
          <w:rFonts w:ascii="Times New Roman" w:hAnsi="Times New Roman" w:cs="Times New Roman"/>
          <w:sz w:val="24"/>
          <w:szCs w:val="24"/>
        </w:rPr>
        <w:t>alcançar, deixando os operadores a escolher os meios de alcançá-lo</w:t>
      </w:r>
      <w:r w:rsidR="00D32B21" w:rsidRPr="00D30E39">
        <w:rPr>
          <w:rFonts w:ascii="Times New Roman" w:hAnsi="Times New Roman" w:cs="Times New Roman"/>
          <w:sz w:val="24"/>
          <w:szCs w:val="24"/>
        </w:rPr>
        <w:t>s</w:t>
      </w:r>
      <w:r w:rsidRPr="00D30E39">
        <w:rPr>
          <w:rFonts w:ascii="Times New Roman" w:hAnsi="Times New Roman" w:cs="Times New Roman"/>
          <w:sz w:val="24"/>
          <w:szCs w:val="24"/>
        </w:rPr>
        <w:t xml:space="preserve">. Assim, a Portaria sobre a </w:t>
      </w:r>
      <w:r w:rsidRPr="00D30E39">
        <w:rPr>
          <w:rFonts w:ascii="Times New Roman" w:hAnsi="Times New Roman" w:cs="Times New Roman"/>
          <w:sz w:val="24"/>
          <w:szCs w:val="24"/>
          <w:highlight w:val="magenta"/>
        </w:rPr>
        <w:t xml:space="preserve">Redução de Combustíveis </w:t>
      </w:r>
      <w:r w:rsidR="00D32B21" w:rsidRPr="00D30E39">
        <w:rPr>
          <w:rFonts w:ascii="Times New Roman" w:hAnsi="Times New Roman" w:cs="Times New Roman"/>
          <w:sz w:val="24"/>
          <w:szCs w:val="24"/>
          <w:highlight w:val="magenta"/>
        </w:rPr>
        <w:t>de automóveis</w:t>
      </w:r>
      <w:r w:rsidR="00D32B21" w:rsidRPr="00D30E39">
        <w:rPr>
          <w:rFonts w:ascii="Times New Roman" w:hAnsi="Times New Roman" w:cs="Times New Roman"/>
          <w:sz w:val="24"/>
          <w:szCs w:val="24"/>
        </w:rPr>
        <w:t xml:space="preserve"> </w:t>
      </w:r>
      <w:r w:rsidRPr="00D30E39">
        <w:rPr>
          <w:rFonts w:ascii="Times New Roman" w:hAnsi="Times New Roman" w:cs="Times New Roman"/>
          <w:sz w:val="24"/>
          <w:szCs w:val="24"/>
          <w:highlight w:val="magenta"/>
        </w:rPr>
        <w:t>(ORCA)</w:t>
      </w:r>
      <w:r w:rsidRPr="00D30E39">
        <w:rPr>
          <w:rFonts w:ascii="Times New Roman" w:hAnsi="Times New Roman" w:cs="Times New Roman"/>
          <w:sz w:val="24"/>
          <w:szCs w:val="24"/>
        </w:rPr>
        <w:t xml:space="preserve"> </w:t>
      </w:r>
      <w:r w:rsidR="00D32B21" w:rsidRPr="00D30E39">
        <w:rPr>
          <w:rFonts w:ascii="Times New Roman" w:hAnsi="Times New Roman" w:cs="Times New Roman"/>
          <w:sz w:val="24"/>
          <w:szCs w:val="24"/>
        </w:rPr>
        <w:t>se contenta em estabelecer</w:t>
      </w:r>
      <w:r w:rsidRPr="00D30E39">
        <w:rPr>
          <w:rFonts w:ascii="Times New Roman" w:hAnsi="Times New Roman" w:cs="Times New Roman"/>
          <w:sz w:val="24"/>
          <w:szCs w:val="24"/>
        </w:rPr>
        <w:t xml:space="preserve"> que "o consumo específico médio da frota de carros novos deve diminuir em 15% em cinco anos"</w:t>
      </w:r>
      <w:r w:rsidR="00D32B21" w:rsidRPr="00D30E39">
        <w:rPr>
          <w:rStyle w:val="Refdenotaderodap"/>
          <w:rFonts w:ascii="Times New Roman" w:hAnsi="Times New Roman" w:cs="Times New Roman"/>
          <w:sz w:val="24"/>
          <w:szCs w:val="24"/>
        </w:rPr>
        <w:footnoteReference w:id="34"/>
      </w:r>
      <w:r w:rsidRPr="00D30E39">
        <w:rPr>
          <w:rFonts w:ascii="Times New Roman" w:hAnsi="Times New Roman" w:cs="Times New Roman"/>
          <w:sz w:val="24"/>
          <w:szCs w:val="24"/>
        </w:rPr>
        <w:t xml:space="preserve">. Nenhuma </w:t>
      </w:r>
      <w:r w:rsidR="00D32B21" w:rsidRPr="00D30E39">
        <w:rPr>
          <w:rFonts w:ascii="Times New Roman" w:hAnsi="Times New Roman" w:cs="Times New Roman"/>
          <w:sz w:val="24"/>
          <w:szCs w:val="24"/>
        </w:rPr>
        <w:t>consequência</w:t>
      </w:r>
      <w:r w:rsidRPr="00D30E39">
        <w:rPr>
          <w:rFonts w:ascii="Times New Roman" w:hAnsi="Times New Roman" w:cs="Times New Roman"/>
          <w:sz w:val="24"/>
          <w:szCs w:val="24"/>
        </w:rPr>
        <w:t xml:space="preserve"> </w:t>
      </w:r>
      <w:r w:rsidR="00D32B21" w:rsidRPr="00D30E39">
        <w:rPr>
          <w:rFonts w:ascii="Times New Roman" w:hAnsi="Times New Roman" w:cs="Times New Roman"/>
          <w:sz w:val="24"/>
          <w:szCs w:val="24"/>
        </w:rPr>
        <w:t>está prevista</w:t>
      </w:r>
      <w:r w:rsidRPr="00D30E39">
        <w:rPr>
          <w:rFonts w:ascii="Times New Roman" w:hAnsi="Times New Roman" w:cs="Times New Roman"/>
          <w:sz w:val="24"/>
          <w:szCs w:val="24"/>
        </w:rPr>
        <w:t xml:space="preserve"> se o objetivo não for alcançado. Mas os importadores de automóveis sabem que a regulamentação autoritária será adotada se os objetivos não forem alcançados. Essa dissociação entre os objetivos </w:t>
      </w:r>
      <w:r w:rsidRPr="00D30E39">
        <w:rPr>
          <w:rFonts w:ascii="Times New Roman" w:hAnsi="Times New Roman" w:cs="Times New Roman"/>
          <w:sz w:val="24"/>
          <w:szCs w:val="24"/>
        </w:rPr>
        <w:lastRenderedPageBreak/>
        <w:t>traçados pelas autoridades públicas e os meios deixados para a apreciação dos indivíduos constitui uma técnica original de in</w:t>
      </w:r>
      <w:r w:rsidR="00D32B21" w:rsidRPr="00D30E39">
        <w:rPr>
          <w:rFonts w:ascii="Times New Roman" w:hAnsi="Times New Roman" w:cs="Times New Roman"/>
          <w:sz w:val="24"/>
          <w:szCs w:val="24"/>
        </w:rPr>
        <w:t>dução</w:t>
      </w:r>
      <w:r w:rsidRPr="00D30E39">
        <w:rPr>
          <w:rFonts w:ascii="Times New Roman" w:hAnsi="Times New Roman" w:cs="Times New Roman"/>
          <w:sz w:val="24"/>
          <w:szCs w:val="24"/>
        </w:rPr>
        <w:t xml:space="preserve">. O processo pode ser refinado, quando a própria lei fornecer as medidas que serão impostas </w:t>
      </w:r>
      <w:r w:rsidR="00D32B21" w:rsidRPr="00D30E39">
        <w:rPr>
          <w:rFonts w:ascii="Times New Roman" w:hAnsi="Times New Roman" w:cs="Times New Roman"/>
          <w:sz w:val="24"/>
          <w:szCs w:val="24"/>
        </w:rPr>
        <w:t xml:space="preserve">dentro de um certo período se </w:t>
      </w:r>
      <w:r w:rsidRPr="00D30E39">
        <w:rPr>
          <w:rFonts w:ascii="Times New Roman" w:hAnsi="Times New Roman" w:cs="Times New Roman"/>
          <w:sz w:val="24"/>
          <w:szCs w:val="24"/>
        </w:rPr>
        <w:t>os objetivos não forem alcançados. Essa é a técnica prevista na Suíça pel</w:t>
      </w:r>
      <w:r w:rsidR="00D32B21" w:rsidRPr="00D30E39">
        <w:rPr>
          <w:rFonts w:ascii="Times New Roman" w:hAnsi="Times New Roman" w:cs="Times New Roman"/>
          <w:sz w:val="24"/>
          <w:szCs w:val="24"/>
        </w:rPr>
        <w:t xml:space="preserve">o projeto de lei sobre </w:t>
      </w:r>
      <w:r w:rsidRPr="00D30E39">
        <w:rPr>
          <w:rFonts w:ascii="Times New Roman" w:hAnsi="Times New Roman" w:cs="Times New Roman"/>
          <w:sz w:val="24"/>
          <w:szCs w:val="24"/>
        </w:rPr>
        <w:t>energia</w:t>
      </w:r>
      <w:r w:rsidR="00D32B21" w:rsidRPr="00D30E39">
        <w:rPr>
          <w:rStyle w:val="Refdenotaderodap"/>
          <w:rFonts w:ascii="Times New Roman" w:hAnsi="Times New Roman" w:cs="Times New Roman"/>
          <w:sz w:val="24"/>
          <w:szCs w:val="24"/>
        </w:rPr>
        <w:footnoteReference w:id="35"/>
      </w:r>
      <w:r w:rsidRPr="00D30E39">
        <w:rPr>
          <w:rFonts w:ascii="Times New Roman" w:hAnsi="Times New Roman" w:cs="Times New Roman"/>
          <w:sz w:val="24"/>
          <w:szCs w:val="24"/>
        </w:rPr>
        <w:t>.</w:t>
      </w:r>
    </w:p>
    <w:p w14:paraId="3CAAF6F1" w14:textId="29DF6E55" w:rsidR="00EA0393"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Essa maneira de </w:t>
      </w:r>
      <w:r w:rsidR="005A4B80" w:rsidRPr="00D30E39">
        <w:rPr>
          <w:rFonts w:ascii="Times New Roman" w:hAnsi="Times New Roman" w:cs="Times New Roman"/>
          <w:sz w:val="24"/>
          <w:szCs w:val="24"/>
        </w:rPr>
        <w:t xml:space="preserve">agir </w:t>
      </w:r>
      <w:r w:rsidRPr="00D30E39">
        <w:rPr>
          <w:rFonts w:ascii="Times New Roman" w:hAnsi="Times New Roman" w:cs="Times New Roman"/>
          <w:sz w:val="24"/>
          <w:szCs w:val="24"/>
        </w:rPr>
        <w:t>p</w:t>
      </w:r>
      <w:r w:rsidR="005A4B80" w:rsidRPr="00D30E39">
        <w:rPr>
          <w:rFonts w:ascii="Times New Roman" w:hAnsi="Times New Roman" w:cs="Times New Roman"/>
          <w:sz w:val="24"/>
          <w:szCs w:val="24"/>
        </w:rPr>
        <w:t xml:space="preserve">ermite </w:t>
      </w:r>
      <w:r w:rsidRPr="00D30E39">
        <w:rPr>
          <w:rFonts w:ascii="Times New Roman" w:hAnsi="Times New Roman" w:cs="Times New Roman"/>
          <w:sz w:val="24"/>
          <w:szCs w:val="24"/>
        </w:rPr>
        <w:t xml:space="preserve">proteger melhor a liberdade de indivíduos e grupos. </w:t>
      </w:r>
      <w:r w:rsidR="005A4B80" w:rsidRPr="00D30E39">
        <w:rPr>
          <w:rFonts w:ascii="Times New Roman" w:hAnsi="Times New Roman" w:cs="Times New Roman"/>
          <w:sz w:val="24"/>
          <w:szCs w:val="24"/>
        </w:rPr>
        <w:t>No plano e</w:t>
      </w:r>
      <w:r w:rsidRPr="00D30E39">
        <w:rPr>
          <w:rFonts w:ascii="Times New Roman" w:hAnsi="Times New Roman" w:cs="Times New Roman"/>
          <w:sz w:val="24"/>
          <w:szCs w:val="24"/>
        </w:rPr>
        <w:t>strat</w:t>
      </w:r>
      <w:r w:rsidR="005A4B80" w:rsidRPr="00D30E39">
        <w:rPr>
          <w:rFonts w:ascii="Times New Roman" w:hAnsi="Times New Roman" w:cs="Times New Roman"/>
          <w:sz w:val="24"/>
          <w:szCs w:val="24"/>
        </w:rPr>
        <w:t>égico</w:t>
      </w:r>
      <w:r w:rsidRPr="00D30E39">
        <w:rPr>
          <w:rFonts w:ascii="Times New Roman" w:hAnsi="Times New Roman" w:cs="Times New Roman"/>
          <w:sz w:val="24"/>
          <w:szCs w:val="24"/>
        </w:rPr>
        <w:t xml:space="preserve">, </w:t>
      </w:r>
      <w:r w:rsidR="00121964" w:rsidRPr="00D30E39">
        <w:rPr>
          <w:rFonts w:ascii="Times New Roman" w:hAnsi="Times New Roman" w:cs="Times New Roman"/>
          <w:sz w:val="24"/>
          <w:szCs w:val="24"/>
        </w:rPr>
        <w:t xml:space="preserve">ela </w:t>
      </w:r>
      <w:r w:rsidRPr="00D30E39">
        <w:rPr>
          <w:rFonts w:ascii="Times New Roman" w:hAnsi="Times New Roman" w:cs="Times New Roman"/>
          <w:sz w:val="24"/>
          <w:szCs w:val="24"/>
        </w:rPr>
        <w:t xml:space="preserve">torna a adoção de </w:t>
      </w:r>
      <w:r w:rsidR="00121964" w:rsidRPr="00D30E39">
        <w:rPr>
          <w:rFonts w:ascii="Times New Roman" w:hAnsi="Times New Roman" w:cs="Times New Roman"/>
          <w:sz w:val="24"/>
          <w:szCs w:val="24"/>
        </w:rPr>
        <w:t xml:space="preserve">uma </w:t>
      </w:r>
      <w:r w:rsidRPr="00D30E39">
        <w:rPr>
          <w:rFonts w:ascii="Times New Roman" w:hAnsi="Times New Roman" w:cs="Times New Roman"/>
          <w:sz w:val="24"/>
          <w:szCs w:val="24"/>
        </w:rPr>
        <w:t xml:space="preserve">legislação autoritária mais aceitável, adiando-a no tempo e chamando a atenção dos grupos para suas responsabilidades, se os objetivos </w:t>
      </w:r>
      <w:r w:rsidR="00121964" w:rsidRPr="00D30E39">
        <w:rPr>
          <w:rFonts w:ascii="Times New Roman" w:hAnsi="Times New Roman" w:cs="Times New Roman"/>
          <w:sz w:val="24"/>
          <w:szCs w:val="24"/>
        </w:rPr>
        <w:t xml:space="preserve">previstos </w:t>
      </w:r>
      <w:r w:rsidRPr="00D30E39">
        <w:rPr>
          <w:rFonts w:ascii="Times New Roman" w:hAnsi="Times New Roman" w:cs="Times New Roman"/>
          <w:sz w:val="24"/>
          <w:szCs w:val="24"/>
        </w:rPr>
        <w:t>não forem alcançados. A técnica acaba por transmitir aos grupos privados a principal responsabilidade na realização do interesse público sob a ameaça velada ou explícita d</w:t>
      </w:r>
      <w:r w:rsidR="00121964" w:rsidRPr="00D30E39">
        <w:rPr>
          <w:rFonts w:ascii="Times New Roman" w:hAnsi="Times New Roman" w:cs="Times New Roman"/>
          <w:sz w:val="24"/>
          <w:szCs w:val="24"/>
        </w:rPr>
        <w:t xml:space="preserve">e uma </w:t>
      </w:r>
      <w:r w:rsidRPr="00D30E39">
        <w:rPr>
          <w:rFonts w:ascii="Times New Roman" w:hAnsi="Times New Roman" w:cs="Times New Roman"/>
          <w:sz w:val="24"/>
          <w:szCs w:val="24"/>
        </w:rPr>
        <w:t xml:space="preserve">intervenção autoritária. Nesse sistema, a lei não prevê sanções. É a adoção de uma lei no futuro que é apresentada como uma sanção pela não realização dos objetivos traçados anteriormente. No direito interno, o aguilhão da lei nunca está completamente </w:t>
      </w:r>
      <w:r w:rsidRPr="00D30E39">
        <w:rPr>
          <w:rFonts w:ascii="Times New Roman" w:hAnsi="Times New Roman" w:cs="Times New Roman"/>
          <w:sz w:val="24"/>
          <w:szCs w:val="24"/>
          <w:highlight w:val="magenta"/>
        </w:rPr>
        <w:t>ausente da ação diretiva</w:t>
      </w:r>
      <w:r w:rsidRPr="00D30E39">
        <w:rPr>
          <w:rFonts w:ascii="Times New Roman" w:hAnsi="Times New Roman" w:cs="Times New Roman"/>
          <w:sz w:val="24"/>
          <w:szCs w:val="24"/>
        </w:rPr>
        <w:t>.</w:t>
      </w:r>
    </w:p>
    <w:p w14:paraId="4BD5232D" w14:textId="1E9070C0" w:rsidR="00C249B2" w:rsidRPr="00D30E39" w:rsidRDefault="00EA0393" w:rsidP="00D30E39">
      <w:pPr>
        <w:jc w:val="both"/>
        <w:rPr>
          <w:rFonts w:ascii="Times New Roman" w:hAnsi="Times New Roman" w:cs="Times New Roman"/>
          <w:sz w:val="24"/>
          <w:szCs w:val="24"/>
        </w:rPr>
      </w:pPr>
      <w:r w:rsidRPr="00D30E39">
        <w:rPr>
          <w:rFonts w:ascii="Times New Roman" w:hAnsi="Times New Roman" w:cs="Times New Roman"/>
          <w:sz w:val="24"/>
          <w:szCs w:val="24"/>
        </w:rPr>
        <w:t>Entre suas recomendações estão os avisos pelos quais a autoridade desaconselha, por exemplo, a adesão a cultos ou o uso de um produto considerado prejudicial à saúde</w:t>
      </w:r>
      <w:r w:rsidR="00121964" w:rsidRPr="00D30E39">
        <w:rPr>
          <w:rStyle w:val="Refdenotaderodap"/>
          <w:rFonts w:ascii="Times New Roman" w:hAnsi="Times New Roman" w:cs="Times New Roman"/>
          <w:sz w:val="24"/>
          <w:szCs w:val="24"/>
        </w:rPr>
        <w:footnoteReference w:id="36"/>
      </w:r>
      <w:r w:rsidRPr="00D30E39">
        <w:rPr>
          <w:rFonts w:ascii="Times New Roman" w:hAnsi="Times New Roman" w:cs="Times New Roman"/>
          <w:sz w:val="24"/>
          <w:szCs w:val="24"/>
        </w:rPr>
        <w:t xml:space="preserve">. </w:t>
      </w:r>
      <w:r w:rsidR="00121964" w:rsidRPr="00D30E39">
        <w:rPr>
          <w:rFonts w:ascii="Times New Roman" w:hAnsi="Times New Roman" w:cs="Times New Roman"/>
          <w:sz w:val="24"/>
          <w:szCs w:val="24"/>
        </w:rPr>
        <w:t>O</w:t>
      </w:r>
      <w:r w:rsidRPr="00D30E39">
        <w:rPr>
          <w:rFonts w:ascii="Times New Roman" w:hAnsi="Times New Roman" w:cs="Times New Roman"/>
          <w:sz w:val="24"/>
          <w:szCs w:val="24"/>
        </w:rPr>
        <w:t xml:space="preserve"> Estado</w:t>
      </w:r>
      <w:r w:rsidR="00121964" w:rsidRPr="00D30E39">
        <w:rPr>
          <w:rFonts w:ascii="Times New Roman" w:hAnsi="Times New Roman" w:cs="Times New Roman"/>
          <w:sz w:val="24"/>
          <w:szCs w:val="24"/>
        </w:rPr>
        <w:t xml:space="preserve"> </w:t>
      </w:r>
      <w:r w:rsidR="00C249B2" w:rsidRPr="00D30E39">
        <w:rPr>
          <w:rFonts w:ascii="Times New Roman" w:hAnsi="Times New Roman" w:cs="Times New Roman"/>
          <w:sz w:val="24"/>
          <w:szCs w:val="24"/>
        </w:rPr>
        <w:t>busca produzir por esse tipo de ação efeitos semelhantes aos que uma proibição produziria.</w:t>
      </w:r>
    </w:p>
    <w:p w14:paraId="4AB35B66" w14:textId="2D9283B5" w:rsidR="00C249B2"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Uma técnica do</w:t>
      </w:r>
      <w:r w:rsidR="00121964" w:rsidRPr="00D30E39">
        <w:rPr>
          <w:rFonts w:ascii="Times New Roman" w:hAnsi="Times New Roman" w:cs="Times New Roman"/>
          <w:sz w:val="24"/>
          <w:szCs w:val="24"/>
        </w:rPr>
        <w:t>s</w:t>
      </w:r>
      <w:r w:rsidRPr="00D30E39">
        <w:rPr>
          <w:rFonts w:ascii="Times New Roman" w:hAnsi="Times New Roman" w:cs="Times New Roman"/>
          <w:sz w:val="24"/>
          <w:szCs w:val="24"/>
        </w:rPr>
        <w:t xml:space="preserve"> </w:t>
      </w:r>
      <w:r w:rsidR="00121964" w:rsidRPr="00D30E39">
        <w:rPr>
          <w:rFonts w:ascii="Times New Roman" w:hAnsi="Times New Roman" w:cs="Times New Roman"/>
          <w:sz w:val="24"/>
          <w:szCs w:val="24"/>
        </w:rPr>
        <w:t>E</w:t>
      </w:r>
      <w:r w:rsidRPr="00D30E39">
        <w:rPr>
          <w:rFonts w:ascii="Times New Roman" w:hAnsi="Times New Roman" w:cs="Times New Roman"/>
          <w:sz w:val="24"/>
          <w:szCs w:val="24"/>
        </w:rPr>
        <w:t>stado</w:t>
      </w:r>
      <w:r w:rsidR="00121964" w:rsidRPr="00D30E39">
        <w:rPr>
          <w:rFonts w:ascii="Times New Roman" w:hAnsi="Times New Roman" w:cs="Times New Roman"/>
          <w:sz w:val="24"/>
          <w:szCs w:val="24"/>
        </w:rPr>
        <w:t>s</w:t>
      </w:r>
      <w:r w:rsidRPr="00D30E39">
        <w:rPr>
          <w:rFonts w:ascii="Times New Roman" w:hAnsi="Times New Roman" w:cs="Times New Roman"/>
          <w:sz w:val="24"/>
          <w:szCs w:val="24"/>
        </w:rPr>
        <w:t xml:space="preserve"> federa</w:t>
      </w:r>
      <w:r w:rsidR="00121964" w:rsidRPr="00D30E39">
        <w:rPr>
          <w:rFonts w:ascii="Times New Roman" w:hAnsi="Times New Roman" w:cs="Times New Roman"/>
          <w:sz w:val="24"/>
          <w:szCs w:val="24"/>
        </w:rPr>
        <w:t>is</w:t>
      </w:r>
      <w:r w:rsidRPr="00D30E39">
        <w:rPr>
          <w:rFonts w:ascii="Times New Roman" w:hAnsi="Times New Roman" w:cs="Times New Roman"/>
          <w:sz w:val="24"/>
          <w:szCs w:val="24"/>
        </w:rPr>
        <w:t xml:space="preserve"> é a lei modelo que as autoridades centrais recomendam às entidades federadas. Isso lhes permite operar uma certa padronização da lei em uma área onde eles não têm o poder de legislar. Na Suíça, a preparação da lei modelo é modelada no procedimento preparatório das leis federais e envolve uma estreita consulta das entidades federadas</w:t>
      </w:r>
      <w:r w:rsidR="00121964" w:rsidRPr="00D30E39">
        <w:rPr>
          <w:rStyle w:val="Refdenotaderodap"/>
          <w:rFonts w:ascii="Times New Roman" w:hAnsi="Times New Roman" w:cs="Times New Roman"/>
          <w:sz w:val="24"/>
          <w:szCs w:val="24"/>
        </w:rPr>
        <w:footnoteReference w:id="37"/>
      </w:r>
      <w:r w:rsidRPr="00D30E39">
        <w:rPr>
          <w:rFonts w:ascii="Times New Roman" w:hAnsi="Times New Roman" w:cs="Times New Roman"/>
          <w:sz w:val="24"/>
          <w:szCs w:val="24"/>
        </w:rPr>
        <w:t>. No campo da economia de energia, el</w:t>
      </w:r>
      <w:r w:rsidR="00121964" w:rsidRPr="00D30E39">
        <w:rPr>
          <w:rFonts w:ascii="Times New Roman" w:hAnsi="Times New Roman" w:cs="Times New Roman"/>
          <w:sz w:val="24"/>
          <w:szCs w:val="24"/>
        </w:rPr>
        <w:t>a</w:t>
      </w:r>
      <w:r w:rsidRPr="00D30E39">
        <w:rPr>
          <w:rFonts w:ascii="Times New Roman" w:hAnsi="Times New Roman" w:cs="Times New Roman"/>
          <w:sz w:val="24"/>
          <w:szCs w:val="24"/>
        </w:rPr>
        <w:t xml:space="preserve"> é enxertad</w:t>
      </w:r>
      <w:r w:rsidR="00121964" w:rsidRPr="00D30E39">
        <w:rPr>
          <w:rFonts w:ascii="Times New Roman" w:hAnsi="Times New Roman" w:cs="Times New Roman"/>
          <w:sz w:val="24"/>
          <w:szCs w:val="24"/>
        </w:rPr>
        <w:t>a</w:t>
      </w:r>
      <w:r w:rsidRPr="00D30E39">
        <w:rPr>
          <w:rFonts w:ascii="Times New Roman" w:hAnsi="Times New Roman" w:cs="Times New Roman"/>
          <w:sz w:val="24"/>
          <w:szCs w:val="24"/>
        </w:rPr>
        <w:t xml:space="preserve"> em uma rede muito densa de relações entre autoridades federais e cantonais, com muitas trocas de informações. O sucesso da operação depende em grande parte da qualidade dos estudos realizados e da adequação dos regulamentos propostos às necessidades dos cantões. O uso dessa técnica </w:t>
      </w:r>
      <w:r w:rsidR="00121964" w:rsidRPr="00D30E39">
        <w:rPr>
          <w:rFonts w:ascii="Times New Roman" w:hAnsi="Times New Roman" w:cs="Times New Roman"/>
          <w:sz w:val="24"/>
          <w:szCs w:val="24"/>
        </w:rPr>
        <w:t xml:space="preserve">leva ao extremo </w:t>
      </w:r>
      <w:r w:rsidRPr="00D30E39">
        <w:rPr>
          <w:rFonts w:ascii="Times New Roman" w:hAnsi="Times New Roman" w:cs="Times New Roman"/>
          <w:sz w:val="24"/>
          <w:szCs w:val="24"/>
        </w:rPr>
        <w:t>a aplicação do princípio político da subsidiariedade</w:t>
      </w:r>
      <w:r w:rsidR="004A5937" w:rsidRPr="00D30E39">
        <w:rPr>
          <w:rFonts w:ascii="Times New Roman" w:hAnsi="Times New Roman" w:cs="Times New Roman"/>
          <w:sz w:val="24"/>
          <w:szCs w:val="24"/>
        </w:rPr>
        <w:t>.</w:t>
      </w:r>
    </w:p>
    <w:p w14:paraId="68D3892C" w14:textId="77777777" w:rsidR="006A3207" w:rsidRPr="00D30E39" w:rsidRDefault="006A3207" w:rsidP="00D30E39">
      <w:pPr>
        <w:jc w:val="both"/>
        <w:rPr>
          <w:rFonts w:ascii="Times New Roman" w:hAnsi="Times New Roman" w:cs="Times New Roman"/>
          <w:sz w:val="24"/>
          <w:szCs w:val="24"/>
        </w:rPr>
      </w:pPr>
    </w:p>
    <w:p w14:paraId="5DC64107" w14:textId="77777777" w:rsidR="00C249B2" w:rsidRPr="006A3207" w:rsidRDefault="00C249B2" w:rsidP="00D30E39">
      <w:pPr>
        <w:jc w:val="both"/>
        <w:rPr>
          <w:rFonts w:ascii="Times New Roman" w:hAnsi="Times New Roman" w:cs="Times New Roman"/>
          <w:b/>
          <w:bCs/>
          <w:i/>
          <w:iCs/>
          <w:sz w:val="24"/>
          <w:szCs w:val="24"/>
        </w:rPr>
      </w:pPr>
      <w:r w:rsidRPr="006A3207">
        <w:rPr>
          <w:rFonts w:ascii="Times New Roman" w:hAnsi="Times New Roman" w:cs="Times New Roman"/>
          <w:b/>
          <w:bCs/>
          <w:i/>
          <w:iCs/>
          <w:sz w:val="24"/>
          <w:szCs w:val="24"/>
        </w:rPr>
        <w:t>2. Acordos amigáveis</w:t>
      </w:r>
    </w:p>
    <w:p w14:paraId="19B995BE" w14:textId="1010F0E3" w:rsidR="00C249B2"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Nesses acordos, os atores privados concordam em adotar comportamentos que possibilitem alcançar os objetivos de uma política pública em troca de uma promessa explícita ou implícita das autoridades públicas de não adotar </w:t>
      </w:r>
      <w:r w:rsidR="00925F6A" w:rsidRPr="00D30E39">
        <w:rPr>
          <w:rFonts w:ascii="Times New Roman" w:hAnsi="Times New Roman" w:cs="Times New Roman"/>
          <w:sz w:val="24"/>
          <w:szCs w:val="24"/>
        </w:rPr>
        <w:t xml:space="preserve">uma </w:t>
      </w:r>
      <w:r w:rsidRPr="00D30E39">
        <w:rPr>
          <w:rFonts w:ascii="Times New Roman" w:hAnsi="Times New Roman" w:cs="Times New Roman"/>
          <w:sz w:val="24"/>
          <w:szCs w:val="24"/>
        </w:rPr>
        <w:t>regulament</w:t>
      </w:r>
      <w:r w:rsidR="00925F6A" w:rsidRPr="00D30E39">
        <w:rPr>
          <w:rFonts w:ascii="Times New Roman" w:hAnsi="Times New Roman" w:cs="Times New Roman"/>
          <w:sz w:val="24"/>
          <w:szCs w:val="24"/>
        </w:rPr>
        <w:t>ação</w:t>
      </w:r>
      <w:r w:rsidRPr="00D30E39">
        <w:rPr>
          <w:rFonts w:ascii="Times New Roman" w:hAnsi="Times New Roman" w:cs="Times New Roman"/>
          <w:sz w:val="24"/>
          <w:szCs w:val="24"/>
        </w:rPr>
        <w:t xml:space="preserve"> imperativ</w:t>
      </w:r>
      <w:r w:rsidR="00925F6A" w:rsidRPr="00D30E39">
        <w:rPr>
          <w:rFonts w:ascii="Times New Roman" w:hAnsi="Times New Roman" w:cs="Times New Roman"/>
          <w:sz w:val="24"/>
          <w:szCs w:val="24"/>
        </w:rPr>
        <w:t>a</w:t>
      </w:r>
      <w:r w:rsidR="00925F6A" w:rsidRPr="00D30E39">
        <w:rPr>
          <w:rStyle w:val="Refdenotaderodap"/>
          <w:rFonts w:ascii="Times New Roman" w:hAnsi="Times New Roman" w:cs="Times New Roman"/>
          <w:sz w:val="24"/>
          <w:szCs w:val="24"/>
        </w:rPr>
        <w:footnoteReference w:id="38"/>
      </w:r>
      <w:r w:rsidRPr="00D30E39">
        <w:rPr>
          <w:rFonts w:ascii="Times New Roman" w:hAnsi="Times New Roman" w:cs="Times New Roman"/>
          <w:sz w:val="24"/>
          <w:szCs w:val="24"/>
        </w:rPr>
        <w:t>. Nenhuma das duas partes assume compromissos firmes. A única obrigação que parece resultar desses acordos decorre da aplicação do princípio da boa</w:t>
      </w:r>
      <w:r w:rsidR="00925F6A" w:rsidRPr="00D30E39">
        <w:rPr>
          <w:rFonts w:ascii="Times New Roman" w:hAnsi="Times New Roman" w:cs="Times New Roman"/>
          <w:sz w:val="24"/>
          <w:szCs w:val="24"/>
        </w:rPr>
        <w:t>-</w:t>
      </w:r>
      <w:r w:rsidRPr="00D30E39">
        <w:rPr>
          <w:rFonts w:ascii="Times New Roman" w:hAnsi="Times New Roman" w:cs="Times New Roman"/>
          <w:sz w:val="24"/>
          <w:szCs w:val="24"/>
        </w:rPr>
        <w:t xml:space="preserve">fé. Se uma parte não pretende respeitar o contrato, deve fornecer explicações. A obrigação tem uma certa consistência em relação ao poder público, como evidenciado por uma sentença do </w:t>
      </w:r>
      <w:r w:rsidRPr="00D30E39">
        <w:rPr>
          <w:rFonts w:ascii="Times New Roman" w:hAnsi="Times New Roman" w:cs="Times New Roman"/>
          <w:sz w:val="24"/>
          <w:szCs w:val="24"/>
        </w:rPr>
        <w:lastRenderedPageBreak/>
        <w:t>Tribunal Federal</w:t>
      </w:r>
      <w:r w:rsidR="00925F6A" w:rsidRPr="00D30E39">
        <w:rPr>
          <w:rStyle w:val="Refdenotaderodap"/>
          <w:rFonts w:ascii="Times New Roman" w:hAnsi="Times New Roman" w:cs="Times New Roman"/>
          <w:sz w:val="24"/>
          <w:szCs w:val="24"/>
        </w:rPr>
        <w:footnoteReference w:id="39"/>
      </w:r>
      <w:r w:rsidRPr="00D30E39">
        <w:rPr>
          <w:rFonts w:ascii="Times New Roman" w:hAnsi="Times New Roman" w:cs="Times New Roman"/>
          <w:sz w:val="24"/>
          <w:szCs w:val="24"/>
        </w:rPr>
        <w:t xml:space="preserve">. </w:t>
      </w:r>
      <w:r w:rsidR="00E64E59" w:rsidRPr="00D30E39">
        <w:rPr>
          <w:rFonts w:ascii="Times New Roman" w:hAnsi="Times New Roman" w:cs="Times New Roman"/>
          <w:sz w:val="24"/>
          <w:szCs w:val="24"/>
        </w:rPr>
        <w:t>Ele d</w:t>
      </w:r>
      <w:r w:rsidRPr="00D30E39">
        <w:rPr>
          <w:rFonts w:ascii="Times New Roman" w:hAnsi="Times New Roman" w:cs="Times New Roman"/>
          <w:sz w:val="24"/>
          <w:szCs w:val="24"/>
        </w:rPr>
        <w:t>eve indicar por que o acordo amigável não lhe parece satisfatório e por que considera necessário recorrer a uma regulamentação imperativa.</w:t>
      </w:r>
    </w:p>
    <w:p w14:paraId="74F5F01B" w14:textId="77777777" w:rsidR="006A3207" w:rsidRPr="00D30E39" w:rsidRDefault="006A3207" w:rsidP="00D30E39">
      <w:pPr>
        <w:jc w:val="both"/>
        <w:rPr>
          <w:rFonts w:ascii="Times New Roman" w:hAnsi="Times New Roman" w:cs="Times New Roman"/>
          <w:sz w:val="24"/>
          <w:szCs w:val="24"/>
        </w:rPr>
      </w:pPr>
    </w:p>
    <w:p w14:paraId="7FB25896" w14:textId="4351A0CC" w:rsidR="00C249B2" w:rsidRPr="006A3207" w:rsidRDefault="00C249B2" w:rsidP="00D30E39">
      <w:pPr>
        <w:jc w:val="both"/>
        <w:rPr>
          <w:rFonts w:ascii="Times New Roman" w:hAnsi="Times New Roman" w:cs="Times New Roman"/>
          <w:b/>
          <w:bCs/>
          <w:i/>
          <w:iCs/>
          <w:sz w:val="24"/>
          <w:szCs w:val="24"/>
        </w:rPr>
      </w:pPr>
      <w:r w:rsidRPr="006A3207">
        <w:rPr>
          <w:rFonts w:ascii="Times New Roman" w:hAnsi="Times New Roman" w:cs="Times New Roman"/>
          <w:b/>
          <w:bCs/>
          <w:i/>
          <w:iCs/>
          <w:sz w:val="24"/>
          <w:szCs w:val="24"/>
        </w:rPr>
        <w:t xml:space="preserve">3. Princípios orientadores sem força </w:t>
      </w:r>
      <w:r w:rsidR="006A3207">
        <w:rPr>
          <w:rFonts w:ascii="Times New Roman" w:hAnsi="Times New Roman" w:cs="Times New Roman"/>
          <w:b/>
          <w:bCs/>
          <w:i/>
          <w:iCs/>
          <w:sz w:val="24"/>
          <w:szCs w:val="24"/>
        </w:rPr>
        <w:t>vinculante</w:t>
      </w:r>
    </w:p>
    <w:p w14:paraId="456AF0B1" w14:textId="3BEACF53"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É bastante surpreendente que os Estados que, graças aos princípios orientadores, possu</w:t>
      </w:r>
      <w:r w:rsidR="00BD5AD9" w:rsidRPr="00D30E39">
        <w:rPr>
          <w:rFonts w:ascii="Times New Roman" w:hAnsi="Times New Roman" w:cs="Times New Roman"/>
          <w:sz w:val="24"/>
          <w:szCs w:val="24"/>
        </w:rPr>
        <w:t>e</w:t>
      </w:r>
      <w:r w:rsidRPr="00D30E39">
        <w:rPr>
          <w:rFonts w:ascii="Times New Roman" w:hAnsi="Times New Roman" w:cs="Times New Roman"/>
          <w:sz w:val="24"/>
          <w:szCs w:val="24"/>
        </w:rPr>
        <w:t xml:space="preserve">m uma técnica de regulamentação muito flexível, considerem útil afirmar a existência de princípios que não vinculam as autoridades ou os </w:t>
      </w:r>
      <w:r w:rsidR="00BD5AD9" w:rsidRPr="00D30E39">
        <w:rPr>
          <w:rFonts w:ascii="Times New Roman" w:hAnsi="Times New Roman" w:cs="Times New Roman"/>
          <w:sz w:val="24"/>
          <w:szCs w:val="24"/>
        </w:rPr>
        <w:t>particulares</w:t>
      </w:r>
      <w:r w:rsidRPr="00D30E39">
        <w:rPr>
          <w:rFonts w:ascii="Times New Roman" w:hAnsi="Times New Roman" w:cs="Times New Roman"/>
          <w:sz w:val="24"/>
          <w:szCs w:val="24"/>
        </w:rPr>
        <w:t xml:space="preserve">. Deve-se </w:t>
      </w:r>
      <w:r w:rsidR="00EC1752" w:rsidRPr="00D30E39">
        <w:rPr>
          <w:rFonts w:ascii="Times New Roman" w:hAnsi="Times New Roman" w:cs="Times New Roman"/>
          <w:sz w:val="24"/>
          <w:szCs w:val="24"/>
        </w:rPr>
        <w:t xml:space="preserve">atentar para o fato de </w:t>
      </w:r>
      <w:r w:rsidRPr="00D30E39">
        <w:rPr>
          <w:rFonts w:ascii="Times New Roman" w:hAnsi="Times New Roman" w:cs="Times New Roman"/>
          <w:sz w:val="24"/>
          <w:szCs w:val="24"/>
        </w:rPr>
        <w:t xml:space="preserve">que a delimitação entre os dois tipos de princípios </w:t>
      </w:r>
      <w:r w:rsidR="00EC1752" w:rsidRPr="00D30E39">
        <w:rPr>
          <w:rFonts w:ascii="Times New Roman" w:hAnsi="Times New Roman" w:cs="Times New Roman"/>
          <w:sz w:val="24"/>
          <w:szCs w:val="24"/>
        </w:rPr>
        <w:t>é</w:t>
      </w:r>
      <w:r w:rsidRPr="00D30E39">
        <w:rPr>
          <w:rFonts w:ascii="Times New Roman" w:hAnsi="Times New Roman" w:cs="Times New Roman"/>
          <w:sz w:val="24"/>
          <w:szCs w:val="24"/>
        </w:rPr>
        <w:t xml:space="preserve"> extremamente delicada. </w:t>
      </w:r>
      <w:r w:rsidRPr="00D30E39">
        <w:rPr>
          <w:rFonts w:ascii="Times New Roman" w:hAnsi="Times New Roman" w:cs="Times New Roman"/>
          <w:sz w:val="24"/>
          <w:szCs w:val="24"/>
          <w:highlight w:val="green"/>
        </w:rPr>
        <w:t>Apenas um estudo aprofundado da jurisprudência às vezes torna possível decidir</w:t>
      </w:r>
      <w:r w:rsidRPr="00D30E39">
        <w:rPr>
          <w:rFonts w:ascii="Times New Roman" w:hAnsi="Times New Roman" w:cs="Times New Roman"/>
          <w:sz w:val="24"/>
          <w:szCs w:val="24"/>
        </w:rPr>
        <w:t xml:space="preserve">. </w:t>
      </w:r>
      <w:r w:rsidR="00EC1752" w:rsidRPr="00D30E39">
        <w:rPr>
          <w:rFonts w:ascii="Times New Roman" w:hAnsi="Times New Roman" w:cs="Times New Roman"/>
          <w:sz w:val="24"/>
          <w:szCs w:val="24"/>
        </w:rPr>
        <w:t>P</w:t>
      </w:r>
      <w:r w:rsidRPr="00D30E39">
        <w:rPr>
          <w:rFonts w:ascii="Times New Roman" w:hAnsi="Times New Roman" w:cs="Times New Roman"/>
          <w:sz w:val="24"/>
          <w:szCs w:val="24"/>
        </w:rPr>
        <w:t>rincípios considerados não vinculativos em uma ordem legal podem ser considerados obrigatórios em um</w:t>
      </w:r>
      <w:r w:rsidR="00EC1752" w:rsidRPr="00D30E39">
        <w:rPr>
          <w:rFonts w:ascii="Times New Roman" w:hAnsi="Times New Roman" w:cs="Times New Roman"/>
          <w:sz w:val="24"/>
          <w:szCs w:val="24"/>
        </w:rPr>
        <w:t xml:space="preserve">a </w:t>
      </w:r>
      <w:r w:rsidRPr="00D30E39">
        <w:rPr>
          <w:rFonts w:ascii="Times New Roman" w:hAnsi="Times New Roman" w:cs="Times New Roman"/>
          <w:sz w:val="24"/>
          <w:szCs w:val="24"/>
        </w:rPr>
        <w:t>outra. É o caso, como veremos</w:t>
      </w:r>
      <w:r w:rsidR="00EC1752" w:rsidRPr="00D30E39">
        <w:rPr>
          <w:rStyle w:val="Refdenotaderodap"/>
          <w:rFonts w:ascii="Times New Roman" w:hAnsi="Times New Roman" w:cs="Times New Roman"/>
          <w:sz w:val="24"/>
          <w:szCs w:val="24"/>
        </w:rPr>
        <w:footnoteReference w:id="40"/>
      </w:r>
      <w:r w:rsidRPr="00D30E39">
        <w:rPr>
          <w:rFonts w:ascii="Times New Roman" w:hAnsi="Times New Roman" w:cs="Times New Roman"/>
          <w:sz w:val="24"/>
          <w:szCs w:val="24"/>
        </w:rPr>
        <w:t>, dos princípios orientadores do direito internacional, como os contidos na Declaração Universal dos</w:t>
      </w:r>
      <w:r w:rsidR="00602947" w:rsidRPr="00D30E39">
        <w:rPr>
          <w:rFonts w:ascii="Times New Roman" w:hAnsi="Times New Roman" w:cs="Times New Roman"/>
          <w:sz w:val="24"/>
          <w:szCs w:val="24"/>
        </w:rPr>
        <w:t xml:space="preserve"> </w:t>
      </w:r>
      <w:r w:rsidRPr="00D30E39">
        <w:rPr>
          <w:rFonts w:ascii="Times New Roman" w:hAnsi="Times New Roman" w:cs="Times New Roman"/>
          <w:sz w:val="24"/>
          <w:szCs w:val="24"/>
        </w:rPr>
        <w:t>direitos humanos. A mudança na percepção sobre o valor legal d</w:t>
      </w:r>
      <w:r w:rsidR="00EC1752" w:rsidRPr="00D30E39">
        <w:rPr>
          <w:rFonts w:ascii="Times New Roman" w:hAnsi="Times New Roman" w:cs="Times New Roman"/>
          <w:sz w:val="24"/>
          <w:szCs w:val="24"/>
        </w:rPr>
        <w:t>e grandes</w:t>
      </w:r>
      <w:r w:rsidRPr="00D30E39">
        <w:rPr>
          <w:rFonts w:ascii="Times New Roman" w:hAnsi="Times New Roman" w:cs="Times New Roman"/>
          <w:sz w:val="24"/>
          <w:szCs w:val="24"/>
        </w:rPr>
        <w:t xml:space="preserve"> princípios orientadores é particularmente impressionante, </w:t>
      </w:r>
      <w:r w:rsidR="00CA3D7E" w:rsidRPr="00D30E39">
        <w:rPr>
          <w:rFonts w:ascii="Times New Roman" w:hAnsi="Times New Roman" w:cs="Times New Roman"/>
          <w:sz w:val="24"/>
          <w:szCs w:val="24"/>
        </w:rPr>
        <w:t xml:space="preserve">se </w:t>
      </w:r>
      <w:r w:rsidRPr="00D30E39">
        <w:rPr>
          <w:rFonts w:ascii="Times New Roman" w:hAnsi="Times New Roman" w:cs="Times New Roman"/>
          <w:sz w:val="24"/>
          <w:szCs w:val="24"/>
        </w:rPr>
        <w:t>considera</w:t>
      </w:r>
      <w:r w:rsidR="00CA3D7E" w:rsidRPr="00D30E39">
        <w:rPr>
          <w:rFonts w:ascii="Times New Roman" w:hAnsi="Times New Roman" w:cs="Times New Roman"/>
          <w:sz w:val="24"/>
          <w:szCs w:val="24"/>
        </w:rPr>
        <w:t>rmos</w:t>
      </w:r>
      <w:r w:rsidRPr="00D30E39">
        <w:rPr>
          <w:rFonts w:ascii="Times New Roman" w:hAnsi="Times New Roman" w:cs="Times New Roman"/>
          <w:sz w:val="24"/>
          <w:szCs w:val="24"/>
        </w:rPr>
        <w:t xml:space="preserve"> o preâmbulo das constituições. Por gerações, eles foram retratados nos livros de direito como exemplos de disposiçõe</w:t>
      </w:r>
      <w:r w:rsidR="00CA3D7E" w:rsidRPr="00D30E39">
        <w:rPr>
          <w:rFonts w:ascii="Times New Roman" w:hAnsi="Times New Roman" w:cs="Times New Roman"/>
          <w:sz w:val="24"/>
          <w:szCs w:val="24"/>
        </w:rPr>
        <w:t>s</w:t>
      </w:r>
      <w:r w:rsidRPr="00D30E39">
        <w:rPr>
          <w:rFonts w:ascii="Times New Roman" w:hAnsi="Times New Roman" w:cs="Times New Roman"/>
          <w:sz w:val="24"/>
          <w:szCs w:val="24"/>
        </w:rPr>
        <w:t xml:space="preserve"> não </w:t>
      </w:r>
      <w:r w:rsidR="00CA3D7E" w:rsidRPr="00D30E39">
        <w:rPr>
          <w:rFonts w:ascii="Times New Roman" w:hAnsi="Times New Roman" w:cs="Times New Roman"/>
          <w:sz w:val="24"/>
          <w:szCs w:val="24"/>
        </w:rPr>
        <w:t>jurídicas</w:t>
      </w:r>
      <w:r w:rsidRPr="00D30E39">
        <w:rPr>
          <w:rFonts w:ascii="Times New Roman" w:hAnsi="Times New Roman" w:cs="Times New Roman"/>
          <w:sz w:val="24"/>
          <w:szCs w:val="24"/>
        </w:rPr>
        <w:t xml:space="preserve"> em um texto que, em geral,</w:t>
      </w:r>
      <w:r w:rsidR="00CA3D7E" w:rsidRPr="00D30E39">
        <w:rPr>
          <w:rFonts w:ascii="Times New Roman" w:hAnsi="Times New Roman" w:cs="Times New Roman"/>
          <w:sz w:val="24"/>
          <w:szCs w:val="24"/>
        </w:rPr>
        <w:t xml:space="preserve"> era</w:t>
      </w:r>
      <w:r w:rsidRPr="00D30E39">
        <w:rPr>
          <w:rFonts w:ascii="Times New Roman" w:hAnsi="Times New Roman" w:cs="Times New Roman"/>
          <w:sz w:val="24"/>
          <w:szCs w:val="24"/>
        </w:rPr>
        <w:t xml:space="preserve"> vincula</w:t>
      </w:r>
      <w:r w:rsidR="00CA3D7E" w:rsidRPr="00D30E39">
        <w:rPr>
          <w:rFonts w:ascii="Times New Roman" w:hAnsi="Times New Roman" w:cs="Times New Roman"/>
          <w:sz w:val="24"/>
          <w:szCs w:val="24"/>
        </w:rPr>
        <w:t>nte</w:t>
      </w:r>
      <w:r w:rsidRPr="00D30E39">
        <w:rPr>
          <w:rFonts w:ascii="Times New Roman" w:hAnsi="Times New Roman" w:cs="Times New Roman"/>
          <w:sz w:val="24"/>
          <w:szCs w:val="24"/>
        </w:rPr>
        <w:t>. No entanto, eles também podem ser considerados obrigatórios, como mostra a jurisprudência do Conselho Constitucional. O mesmo pode ser dito, como vimos</w:t>
      </w:r>
      <w:r w:rsidR="00CA3D7E" w:rsidRPr="00D30E39">
        <w:rPr>
          <w:rStyle w:val="Refdenotaderodap"/>
          <w:rFonts w:ascii="Times New Roman" w:hAnsi="Times New Roman" w:cs="Times New Roman"/>
          <w:sz w:val="24"/>
          <w:szCs w:val="24"/>
        </w:rPr>
        <w:footnoteReference w:id="41"/>
      </w:r>
      <w:r w:rsidRPr="00D30E39">
        <w:rPr>
          <w:rFonts w:ascii="Times New Roman" w:hAnsi="Times New Roman" w:cs="Times New Roman"/>
          <w:sz w:val="24"/>
          <w:szCs w:val="24"/>
        </w:rPr>
        <w:t xml:space="preserve">, do princípio político da subsidiariedade nos </w:t>
      </w:r>
      <w:r w:rsidR="00CA3D7E" w:rsidRPr="00D30E39">
        <w:rPr>
          <w:rFonts w:ascii="Times New Roman" w:hAnsi="Times New Roman" w:cs="Times New Roman"/>
          <w:sz w:val="24"/>
          <w:szCs w:val="24"/>
        </w:rPr>
        <w:t>E</w:t>
      </w:r>
      <w:r w:rsidRPr="00D30E39">
        <w:rPr>
          <w:rFonts w:ascii="Times New Roman" w:hAnsi="Times New Roman" w:cs="Times New Roman"/>
          <w:sz w:val="24"/>
          <w:szCs w:val="24"/>
        </w:rPr>
        <w:t xml:space="preserve">stados federais ou em uma organização supranacional. O mesmo se aplica aos macroprincípios </w:t>
      </w:r>
      <w:r w:rsidR="00CA3D7E" w:rsidRPr="00D30E39">
        <w:rPr>
          <w:rFonts w:ascii="Times New Roman" w:hAnsi="Times New Roman" w:cs="Times New Roman"/>
          <w:sz w:val="24"/>
          <w:szCs w:val="24"/>
        </w:rPr>
        <w:t xml:space="preserve">que são </w:t>
      </w:r>
      <w:r w:rsidRPr="00D30E39">
        <w:rPr>
          <w:rFonts w:ascii="Times New Roman" w:hAnsi="Times New Roman" w:cs="Times New Roman"/>
          <w:sz w:val="24"/>
          <w:szCs w:val="24"/>
        </w:rPr>
        <w:t xml:space="preserve">o Estado de direito, o </w:t>
      </w:r>
      <w:r w:rsidR="00CA3D7E" w:rsidRPr="00D30E39">
        <w:rPr>
          <w:rFonts w:ascii="Times New Roman" w:hAnsi="Times New Roman" w:cs="Times New Roman"/>
          <w:sz w:val="24"/>
          <w:szCs w:val="24"/>
        </w:rPr>
        <w:t>E</w:t>
      </w:r>
      <w:r w:rsidRPr="00D30E39">
        <w:rPr>
          <w:rFonts w:ascii="Times New Roman" w:hAnsi="Times New Roman" w:cs="Times New Roman"/>
          <w:sz w:val="24"/>
          <w:szCs w:val="24"/>
        </w:rPr>
        <w:t xml:space="preserve">stado democrático e o </w:t>
      </w:r>
      <w:r w:rsidR="00CA3D7E" w:rsidRPr="00D30E39">
        <w:rPr>
          <w:rFonts w:ascii="Times New Roman" w:hAnsi="Times New Roman" w:cs="Times New Roman"/>
          <w:sz w:val="24"/>
          <w:szCs w:val="24"/>
        </w:rPr>
        <w:t>E</w:t>
      </w:r>
      <w:r w:rsidRPr="00D30E39">
        <w:rPr>
          <w:rFonts w:ascii="Times New Roman" w:hAnsi="Times New Roman" w:cs="Times New Roman"/>
          <w:sz w:val="24"/>
          <w:szCs w:val="24"/>
        </w:rPr>
        <w:t>stado social</w:t>
      </w:r>
      <w:r w:rsidR="00CA3D7E" w:rsidRPr="00D30E39">
        <w:rPr>
          <w:rStyle w:val="Refdenotaderodap"/>
          <w:rFonts w:ascii="Times New Roman" w:hAnsi="Times New Roman" w:cs="Times New Roman"/>
          <w:sz w:val="24"/>
          <w:szCs w:val="24"/>
        </w:rPr>
        <w:footnoteReference w:id="42"/>
      </w:r>
      <w:r w:rsidRPr="00D30E39">
        <w:rPr>
          <w:rFonts w:ascii="Times New Roman" w:hAnsi="Times New Roman" w:cs="Times New Roman"/>
          <w:sz w:val="24"/>
          <w:szCs w:val="24"/>
        </w:rPr>
        <w:t xml:space="preserve">. Esses grandes princípios, </w:t>
      </w:r>
      <w:r w:rsidR="00015BDD" w:rsidRPr="00D30E39">
        <w:rPr>
          <w:rFonts w:ascii="Times New Roman" w:hAnsi="Times New Roman" w:cs="Times New Roman"/>
          <w:sz w:val="24"/>
          <w:szCs w:val="24"/>
        </w:rPr>
        <w:t>por</w:t>
      </w:r>
      <w:r w:rsidRPr="00D30E39">
        <w:rPr>
          <w:rFonts w:ascii="Times New Roman" w:hAnsi="Times New Roman" w:cs="Times New Roman"/>
          <w:sz w:val="24"/>
          <w:szCs w:val="24"/>
        </w:rPr>
        <w:t xml:space="preserve"> muito tempo </w:t>
      </w:r>
      <w:r w:rsidR="00015BDD" w:rsidRPr="00D30E39">
        <w:rPr>
          <w:rFonts w:ascii="Times New Roman" w:hAnsi="Times New Roman" w:cs="Times New Roman"/>
          <w:sz w:val="24"/>
          <w:szCs w:val="24"/>
        </w:rPr>
        <w:t>considerados como</w:t>
      </w:r>
      <w:r w:rsidRPr="00D30E39">
        <w:rPr>
          <w:rFonts w:ascii="Times New Roman" w:hAnsi="Times New Roman" w:cs="Times New Roman"/>
          <w:sz w:val="24"/>
          <w:szCs w:val="24"/>
        </w:rPr>
        <w:t xml:space="preserve"> meras proclamações, são hoje considerados princípios orientadores obrigatórios, capazes de basear diretamente julgamentos constitucionais.</w:t>
      </w:r>
    </w:p>
    <w:p w14:paraId="32A08F2B" w14:textId="7876E8A8"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Muitos princípios carecem de força vincula</w:t>
      </w:r>
      <w:r w:rsidR="00F9480C" w:rsidRPr="00D30E39">
        <w:rPr>
          <w:rFonts w:ascii="Times New Roman" w:hAnsi="Times New Roman" w:cs="Times New Roman"/>
          <w:sz w:val="24"/>
          <w:szCs w:val="24"/>
        </w:rPr>
        <w:t>nte</w:t>
      </w:r>
      <w:r w:rsidRPr="00D30E39">
        <w:rPr>
          <w:rFonts w:ascii="Times New Roman" w:hAnsi="Times New Roman" w:cs="Times New Roman"/>
          <w:sz w:val="24"/>
          <w:szCs w:val="24"/>
        </w:rPr>
        <w:t xml:space="preserve">, embora sua integração no direito positivo seja sempre possível. </w:t>
      </w:r>
      <w:r w:rsidR="00F9480C" w:rsidRPr="00D30E39">
        <w:rPr>
          <w:rFonts w:ascii="Times New Roman" w:hAnsi="Times New Roman" w:cs="Times New Roman"/>
          <w:sz w:val="24"/>
          <w:szCs w:val="24"/>
        </w:rPr>
        <w:t>Trata-se frequentemente de</w:t>
      </w:r>
      <w:r w:rsidRPr="00D30E39">
        <w:rPr>
          <w:rFonts w:ascii="Times New Roman" w:hAnsi="Times New Roman" w:cs="Times New Roman"/>
          <w:sz w:val="24"/>
          <w:szCs w:val="24"/>
        </w:rPr>
        <w:t xml:space="preserve"> proclamações </w:t>
      </w:r>
      <w:r w:rsidR="00F9480C" w:rsidRPr="00D30E39">
        <w:rPr>
          <w:rFonts w:ascii="Times New Roman" w:hAnsi="Times New Roman" w:cs="Times New Roman"/>
          <w:sz w:val="24"/>
          <w:szCs w:val="24"/>
        </w:rPr>
        <w:t xml:space="preserve">do direito </w:t>
      </w:r>
      <w:r w:rsidRPr="00D30E39">
        <w:rPr>
          <w:rFonts w:ascii="Times New Roman" w:hAnsi="Times New Roman" w:cs="Times New Roman"/>
          <w:sz w:val="24"/>
          <w:szCs w:val="24"/>
        </w:rPr>
        <w:t>desejáve</w:t>
      </w:r>
      <w:r w:rsidR="00F9480C" w:rsidRPr="00D30E39">
        <w:rPr>
          <w:rFonts w:ascii="Times New Roman" w:hAnsi="Times New Roman" w:cs="Times New Roman"/>
          <w:sz w:val="24"/>
          <w:szCs w:val="24"/>
        </w:rPr>
        <w:t>l,</w:t>
      </w:r>
      <w:r w:rsidRPr="00D30E39">
        <w:rPr>
          <w:rFonts w:ascii="Times New Roman" w:hAnsi="Times New Roman" w:cs="Times New Roman"/>
          <w:sz w:val="24"/>
          <w:szCs w:val="24"/>
        </w:rPr>
        <w:t xml:space="preserve"> tornando possível </w:t>
      </w:r>
      <w:r w:rsidR="00F9480C" w:rsidRPr="00D30E39">
        <w:rPr>
          <w:rFonts w:ascii="Times New Roman" w:hAnsi="Times New Roman" w:cs="Times New Roman"/>
          <w:sz w:val="24"/>
          <w:szCs w:val="24"/>
        </w:rPr>
        <w:t xml:space="preserve">a realização de </w:t>
      </w:r>
      <w:r w:rsidRPr="00D30E39">
        <w:rPr>
          <w:rFonts w:ascii="Times New Roman" w:hAnsi="Times New Roman" w:cs="Times New Roman"/>
          <w:sz w:val="24"/>
          <w:szCs w:val="24"/>
        </w:rPr>
        <w:t xml:space="preserve">julgamentos políticos, mas não </w:t>
      </w:r>
      <w:r w:rsidR="00F9480C" w:rsidRPr="00D30E39">
        <w:rPr>
          <w:rFonts w:ascii="Times New Roman" w:hAnsi="Times New Roman" w:cs="Times New Roman"/>
          <w:sz w:val="24"/>
          <w:szCs w:val="24"/>
        </w:rPr>
        <w:t>jurídicos</w:t>
      </w:r>
      <w:r w:rsidRPr="00D30E39">
        <w:rPr>
          <w:rFonts w:ascii="Times New Roman" w:hAnsi="Times New Roman" w:cs="Times New Roman"/>
          <w:sz w:val="24"/>
          <w:szCs w:val="24"/>
        </w:rPr>
        <w:t xml:space="preserve">, sobre </w:t>
      </w:r>
      <w:r w:rsidR="00F9480C" w:rsidRPr="00D30E39">
        <w:rPr>
          <w:rFonts w:ascii="Times New Roman" w:hAnsi="Times New Roman" w:cs="Times New Roman"/>
          <w:sz w:val="24"/>
          <w:szCs w:val="24"/>
        </w:rPr>
        <w:t xml:space="preserve">uma </w:t>
      </w:r>
      <w:r w:rsidRPr="00D30E39">
        <w:rPr>
          <w:rFonts w:ascii="Times New Roman" w:hAnsi="Times New Roman" w:cs="Times New Roman"/>
          <w:sz w:val="24"/>
          <w:szCs w:val="24"/>
        </w:rPr>
        <w:t xml:space="preserve">legislação ou </w:t>
      </w:r>
      <w:r w:rsidR="00F9480C" w:rsidRPr="00D30E39">
        <w:rPr>
          <w:rFonts w:ascii="Times New Roman" w:hAnsi="Times New Roman" w:cs="Times New Roman"/>
          <w:sz w:val="24"/>
          <w:szCs w:val="24"/>
        </w:rPr>
        <w:t xml:space="preserve">um </w:t>
      </w:r>
      <w:r w:rsidRPr="00D30E39">
        <w:rPr>
          <w:rFonts w:ascii="Times New Roman" w:hAnsi="Times New Roman" w:cs="Times New Roman"/>
          <w:sz w:val="24"/>
          <w:szCs w:val="24"/>
        </w:rPr>
        <w:t>comportamento.</w:t>
      </w:r>
      <w:r w:rsidR="00F9480C" w:rsidRPr="00D30E39">
        <w:rPr>
          <w:rFonts w:ascii="Times New Roman" w:hAnsi="Times New Roman" w:cs="Times New Roman"/>
          <w:sz w:val="24"/>
          <w:szCs w:val="24"/>
        </w:rPr>
        <w:t xml:space="preserve"> Assim ocorre </w:t>
      </w:r>
      <w:r w:rsidRPr="00D30E39">
        <w:rPr>
          <w:rFonts w:ascii="Times New Roman" w:hAnsi="Times New Roman" w:cs="Times New Roman"/>
          <w:sz w:val="24"/>
          <w:szCs w:val="24"/>
        </w:rPr>
        <w:t xml:space="preserve">provavelmente </w:t>
      </w:r>
      <w:r w:rsidR="00F9480C" w:rsidRPr="00D30E39">
        <w:rPr>
          <w:rFonts w:ascii="Times New Roman" w:hAnsi="Times New Roman" w:cs="Times New Roman"/>
          <w:sz w:val="24"/>
          <w:szCs w:val="24"/>
        </w:rPr>
        <w:t xml:space="preserve">com </w:t>
      </w:r>
      <w:r w:rsidRPr="00D30E39">
        <w:rPr>
          <w:rFonts w:ascii="Times New Roman" w:hAnsi="Times New Roman" w:cs="Times New Roman"/>
          <w:sz w:val="24"/>
          <w:szCs w:val="24"/>
        </w:rPr>
        <w:t xml:space="preserve">o princípio do poluidor-pagador, quando </w:t>
      </w:r>
      <w:r w:rsidR="00F9480C" w:rsidRPr="00D30E39">
        <w:rPr>
          <w:rFonts w:ascii="Times New Roman" w:hAnsi="Times New Roman" w:cs="Times New Roman"/>
          <w:sz w:val="24"/>
          <w:szCs w:val="24"/>
        </w:rPr>
        <w:t xml:space="preserve">uma legislação o </w:t>
      </w:r>
      <w:r w:rsidRPr="00D30E39">
        <w:rPr>
          <w:rFonts w:ascii="Times New Roman" w:hAnsi="Times New Roman" w:cs="Times New Roman"/>
          <w:sz w:val="24"/>
          <w:szCs w:val="24"/>
        </w:rPr>
        <w:t xml:space="preserve">afirma, mas </w:t>
      </w:r>
      <w:r w:rsidR="00382D1E" w:rsidRPr="00D30E39">
        <w:rPr>
          <w:rFonts w:ascii="Times New Roman" w:hAnsi="Times New Roman" w:cs="Times New Roman"/>
          <w:sz w:val="24"/>
          <w:szCs w:val="24"/>
        </w:rPr>
        <w:t xml:space="preserve">dele se distancia </w:t>
      </w:r>
      <w:r w:rsidRPr="00D30E39">
        <w:rPr>
          <w:rFonts w:ascii="Times New Roman" w:hAnsi="Times New Roman" w:cs="Times New Roman"/>
          <w:sz w:val="24"/>
          <w:szCs w:val="24"/>
        </w:rPr>
        <w:t xml:space="preserve">com tanta frequência nos dispositivos </w:t>
      </w:r>
      <w:r w:rsidR="00382D1E" w:rsidRPr="00D30E39">
        <w:rPr>
          <w:rFonts w:ascii="Times New Roman" w:hAnsi="Times New Roman" w:cs="Times New Roman"/>
          <w:sz w:val="24"/>
          <w:szCs w:val="24"/>
        </w:rPr>
        <w:t>específicos</w:t>
      </w:r>
      <w:r w:rsidRPr="00D30E39">
        <w:rPr>
          <w:rFonts w:ascii="Times New Roman" w:hAnsi="Times New Roman" w:cs="Times New Roman"/>
          <w:sz w:val="24"/>
          <w:szCs w:val="24"/>
        </w:rPr>
        <w:t xml:space="preserve"> que estabelece</w:t>
      </w:r>
      <w:r w:rsidR="00382D1E" w:rsidRPr="00D30E39">
        <w:rPr>
          <w:rFonts w:ascii="Times New Roman" w:hAnsi="Times New Roman" w:cs="Times New Roman"/>
          <w:sz w:val="24"/>
          <w:szCs w:val="24"/>
        </w:rPr>
        <w:t>,</w:t>
      </w:r>
      <w:r w:rsidRPr="00D30E39">
        <w:rPr>
          <w:rFonts w:ascii="Times New Roman" w:hAnsi="Times New Roman" w:cs="Times New Roman"/>
          <w:sz w:val="24"/>
          <w:szCs w:val="24"/>
        </w:rPr>
        <w:t xml:space="preserve"> que se pode duvidar de seu caráter obrigatório.</w:t>
      </w:r>
    </w:p>
    <w:p w14:paraId="5E69F6D7" w14:textId="5A8BAB7E"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Mesmo quando os princípios orientadores parecem </w:t>
      </w:r>
      <w:r w:rsidRPr="00D30E39">
        <w:rPr>
          <w:rFonts w:ascii="Times New Roman" w:hAnsi="Times New Roman" w:cs="Times New Roman"/>
          <w:i/>
          <w:iCs/>
          <w:sz w:val="24"/>
          <w:szCs w:val="24"/>
        </w:rPr>
        <w:t>prima facie</w:t>
      </w:r>
      <w:r w:rsidRPr="00D30E39">
        <w:rPr>
          <w:rFonts w:ascii="Times New Roman" w:hAnsi="Times New Roman" w:cs="Times New Roman"/>
          <w:sz w:val="24"/>
          <w:szCs w:val="24"/>
        </w:rPr>
        <w:t xml:space="preserve"> desprovidos de força vinculativa, o julgamento final sobre esse assunto deve ser reservado</w:t>
      </w:r>
      <w:r w:rsidR="00382D1E" w:rsidRPr="00D30E39">
        <w:rPr>
          <w:rFonts w:ascii="Times New Roman" w:hAnsi="Times New Roman" w:cs="Times New Roman"/>
          <w:sz w:val="24"/>
          <w:szCs w:val="24"/>
        </w:rPr>
        <w:t>. É possível</w:t>
      </w:r>
      <w:r w:rsidRPr="00D30E39">
        <w:rPr>
          <w:rFonts w:ascii="Times New Roman" w:hAnsi="Times New Roman" w:cs="Times New Roman"/>
          <w:sz w:val="24"/>
          <w:szCs w:val="24"/>
        </w:rPr>
        <w:t xml:space="preserve"> que, após um período de latência, os tribunais o</w:t>
      </w:r>
      <w:r w:rsidR="00382D1E" w:rsidRPr="00D30E39">
        <w:rPr>
          <w:rFonts w:ascii="Times New Roman" w:hAnsi="Times New Roman" w:cs="Times New Roman"/>
          <w:sz w:val="24"/>
          <w:szCs w:val="24"/>
        </w:rPr>
        <w:t>s</w:t>
      </w:r>
      <w:r w:rsidRPr="00D30E39">
        <w:rPr>
          <w:rFonts w:ascii="Times New Roman" w:hAnsi="Times New Roman" w:cs="Times New Roman"/>
          <w:sz w:val="24"/>
          <w:szCs w:val="24"/>
        </w:rPr>
        <w:t xml:space="preserve"> utilizem no contexto da interpretação. </w:t>
      </w:r>
      <w:r w:rsidR="00382D1E" w:rsidRPr="00D30E39">
        <w:rPr>
          <w:rFonts w:ascii="Times New Roman" w:hAnsi="Times New Roman" w:cs="Times New Roman"/>
          <w:sz w:val="24"/>
          <w:szCs w:val="24"/>
        </w:rPr>
        <w:t>É assim, p</w:t>
      </w:r>
      <w:r w:rsidRPr="00D30E39">
        <w:rPr>
          <w:rFonts w:ascii="Times New Roman" w:hAnsi="Times New Roman" w:cs="Times New Roman"/>
          <w:sz w:val="24"/>
          <w:szCs w:val="24"/>
        </w:rPr>
        <w:t xml:space="preserve">or exemplo, </w:t>
      </w:r>
      <w:r w:rsidR="00382D1E" w:rsidRPr="00D30E39">
        <w:rPr>
          <w:rFonts w:ascii="Times New Roman" w:hAnsi="Times New Roman" w:cs="Times New Roman"/>
          <w:sz w:val="24"/>
          <w:szCs w:val="24"/>
        </w:rPr>
        <w:t xml:space="preserve">que </w:t>
      </w:r>
      <w:r w:rsidRPr="00D30E39">
        <w:rPr>
          <w:rFonts w:ascii="Times New Roman" w:hAnsi="Times New Roman" w:cs="Times New Roman"/>
          <w:sz w:val="24"/>
          <w:szCs w:val="24"/>
        </w:rPr>
        <w:t>o Tribunal Federal Suíço se referiu ao princípio do poluidor-pagador</w:t>
      </w:r>
      <w:r w:rsidR="00B00C03" w:rsidRPr="00D30E39">
        <w:rPr>
          <w:rStyle w:val="Refdenotaderodap"/>
          <w:rFonts w:ascii="Times New Roman" w:hAnsi="Times New Roman" w:cs="Times New Roman"/>
          <w:sz w:val="24"/>
          <w:szCs w:val="24"/>
        </w:rPr>
        <w:footnoteReference w:id="43"/>
      </w:r>
      <w:r w:rsidRPr="00D30E39">
        <w:rPr>
          <w:rFonts w:ascii="Times New Roman" w:hAnsi="Times New Roman" w:cs="Times New Roman"/>
          <w:sz w:val="24"/>
          <w:szCs w:val="24"/>
        </w:rPr>
        <w:t>,</w:t>
      </w:r>
      <w:r w:rsidR="00B00C03" w:rsidRPr="00D30E39">
        <w:rPr>
          <w:rFonts w:ascii="Times New Roman" w:hAnsi="Times New Roman" w:cs="Times New Roman"/>
          <w:sz w:val="24"/>
          <w:szCs w:val="24"/>
        </w:rPr>
        <w:t xml:space="preserve"> sendo que,</w:t>
      </w:r>
      <w:r w:rsidRPr="00D30E39">
        <w:rPr>
          <w:rFonts w:ascii="Times New Roman" w:hAnsi="Times New Roman" w:cs="Times New Roman"/>
          <w:sz w:val="24"/>
          <w:szCs w:val="24"/>
        </w:rPr>
        <w:t xml:space="preserve"> à primeira vista</w:t>
      </w:r>
      <w:r w:rsidR="00B00C03" w:rsidRPr="00D30E39">
        <w:rPr>
          <w:rFonts w:ascii="Times New Roman" w:hAnsi="Times New Roman" w:cs="Times New Roman"/>
          <w:sz w:val="24"/>
          <w:szCs w:val="24"/>
        </w:rPr>
        <w:t>,</w:t>
      </w:r>
      <w:r w:rsidRPr="00D30E39">
        <w:rPr>
          <w:rFonts w:ascii="Times New Roman" w:hAnsi="Times New Roman" w:cs="Times New Roman"/>
          <w:sz w:val="24"/>
          <w:szCs w:val="24"/>
        </w:rPr>
        <w:t xml:space="preserve"> se poderia duvidar seriamente de sua obrigat</w:t>
      </w:r>
      <w:r w:rsidR="00B00C03" w:rsidRPr="00D30E39">
        <w:rPr>
          <w:rFonts w:ascii="Times New Roman" w:hAnsi="Times New Roman" w:cs="Times New Roman"/>
          <w:sz w:val="24"/>
          <w:szCs w:val="24"/>
        </w:rPr>
        <w:t>o</w:t>
      </w:r>
      <w:r w:rsidRPr="00D30E39">
        <w:rPr>
          <w:rFonts w:ascii="Times New Roman" w:hAnsi="Times New Roman" w:cs="Times New Roman"/>
          <w:sz w:val="24"/>
          <w:szCs w:val="24"/>
        </w:rPr>
        <w:t>ri</w:t>
      </w:r>
      <w:r w:rsidR="00B00C03" w:rsidRPr="00D30E39">
        <w:rPr>
          <w:rFonts w:ascii="Times New Roman" w:hAnsi="Times New Roman" w:cs="Times New Roman"/>
          <w:sz w:val="24"/>
          <w:szCs w:val="24"/>
        </w:rPr>
        <w:t>edade</w:t>
      </w:r>
      <w:r w:rsidRPr="00D30E39">
        <w:rPr>
          <w:rFonts w:ascii="Times New Roman" w:hAnsi="Times New Roman" w:cs="Times New Roman"/>
          <w:sz w:val="24"/>
          <w:szCs w:val="24"/>
        </w:rPr>
        <w:t>. Também é possível que o comportamento concebido na arena internacional como envolvendo um comportamento desejável se torne obrigatório como resultado de sua incorporação ao direito interno. Foi o que aconteceu com o princípio da precaução declarado em</w:t>
      </w:r>
      <w:r w:rsidR="00CF366F" w:rsidRPr="00D30E39">
        <w:rPr>
          <w:rFonts w:ascii="Times New Roman" w:hAnsi="Times New Roman" w:cs="Times New Roman"/>
          <w:sz w:val="24"/>
          <w:szCs w:val="24"/>
        </w:rPr>
        <w:t xml:space="preserve"> 1972, na declar</w:t>
      </w:r>
      <w:r w:rsidRPr="00D30E39">
        <w:rPr>
          <w:rFonts w:ascii="Times New Roman" w:hAnsi="Times New Roman" w:cs="Times New Roman"/>
          <w:sz w:val="24"/>
          <w:szCs w:val="24"/>
        </w:rPr>
        <w:t>ação final da Conferência de Estocolmo</w:t>
      </w:r>
      <w:r w:rsidR="00CF366F" w:rsidRPr="00D30E39">
        <w:rPr>
          <w:rFonts w:ascii="Times New Roman" w:hAnsi="Times New Roman" w:cs="Times New Roman"/>
          <w:sz w:val="24"/>
          <w:szCs w:val="24"/>
        </w:rPr>
        <w:t>;</w:t>
      </w:r>
      <w:r w:rsidRPr="00D30E39">
        <w:rPr>
          <w:rFonts w:ascii="Times New Roman" w:hAnsi="Times New Roman" w:cs="Times New Roman"/>
          <w:sz w:val="24"/>
          <w:szCs w:val="24"/>
        </w:rPr>
        <w:t xml:space="preserve"> </w:t>
      </w:r>
      <w:r w:rsidR="00CF366F" w:rsidRPr="00D30E39">
        <w:rPr>
          <w:rFonts w:ascii="Times New Roman" w:hAnsi="Times New Roman" w:cs="Times New Roman"/>
          <w:sz w:val="24"/>
          <w:szCs w:val="24"/>
        </w:rPr>
        <w:lastRenderedPageBreak/>
        <w:t>consagrado n</w:t>
      </w:r>
      <w:r w:rsidRPr="00D30E39">
        <w:rPr>
          <w:rFonts w:ascii="Times New Roman" w:hAnsi="Times New Roman" w:cs="Times New Roman"/>
          <w:sz w:val="24"/>
          <w:szCs w:val="24"/>
        </w:rPr>
        <w:t>o Princípio 25 da Declaração do Rio</w:t>
      </w:r>
      <w:r w:rsidR="00457973" w:rsidRPr="00D30E39">
        <w:rPr>
          <w:rStyle w:val="Refdenotaderodap"/>
          <w:rFonts w:ascii="Times New Roman" w:hAnsi="Times New Roman" w:cs="Times New Roman"/>
          <w:sz w:val="24"/>
          <w:szCs w:val="24"/>
        </w:rPr>
        <w:footnoteReference w:id="44"/>
      </w:r>
      <w:r w:rsidR="00CF366F" w:rsidRPr="00D30E39">
        <w:rPr>
          <w:rFonts w:ascii="Times New Roman" w:hAnsi="Times New Roman" w:cs="Times New Roman"/>
          <w:sz w:val="24"/>
          <w:szCs w:val="24"/>
        </w:rPr>
        <w:t>;</w:t>
      </w:r>
      <w:r w:rsidRPr="00D30E39">
        <w:rPr>
          <w:rFonts w:ascii="Times New Roman" w:hAnsi="Times New Roman" w:cs="Times New Roman"/>
          <w:sz w:val="24"/>
          <w:szCs w:val="24"/>
        </w:rPr>
        <w:t xml:space="preserve"> e incluíd</w:t>
      </w:r>
      <w:r w:rsidR="00CF366F" w:rsidRPr="00D30E39">
        <w:rPr>
          <w:rFonts w:ascii="Times New Roman" w:hAnsi="Times New Roman" w:cs="Times New Roman"/>
          <w:sz w:val="24"/>
          <w:szCs w:val="24"/>
        </w:rPr>
        <w:t>o</w:t>
      </w:r>
      <w:r w:rsidRPr="00D30E39">
        <w:rPr>
          <w:rFonts w:ascii="Times New Roman" w:hAnsi="Times New Roman" w:cs="Times New Roman"/>
          <w:sz w:val="24"/>
          <w:szCs w:val="24"/>
        </w:rPr>
        <w:t xml:space="preserve"> na Lei Barnier de 2 de fevereiro de 1995</w:t>
      </w:r>
      <w:r w:rsidR="00CF366F" w:rsidRPr="00D30E39">
        <w:rPr>
          <w:rFonts w:ascii="Times New Roman" w:hAnsi="Times New Roman" w:cs="Times New Roman"/>
          <w:sz w:val="24"/>
          <w:szCs w:val="24"/>
        </w:rPr>
        <w:t>,</w:t>
      </w:r>
      <w:r w:rsidRPr="00D30E39">
        <w:rPr>
          <w:rFonts w:ascii="Times New Roman" w:hAnsi="Times New Roman" w:cs="Times New Roman"/>
          <w:sz w:val="24"/>
          <w:szCs w:val="24"/>
        </w:rPr>
        <w:t xml:space="preserve"> nos seguintes termos: "</w:t>
      </w:r>
      <w:r w:rsidR="00457973" w:rsidRPr="00D30E39">
        <w:rPr>
          <w:rFonts w:ascii="Times New Roman" w:hAnsi="Times New Roman" w:cs="Times New Roman"/>
          <w:sz w:val="24"/>
          <w:szCs w:val="24"/>
        </w:rPr>
        <w:t>a</w:t>
      </w:r>
      <w:r w:rsidRPr="00D30E39">
        <w:rPr>
          <w:rFonts w:ascii="Times New Roman" w:hAnsi="Times New Roman" w:cs="Times New Roman"/>
          <w:sz w:val="24"/>
          <w:szCs w:val="24"/>
        </w:rPr>
        <w:t xml:space="preserve"> falta de certeza, levando em consideração o conhecimento científico do momento, não deve atrasar a adoção de medidas efetivas e proporcionadas</w:t>
      </w:r>
      <w:r w:rsidR="00457973" w:rsidRPr="00D30E39">
        <w:rPr>
          <w:rFonts w:ascii="Times New Roman" w:hAnsi="Times New Roman" w:cs="Times New Roman"/>
          <w:sz w:val="24"/>
          <w:szCs w:val="24"/>
        </w:rPr>
        <w:t xml:space="preserve"> </w:t>
      </w:r>
      <w:r w:rsidR="000F426C" w:rsidRPr="00D30E39">
        <w:rPr>
          <w:rFonts w:ascii="Times New Roman" w:hAnsi="Times New Roman" w:cs="Times New Roman"/>
          <w:sz w:val="24"/>
          <w:szCs w:val="24"/>
        </w:rPr>
        <w:t>para</w:t>
      </w:r>
      <w:r w:rsidRPr="00D30E39">
        <w:rPr>
          <w:rFonts w:ascii="Times New Roman" w:hAnsi="Times New Roman" w:cs="Times New Roman"/>
          <w:sz w:val="24"/>
          <w:szCs w:val="24"/>
        </w:rPr>
        <w:t xml:space="preserve"> prevenir o risco de danos ambientais graves e irreversíveis a um custo economicamente aceitável"</w:t>
      </w:r>
      <w:r w:rsidR="000F426C"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A questão da natureza obrigatória do princípio da precaução foi central na decisão do Conselho de Estado de 25 de setembro de 1998 de adiar a execução da Ordem Ministerial autorizando a comercialização de três variedades de </w:t>
      </w:r>
      <w:r w:rsidR="000F426C" w:rsidRPr="00D30E39">
        <w:rPr>
          <w:rFonts w:ascii="Times New Roman" w:hAnsi="Times New Roman" w:cs="Times New Roman"/>
          <w:sz w:val="24"/>
          <w:szCs w:val="24"/>
        </w:rPr>
        <w:t xml:space="preserve">milho </w:t>
      </w:r>
      <w:r w:rsidRPr="00D30E39">
        <w:rPr>
          <w:rFonts w:ascii="Times New Roman" w:hAnsi="Times New Roman" w:cs="Times New Roman"/>
          <w:sz w:val="24"/>
          <w:szCs w:val="24"/>
        </w:rPr>
        <w:t xml:space="preserve">transgênico. Ao reconhecer a natureza obrigatória do princípio, o Conselho de Estado não seguiu as conclusões do Comissário do Governo, </w:t>
      </w:r>
      <w:r w:rsidR="00483A14" w:rsidRPr="00D30E39">
        <w:rPr>
          <w:rFonts w:ascii="Times New Roman" w:hAnsi="Times New Roman" w:cs="Times New Roman"/>
          <w:sz w:val="24"/>
          <w:szCs w:val="24"/>
          <w:highlight w:val="magenta"/>
        </w:rPr>
        <w:t>M</w:t>
      </w:r>
      <w:r w:rsidRPr="00D30E39">
        <w:rPr>
          <w:rFonts w:ascii="Times New Roman" w:hAnsi="Times New Roman" w:cs="Times New Roman"/>
          <w:sz w:val="24"/>
          <w:szCs w:val="24"/>
          <w:highlight w:val="magenta"/>
        </w:rPr>
        <w:t>. Stah</w:t>
      </w:r>
      <w:r w:rsidR="000F426C" w:rsidRPr="00D30E39">
        <w:rPr>
          <w:rFonts w:ascii="Times New Roman" w:hAnsi="Times New Roman" w:cs="Times New Roman"/>
          <w:sz w:val="24"/>
          <w:szCs w:val="24"/>
          <w:highlight w:val="magenta"/>
        </w:rPr>
        <w:t>l</w:t>
      </w:r>
      <w:r w:rsidRPr="00D30E39">
        <w:rPr>
          <w:rFonts w:ascii="Times New Roman" w:hAnsi="Times New Roman" w:cs="Times New Roman"/>
          <w:sz w:val="24"/>
          <w:szCs w:val="24"/>
        </w:rPr>
        <w:t>. E</w:t>
      </w:r>
      <w:r w:rsidR="00483A14" w:rsidRPr="00D30E39">
        <w:rPr>
          <w:rFonts w:ascii="Times New Roman" w:hAnsi="Times New Roman" w:cs="Times New Roman"/>
          <w:sz w:val="24"/>
          <w:szCs w:val="24"/>
        </w:rPr>
        <w:t>ste último</w:t>
      </w:r>
      <w:r w:rsidRPr="00D30E39">
        <w:rPr>
          <w:rFonts w:ascii="Times New Roman" w:hAnsi="Times New Roman" w:cs="Times New Roman"/>
          <w:sz w:val="24"/>
          <w:szCs w:val="24"/>
        </w:rPr>
        <w:t xml:space="preserve"> acreditava que o princípio da precaução não t</w:t>
      </w:r>
      <w:r w:rsidR="00483A14" w:rsidRPr="00D30E39">
        <w:rPr>
          <w:rFonts w:ascii="Times New Roman" w:hAnsi="Times New Roman" w:cs="Times New Roman"/>
          <w:sz w:val="24"/>
          <w:szCs w:val="24"/>
        </w:rPr>
        <w:t>em</w:t>
      </w:r>
      <w:r w:rsidRPr="00D30E39">
        <w:rPr>
          <w:rFonts w:ascii="Times New Roman" w:hAnsi="Times New Roman" w:cs="Times New Roman"/>
          <w:sz w:val="24"/>
          <w:szCs w:val="24"/>
        </w:rPr>
        <w:t xml:space="preserve"> "nenhum valor legal obrigatório", que ele </w:t>
      </w:r>
      <w:r w:rsidR="00483A14" w:rsidRPr="00D30E39">
        <w:rPr>
          <w:rFonts w:ascii="Times New Roman" w:hAnsi="Times New Roman" w:cs="Times New Roman"/>
          <w:sz w:val="24"/>
          <w:szCs w:val="24"/>
        </w:rPr>
        <w:t>constitui</w:t>
      </w:r>
      <w:r w:rsidRPr="00D30E39">
        <w:rPr>
          <w:rFonts w:ascii="Times New Roman" w:hAnsi="Times New Roman" w:cs="Times New Roman"/>
          <w:sz w:val="24"/>
          <w:szCs w:val="24"/>
        </w:rPr>
        <w:t xml:space="preserve"> uma "fórmula de recomendação geral não aplicável diretamente"</w:t>
      </w:r>
      <w:r w:rsidR="00483A14" w:rsidRPr="00D30E39">
        <w:rPr>
          <w:rFonts w:ascii="Times New Roman" w:hAnsi="Times New Roman" w:cs="Times New Roman"/>
          <w:sz w:val="24"/>
          <w:szCs w:val="24"/>
        </w:rPr>
        <w:t>, mas</w:t>
      </w:r>
      <w:r w:rsidRPr="00D30E39">
        <w:rPr>
          <w:rFonts w:ascii="Times New Roman" w:hAnsi="Times New Roman" w:cs="Times New Roman"/>
          <w:sz w:val="24"/>
          <w:szCs w:val="24"/>
        </w:rPr>
        <w:t xml:space="preserve"> que não pode</w:t>
      </w:r>
      <w:r w:rsidR="00483A14" w:rsidRPr="00D30E39">
        <w:rPr>
          <w:rFonts w:ascii="Times New Roman" w:hAnsi="Times New Roman" w:cs="Times New Roman"/>
          <w:sz w:val="24"/>
          <w:szCs w:val="24"/>
        </w:rPr>
        <w:t>, porém,</w:t>
      </w:r>
      <w:r w:rsidRPr="00D30E39">
        <w:rPr>
          <w:rFonts w:ascii="Times New Roman" w:hAnsi="Times New Roman" w:cs="Times New Roman"/>
          <w:sz w:val="24"/>
          <w:szCs w:val="24"/>
        </w:rPr>
        <w:t xml:space="preserve"> ser ignorada, porque é a espinha dorsal da lei ambiental</w:t>
      </w:r>
      <w:r w:rsidR="00483A14" w:rsidRPr="00D30E39">
        <w:rPr>
          <w:rStyle w:val="Refdenotaderodap"/>
          <w:rFonts w:ascii="Times New Roman" w:hAnsi="Times New Roman" w:cs="Times New Roman"/>
          <w:sz w:val="24"/>
          <w:szCs w:val="24"/>
        </w:rPr>
        <w:footnoteReference w:id="45"/>
      </w:r>
      <w:r w:rsidRPr="00D30E39">
        <w:rPr>
          <w:rFonts w:ascii="Times New Roman" w:hAnsi="Times New Roman" w:cs="Times New Roman"/>
          <w:sz w:val="24"/>
          <w:szCs w:val="24"/>
        </w:rPr>
        <w:t xml:space="preserve">. </w:t>
      </w:r>
      <w:r w:rsidR="00AB4F8F" w:rsidRPr="00D30E39">
        <w:rPr>
          <w:rFonts w:ascii="Times New Roman" w:hAnsi="Times New Roman" w:cs="Times New Roman"/>
          <w:sz w:val="24"/>
          <w:szCs w:val="24"/>
        </w:rPr>
        <w:t>Estimamos, a</w:t>
      </w:r>
      <w:r w:rsidR="00483A14" w:rsidRPr="00D30E39">
        <w:rPr>
          <w:rFonts w:ascii="Times New Roman" w:hAnsi="Times New Roman" w:cs="Times New Roman"/>
          <w:sz w:val="24"/>
          <w:szCs w:val="24"/>
        </w:rPr>
        <w:t xml:space="preserve"> partir da</w:t>
      </w:r>
      <w:r w:rsidRPr="00D30E39">
        <w:rPr>
          <w:rFonts w:ascii="Times New Roman" w:hAnsi="Times New Roman" w:cs="Times New Roman"/>
          <w:sz w:val="24"/>
          <w:szCs w:val="24"/>
        </w:rPr>
        <w:t xml:space="preserve"> leitura dessas conclusões</w:t>
      </w:r>
      <w:r w:rsidR="00AB4F8F" w:rsidRPr="00D30E39">
        <w:rPr>
          <w:rFonts w:ascii="Times New Roman" w:hAnsi="Times New Roman" w:cs="Times New Roman"/>
          <w:sz w:val="24"/>
          <w:szCs w:val="24"/>
        </w:rPr>
        <w:t>,</w:t>
      </w:r>
      <w:r w:rsidRPr="00D30E39">
        <w:rPr>
          <w:rFonts w:ascii="Times New Roman" w:hAnsi="Times New Roman" w:cs="Times New Roman"/>
          <w:sz w:val="24"/>
          <w:szCs w:val="24"/>
        </w:rPr>
        <w:t xml:space="preserve"> </w:t>
      </w:r>
      <w:r w:rsidR="00483A14" w:rsidRPr="00D30E39">
        <w:rPr>
          <w:rFonts w:ascii="Times New Roman" w:hAnsi="Times New Roman" w:cs="Times New Roman"/>
          <w:sz w:val="24"/>
          <w:szCs w:val="24"/>
        </w:rPr>
        <w:t>a dificuldade em</w:t>
      </w:r>
      <w:r w:rsidRPr="00D30E39">
        <w:rPr>
          <w:rFonts w:ascii="Times New Roman" w:hAnsi="Times New Roman" w:cs="Times New Roman"/>
          <w:sz w:val="24"/>
          <w:szCs w:val="24"/>
        </w:rPr>
        <w:t xml:space="preserve"> traçar a linha entre o obrigatório e o recomendado, o jurídico e o político.</w:t>
      </w:r>
    </w:p>
    <w:p w14:paraId="4830B808" w14:textId="77777777" w:rsidR="006A3207" w:rsidRDefault="006A3207" w:rsidP="00D30E39">
      <w:pPr>
        <w:jc w:val="both"/>
        <w:rPr>
          <w:rFonts w:ascii="Times New Roman" w:hAnsi="Times New Roman" w:cs="Times New Roman"/>
          <w:i/>
          <w:iCs/>
          <w:sz w:val="24"/>
          <w:szCs w:val="24"/>
        </w:rPr>
      </w:pPr>
    </w:p>
    <w:p w14:paraId="222F768A" w14:textId="6C710DF1" w:rsidR="00C249B2" w:rsidRPr="006A3207" w:rsidRDefault="00C249B2" w:rsidP="00D30E39">
      <w:pPr>
        <w:jc w:val="both"/>
        <w:rPr>
          <w:rFonts w:ascii="Times New Roman" w:hAnsi="Times New Roman" w:cs="Times New Roman"/>
          <w:b/>
          <w:bCs/>
          <w:i/>
          <w:iCs/>
          <w:sz w:val="24"/>
          <w:szCs w:val="24"/>
        </w:rPr>
      </w:pPr>
      <w:r w:rsidRPr="006A3207">
        <w:rPr>
          <w:rFonts w:ascii="Times New Roman" w:hAnsi="Times New Roman" w:cs="Times New Roman"/>
          <w:b/>
          <w:bCs/>
          <w:i/>
          <w:iCs/>
          <w:sz w:val="24"/>
          <w:szCs w:val="24"/>
        </w:rPr>
        <w:t>4. Os atos in</w:t>
      </w:r>
      <w:r w:rsidR="00483A14" w:rsidRPr="006A3207">
        <w:rPr>
          <w:rFonts w:ascii="Times New Roman" w:hAnsi="Times New Roman" w:cs="Times New Roman"/>
          <w:b/>
          <w:bCs/>
          <w:i/>
          <w:iCs/>
          <w:sz w:val="24"/>
          <w:szCs w:val="24"/>
        </w:rPr>
        <w:t>dutores</w:t>
      </w:r>
      <w:r w:rsidRPr="006A3207">
        <w:rPr>
          <w:rFonts w:ascii="Times New Roman" w:hAnsi="Times New Roman" w:cs="Times New Roman"/>
          <w:b/>
          <w:bCs/>
          <w:i/>
          <w:iCs/>
          <w:sz w:val="24"/>
          <w:szCs w:val="24"/>
        </w:rPr>
        <w:t xml:space="preserve"> das autoridades administrativas independentes</w:t>
      </w:r>
    </w:p>
    <w:p w14:paraId="11E35D35" w14:textId="268DE8E9" w:rsidR="00C249B2" w:rsidRPr="00D30E39" w:rsidRDefault="00AB4F8F" w:rsidP="00D30E39">
      <w:pPr>
        <w:jc w:val="both"/>
        <w:rPr>
          <w:rFonts w:ascii="Times New Roman" w:hAnsi="Times New Roman" w:cs="Times New Roman"/>
          <w:sz w:val="24"/>
          <w:szCs w:val="24"/>
        </w:rPr>
      </w:pPr>
      <w:r w:rsidRPr="00D30E39">
        <w:rPr>
          <w:rFonts w:ascii="Times New Roman" w:hAnsi="Times New Roman" w:cs="Times New Roman"/>
          <w:sz w:val="24"/>
          <w:szCs w:val="24"/>
        </w:rPr>
        <w:t>D</w:t>
      </w:r>
      <w:r w:rsidR="00C249B2" w:rsidRPr="00D30E39">
        <w:rPr>
          <w:rFonts w:ascii="Times New Roman" w:hAnsi="Times New Roman" w:cs="Times New Roman"/>
          <w:sz w:val="24"/>
          <w:szCs w:val="24"/>
        </w:rPr>
        <w:t>ev</w:t>
      </w:r>
      <w:r w:rsidRPr="00D30E39">
        <w:rPr>
          <w:rFonts w:ascii="Times New Roman" w:hAnsi="Times New Roman" w:cs="Times New Roman"/>
          <w:sz w:val="24"/>
          <w:szCs w:val="24"/>
        </w:rPr>
        <w:t>e-se reservar</w:t>
      </w:r>
      <w:r w:rsidR="00C249B2" w:rsidRPr="00D30E39">
        <w:rPr>
          <w:rFonts w:ascii="Times New Roman" w:hAnsi="Times New Roman" w:cs="Times New Roman"/>
          <w:sz w:val="24"/>
          <w:szCs w:val="24"/>
        </w:rPr>
        <w:t xml:space="preserve"> um lugar </w:t>
      </w:r>
      <w:r w:rsidRPr="00D30E39">
        <w:rPr>
          <w:rFonts w:ascii="Times New Roman" w:hAnsi="Times New Roman" w:cs="Times New Roman"/>
          <w:sz w:val="24"/>
          <w:szCs w:val="24"/>
        </w:rPr>
        <w:t>à parte para eles</w:t>
      </w:r>
      <w:r w:rsidR="00C249B2" w:rsidRPr="00D30E39">
        <w:rPr>
          <w:rFonts w:ascii="Times New Roman" w:hAnsi="Times New Roman" w:cs="Times New Roman"/>
          <w:sz w:val="24"/>
          <w:szCs w:val="24"/>
        </w:rPr>
        <w:t>, porque essas autoridades mostram a id</w:t>
      </w:r>
      <w:r w:rsidRPr="00D30E39">
        <w:rPr>
          <w:rFonts w:ascii="Times New Roman" w:hAnsi="Times New Roman" w:cs="Times New Roman"/>
          <w:sz w:val="24"/>
          <w:szCs w:val="24"/>
        </w:rPr>
        <w:t>e</w:t>
      </w:r>
      <w:r w:rsidR="00C249B2" w:rsidRPr="00D30E39">
        <w:rPr>
          <w:rFonts w:ascii="Times New Roman" w:hAnsi="Times New Roman" w:cs="Times New Roman"/>
          <w:sz w:val="24"/>
          <w:szCs w:val="24"/>
        </w:rPr>
        <w:t>ia de governança</w:t>
      </w:r>
      <w:r w:rsidRPr="00D30E39">
        <w:rPr>
          <w:rFonts w:ascii="Times New Roman" w:hAnsi="Times New Roman" w:cs="Times New Roman"/>
          <w:sz w:val="24"/>
          <w:szCs w:val="24"/>
        </w:rPr>
        <w:t xml:space="preserve"> em seu ponto mais alto</w:t>
      </w:r>
      <w:r w:rsidR="00C249B2" w:rsidRPr="00D30E39">
        <w:rPr>
          <w:rFonts w:ascii="Times New Roman" w:hAnsi="Times New Roman" w:cs="Times New Roman"/>
          <w:sz w:val="24"/>
          <w:szCs w:val="24"/>
        </w:rPr>
        <w:t>, a</w:t>
      </w:r>
      <w:r w:rsidRPr="00D30E39">
        <w:rPr>
          <w:rFonts w:ascii="Times New Roman" w:hAnsi="Times New Roman" w:cs="Times New Roman"/>
          <w:sz w:val="24"/>
          <w:szCs w:val="24"/>
        </w:rPr>
        <w:t xml:space="preserve">quela </w:t>
      </w:r>
      <w:r w:rsidR="00C249B2" w:rsidRPr="00D30E39">
        <w:rPr>
          <w:rFonts w:ascii="Times New Roman" w:hAnsi="Times New Roman" w:cs="Times New Roman"/>
          <w:sz w:val="24"/>
          <w:szCs w:val="24"/>
        </w:rPr>
        <w:t xml:space="preserve">de uma </w:t>
      </w:r>
      <w:r w:rsidRPr="00D30E39">
        <w:rPr>
          <w:rFonts w:ascii="Times New Roman" w:hAnsi="Times New Roman" w:cs="Times New Roman"/>
          <w:sz w:val="24"/>
          <w:szCs w:val="24"/>
        </w:rPr>
        <w:t xml:space="preserve">condução </w:t>
      </w:r>
      <w:r w:rsidR="00C249B2" w:rsidRPr="00D30E39">
        <w:rPr>
          <w:rFonts w:ascii="Times New Roman" w:hAnsi="Times New Roman" w:cs="Times New Roman"/>
          <w:sz w:val="24"/>
          <w:szCs w:val="24"/>
        </w:rPr>
        <w:t>não autoritária da</w:t>
      </w:r>
      <w:r w:rsidRPr="00D30E39">
        <w:rPr>
          <w:rFonts w:ascii="Times New Roman" w:hAnsi="Times New Roman" w:cs="Times New Roman"/>
          <w:sz w:val="24"/>
          <w:szCs w:val="24"/>
        </w:rPr>
        <w:t>s</w:t>
      </w:r>
      <w:r w:rsidR="00C249B2" w:rsidRPr="00D30E39">
        <w:rPr>
          <w:rFonts w:ascii="Times New Roman" w:hAnsi="Times New Roman" w:cs="Times New Roman"/>
          <w:sz w:val="24"/>
          <w:szCs w:val="24"/>
        </w:rPr>
        <w:t xml:space="preserve"> conduta</w:t>
      </w:r>
      <w:r w:rsidRPr="00D30E39">
        <w:rPr>
          <w:rFonts w:ascii="Times New Roman" w:hAnsi="Times New Roman" w:cs="Times New Roman"/>
          <w:sz w:val="24"/>
          <w:szCs w:val="24"/>
        </w:rPr>
        <w:t>s</w:t>
      </w:r>
      <w:r w:rsidR="00C249B2" w:rsidRPr="00D30E39">
        <w:rPr>
          <w:rFonts w:ascii="Times New Roman" w:hAnsi="Times New Roman" w:cs="Times New Roman"/>
          <w:sz w:val="24"/>
          <w:szCs w:val="24"/>
        </w:rPr>
        <w:t>. Essas autoridades procuram convencer e não coagir</w:t>
      </w:r>
      <w:r w:rsidRPr="00D30E39">
        <w:rPr>
          <w:rStyle w:val="Refdenotaderodap"/>
          <w:rFonts w:ascii="Times New Roman" w:hAnsi="Times New Roman" w:cs="Times New Roman"/>
          <w:sz w:val="24"/>
          <w:szCs w:val="24"/>
        </w:rPr>
        <w:footnoteReference w:id="46"/>
      </w:r>
      <w:r w:rsidRPr="00D30E39">
        <w:rPr>
          <w:rFonts w:ascii="Times New Roman" w:hAnsi="Times New Roman" w:cs="Times New Roman"/>
          <w:sz w:val="24"/>
          <w:szCs w:val="24"/>
        </w:rPr>
        <w:t>.</w:t>
      </w:r>
      <w:r w:rsidR="00C249B2" w:rsidRPr="00D30E39">
        <w:rPr>
          <w:rFonts w:ascii="Times New Roman" w:hAnsi="Times New Roman" w:cs="Times New Roman"/>
          <w:sz w:val="24"/>
          <w:szCs w:val="24"/>
        </w:rPr>
        <w:t xml:space="preserve"> É surpreendente</w:t>
      </w:r>
      <w:r w:rsidRPr="00D30E39">
        <w:rPr>
          <w:rFonts w:ascii="Times New Roman" w:hAnsi="Times New Roman" w:cs="Times New Roman"/>
          <w:sz w:val="24"/>
          <w:szCs w:val="24"/>
        </w:rPr>
        <w:t xml:space="preserve"> constatar</w:t>
      </w:r>
      <w:r w:rsidR="00C249B2" w:rsidRPr="00D30E39">
        <w:rPr>
          <w:rFonts w:ascii="Times New Roman" w:hAnsi="Times New Roman" w:cs="Times New Roman"/>
          <w:sz w:val="24"/>
          <w:szCs w:val="24"/>
        </w:rPr>
        <w:t xml:space="preserve"> que, mesmo quando têm poder de decisão, el</w:t>
      </w:r>
      <w:r w:rsidRPr="00D30E39">
        <w:rPr>
          <w:rFonts w:ascii="Times New Roman" w:hAnsi="Times New Roman" w:cs="Times New Roman"/>
          <w:sz w:val="24"/>
          <w:szCs w:val="24"/>
        </w:rPr>
        <w:t>a</w:t>
      </w:r>
      <w:r w:rsidR="00C249B2" w:rsidRPr="00D30E39">
        <w:rPr>
          <w:rFonts w:ascii="Times New Roman" w:hAnsi="Times New Roman" w:cs="Times New Roman"/>
          <w:sz w:val="24"/>
          <w:szCs w:val="24"/>
        </w:rPr>
        <w:t xml:space="preserve">s preferem meios menos </w:t>
      </w:r>
      <w:r w:rsidRPr="00D30E39">
        <w:rPr>
          <w:rFonts w:ascii="Times New Roman" w:hAnsi="Times New Roman" w:cs="Times New Roman"/>
          <w:sz w:val="24"/>
          <w:szCs w:val="24"/>
        </w:rPr>
        <w:t>coercitivos,</w:t>
      </w:r>
      <w:r w:rsidR="00C249B2"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melhor adaptados </w:t>
      </w:r>
      <w:r w:rsidR="00C249B2" w:rsidRPr="00D30E39">
        <w:rPr>
          <w:rFonts w:ascii="Times New Roman" w:hAnsi="Times New Roman" w:cs="Times New Roman"/>
          <w:sz w:val="24"/>
          <w:szCs w:val="24"/>
        </w:rPr>
        <w:t>à sua missão</w:t>
      </w:r>
      <w:r w:rsidRPr="00D30E39">
        <w:rPr>
          <w:rStyle w:val="Refdenotaderodap"/>
          <w:rFonts w:ascii="Times New Roman" w:hAnsi="Times New Roman" w:cs="Times New Roman"/>
          <w:sz w:val="24"/>
          <w:szCs w:val="24"/>
        </w:rPr>
        <w:footnoteReference w:id="47"/>
      </w:r>
      <w:r w:rsidR="00C249B2" w:rsidRPr="00D30E39">
        <w:rPr>
          <w:rFonts w:ascii="Times New Roman" w:hAnsi="Times New Roman" w:cs="Times New Roman"/>
          <w:sz w:val="24"/>
          <w:szCs w:val="24"/>
        </w:rPr>
        <w:t>. Isso é compreensível na medida em que essas autoridades foram criadas "</w:t>
      </w:r>
      <w:r w:rsidRPr="00D30E39">
        <w:rPr>
          <w:rFonts w:ascii="Times New Roman" w:hAnsi="Times New Roman" w:cs="Times New Roman"/>
          <w:sz w:val="24"/>
          <w:szCs w:val="24"/>
        </w:rPr>
        <w:t xml:space="preserve">em virtude da </w:t>
      </w:r>
      <w:r w:rsidR="00C249B2" w:rsidRPr="00D30E39">
        <w:rPr>
          <w:rFonts w:ascii="Times New Roman" w:hAnsi="Times New Roman" w:cs="Times New Roman"/>
          <w:sz w:val="24"/>
          <w:szCs w:val="24"/>
        </w:rPr>
        <w:t xml:space="preserve">inadequação dos modos </w:t>
      </w:r>
      <w:r w:rsidRPr="00D30E39">
        <w:rPr>
          <w:rFonts w:ascii="Times New Roman" w:hAnsi="Times New Roman" w:cs="Times New Roman"/>
          <w:sz w:val="24"/>
          <w:szCs w:val="24"/>
        </w:rPr>
        <w:t xml:space="preserve">clássicos </w:t>
      </w:r>
      <w:r w:rsidR="00C249B2" w:rsidRPr="00D30E39">
        <w:rPr>
          <w:rFonts w:ascii="Times New Roman" w:hAnsi="Times New Roman" w:cs="Times New Roman"/>
          <w:sz w:val="24"/>
          <w:szCs w:val="24"/>
        </w:rPr>
        <w:t>de expressão do poder"</w:t>
      </w:r>
      <w:r w:rsidRPr="00D30E39">
        <w:rPr>
          <w:rStyle w:val="Refdenotaderodap"/>
          <w:rFonts w:ascii="Times New Roman" w:hAnsi="Times New Roman" w:cs="Times New Roman"/>
          <w:sz w:val="24"/>
          <w:szCs w:val="24"/>
        </w:rPr>
        <w:footnoteReference w:id="48"/>
      </w:r>
      <w:r w:rsidR="00C249B2" w:rsidRPr="00D30E39">
        <w:rPr>
          <w:rFonts w:ascii="Times New Roman" w:hAnsi="Times New Roman" w:cs="Times New Roman"/>
          <w:sz w:val="24"/>
          <w:szCs w:val="24"/>
        </w:rPr>
        <w:t>.</w:t>
      </w:r>
    </w:p>
    <w:p w14:paraId="75E97032" w14:textId="1E6ED285" w:rsidR="00602947"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O que também é impressionante é que as autoridades administrativas independentes têm à sua disposição uma </w:t>
      </w:r>
      <w:r w:rsidR="00215FE0" w:rsidRPr="00D30E39">
        <w:rPr>
          <w:rFonts w:ascii="Times New Roman" w:hAnsi="Times New Roman" w:cs="Times New Roman"/>
          <w:sz w:val="24"/>
          <w:szCs w:val="24"/>
        </w:rPr>
        <w:t>panóplia</w:t>
      </w:r>
      <w:r w:rsidRPr="00D30E39">
        <w:rPr>
          <w:rFonts w:ascii="Times New Roman" w:hAnsi="Times New Roman" w:cs="Times New Roman"/>
          <w:sz w:val="24"/>
          <w:szCs w:val="24"/>
        </w:rPr>
        <w:t xml:space="preserve"> de meios de persuasão e </w:t>
      </w:r>
      <w:r w:rsidR="00215FE0" w:rsidRPr="00D30E39">
        <w:rPr>
          <w:rFonts w:ascii="Times New Roman" w:hAnsi="Times New Roman" w:cs="Times New Roman"/>
          <w:sz w:val="24"/>
          <w:szCs w:val="24"/>
        </w:rPr>
        <w:t xml:space="preserve">de </w:t>
      </w:r>
      <w:r w:rsidRPr="00D30E39">
        <w:rPr>
          <w:rFonts w:ascii="Times New Roman" w:hAnsi="Times New Roman" w:cs="Times New Roman"/>
          <w:sz w:val="24"/>
          <w:szCs w:val="24"/>
        </w:rPr>
        <w:t>influência. El</w:t>
      </w:r>
      <w:r w:rsidR="00215FE0" w:rsidRPr="00D30E39">
        <w:rPr>
          <w:rFonts w:ascii="Times New Roman" w:hAnsi="Times New Roman" w:cs="Times New Roman"/>
          <w:sz w:val="24"/>
          <w:szCs w:val="24"/>
        </w:rPr>
        <w:t>a</w:t>
      </w:r>
      <w:r w:rsidRPr="00D30E39">
        <w:rPr>
          <w:rFonts w:ascii="Times New Roman" w:hAnsi="Times New Roman" w:cs="Times New Roman"/>
          <w:sz w:val="24"/>
          <w:szCs w:val="24"/>
        </w:rPr>
        <w:t>s fornecem opiniões, fazem propos</w:t>
      </w:r>
      <w:r w:rsidR="00215FE0" w:rsidRPr="00D30E39">
        <w:rPr>
          <w:rFonts w:ascii="Times New Roman" w:hAnsi="Times New Roman" w:cs="Times New Roman"/>
          <w:sz w:val="24"/>
          <w:szCs w:val="24"/>
        </w:rPr>
        <w:t>ições</w:t>
      </w:r>
      <w:r w:rsidRPr="00D30E39">
        <w:rPr>
          <w:rFonts w:ascii="Times New Roman" w:hAnsi="Times New Roman" w:cs="Times New Roman"/>
          <w:sz w:val="24"/>
          <w:szCs w:val="24"/>
        </w:rPr>
        <w:t xml:space="preserve">, disseminam informações, recomendam, apelam à opinião pública. </w:t>
      </w:r>
      <w:r w:rsidR="00215FE0" w:rsidRPr="00D30E39">
        <w:rPr>
          <w:rFonts w:ascii="Times New Roman" w:hAnsi="Times New Roman" w:cs="Times New Roman"/>
          <w:sz w:val="24"/>
          <w:szCs w:val="24"/>
        </w:rPr>
        <w:t xml:space="preserve">A pluralidade </w:t>
      </w:r>
      <w:r w:rsidRPr="00D30E39">
        <w:rPr>
          <w:rFonts w:ascii="Times New Roman" w:hAnsi="Times New Roman" w:cs="Times New Roman"/>
          <w:sz w:val="24"/>
          <w:szCs w:val="24"/>
        </w:rPr>
        <w:t>de instrumentos suaves de persuasão parece</w:t>
      </w:r>
      <w:r w:rsidR="00215FE0" w:rsidRPr="00D30E39">
        <w:rPr>
          <w:rFonts w:ascii="Times New Roman" w:hAnsi="Times New Roman" w:cs="Times New Roman"/>
          <w:sz w:val="24"/>
          <w:szCs w:val="24"/>
        </w:rPr>
        <w:t>, enfim,</w:t>
      </w:r>
      <w:r w:rsidRPr="00D30E39">
        <w:rPr>
          <w:rFonts w:ascii="Times New Roman" w:hAnsi="Times New Roman" w:cs="Times New Roman"/>
          <w:sz w:val="24"/>
          <w:szCs w:val="24"/>
        </w:rPr>
        <w:t xml:space="preserve"> tão eficaz quanto os </w:t>
      </w:r>
      <w:r w:rsidR="00215FE0" w:rsidRPr="00D30E39">
        <w:rPr>
          <w:rFonts w:ascii="Times New Roman" w:hAnsi="Times New Roman" w:cs="Times New Roman"/>
          <w:sz w:val="24"/>
          <w:szCs w:val="24"/>
        </w:rPr>
        <w:t xml:space="preserve">comandos, </w:t>
      </w:r>
      <w:r w:rsidRPr="00D30E39">
        <w:rPr>
          <w:rFonts w:ascii="Times New Roman" w:hAnsi="Times New Roman" w:cs="Times New Roman"/>
          <w:sz w:val="24"/>
          <w:szCs w:val="24"/>
        </w:rPr>
        <w:t>que geram movimentos de oposição e que</w:t>
      </w:r>
      <w:r w:rsidR="00215FE0" w:rsidRPr="00D30E39">
        <w:rPr>
          <w:rFonts w:ascii="Times New Roman" w:hAnsi="Times New Roman" w:cs="Times New Roman"/>
          <w:sz w:val="24"/>
          <w:szCs w:val="24"/>
        </w:rPr>
        <w:t xml:space="preserve"> definitivamente </w:t>
      </w:r>
      <w:r w:rsidRPr="00D30E39">
        <w:rPr>
          <w:rFonts w:ascii="Times New Roman" w:hAnsi="Times New Roman" w:cs="Times New Roman"/>
          <w:sz w:val="24"/>
          <w:szCs w:val="24"/>
        </w:rPr>
        <w:t xml:space="preserve">também se baseiam em uma certa dose de boa vontade por parte de seus </w:t>
      </w:r>
      <w:r w:rsidR="00215FE0" w:rsidRPr="00D30E39">
        <w:rPr>
          <w:rFonts w:ascii="Times New Roman" w:hAnsi="Times New Roman" w:cs="Times New Roman"/>
          <w:sz w:val="24"/>
          <w:szCs w:val="24"/>
        </w:rPr>
        <w:t>destinatários</w:t>
      </w:r>
      <w:r w:rsidR="00215FE0" w:rsidRPr="00D30E39">
        <w:rPr>
          <w:rStyle w:val="Refdenotaderodap"/>
          <w:rFonts w:ascii="Times New Roman" w:hAnsi="Times New Roman" w:cs="Times New Roman"/>
          <w:sz w:val="24"/>
          <w:szCs w:val="24"/>
        </w:rPr>
        <w:footnoteReference w:id="49"/>
      </w:r>
      <w:r w:rsidRPr="00D30E39">
        <w:rPr>
          <w:rFonts w:ascii="Times New Roman" w:hAnsi="Times New Roman" w:cs="Times New Roman"/>
          <w:sz w:val="24"/>
          <w:szCs w:val="24"/>
        </w:rPr>
        <w:t>.</w:t>
      </w:r>
      <w:r w:rsidR="00602947" w:rsidRPr="00D30E39">
        <w:rPr>
          <w:rFonts w:ascii="Times New Roman" w:hAnsi="Times New Roman" w:cs="Times New Roman"/>
          <w:sz w:val="24"/>
          <w:szCs w:val="24"/>
        </w:rPr>
        <w:t xml:space="preserve"> </w:t>
      </w:r>
    </w:p>
    <w:p w14:paraId="5D45A478" w14:textId="17822334" w:rsidR="00C249B2" w:rsidRPr="00D30E39" w:rsidRDefault="00C249B2" w:rsidP="00D30E39">
      <w:pPr>
        <w:jc w:val="both"/>
        <w:rPr>
          <w:rFonts w:ascii="Times New Roman" w:hAnsi="Times New Roman" w:cs="Times New Roman"/>
          <w:sz w:val="24"/>
          <w:szCs w:val="24"/>
        </w:rPr>
      </w:pPr>
    </w:p>
    <w:p w14:paraId="2A1FC1B5" w14:textId="48FC9075" w:rsidR="00C249B2" w:rsidRPr="00D30E39" w:rsidRDefault="00215FE0" w:rsidP="00D30E39">
      <w:pPr>
        <w:jc w:val="both"/>
        <w:rPr>
          <w:rFonts w:ascii="Times New Roman" w:hAnsi="Times New Roman" w:cs="Times New Roman"/>
          <w:b/>
          <w:bCs/>
          <w:i/>
          <w:iCs/>
          <w:sz w:val="24"/>
          <w:szCs w:val="24"/>
        </w:rPr>
      </w:pPr>
      <w:r w:rsidRPr="00D30E39">
        <w:rPr>
          <w:rFonts w:ascii="Times New Roman" w:hAnsi="Times New Roman" w:cs="Times New Roman"/>
          <w:b/>
          <w:bCs/>
          <w:i/>
          <w:iCs/>
          <w:sz w:val="24"/>
          <w:szCs w:val="24"/>
        </w:rPr>
        <w:t>5</w:t>
      </w:r>
      <w:r w:rsidR="00C249B2" w:rsidRPr="00D30E39">
        <w:rPr>
          <w:rFonts w:ascii="Times New Roman" w:hAnsi="Times New Roman" w:cs="Times New Roman"/>
          <w:b/>
          <w:bCs/>
          <w:i/>
          <w:iCs/>
          <w:sz w:val="24"/>
          <w:szCs w:val="24"/>
        </w:rPr>
        <w:t xml:space="preserve">. A criação de instituições </w:t>
      </w:r>
      <w:r w:rsidRPr="00D30E39">
        <w:rPr>
          <w:rFonts w:ascii="Times New Roman" w:hAnsi="Times New Roman" w:cs="Times New Roman"/>
          <w:b/>
          <w:bCs/>
          <w:i/>
          <w:iCs/>
          <w:sz w:val="24"/>
          <w:szCs w:val="24"/>
        </w:rPr>
        <w:t>desprovidas de</w:t>
      </w:r>
      <w:r w:rsidR="00C249B2" w:rsidRPr="00D30E39">
        <w:rPr>
          <w:rFonts w:ascii="Times New Roman" w:hAnsi="Times New Roman" w:cs="Times New Roman"/>
          <w:b/>
          <w:bCs/>
          <w:i/>
          <w:iCs/>
          <w:sz w:val="24"/>
          <w:szCs w:val="24"/>
        </w:rPr>
        <w:t xml:space="preserve"> poder de decisão</w:t>
      </w:r>
    </w:p>
    <w:p w14:paraId="1F5716E5" w14:textId="18215F47"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A figura é interessante porque mostra que existem regras que não se enquadram nas categorias estabelecidas por Hart</w:t>
      </w:r>
      <w:r w:rsidR="00B94652" w:rsidRPr="00D30E39">
        <w:rPr>
          <w:rStyle w:val="Refdenotaderodap"/>
          <w:rFonts w:ascii="Times New Roman" w:hAnsi="Times New Roman" w:cs="Times New Roman"/>
          <w:sz w:val="24"/>
          <w:szCs w:val="24"/>
        </w:rPr>
        <w:footnoteReference w:id="50"/>
      </w:r>
      <w:r w:rsidRPr="00D30E39">
        <w:rPr>
          <w:rFonts w:ascii="Times New Roman" w:hAnsi="Times New Roman" w:cs="Times New Roman"/>
          <w:sz w:val="24"/>
          <w:szCs w:val="24"/>
        </w:rPr>
        <w:t xml:space="preserve">, a saber, que não são </w:t>
      </w:r>
      <w:r w:rsidR="00B94652" w:rsidRPr="00D30E39">
        <w:rPr>
          <w:rFonts w:ascii="Times New Roman" w:hAnsi="Times New Roman" w:cs="Times New Roman"/>
          <w:sz w:val="24"/>
          <w:szCs w:val="24"/>
        </w:rPr>
        <w:t xml:space="preserve">nem de </w:t>
      </w:r>
      <w:r w:rsidRPr="00D30E39">
        <w:rPr>
          <w:rFonts w:ascii="Times New Roman" w:hAnsi="Times New Roman" w:cs="Times New Roman"/>
          <w:sz w:val="24"/>
          <w:szCs w:val="24"/>
        </w:rPr>
        <w:t xml:space="preserve">reconhecimento, </w:t>
      </w:r>
      <w:r w:rsidR="00B94652" w:rsidRPr="00D30E39">
        <w:rPr>
          <w:rFonts w:ascii="Times New Roman" w:hAnsi="Times New Roman" w:cs="Times New Roman"/>
          <w:sz w:val="24"/>
          <w:szCs w:val="24"/>
        </w:rPr>
        <w:t>nem de alteração, nem de adjudicação</w:t>
      </w:r>
      <w:r w:rsidRPr="00D30E39">
        <w:rPr>
          <w:rFonts w:ascii="Times New Roman" w:hAnsi="Times New Roman" w:cs="Times New Roman"/>
          <w:sz w:val="24"/>
          <w:szCs w:val="24"/>
        </w:rPr>
        <w:t xml:space="preserve">. </w:t>
      </w:r>
      <w:r w:rsidR="00B94652" w:rsidRPr="00D30E39">
        <w:rPr>
          <w:rFonts w:ascii="Times New Roman" w:hAnsi="Times New Roman" w:cs="Times New Roman"/>
          <w:sz w:val="24"/>
          <w:szCs w:val="24"/>
        </w:rPr>
        <w:t xml:space="preserve">Ela </w:t>
      </w:r>
      <w:r w:rsidRPr="00D30E39">
        <w:rPr>
          <w:rFonts w:ascii="Times New Roman" w:hAnsi="Times New Roman" w:cs="Times New Roman"/>
          <w:sz w:val="24"/>
          <w:szCs w:val="24"/>
        </w:rPr>
        <w:t>mostra que a criação de uma instituição tem um valor em si</w:t>
      </w:r>
      <w:r w:rsidR="00B94652" w:rsidRPr="00D30E39">
        <w:rPr>
          <w:rFonts w:ascii="Times New Roman" w:hAnsi="Times New Roman" w:cs="Times New Roman"/>
          <w:sz w:val="24"/>
          <w:szCs w:val="24"/>
        </w:rPr>
        <w:t>,</w:t>
      </w:r>
      <w:r w:rsidRPr="00D30E39">
        <w:rPr>
          <w:rFonts w:ascii="Times New Roman" w:hAnsi="Times New Roman" w:cs="Times New Roman"/>
          <w:sz w:val="24"/>
          <w:szCs w:val="24"/>
        </w:rPr>
        <w:t xml:space="preserve"> independente da sua contribuição para a promulgação futura de normas gerais ou </w:t>
      </w:r>
      <w:r w:rsidRPr="00D30E39">
        <w:rPr>
          <w:rFonts w:ascii="Times New Roman" w:hAnsi="Times New Roman" w:cs="Times New Roman"/>
          <w:sz w:val="24"/>
          <w:szCs w:val="24"/>
        </w:rPr>
        <w:lastRenderedPageBreak/>
        <w:t>individuais. Esse valor em si é explicado pelo fato de que a criação da instituição pode ser o próprio objeto d</w:t>
      </w:r>
      <w:r w:rsidR="000C2BF7" w:rsidRPr="00D30E39">
        <w:rPr>
          <w:rFonts w:ascii="Times New Roman" w:hAnsi="Times New Roman" w:cs="Times New Roman"/>
          <w:sz w:val="24"/>
          <w:szCs w:val="24"/>
        </w:rPr>
        <w:t>a</w:t>
      </w:r>
      <w:r w:rsidRPr="00D30E39">
        <w:rPr>
          <w:rFonts w:ascii="Times New Roman" w:hAnsi="Times New Roman" w:cs="Times New Roman"/>
          <w:sz w:val="24"/>
          <w:szCs w:val="24"/>
        </w:rPr>
        <w:t xml:space="preserve"> política pública. </w:t>
      </w:r>
      <w:r w:rsidR="000C2BF7" w:rsidRPr="00D30E39">
        <w:rPr>
          <w:rFonts w:ascii="Times New Roman" w:hAnsi="Times New Roman" w:cs="Times New Roman"/>
          <w:sz w:val="24"/>
          <w:szCs w:val="24"/>
        </w:rPr>
        <w:t xml:space="preserve">Seja </w:t>
      </w:r>
      <w:r w:rsidRPr="00D30E39">
        <w:rPr>
          <w:rFonts w:ascii="Times New Roman" w:hAnsi="Times New Roman" w:cs="Times New Roman"/>
          <w:sz w:val="24"/>
          <w:szCs w:val="24"/>
        </w:rPr>
        <w:t xml:space="preserve">porque a criação da instituição, ainda </w:t>
      </w:r>
      <w:r w:rsidR="000C2BF7" w:rsidRPr="00D30E39">
        <w:rPr>
          <w:rFonts w:ascii="Times New Roman" w:hAnsi="Times New Roman" w:cs="Times New Roman"/>
          <w:sz w:val="24"/>
          <w:szCs w:val="24"/>
        </w:rPr>
        <w:t xml:space="preserve">que </w:t>
      </w:r>
      <w:r w:rsidRPr="00D30E39">
        <w:rPr>
          <w:rFonts w:ascii="Times New Roman" w:hAnsi="Times New Roman" w:cs="Times New Roman"/>
          <w:sz w:val="24"/>
          <w:szCs w:val="24"/>
        </w:rPr>
        <w:t xml:space="preserve">privada de qualquer poder de decisão, tem um valor simbólico suficiente para satisfazer a opinião pública. </w:t>
      </w:r>
      <w:r w:rsidR="000C2BF7" w:rsidRPr="00D30E39">
        <w:rPr>
          <w:rFonts w:ascii="Times New Roman" w:hAnsi="Times New Roman" w:cs="Times New Roman"/>
          <w:sz w:val="24"/>
          <w:szCs w:val="24"/>
        </w:rPr>
        <w:t xml:space="preserve">Seja </w:t>
      </w:r>
      <w:r w:rsidRPr="00D30E39">
        <w:rPr>
          <w:rFonts w:ascii="Times New Roman" w:hAnsi="Times New Roman" w:cs="Times New Roman"/>
          <w:sz w:val="24"/>
          <w:szCs w:val="24"/>
        </w:rPr>
        <w:t>porque a instituição é criada para desempenhar outras funções além d</w:t>
      </w:r>
      <w:r w:rsidR="000C2BF7" w:rsidRPr="00D30E39">
        <w:rPr>
          <w:rFonts w:ascii="Times New Roman" w:hAnsi="Times New Roman" w:cs="Times New Roman"/>
          <w:sz w:val="24"/>
          <w:szCs w:val="24"/>
        </w:rPr>
        <w:t xml:space="preserve">aquelas consistentes em promulgar </w:t>
      </w:r>
      <w:r w:rsidRPr="00D30E39">
        <w:rPr>
          <w:rFonts w:ascii="Times New Roman" w:hAnsi="Times New Roman" w:cs="Times New Roman"/>
          <w:sz w:val="24"/>
          <w:szCs w:val="24"/>
        </w:rPr>
        <w:t>regras ou tomar decisões.</w:t>
      </w:r>
    </w:p>
    <w:p w14:paraId="6B16165F" w14:textId="5603DE31"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criação de uma </w:t>
      </w:r>
      <w:r w:rsidR="000C2BF7" w:rsidRPr="00D30E39">
        <w:rPr>
          <w:rFonts w:ascii="Times New Roman" w:hAnsi="Times New Roman" w:cs="Times New Roman"/>
          <w:sz w:val="24"/>
          <w:szCs w:val="24"/>
        </w:rPr>
        <w:t xml:space="preserve">representante da </w:t>
      </w:r>
      <w:r w:rsidR="0090694F" w:rsidRPr="00D30E39">
        <w:rPr>
          <w:rFonts w:ascii="Times New Roman" w:hAnsi="Times New Roman" w:cs="Times New Roman"/>
          <w:sz w:val="24"/>
          <w:szCs w:val="24"/>
        </w:rPr>
        <w:t>mulher</w:t>
      </w:r>
      <w:r w:rsidR="000C2BF7"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tem um valor simbólico independente dos poderes (ou </w:t>
      </w:r>
      <w:r w:rsidR="00B56865" w:rsidRPr="00D30E39">
        <w:rPr>
          <w:rFonts w:ascii="Times New Roman" w:hAnsi="Times New Roman" w:cs="Times New Roman"/>
          <w:sz w:val="24"/>
          <w:szCs w:val="24"/>
        </w:rPr>
        <w:t>da ausência de</w:t>
      </w:r>
      <w:r w:rsidRPr="00D30E39">
        <w:rPr>
          <w:rFonts w:ascii="Times New Roman" w:hAnsi="Times New Roman" w:cs="Times New Roman"/>
          <w:sz w:val="24"/>
          <w:szCs w:val="24"/>
        </w:rPr>
        <w:t xml:space="preserve"> poderes) que lhe podem ser conferidos. A criação de um</w:t>
      </w:r>
      <w:r w:rsidR="00B56865" w:rsidRPr="00D30E39">
        <w:rPr>
          <w:rFonts w:ascii="Times New Roman" w:hAnsi="Times New Roman" w:cs="Times New Roman"/>
          <w:sz w:val="24"/>
          <w:szCs w:val="24"/>
        </w:rPr>
        <w:t xml:space="preserve"> cargo </w:t>
      </w:r>
      <w:r w:rsidRPr="00D30E39">
        <w:rPr>
          <w:rFonts w:ascii="Times New Roman" w:hAnsi="Times New Roman" w:cs="Times New Roman"/>
          <w:sz w:val="24"/>
          <w:szCs w:val="24"/>
        </w:rPr>
        <w:t xml:space="preserve">de mediador não deve ser considerada </w:t>
      </w:r>
      <w:r w:rsidR="00B56865" w:rsidRPr="00D30E39">
        <w:rPr>
          <w:rFonts w:ascii="Times New Roman" w:hAnsi="Times New Roman" w:cs="Times New Roman"/>
          <w:sz w:val="24"/>
          <w:szCs w:val="24"/>
        </w:rPr>
        <w:t>sob a</w:t>
      </w:r>
      <w:r w:rsidRPr="00D30E39">
        <w:rPr>
          <w:rFonts w:ascii="Times New Roman" w:hAnsi="Times New Roman" w:cs="Times New Roman"/>
          <w:sz w:val="24"/>
          <w:szCs w:val="24"/>
        </w:rPr>
        <w:t xml:space="preserve"> perspectiva da produção de decisões, pois sua função é justamente </w:t>
      </w:r>
      <w:r w:rsidR="0090694F" w:rsidRPr="00D30E39">
        <w:rPr>
          <w:rFonts w:ascii="Times New Roman" w:hAnsi="Times New Roman" w:cs="Times New Roman"/>
          <w:sz w:val="24"/>
          <w:szCs w:val="24"/>
        </w:rPr>
        <w:t xml:space="preserve">a de </w:t>
      </w:r>
      <w:r w:rsidRPr="00D30E39">
        <w:rPr>
          <w:rFonts w:ascii="Times New Roman" w:hAnsi="Times New Roman" w:cs="Times New Roman"/>
          <w:sz w:val="24"/>
          <w:szCs w:val="24"/>
        </w:rPr>
        <w:t xml:space="preserve">servir como substituto de uma solução jurisdicional de conflitos. Seria </w:t>
      </w:r>
      <w:r w:rsidR="00B56865" w:rsidRPr="00D30E39">
        <w:rPr>
          <w:rFonts w:ascii="Times New Roman" w:hAnsi="Times New Roman" w:cs="Times New Roman"/>
          <w:sz w:val="24"/>
          <w:szCs w:val="24"/>
        </w:rPr>
        <w:t xml:space="preserve">desnaturar </w:t>
      </w:r>
      <w:r w:rsidRPr="00D30E39">
        <w:rPr>
          <w:rFonts w:ascii="Times New Roman" w:hAnsi="Times New Roman" w:cs="Times New Roman"/>
          <w:sz w:val="24"/>
          <w:szCs w:val="24"/>
        </w:rPr>
        <w:t xml:space="preserve">sua função vê-lo como uma engrenagem </w:t>
      </w:r>
      <w:r w:rsidR="00B56865" w:rsidRPr="00D30E39">
        <w:rPr>
          <w:rFonts w:ascii="Times New Roman" w:hAnsi="Times New Roman" w:cs="Times New Roman"/>
          <w:sz w:val="24"/>
          <w:szCs w:val="24"/>
        </w:rPr>
        <w:t>voltada a</w:t>
      </w:r>
      <w:r w:rsidRPr="00D30E39">
        <w:rPr>
          <w:rFonts w:ascii="Times New Roman" w:hAnsi="Times New Roman" w:cs="Times New Roman"/>
          <w:sz w:val="24"/>
          <w:szCs w:val="24"/>
        </w:rPr>
        <w:t xml:space="preserve"> produzir acordos entre as partes, mesmo que esse possa ser um dos resultados da mediação</w:t>
      </w:r>
      <w:r w:rsidR="00B56865" w:rsidRPr="00D30E39">
        <w:rPr>
          <w:rStyle w:val="Refdenotaderodap"/>
          <w:rFonts w:ascii="Times New Roman" w:hAnsi="Times New Roman" w:cs="Times New Roman"/>
          <w:sz w:val="24"/>
          <w:szCs w:val="24"/>
        </w:rPr>
        <w:footnoteReference w:id="51"/>
      </w:r>
      <w:r w:rsidRPr="00D30E39">
        <w:rPr>
          <w:rFonts w:ascii="Times New Roman" w:hAnsi="Times New Roman" w:cs="Times New Roman"/>
          <w:sz w:val="24"/>
          <w:szCs w:val="24"/>
        </w:rPr>
        <w:t>.</w:t>
      </w:r>
    </w:p>
    <w:p w14:paraId="496529C8" w14:textId="778112AB" w:rsidR="00C249B2" w:rsidRDefault="00447758" w:rsidP="00D30E39">
      <w:pPr>
        <w:jc w:val="both"/>
        <w:rPr>
          <w:rFonts w:ascii="Times New Roman" w:hAnsi="Times New Roman" w:cs="Times New Roman"/>
          <w:sz w:val="24"/>
          <w:szCs w:val="24"/>
        </w:rPr>
      </w:pPr>
      <w:r w:rsidRPr="00D30E39">
        <w:rPr>
          <w:rFonts w:ascii="Times New Roman" w:hAnsi="Times New Roman" w:cs="Times New Roman"/>
          <w:sz w:val="24"/>
          <w:szCs w:val="24"/>
        </w:rPr>
        <w:t>N</w:t>
      </w:r>
      <w:r w:rsidR="00C249B2" w:rsidRPr="00D30E39">
        <w:rPr>
          <w:rFonts w:ascii="Times New Roman" w:hAnsi="Times New Roman" w:cs="Times New Roman"/>
          <w:sz w:val="24"/>
          <w:szCs w:val="24"/>
        </w:rPr>
        <w:t>ão é</w:t>
      </w:r>
      <w:r w:rsidRPr="00D30E39">
        <w:rPr>
          <w:rFonts w:ascii="Times New Roman" w:hAnsi="Times New Roman" w:cs="Times New Roman"/>
          <w:sz w:val="24"/>
          <w:szCs w:val="24"/>
        </w:rPr>
        <w:t>, portanto,</w:t>
      </w:r>
      <w:r w:rsidR="00C249B2" w:rsidRPr="00D30E39">
        <w:rPr>
          <w:rFonts w:ascii="Times New Roman" w:hAnsi="Times New Roman" w:cs="Times New Roman"/>
          <w:sz w:val="24"/>
          <w:szCs w:val="24"/>
        </w:rPr>
        <w:t xml:space="preserve"> sequer correto considerar que normas </w:t>
      </w:r>
      <w:r w:rsidR="00B56865" w:rsidRPr="00D30E39">
        <w:rPr>
          <w:rFonts w:ascii="Times New Roman" w:hAnsi="Times New Roman" w:cs="Times New Roman"/>
          <w:sz w:val="24"/>
          <w:szCs w:val="24"/>
        </w:rPr>
        <w:t>voltadas</w:t>
      </w:r>
      <w:r w:rsidR="00C249B2" w:rsidRPr="00D30E39">
        <w:rPr>
          <w:rFonts w:ascii="Times New Roman" w:hAnsi="Times New Roman" w:cs="Times New Roman"/>
          <w:sz w:val="24"/>
          <w:szCs w:val="24"/>
        </w:rPr>
        <w:t xml:space="preserve"> à criação de instituições são normas secundárias, no sentido </w:t>
      </w:r>
      <w:r w:rsidRPr="00D30E39">
        <w:rPr>
          <w:rFonts w:ascii="Times New Roman" w:hAnsi="Times New Roman" w:cs="Times New Roman"/>
          <w:sz w:val="24"/>
          <w:szCs w:val="24"/>
        </w:rPr>
        <w:t>de</w:t>
      </w:r>
      <w:r w:rsidR="0090694F" w:rsidRPr="00D30E39">
        <w:rPr>
          <w:rFonts w:ascii="Times New Roman" w:hAnsi="Times New Roman" w:cs="Times New Roman"/>
          <w:sz w:val="24"/>
          <w:szCs w:val="24"/>
        </w:rPr>
        <w:t xml:space="preserve"> </w:t>
      </w:r>
      <w:r w:rsidR="00C249B2" w:rsidRPr="00D30E39">
        <w:rPr>
          <w:rFonts w:ascii="Times New Roman" w:hAnsi="Times New Roman" w:cs="Times New Roman"/>
          <w:sz w:val="24"/>
          <w:szCs w:val="24"/>
        </w:rPr>
        <w:t xml:space="preserve">que </w:t>
      </w:r>
      <w:r w:rsidRPr="00D30E39">
        <w:rPr>
          <w:rFonts w:ascii="Times New Roman" w:hAnsi="Times New Roman" w:cs="Times New Roman"/>
          <w:sz w:val="24"/>
          <w:szCs w:val="24"/>
        </w:rPr>
        <w:t xml:space="preserve">serviriam à </w:t>
      </w:r>
      <w:r w:rsidR="00C249B2" w:rsidRPr="00D30E39">
        <w:rPr>
          <w:rFonts w:ascii="Times New Roman" w:hAnsi="Times New Roman" w:cs="Times New Roman"/>
          <w:sz w:val="24"/>
          <w:szCs w:val="24"/>
        </w:rPr>
        <w:t xml:space="preserve">produção ou </w:t>
      </w:r>
      <w:r w:rsidRPr="00D30E39">
        <w:rPr>
          <w:rFonts w:ascii="Times New Roman" w:hAnsi="Times New Roman" w:cs="Times New Roman"/>
          <w:sz w:val="24"/>
          <w:szCs w:val="24"/>
        </w:rPr>
        <w:t xml:space="preserve">à </w:t>
      </w:r>
      <w:r w:rsidR="00C249B2" w:rsidRPr="00D30E39">
        <w:rPr>
          <w:rFonts w:ascii="Times New Roman" w:hAnsi="Times New Roman" w:cs="Times New Roman"/>
          <w:sz w:val="24"/>
          <w:szCs w:val="24"/>
        </w:rPr>
        <w:t xml:space="preserve">aplicação de </w:t>
      </w:r>
      <w:r w:rsidRPr="00D30E39">
        <w:rPr>
          <w:rFonts w:ascii="Times New Roman" w:hAnsi="Times New Roman" w:cs="Times New Roman"/>
          <w:sz w:val="24"/>
          <w:szCs w:val="24"/>
        </w:rPr>
        <w:t xml:space="preserve">normas </w:t>
      </w:r>
      <w:r w:rsidR="00C249B2" w:rsidRPr="00D30E39">
        <w:rPr>
          <w:rFonts w:ascii="Times New Roman" w:hAnsi="Times New Roman" w:cs="Times New Roman"/>
          <w:sz w:val="24"/>
          <w:szCs w:val="24"/>
        </w:rPr>
        <w:t>primári</w:t>
      </w:r>
      <w:r w:rsidRPr="00D30E39">
        <w:rPr>
          <w:rFonts w:ascii="Times New Roman" w:hAnsi="Times New Roman" w:cs="Times New Roman"/>
          <w:sz w:val="24"/>
          <w:szCs w:val="24"/>
        </w:rPr>
        <w:t>a</w:t>
      </w:r>
      <w:r w:rsidR="00C249B2" w:rsidRPr="00D30E39">
        <w:rPr>
          <w:rFonts w:ascii="Times New Roman" w:hAnsi="Times New Roman" w:cs="Times New Roman"/>
          <w:sz w:val="24"/>
          <w:szCs w:val="24"/>
        </w:rPr>
        <w:t>s. El</w:t>
      </w:r>
      <w:r w:rsidR="0090694F" w:rsidRPr="00D30E39">
        <w:rPr>
          <w:rFonts w:ascii="Times New Roman" w:hAnsi="Times New Roman" w:cs="Times New Roman"/>
          <w:sz w:val="24"/>
          <w:szCs w:val="24"/>
        </w:rPr>
        <w:t>a</w:t>
      </w:r>
      <w:r w:rsidR="00C249B2" w:rsidRPr="00D30E39">
        <w:rPr>
          <w:rFonts w:ascii="Times New Roman" w:hAnsi="Times New Roman" w:cs="Times New Roman"/>
          <w:sz w:val="24"/>
          <w:szCs w:val="24"/>
        </w:rPr>
        <w:t xml:space="preserve">s </w:t>
      </w:r>
      <w:r w:rsidRPr="00D30E39">
        <w:rPr>
          <w:rFonts w:ascii="Times New Roman" w:hAnsi="Times New Roman" w:cs="Times New Roman"/>
          <w:sz w:val="24"/>
          <w:szCs w:val="24"/>
        </w:rPr>
        <w:t xml:space="preserve">suscitam </w:t>
      </w:r>
      <w:r w:rsidR="00C249B2" w:rsidRPr="00D30E39">
        <w:rPr>
          <w:rFonts w:ascii="Times New Roman" w:hAnsi="Times New Roman" w:cs="Times New Roman"/>
          <w:sz w:val="24"/>
          <w:szCs w:val="24"/>
        </w:rPr>
        <w:t>outr</w:t>
      </w:r>
      <w:r w:rsidRPr="00D30E39">
        <w:rPr>
          <w:rFonts w:ascii="Times New Roman" w:hAnsi="Times New Roman" w:cs="Times New Roman"/>
          <w:sz w:val="24"/>
          <w:szCs w:val="24"/>
        </w:rPr>
        <w:t>a</w:t>
      </w:r>
      <w:r w:rsidR="00C249B2" w:rsidRPr="00D30E39">
        <w:rPr>
          <w:rFonts w:ascii="Times New Roman" w:hAnsi="Times New Roman" w:cs="Times New Roman"/>
          <w:sz w:val="24"/>
          <w:szCs w:val="24"/>
        </w:rPr>
        <w:t xml:space="preserve"> problem</w:t>
      </w:r>
      <w:r w:rsidRPr="00D30E39">
        <w:rPr>
          <w:rFonts w:ascii="Times New Roman" w:hAnsi="Times New Roman" w:cs="Times New Roman"/>
          <w:sz w:val="24"/>
          <w:szCs w:val="24"/>
        </w:rPr>
        <w:t>ática</w:t>
      </w:r>
      <w:r w:rsidR="00C249B2" w:rsidRPr="00D30E39">
        <w:rPr>
          <w:rFonts w:ascii="Times New Roman" w:hAnsi="Times New Roman" w:cs="Times New Roman"/>
          <w:sz w:val="24"/>
          <w:szCs w:val="24"/>
        </w:rPr>
        <w:t xml:space="preserve">. </w:t>
      </w:r>
      <w:r w:rsidR="00E96CAD" w:rsidRPr="00D30E39">
        <w:rPr>
          <w:rFonts w:ascii="Times New Roman" w:hAnsi="Times New Roman" w:cs="Times New Roman"/>
          <w:sz w:val="24"/>
          <w:szCs w:val="24"/>
        </w:rPr>
        <w:t>P</w:t>
      </w:r>
      <w:r w:rsidR="00C249B2" w:rsidRPr="00D30E39">
        <w:rPr>
          <w:rFonts w:ascii="Times New Roman" w:hAnsi="Times New Roman" w:cs="Times New Roman"/>
          <w:sz w:val="24"/>
          <w:szCs w:val="24"/>
        </w:rPr>
        <w:t>oderíamos</w:t>
      </w:r>
      <w:r w:rsidR="00E96CAD" w:rsidRPr="00D30E39">
        <w:rPr>
          <w:rFonts w:ascii="Times New Roman" w:hAnsi="Times New Roman" w:cs="Times New Roman"/>
          <w:sz w:val="24"/>
          <w:szCs w:val="24"/>
        </w:rPr>
        <w:t>, sob essa ótica,</w:t>
      </w:r>
      <w:r w:rsidR="00C249B2" w:rsidRPr="00D30E39">
        <w:rPr>
          <w:rFonts w:ascii="Times New Roman" w:hAnsi="Times New Roman" w:cs="Times New Roman"/>
          <w:sz w:val="24"/>
          <w:szCs w:val="24"/>
        </w:rPr>
        <w:t xml:space="preserve"> distinguir entre</w:t>
      </w:r>
      <w:r w:rsidR="00E96CAD" w:rsidRPr="00D30E39">
        <w:rPr>
          <w:rFonts w:ascii="Times New Roman" w:hAnsi="Times New Roman" w:cs="Times New Roman"/>
          <w:sz w:val="24"/>
          <w:szCs w:val="24"/>
        </w:rPr>
        <w:t>, de um lado,</w:t>
      </w:r>
      <w:r w:rsidR="00C249B2" w:rsidRPr="00D30E39">
        <w:rPr>
          <w:rFonts w:ascii="Times New Roman" w:hAnsi="Times New Roman" w:cs="Times New Roman"/>
          <w:sz w:val="24"/>
          <w:szCs w:val="24"/>
        </w:rPr>
        <w:t xml:space="preserve"> as normas institucionais e</w:t>
      </w:r>
      <w:r w:rsidR="00E96CAD" w:rsidRPr="00D30E39">
        <w:rPr>
          <w:rFonts w:ascii="Times New Roman" w:hAnsi="Times New Roman" w:cs="Times New Roman"/>
          <w:sz w:val="24"/>
          <w:szCs w:val="24"/>
        </w:rPr>
        <w:t>, de outro lado,</w:t>
      </w:r>
      <w:r w:rsidR="00C249B2" w:rsidRPr="00D30E39">
        <w:rPr>
          <w:rFonts w:ascii="Times New Roman" w:hAnsi="Times New Roman" w:cs="Times New Roman"/>
          <w:sz w:val="24"/>
          <w:szCs w:val="24"/>
        </w:rPr>
        <w:t xml:space="preserve"> a</w:t>
      </w:r>
      <w:r w:rsidR="00E96CAD" w:rsidRPr="00D30E39">
        <w:rPr>
          <w:rFonts w:ascii="Times New Roman" w:hAnsi="Times New Roman" w:cs="Times New Roman"/>
          <w:sz w:val="24"/>
          <w:szCs w:val="24"/>
        </w:rPr>
        <w:t>quela</w:t>
      </w:r>
      <w:r w:rsidR="00C249B2" w:rsidRPr="00D30E39">
        <w:rPr>
          <w:rFonts w:ascii="Times New Roman" w:hAnsi="Times New Roman" w:cs="Times New Roman"/>
          <w:sz w:val="24"/>
          <w:szCs w:val="24"/>
        </w:rPr>
        <w:t xml:space="preserve">s que </w:t>
      </w:r>
      <w:r w:rsidR="00E96CAD" w:rsidRPr="00D30E39">
        <w:rPr>
          <w:rFonts w:ascii="Times New Roman" w:hAnsi="Times New Roman" w:cs="Times New Roman"/>
          <w:sz w:val="24"/>
          <w:szCs w:val="24"/>
        </w:rPr>
        <w:t>dizem respeito a</w:t>
      </w:r>
      <w:r w:rsidR="00C249B2" w:rsidRPr="00D30E39">
        <w:rPr>
          <w:rFonts w:ascii="Times New Roman" w:hAnsi="Times New Roman" w:cs="Times New Roman"/>
          <w:sz w:val="24"/>
          <w:szCs w:val="24"/>
        </w:rPr>
        <w:t xml:space="preserve">os comportamentos (direitos, obrigações, poderes) de </w:t>
      </w:r>
      <w:r w:rsidRPr="00D30E39">
        <w:rPr>
          <w:rFonts w:ascii="Times New Roman" w:hAnsi="Times New Roman" w:cs="Times New Roman"/>
          <w:sz w:val="24"/>
          <w:szCs w:val="24"/>
        </w:rPr>
        <w:t xml:space="preserve">particulares </w:t>
      </w:r>
      <w:r w:rsidR="00C249B2" w:rsidRPr="00D30E39">
        <w:rPr>
          <w:rFonts w:ascii="Times New Roman" w:hAnsi="Times New Roman" w:cs="Times New Roman"/>
          <w:sz w:val="24"/>
          <w:szCs w:val="24"/>
        </w:rPr>
        <w:t xml:space="preserve">ou autoridades, que </w:t>
      </w:r>
      <w:r w:rsidR="00E96CAD" w:rsidRPr="00D30E39">
        <w:rPr>
          <w:rFonts w:ascii="Times New Roman" w:hAnsi="Times New Roman" w:cs="Times New Roman"/>
          <w:sz w:val="24"/>
          <w:szCs w:val="24"/>
        </w:rPr>
        <w:t>se dividiriam</w:t>
      </w:r>
      <w:r w:rsidR="00C249B2" w:rsidRPr="00D30E39">
        <w:rPr>
          <w:rFonts w:ascii="Times New Roman" w:hAnsi="Times New Roman" w:cs="Times New Roman"/>
          <w:sz w:val="24"/>
          <w:szCs w:val="24"/>
        </w:rPr>
        <w:t>,</w:t>
      </w:r>
      <w:r w:rsidR="00E96CAD" w:rsidRPr="00D30E39">
        <w:rPr>
          <w:rFonts w:ascii="Times New Roman" w:hAnsi="Times New Roman" w:cs="Times New Roman"/>
          <w:sz w:val="24"/>
          <w:szCs w:val="24"/>
        </w:rPr>
        <w:t xml:space="preserve"> elas próprias,</w:t>
      </w:r>
      <w:r w:rsidR="00C249B2" w:rsidRPr="00D30E39">
        <w:rPr>
          <w:rFonts w:ascii="Times New Roman" w:hAnsi="Times New Roman" w:cs="Times New Roman"/>
          <w:sz w:val="24"/>
          <w:szCs w:val="24"/>
        </w:rPr>
        <w:t xml:space="preserve"> segundo Hart, em regras primárias e secundári</w:t>
      </w:r>
      <w:r w:rsidR="00E96CAD" w:rsidRPr="00D30E39">
        <w:rPr>
          <w:rFonts w:ascii="Times New Roman" w:hAnsi="Times New Roman" w:cs="Times New Roman"/>
          <w:sz w:val="24"/>
          <w:szCs w:val="24"/>
        </w:rPr>
        <w:t>as</w:t>
      </w:r>
      <w:r w:rsidR="00C249B2" w:rsidRPr="00D30E39">
        <w:rPr>
          <w:rFonts w:ascii="Times New Roman" w:hAnsi="Times New Roman" w:cs="Times New Roman"/>
          <w:sz w:val="24"/>
          <w:szCs w:val="24"/>
        </w:rPr>
        <w:t>.</w:t>
      </w:r>
    </w:p>
    <w:p w14:paraId="2DB613B2" w14:textId="77777777" w:rsidR="006A3207" w:rsidRPr="00D30E39" w:rsidRDefault="006A3207" w:rsidP="00D30E39">
      <w:pPr>
        <w:jc w:val="both"/>
        <w:rPr>
          <w:rFonts w:ascii="Times New Roman" w:hAnsi="Times New Roman" w:cs="Times New Roman"/>
          <w:sz w:val="24"/>
          <w:szCs w:val="24"/>
        </w:rPr>
      </w:pPr>
    </w:p>
    <w:p w14:paraId="4900AD74" w14:textId="0D8F7D9A" w:rsidR="00C249B2" w:rsidRPr="006A3207" w:rsidRDefault="00C249B2" w:rsidP="006A3207">
      <w:pPr>
        <w:jc w:val="center"/>
        <w:rPr>
          <w:rFonts w:ascii="Times New Roman" w:hAnsi="Times New Roman" w:cs="Times New Roman"/>
          <w:i/>
          <w:iCs/>
          <w:sz w:val="24"/>
          <w:szCs w:val="24"/>
        </w:rPr>
      </w:pPr>
      <w:r w:rsidRPr="006A3207">
        <w:rPr>
          <w:rFonts w:ascii="Times New Roman" w:hAnsi="Times New Roman" w:cs="Times New Roman"/>
          <w:i/>
          <w:iCs/>
          <w:sz w:val="24"/>
          <w:szCs w:val="24"/>
        </w:rPr>
        <w:t xml:space="preserve">C. O valor </w:t>
      </w:r>
      <w:r w:rsidR="0090694F" w:rsidRPr="006A3207">
        <w:rPr>
          <w:rFonts w:ascii="Times New Roman" w:hAnsi="Times New Roman" w:cs="Times New Roman"/>
          <w:i/>
          <w:iCs/>
          <w:sz w:val="24"/>
          <w:szCs w:val="24"/>
        </w:rPr>
        <w:t>jurídico</w:t>
      </w:r>
      <w:r w:rsidRPr="006A3207">
        <w:rPr>
          <w:rFonts w:ascii="Times New Roman" w:hAnsi="Times New Roman" w:cs="Times New Roman"/>
          <w:i/>
          <w:iCs/>
          <w:sz w:val="24"/>
          <w:szCs w:val="24"/>
        </w:rPr>
        <w:t xml:space="preserve"> </w:t>
      </w:r>
      <w:r w:rsidR="00E96CAD" w:rsidRPr="006A3207">
        <w:rPr>
          <w:rFonts w:ascii="Times New Roman" w:hAnsi="Times New Roman" w:cs="Times New Roman"/>
          <w:i/>
          <w:iCs/>
          <w:sz w:val="24"/>
          <w:szCs w:val="24"/>
        </w:rPr>
        <w:t>dos atos indutores</w:t>
      </w:r>
    </w:p>
    <w:p w14:paraId="3AAF7F2C" w14:textId="0D217B10" w:rsidR="00C249B2" w:rsidRPr="00D30E39" w:rsidRDefault="007C5092" w:rsidP="00D30E39">
      <w:pPr>
        <w:jc w:val="both"/>
        <w:rPr>
          <w:rFonts w:ascii="Times New Roman" w:hAnsi="Times New Roman" w:cs="Times New Roman"/>
          <w:sz w:val="24"/>
          <w:szCs w:val="24"/>
        </w:rPr>
      </w:pPr>
      <w:r w:rsidRPr="00D30E39">
        <w:rPr>
          <w:rFonts w:ascii="Times New Roman" w:hAnsi="Times New Roman" w:cs="Times New Roman"/>
          <w:sz w:val="24"/>
          <w:szCs w:val="24"/>
        </w:rPr>
        <w:t>Ele d</w:t>
      </w:r>
      <w:r w:rsidR="00C249B2" w:rsidRPr="00D30E39">
        <w:rPr>
          <w:rFonts w:ascii="Times New Roman" w:hAnsi="Times New Roman" w:cs="Times New Roman"/>
          <w:sz w:val="24"/>
          <w:szCs w:val="24"/>
        </w:rPr>
        <w:t>eve ser apreciado</w:t>
      </w:r>
      <w:r w:rsidRPr="00D30E39">
        <w:rPr>
          <w:rFonts w:ascii="Times New Roman" w:hAnsi="Times New Roman" w:cs="Times New Roman"/>
          <w:sz w:val="24"/>
          <w:szCs w:val="24"/>
        </w:rPr>
        <w:t>,</w:t>
      </w:r>
      <w:r w:rsidR="00C249B2"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ao mesmo tempo, a partir do ponto de vista </w:t>
      </w:r>
      <w:r w:rsidR="00C249B2" w:rsidRPr="00D30E39">
        <w:rPr>
          <w:rFonts w:ascii="Times New Roman" w:hAnsi="Times New Roman" w:cs="Times New Roman"/>
          <w:sz w:val="24"/>
          <w:szCs w:val="24"/>
        </w:rPr>
        <w:t>din</w:t>
      </w:r>
      <w:r w:rsidRPr="00D30E39">
        <w:rPr>
          <w:rFonts w:ascii="Times New Roman" w:hAnsi="Times New Roman" w:cs="Times New Roman"/>
          <w:sz w:val="24"/>
          <w:szCs w:val="24"/>
        </w:rPr>
        <w:t>âmico</w:t>
      </w:r>
      <w:r w:rsidR="00C249B2" w:rsidRPr="00D30E39">
        <w:rPr>
          <w:rFonts w:ascii="Times New Roman" w:hAnsi="Times New Roman" w:cs="Times New Roman"/>
          <w:sz w:val="24"/>
          <w:szCs w:val="24"/>
        </w:rPr>
        <w:t xml:space="preserve"> e est</w:t>
      </w:r>
      <w:r w:rsidRPr="00D30E39">
        <w:rPr>
          <w:rFonts w:ascii="Times New Roman" w:hAnsi="Times New Roman" w:cs="Times New Roman"/>
          <w:sz w:val="24"/>
          <w:szCs w:val="24"/>
        </w:rPr>
        <w:t>ático</w:t>
      </w:r>
      <w:r w:rsidR="00C249B2" w:rsidRPr="00D30E39">
        <w:rPr>
          <w:rFonts w:ascii="Times New Roman" w:hAnsi="Times New Roman" w:cs="Times New Roman"/>
          <w:sz w:val="24"/>
          <w:szCs w:val="24"/>
        </w:rPr>
        <w:t xml:space="preserve">. Do ponto de vista </w:t>
      </w:r>
      <w:r w:rsidR="00C249B2" w:rsidRPr="00D30E39">
        <w:rPr>
          <w:rFonts w:ascii="Times New Roman" w:hAnsi="Times New Roman" w:cs="Times New Roman"/>
          <w:i/>
          <w:iCs/>
          <w:sz w:val="24"/>
          <w:szCs w:val="24"/>
        </w:rPr>
        <w:t>dinâmico</w:t>
      </w:r>
      <w:r w:rsidR="00C249B2" w:rsidRPr="00D30E39">
        <w:rPr>
          <w:rFonts w:ascii="Times New Roman" w:hAnsi="Times New Roman" w:cs="Times New Roman"/>
          <w:sz w:val="24"/>
          <w:szCs w:val="24"/>
        </w:rPr>
        <w:t xml:space="preserve">, esses atos costumam ser o primeiro passo para a criação de </w:t>
      </w:r>
      <w:r w:rsidR="00F7585B" w:rsidRPr="00D30E39">
        <w:rPr>
          <w:rFonts w:ascii="Times New Roman" w:hAnsi="Times New Roman" w:cs="Times New Roman"/>
          <w:sz w:val="24"/>
          <w:szCs w:val="24"/>
        </w:rPr>
        <w:t xml:space="preserve">normas </w:t>
      </w:r>
      <w:r w:rsidR="00C249B2" w:rsidRPr="00D30E39">
        <w:rPr>
          <w:rFonts w:ascii="Times New Roman" w:hAnsi="Times New Roman" w:cs="Times New Roman"/>
          <w:sz w:val="24"/>
          <w:szCs w:val="24"/>
        </w:rPr>
        <w:t>obrigatóri</w:t>
      </w:r>
      <w:r w:rsidR="00F7585B" w:rsidRPr="00D30E39">
        <w:rPr>
          <w:rFonts w:ascii="Times New Roman" w:hAnsi="Times New Roman" w:cs="Times New Roman"/>
          <w:sz w:val="24"/>
          <w:szCs w:val="24"/>
        </w:rPr>
        <w:t>a</w:t>
      </w:r>
      <w:r w:rsidR="00C249B2" w:rsidRPr="00D30E39">
        <w:rPr>
          <w:rFonts w:ascii="Times New Roman" w:hAnsi="Times New Roman" w:cs="Times New Roman"/>
          <w:sz w:val="24"/>
          <w:szCs w:val="24"/>
        </w:rPr>
        <w:t>s. No direito internacional, esses atos s</w:t>
      </w:r>
      <w:r w:rsidR="009C78BD" w:rsidRPr="00D30E39">
        <w:rPr>
          <w:rFonts w:ascii="Times New Roman" w:hAnsi="Times New Roman" w:cs="Times New Roman"/>
          <w:sz w:val="24"/>
          <w:szCs w:val="24"/>
        </w:rPr>
        <w:t>ão</w:t>
      </w:r>
      <w:r w:rsidR="00C249B2" w:rsidRPr="00D30E39">
        <w:rPr>
          <w:rFonts w:ascii="Times New Roman" w:hAnsi="Times New Roman" w:cs="Times New Roman"/>
          <w:sz w:val="24"/>
          <w:szCs w:val="24"/>
        </w:rPr>
        <w:t xml:space="preserve"> qualific</w:t>
      </w:r>
      <w:r w:rsidR="009C78BD" w:rsidRPr="00D30E39">
        <w:rPr>
          <w:rFonts w:ascii="Times New Roman" w:hAnsi="Times New Roman" w:cs="Times New Roman"/>
          <w:sz w:val="24"/>
          <w:szCs w:val="24"/>
        </w:rPr>
        <w:t>ados</w:t>
      </w:r>
      <w:r w:rsidR="00C249B2" w:rsidRPr="00D30E39">
        <w:rPr>
          <w:rFonts w:ascii="Times New Roman" w:hAnsi="Times New Roman" w:cs="Times New Roman"/>
          <w:sz w:val="24"/>
          <w:szCs w:val="24"/>
        </w:rPr>
        <w:t xml:space="preserve"> como direito verde</w:t>
      </w:r>
      <w:r w:rsidR="00560A2E" w:rsidRPr="00D30E39">
        <w:rPr>
          <w:rStyle w:val="Refdenotaderodap"/>
          <w:rFonts w:ascii="Times New Roman" w:hAnsi="Times New Roman" w:cs="Times New Roman"/>
          <w:sz w:val="24"/>
          <w:szCs w:val="24"/>
        </w:rPr>
        <w:footnoteReference w:id="52"/>
      </w:r>
      <w:r w:rsidR="009C78BD" w:rsidRPr="00D30E39">
        <w:rPr>
          <w:rFonts w:ascii="Times New Roman" w:hAnsi="Times New Roman" w:cs="Times New Roman"/>
          <w:sz w:val="24"/>
          <w:szCs w:val="24"/>
        </w:rPr>
        <w:t>,</w:t>
      </w:r>
      <w:r w:rsidR="00C249B2" w:rsidRPr="00D30E39">
        <w:rPr>
          <w:rFonts w:ascii="Times New Roman" w:hAnsi="Times New Roman" w:cs="Times New Roman"/>
          <w:sz w:val="24"/>
          <w:szCs w:val="24"/>
        </w:rPr>
        <w:t xml:space="preserve"> devido à sua contribuição para a formação de costumes. No direito interno, eles </w:t>
      </w:r>
      <w:r w:rsidR="00560A2E" w:rsidRPr="00D30E39">
        <w:rPr>
          <w:rFonts w:ascii="Times New Roman" w:hAnsi="Times New Roman" w:cs="Times New Roman"/>
          <w:sz w:val="24"/>
          <w:szCs w:val="24"/>
        </w:rPr>
        <w:t>frequentemente</w:t>
      </w:r>
      <w:r w:rsidR="00C249B2" w:rsidRPr="00D30E39">
        <w:rPr>
          <w:rFonts w:ascii="Times New Roman" w:hAnsi="Times New Roman" w:cs="Times New Roman"/>
          <w:sz w:val="24"/>
          <w:szCs w:val="24"/>
        </w:rPr>
        <w:t xml:space="preserve"> representam </w:t>
      </w:r>
      <w:r w:rsidR="00560A2E" w:rsidRPr="00D30E39">
        <w:rPr>
          <w:rFonts w:ascii="Times New Roman" w:hAnsi="Times New Roman" w:cs="Times New Roman"/>
          <w:sz w:val="24"/>
          <w:szCs w:val="24"/>
        </w:rPr>
        <w:t>a</w:t>
      </w:r>
      <w:r w:rsidR="00C249B2" w:rsidRPr="00D30E39">
        <w:rPr>
          <w:rFonts w:ascii="Times New Roman" w:hAnsi="Times New Roman" w:cs="Times New Roman"/>
          <w:sz w:val="24"/>
          <w:szCs w:val="24"/>
        </w:rPr>
        <w:t xml:space="preserve"> primeir</w:t>
      </w:r>
      <w:r w:rsidR="00560A2E" w:rsidRPr="00D30E39">
        <w:rPr>
          <w:rFonts w:ascii="Times New Roman" w:hAnsi="Times New Roman" w:cs="Times New Roman"/>
          <w:sz w:val="24"/>
          <w:szCs w:val="24"/>
        </w:rPr>
        <w:t>a etapa</w:t>
      </w:r>
      <w:r w:rsidR="00602947" w:rsidRPr="00D30E39">
        <w:rPr>
          <w:rFonts w:ascii="Times New Roman" w:hAnsi="Times New Roman" w:cs="Times New Roman"/>
          <w:sz w:val="24"/>
          <w:szCs w:val="24"/>
        </w:rPr>
        <w:t xml:space="preserve"> </w:t>
      </w:r>
      <w:r w:rsidR="00C249B2" w:rsidRPr="00D30E39">
        <w:rPr>
          <w:rFonts w:ascii="Times New Roman" w:hAnsi="Times New Roman" w:cs="Times New Roman"/>
          <w:sz w:val="24"/>
          <w:szCs w:val="24"/>
        </w:rPr>
        <w:t>de uma intervenção. Eles costumam atuar como legislação experimental</w:t>
      </w:r>
      <w:r w:rsidR="0090694F" w:rsidRPr="00D30E39">
        <w:rPr>
          <w:rStyle w:val="Refdenotaderodap"/>
          <w:rFonts w:ascii="Times New Roman" w:hAnsi="Times New Roman" w:cs="Times New Roman"/>
          <w:sz w:val="24"/>
          <w:szCs w:val="24"/>
        </w:rPr>
        <w:footnoteReference w:id="53"/>
      </w:r>
      <w:r w:rsidR="00C249B2" w:rsidRPr="00D30E39">
        <w:rPr>
          <w:rFonts w:ascii="Times New Roman" w:hAnsi="Times New Roman" w:cs="Times New Roman"/>
          <w:sz w:val="24"/>
          <w:szCs w:val="24"/>
        </w:rPr>
        <w:t>. Eles permitem que as autoridades obtenham resultados rapidamente, aumentem o conhecimento do campo regulamentado e testem o grau de aceitação de um</w:t>
      </w:r>
      <w:r w:rsidR="00166B7D" w:rsidRPr="00D30E39">
        <w:rPr>
          <w:rFonts w:ascii="Times New Roman" w:hAnsi="Times New Roman" w:cs="Times New Roman"/>
          <w:sz w:val="24"/>
          <w:szCs w:val="24"/>
        </w:rPr>
        <w:t>a</w:t>
      </w:r>
      <w:r w:rsidR="00C249B2" w:rsidRPr="00D30E39">
        <w:rPr>
          <w:rFonts w:ascii="Times New Roman" w:hAnsi="Times New Roman" w:cs="Times New Roman"/>
          <w:sz w:val="24"/>
          <w:szCs w:val="24"/>
        </w:rPr>
        <w:t xml:space="preserve"> regulament</w:t>
      </w:r>
      <w:r w:rsidR="00560A2E" w:rsidRPr="00D30E39">
        <w:rPr>
          <w:rFonts w:ascii="Times New Roman" w:hAnsi="Times New Roman" w:cs="Times New Roman"/>
          <w:sz w:val="24"/>
          <w:szCs w:val="24"/>
        </w:rPr>
        <w:t>ação</w:t>
      </w:r>
      <w:r w:rsidR="00C249B2" w:rsidRPr="00D30E39">
        <w:rPr>
          <w:rFonts w:ascii="Times New Roman" w:hAnsi="Times New Roman" w:cs="Times New Roman"/>
          <w:sz w:val="24"/>
          <w:szCs w:val="24"/>
        </w:rPr>
        <w:t>. A avaliação dos resultados permitirá às autoridades, após um certo período de tempo, decidir se estão satisfeitas com os resultados obtidos ou se preferem adotar um</w:t>
      </w:r>
      <w:r w:rsidR="00166B7D" w:rsidRPr="00D30E39">
        <w:rPr>
          <w:rFonts w:ascii="Times New Roman" w:hAnsi="Times New Roman" w:cs="Times New Roman"/>
          <w:sz w:val="24"/>
          <w:szCs w:val="24"/>
        </w:rPr>
        <w:t>a</w:t>
      </w:r>
      <w:r w:rsidR="00C249B2" w:rsidRPr="00D30E39">
        <w:rPr>
          <w:rFonts w:ascii="Times New Roman" w:hAnsi="Times New Roman" w:cs="Times New Roman"/>
          <w:sz w:val="24"/>
          <w:szCs w:val="24"/>
        </w:rPr>
        <w:t xml:space="preserve"> regulament</w:t>
      </w:r>
      <w:r w:rsidR="00166B7D" w:rsidRPr="00D30E39">
        <w:rPr>
          <w:rFonts w:ascii="Times New Roman" w:hAnsi="Times New Roman" w:cs="Times New Roman"/>
          <w:sz w:val="24"/>
          <w:szCs w:val="24"/>
        </w:rPr>
        <w:t>ação cogente</w:t>
      </w:r>
      <w:r w:rsidR="00C249B2" w:rsidRPr="00D30E39">
        <w:rPr>
          <w:rFonts w:ascii="Times New Roman" w:hAnsi="Times New Roman" w:cs="Times New Roman"/>
          <w:sz w:val="24"/>
          <w:szCs w:val="24"/>
        </w:rPr>
        <w:t xml:space="preserve">. </w:t>
      </w:r>
      <w:r w:rsidR="00166B7D" w:rsidRPr="00D30E39">
        <w:rPr>
          <w:rFonts w:ascii="Times New Roman" w:hAnsi="Times New Roman" w:cs="Times New Roman"/>
          <w:sz w:val="24"/>
          <w:szCs w:val="24"/>
        </w:rPr>
        <w:t xml:space="preserve">Sob </w:t>
      </w:r>
      <w:r w:rsidR="00C249B2" w:rsidRPr="00D30E39">
        <w:rPr>
          <w:rFonts w:ascii="Times New Roman" w:hAnsi="Times New Roman" w:cs="Times New Roman"/>
          <w:sz w:val="24"/>
          <w:szCs w:val="24"/>
        </w:rPr>
        <w:t xml:space="preserve">um ponto de vista dinâmico, os atos de indução constituem um presságio de direito qualificado, isto é, marcado com o selo de oficialidade. </w:t>
      </w:r>
      <w:r w:rsidR="0090694F" w:rsidRPr="00D30E39">
        <w:rPr>
          <w:rFonts w:ascii="Times New Roman" w:hAnsi="Times New Roman" w:cs="Times New Roman"/>
          <w:sz w:val="24"/>
          <w:szCs w:val="24"/>
        </w:rPr>
        <w:t>Sob essa</w:t>
      </w:r>
      <w:r w:rsidR="00C249B2" w:rsidRPr="00D30E39">
        <w:rPr>
          <w:rFonts w:ascii="Times New Roman" w:hAnsi="Times New Roman" w:cs="Times New Roman"/>
          <w:sz w:val="24"/>
          <w:szCs w:val="24"/>
        </w:rPr>
        <w:t xml:space="preserve"> perspectiva, eles poderiam ser considerados como parte do procedimento pr</w:t>
      </w:r>
      <w:r w:rsidR="00166B7D" w:rsidRPr="00D30E39">
        <w:rPr>
          <w:rFonts w:ascii="Times New Roman" w:hAnsi="Times New Roman" w:cs="Times New Roman"/>
          <w:sz w:val="24"/>
          <w:szCs w:val="24"/>
        </w:rPr>
        <w:t>é-parlamentar da</w:t>
      </w:r>
      <w:r w:rsidR="00C249B2" w:rsidRPr="00D30E39">
        <w:rPr>
          <w:rFonts w:ascii="Times New Roman" w:hAnsi="Times New Roman" w:cs="Times New Roman"/>
          <w:sz w:val="24"/>
          <w:szCs w:val="24"/>
        </w:rPr>
        <w:t xml:space="preserve"> </w:t>
      </w:r>
      <w:r w:rsidR="0090694F" w:rsidRPr="00D30E39">
        <w:rPr>
          <w:rFonts w:ascii="Times New Roman" w:hAnsi="Times New Roman" w:cs="Times New Roman"/>
          <w:sz w:val="24"/>
          <w:szCs w:val="24"/>
        </w:rPr>
        <w:t xml:space="preserve">elaboração </w:t>
      </w:r>
      <w:r w:rsidR="00C249B2" w:rsidRPr="00D30E39">
        <w:rPr>
          <w:rFonts w:ascii="Times New Roman" w:hAnsi="Times New Roman" w:cs="Times New Roman"/>
          <w:sz w:val="24"/>
          <w:szCs w:val="24"/>
        </w:rPr>
        <w:t>de leis.</w:t>
      </w:r>
    </w:p>
    <w:p w14:paraId="79AE8CA7" w14:textId="2F5991E8"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dinâmica </w:t>
      </w:r>
      <w:r w:rsidR="008109E0" w:rsidRPr="00D30E39">
        <w:rPr>
          <w:rFonts w:ascii="Times New Roman" w:hAnsi="Times New Roman" w:cs="Times New Roman"/>
          <w:sz w:val="24"/>
          <w:szCs w:val="24"/>
        </w:rPr>
        <w:t xml:space="preserve">das normas indutoras </w:t>
      </w:r>
      <w:r w:rsidRPr="00D30E39">
        <w:rPr>
          <w:rFonts w:ascii="Times New Roman" w:hAnsi="Times New Roman" w:cs="Times New Roman"/>
          <w:sz w:val="24"/>
          <w:szCs w:val="24"/>
        </w:rPr>
        <w:t>é impressionante</w:t>
      </w:r>
      <w:r w:rsidR="008109E0" w:rsidRPr="00D30E39">
        <w:rPr>
          <w:rFonts w:ascii="Times New Roman" w:hAnsi="Times New Roman" w:cs="Times New Roman"/>
          <w:sz w:val="24"/>
          <w:szCs w:val="24"/>
        </w:rPr>
        <w:t>,</w:t>
      </w:r>
      <w:r w:rsidRPr="00D30E39">
        <w:rPr>
          <w:rFonts w:ascii="Times New Roman" w:hAnsi="Times New Roman" w:cs="Times New Roman"/>
          <w:sz w:val="24"/>
          <w:szCs w:val="24"/>
        </w:rPr>
        <w:t xml:space="preserve"> se considerarmos a penetração no direito interno do que os internacionalistas chamam de </w:t>
      </w:r>
      <w:r w:rsidR="008109E0" w:rsidRPr="00D30E39">
        <w:rPr>
          <w:rFonts w:ascii="Times New Roman" w:hAnsi="Times New Roman" w:cs="Times New Roman"/>
          <w:i/>
          <w:iCs/>
          <w:sz w:val="24"/>
          <w:szCs w:val="24"/>
        </w:rPr>
        <w:t>soft law</w:t>
      </w:r>
      <w:r w:rsidRPr="00D30E39">
        <w:rPr>
          <w:rFonts w:ascii="Times New Roman" w:hAnsi="Times New Roman" w:cs="Times New Roman"/>
          <w:sz w:val="24"/>
          <w:szCs w:val="24"/>
        </w:rPr>
        <w:t xml:space="preserve">. </w:t>
      </w:r>
      <w:r w:rsidR="008109E0" w:rsidRPr="00D30E39">
        <w:rPr>
          <w:rFonts w:ascii="Times New Roman" w:hAnsi="Times New Roman" w:cs="Times New Roman"/>
          <w:sz w:val="24"/>
          <w:szCs w:val="24"/>
        </w:rPr>
        <w:t>Este último</w:t>
      </w:r>
      <w:r w:rsidRPr="00D30E39">
        <w:rPr>
          <w:rFonts w:ascii="Times New Roman" w:hAnsi="Times New Roman" w:cs="Times New Roman"/>
          <w:sz w:val="24"/>
          <w:szCs w:val="24"/>
        </w:rPr>
        <w:t xml:space="preserve"> </w:t>
      </w:r>
      <w:r w:rsidR="008109E0" w:rsidRPr="00D30E39">
        <w:rPr>
          <w:rFonts w:ascii="Times New Roman" w:hAnsi="Times New Roman" w:cs="Times New Roman"/>
          <w:sz w:val="24"/>
          <w:szCs w:val="24"/>
        </w:rPr>
        <w:t xml:space="preserve">é </w:t>
      </w:r>
      <w:r w:rsidRPr="00D30E39">
        <w:rPr>
          <w:rFonts w:ascii="Times New Roman" w:hAnsi="Times New Roman" w:cs="Times New Roman"/>
          <w:sz w:val="24"/>
          <w:szCs w:val="24"/>
        </w:rPr>
        <w:t xml:space="preserve">frequentemente invocado </w:t>
      </w:r>
      <w:r w:rsidR="008109E0" w:rsidRPr="00D30E39">
        <w:rPr>
          <w:rFonts w:ascii="Times New Roman" w:hAnsi="Times New Roman" w:cs="Times New Roman"/>
          <w:sz w:val="24"/>
          <w:szCs w:val="24"/>
        </w:rPr>
        <w:t xml:space="preserve">perante as </w:t>
      </w:r>
      <w:r w:rsidRPr="00D30E39">
        <w:rPr>
          <w:rFonts w:ascii="Times New Roman" w:hAnsi="Times New Roman" w:cs="Times New Roman"/>
          <w:sz w:val="24"/>
          <w:szCs w:val="24"/>
        </w:rPr>
        <w:t xml:space="preserve">autoridades </w:t>
      </w:r>
      <w:r w:rsidR="008109E0" w:rsidRPr="00D30E39">
        <w:rPr>
          <w:rFonts w:ascii="Times New Roman" w:hAnsi="Times New Roman" w:cs="Times New Roman"/>
          <w:sz w:val="24"/>
          <w:szCs w:val="24"/>
        </w:rPr>
        <w:t xml:space="preserve">estatais </w:t>
      </w:r>
      <w:r w:rsidRPr="00D30E39">
        <w:rPr>
          <w:rFonts w:ascii="Times New Roman" w:hAnsi="Times New Roman" w:cs="Times New Roman"/>
          <w:sz w:val="24"/>
          <w:szCs w:val="24"/>
        </w:rPr>
        <w:t xml:space="preserve">e </w:t>
      </w:r>
      <w:r w:rsidR="008109E0" w:rsidRPr="00D30E39">
        <w:rPr>
          <w:rFonts w:ascii="Times New Roman" w:hAnsi="Times New Roman" w:cs="Times New Roman"/>
          <w:sz w:val="24"/>
          <w:szCs w:val="24"/>
        </w:rPr>
        <w:t>acaba por</w:t>
      </w:r>
      <w:r w:rsidRPr="00D30E39">
        <w:rPr>
          <w:rFonts w:ascii="Times New Roman" w:hAnsi="Times New Roman" w:cs="Times New Roman"/>
          <w:sz w:val="24"/>
          <w:szCs w:val="24"/>
        </w:rPr>
        <w:t xml:space="preserve"> sofrer</w:t>
      </w:r>
      <w:r w:rsidR="008109E0" w:rsidRPr="00D30E39">
        <w:rPr>
          <w:rFonts w:ascii="Times New Roman" w:hAnsi="Times New Roman" w:cs="Times New Roman"/>
          <w:sz w:val="24"/>
          <w:szCs w:val="24"/>
        </w:rPr>
        <w:t>,</w:t>
      </w:r>
      <w:r w:rsidRPr="00D30E39">
        <w:rPr>
          <w:rFonts w:ascii="Times New Roman" w:hAnsi="Times New Roman" w:cs="Times New Roman"/>
          <w:sz w:val="24"/>
          <w:szCs w:val="24"/>
        </w:rPr>
        <w:t xml:space="preserve"> neste ambiente</w:t>
      </w:r>
      <w:r w:rsidR="008109E0" w:rsidRPr="00D30E39">
        <w:rPr>
          <w:rFonts w:ascii="Times New Roman" w:hAnsi="Times New Roman" w:cs="Times New Roman"/>
          <w:sz w:val="24"/>
          <w:szCs w:val="24"/>
        </w:rPr>
        <w:t>,</w:t>
      </w:r>
      <w:r w:rsidRPr="00D30E39">
        <w:rPr>
          <w:rFonts w:ascii="Times New Roman" w:hAnsi="Times New Roman" w:cs="Times New Roman"/>
          <w:sz w:val="24"/>
          <w:szCs w:val="24"/>
        </w:rPr>
        <w:t xml:space="preserve"> uma mutação surpreendente. É obviamente impossível dar </w:t>
      </w:r>
      <w:r w:rsidR="008109E0" w:rsidRPr="00D30E39">
        <w:rPr>
          <w:rFonts w:ascii="Times New Roman" w:hAnsi="Times New Roman" w:cs="Times New Roman"/>
          <w:sz w:val="24"/>
          <w:szCs w:val="24"/>
        </w:rPr>
        <w:t xml:space="preserve">aqui </w:t>
      </w:r>
      <w:r w:rsidRPr="00D30E39">
        <w:rPr>
          <w:rFonts w:ascii="Times New Roman" w:hAnsi="Times New Roman" w:cs="Times New Roman"/>
          <w:sz w:val="24"/>
          <w:szCs w:val="24"/>
        </w:rPr>
        <w:t xml:space="preserve">uma explicação exaustiva desse vasto fenômeno. </w:t>
      </w:r>
      <w:r w:rsidR="008109E0" w:rsidRPr="00D30E39">
        <w:rPr>
          <w:rFonts w:ascii="Times New Roman" w:hAnsi="Times New Roman" w:cs="Times New Roman"/>
          <w:sz w:val="24"/>
          <w:szCs w:val="24"/>
        </w:rPr>
        <w:t>Contentarmo-nos</w:t>
      </w:r>
      <w:r w:rsidRPr="00D30E39">
        <w:rPr>
          <w:rFonts w:ascii="Times New Roman" w:hAnsi="Times New Roman" w:cs="Times New Roman"/>
          <w:sz w:val="24"/>
          <w:szCs w:val="24"/>
        </w:rPr>
        <w:t xml:space="preserve"> </w:t>
      </w:r>
      <w:r w:rsidR="008109E0" w:rsidRPr="00D30E39">
        <w:rPr>
          <w:rFonts w:ascii="Times New Roman" w:hAnsi="Times New Roman" w:cs="Times New Roman"/>
          <w:sz w:val="24"/>
          <w:szCs w:val="24"/>
        </w:rPr>
        <w:t>em</w:t>
      </w:r>
      <w:r w:rsidRPr="00D30E39">
        <w:rPr>
          <w:rFonts w:ascii="Times New Roman" w:hAnsi="Times New Roman" w:cs="Times New Roman"/>
          <w:sz w:val="24"/>
          <w:szCs w:val="24"/>
        </w:rPr>
        <w:t xml:space="preserve"> </w:t>
      </w:r>
      <w:r w:rsidR="008109E0" w:rsidRPr="00D30E39">
        <w:rPr>
          <w:rFonts w:ascii="Times New Roman" w:hAnsi="Times New Roman" w:cs="Times New Roman"/>
          <w:sz w:val="24"/>
          <w:szCs w:val="24"/>
        </w:rPr>
        <w:t xml:space="preserve">dar </w:t>
      </w:r>
      <w:r w:rsidRPr="00D30E39">
        <w:rPr>
          <w:rFonts w:ascii="Times New Roman" w:hAnsi="Times New Roman" w:cs="Times New Roman"/>
          <w:sz w:val="24"/>
          <w:szCs w:val="24"/>
        </w:rPr>
        <w:t xml:space="preserve">toques impressionistas. </w:t>
      </w:r>
      <w:r w:rsidR="008109E0" w:rsidRPr="00D30E39">
        <w:rPr>
          <w:rFonts w:ascii="Times New Roman" w:hAnsi="Times New Roman" w:cs="Times New Roman"/>
          <w:sz w:val="24"/>
          <w:szCs w:val="24"/>
        </w:rPr>
        <w:t>Frequentemente</w:t>
      </w:r>
      <w:r w:rsidRPr="00D30E39">
        <w:rPr>
          <w:rFonts w:ascii="Times New Roman" w:hAnsi="Times New Roman" w:cs="Times New Roman"/>
          <w:sz w:val="24"/>
          <w:szCs w:val="24"/>
        </w:rPr>
        <w:t>, a administração e o juiz</w:t>
      </w:r>
      <w:r w:rsidR="002370CC"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 mas isso também é verdade para o legislador</w:t>
      </w:r>
      <w:r w:rsidR="002370CC"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 </w:t>
      </w:r>
      <w:r w:rsidR="000B2B39" w:rsidRPr="00D30E39">
        <w:rPr>
          <w:rFonts w:ascii="Times New Roman" w:hAnsi="Times New Roman" w:cs="Times New Roman"/>
          <w:sz w:val="24"/>
          <w:szCs w:val="24"/>
        </w:rPr>
        <w:t xml:space="preserve">se </w:t>
      </w:r>
      <w:r w:rsidRPr="00D30E39">
        <w:rPr>
          <w:rFonts w:ascii="Times New Roman" w:hAnsi="Times New Roman" w:cs="Times New Roman"/>
          <w:sz w:val="24"/>
          <w:szCs w:val="24"/>
        </w:rPr>
        <w:t>referem</w:t>
      </w:r>
      <w:r w:rsidR="000B2B39" w:rsidRPr="00D30E39">
        <w:rPr>
          <w:rFonts w:ascii="Times New Roman" w:hAnsi="Times New Roman" w:cs="Times New Roman"/>
          <w:sz w:val="24"/>
          <w:szCs w:val="24"/>
        </w:rPr>
        <w:t>,</w:t>
      </w:r>
      <w:r w:rsidRPr="00D30E39">
        <w:rPr>
          <w:rFonts w:ascii="Times New Roman" w:hAnsi="Times New Roman" w:cs="Times New Roman"/>
          <w:sz w:val="24"/>
          <w:szCs w:val="24"/>
        </w:rPr>
        <w:t xml:space="preserve"> em suas decisões</w:t>
      </w:r>
      <w:r w:rsidR="000B2B39" w:rsidRPr="00D30E39">
        <w:rPr>
          <w:rFonts w:ascii="Times New Roman" w:hAnsi="Times New Roman" w:cs="Times New Roman"/>
          <w:sz w:val="24"/>
          <w:szCs w:val="24"/>
        </w:rPr>
        <w:t>, a</w:t>
      </w:r>
      <w:r w:rsidRPr="00D30E39">
        <w:rPr>
          <w:rFonts w:ascii="Times New Roman" w:hAnsi="Times New Roman" w:cs="Times New Roman"/>
          <w:sz w:val="24"/>
          <w:szCs w:val="24"/>
        </w:rPr>
        <w:t xml:space="preserve"> recomendações ou mesmo </w:t>
      </w:r>
      <w:r w:rsidR="000B2B39"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convenções não ratificadas </w:t>
      </w:r>
      <w:r w:rsidRPr="00D30E39">
        <w:rPr>
          <w:rFonts w:ascii="Times New Roman" w:hAnsi="Times New Roman" w:cs="Times New Roman"/>
          <w:sz w:val="24"/>
          <w:szCs w:val="24"/>
        </w:rPr>
        <w:lastRenderedPageBreak/>
        <w:t xml:space="preserve">pelo Estado em questão. Isso se explica, em primeiro lugar, pelo fato de as </w:t>
      </w:r>
      <w:r w:rsidR="000B2B39" w:rsidRPr="00D30E39">
        <w:rPr>
          <w:rFonts w:ascii="Times New Roman" w:hAnsi="Times New Roman" w:cs="Times New Roman"/>
          <w:sz w:val="24"/>
          <w:szCs w:val="24"/>
        </w:rPr>
        <w:t xml:space="preserve">instâncias estatais </w:t>
      </w:r>
      <w:r w:rsidRPr="00D30E39">
        <w:rPr>
          <w:rFonts w:ascii="Times New Roman" w:hAnsi="Times New Roman" w:cs="Times New Roman"/>
          <w:sz w:val="24"/>
          <w:szCs w:val="24"/>
        </w:rPr>
        <w:t xml:space="preserve">nem sempre diferenciarem muito bem os atos internacionais de acordo com sua obrigatoriedade. As organizações internacionais, e a </w:t>
      </w:r>
      <w:r w:rsidRPr="00D30E39">
        <w:rPr>
          <w:rFonts w:ascii="Times New Roman" w:hAnsi="Times New Roman" w:cs="Times New Roman"/>
          <w:sz w:val="24"/>
          <w:szCs w:val="24"/>
          <w:highlight w:val="magenta"/>
        </w:rPr>
        <w:t>doutrina por trás delas</w:t>
      </w:r>
      <w:r w:rsidRPr="00D30E39">
        <w:rPr>
          <w:rFonts w:ascii="Times New Roman" w:hAnsi="Times New Roman" w:cs="Times New Roman"/>
          <w:sz w:val="24"/>
          <w:szCs w:val="24"/>
        </w:rPr>
        <w:t xml:space="preserve">, </w:t>
      </w:r>
      <w:r w:rsidR="00F94101" w:rsidRPr="00D30E39">
        <w:rPr>
          <w:rFonts w:ascii="Times New Roman" w:hAnsi="Times New Roman" w:cs="Times New Roman"/>
          <w:sz w:val="24"/>
          <w:szCs w:val="24"/>
        </w:rPr>
        <w:t>frequentemente jogam com a</w:t>
      </w:r>
      <w:r w:rsidRPr="00D30E39">
        <w:rPr>
          <w:rFonts w:ascii="Times New Roman" w:hAnsi="Times New Roman" w:cs="Times New Roman"/>
          <w:sz w:val="24"/>
          <w:szCs w:val="24"/>
        </w:rPr>
        <w:t xml:space="preserve">ambiguidade, apresentando, por exemplo, </w:t>
      </w:r>
      <w:r w:rsidR="00F94101" w:rsidRPr="00D30E39">
        <w:rPr>
          <w:rFonts w:ascii="Times New Roman" w:hAnsi="Times New Roman" w:cs="Times New Roman"/>
          <w:sz w:val="24"/>
          <w:szCs w:val="24"/>
        </w:rPr>
        <w:t xml:space="preserve">uma desordem de </w:t>
      </w:r>
      <w:r w:rsidRPr="00D30E39">
        <w:rPr>
          <w:rFonts w:ascii="Times New Roman" w:hAnsi="Times New Roman" w:cs="Times New Roman"/>
          <w:sz w:val="24"/>
          <w:szCs w:val="24"/>
        </w:rPr>
        <w:t xml:space="preserve">convenções e recomendações. Mesmo que a transformação do </w:t>
      </w:r>
      <w:r w:rsidRPr="00D30E39">
        <w:rPr>
          <w:rFonts w:ascii="Times New Roman" w:hAnsi="Times New Roman" w:cs="Times New Roman"/>
          <w:i/>
          <w:iCs/>
          <w:sz w:val="24"/>
          <w:szCs w:val="24"/>
        </w:rPr>
        <w:t>soft law</w:t>
      </w:r>
      <w:r w:rsidRPr="00D30E39">
        <w:rPr>
          <w:rFonts w:ascii="Times New Roman" w:hAnsi="Times New Roman" w:cs="Times New Roman"/>
          <w:sz w:val="24"/>
          <w:szCs w:val="24"/>
        </w:rPr>
        <w:t xml:space="preserve"> </w:t>
      </w:r>
      <w:r w:rsidR="00F94101" w:rsidRPr="00D30E39">
        <w:rPr>
          <w:rFonts w:ascii="Times New Roman" w:hAnsi="Times New Roman" w:cs="Times New Roman"/>
          <w:sz w:val="24"/>
          <w:szCs w:val="24"/>
        </w:rPr>
        <w:t xml:space="preserve">do </w:t>
      </w:r>
      <w:r w:rsidRPr="00D30E39">
        <w:rPr>
          <w:rFonts w:ascii="Times New Roman" w:hAnsi="Times New Roman" w:cs="Times New Roman"/>
          <w:sz w:val="24"/>
          <w:szCs w:val="24"/>
        </w:rPr>
        <w:t xml:space="preserve">direito internacional </w:t>
      </w:r>
      <w:r w:rsidR="00F94101" w:rsidRPr="00D30E39">
        <w:rPr>
          <w:rFonts w:ascii="Times New Roman" w:hAnsi="Times New Roman" w:cs="Times New Roman"/>
          <w:sz w:val="24"/>
          <w:szCs w:val="24"/>
        </w:rPr>
        <w:t xml:space="preserve">em </w:t>
      </w:r>
      <w:r w:rsidRPr="00D30E39">
        <w:rPr>
          <w:rFonts w:ascii="Times New Roman" w:hAnsi="Times New Roman" w:cs="Times New Roman"/>
          <w:i/>
          <w:iCs/>
          <w:sz w:val="24"/>
          <w:szCs w:val="24"/>
        </w:rPr>
        <w:t>hard law</w:t>
      </w:r>
      <w:r w:rsidRPr="00D30E39">
        <w:rPr>
          <w:rFonts w:ascii="Times New Roman" w:hAnsi="Times New Roman" w:cs="Times New Roman"/>
          <w:sz w:val="24"/>
          <w:szCs w:val="24"/>
        </w:rPr>
        <w:t xml:space="preserve"> </w:t>
      </w:r>
      <w:r w:rsidR="00F94101" w:rsidRPr="00D30E39">
        <w:rPr>
          <w:rFonts w:ascii="Times New Roman" w:hAnsi="Times New Roman" w:cs="Times New Roman"/>
          <w:sz w:val="24"/>
          <w:szCs w:val="24"/>
        </w:rPr>
        <w:t>pelo direito interno</w:t>
      </w:r>
      <w:r w:rsidRPr="00D30E39">
        <w:rPr>
          <w:rFonts w:ascii="Times New Roman" w:hAnsi="Times New Roman" w:cs="Times New Roman"/>
          <w:sz w:val="24"/>
          <w:szCs w:val="24"/>
        </w:rPr>
        <w:t xml:space="preserve"> resulte d</w:t>
      </w:r>
      <w:r w:rsidR="00F94101" w:rsidRPr="00D30E39">
        <w:rPr>
          <w:rFonts w:ascii="Times New Roman" w:hAnsi="Times New Roman" w:cs="Times New Roman"/>
          <w:sz w:val="24"/>
          <w:szCs w:val="24"/>
        </w:rPr>
        <w:t>a</w:t>
      </w:r>
      <w:r w:rsidRPr="00D30E39">
        <w:rPr>
          <w:rFonts w:ascii="Times New Roman" w:hAnsi="Times New Roman" w:cs="Times New Roman"/>
          <w:sz w:val="24"/>
          <w:szCs w:val="24"/>
        </w:rPr>
        <w:t xml:space="preserve"> ignorância ou </w:t>
      </w:r>
      <w:r w:rsidR="00F94101" w:rsidRPr="00D30E39">
        <w:rPr>
          <w:rFonts w:ascii="Times New Roman" w:hAnsi="Times New Roman" w:cs="Times New Roman"/>
          <w:sz w:val="24"/>
          <w:szCs w:val="24"/>
        </w:rPr>
        <w:t xml:space="preserve">de </w:t>
      </w:r>
      <w:r w:rsidRPr="00D30E39">
        <w:rPr>
          <w:rFonts w:ascii="Times New Roman" w:hAnsi="Times New Roman" w:cs="Times New Roman"/>
          <w:sz w:val="24"/>
          <w:szCs w:val="24"/>
        </w:rPr>
        <w:t xml:space="preserve">mal-entendido, isso não é menos real. Outro fator explica essa mutação. As recomendações geralmente fornecem à administração ou ao juiz um ponto de referência importante para dar sentido a uma noção indeterminada da lei nacional, </w:t>
      </w:r>
      <w:r w:rsidR="00F94101" w:rsidRPr="00D30E39">
        <w:rPr>
          <w:rFonts w:ascii="Times New Roman" w:hAnsi="Times New Roman" w:cs="Times New Roman"/>
          <w:sz w:val="24"/>
          <w:szCs w:val="24"/>
        </w:rPr>
        <w:t>para</w:t>
      </w:r>
      <w:r w:rsidRPr="00D30E39">
        <w:rPr>
          <w:rFonts w:ascii="Times New Roman" w:hAnsi="Times New Roman" w:cs="Times New Roman"/>
          <w:sz w:val="24"/>
          <w:szCs w:val="24"/>
        </w:rPr>
        <w:t xml:space="preserve"> preencher uma lacuna.</w:t>
      </w:r>
    </w:p>
    <w:p w14:paraId="2BE64B16" w14:textId="44C02AF4"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mudança é ainda mais impressionante </w:t>
      </w:r>
      <w:r w:rsidR="00EE5E6A" w:rsidRPr="00D30E39">
        <w:rPr>
          <w:rFonts w:ascii="Times New Roman" w:hAnsi="Times New Roman" w:cs="Times New Roman"/>
          <w:sz w:val="24"/>
          <w:szCs w:val="24"/>
        </w:rPr>
        <w:t xml:space="preserve">quando se trata de </w:t>
      </w:r>
      <w:r w:rsidRPr="00D30E39">
        <w:rPr>
          <w:rFonts w:ascii="Times New Roman" w:hAnsi="Times New Roman" w:cs="Times New Roman"/>
          <w:sz w:val="24"/>
          <w:szCs w:val="24"/>
        </w:rPr>
        <w:t xml:space="preserve">atos solenes não </w:t>
      </w:r>
      <w:r w:rsidR="00EE5E6A" w:rsidRPr="00D30E39">
        <w:rPr>
          <w:rFonts w:ascii="Times New Roman" w:hAnsi="Times New Roman" w:cs="Times New Roman"/>
          <w:sz w:val="24"/>
          <w:szCs w:val="24"/>
        </w:rPr>
        <w:t>obrigatórios</w:t>
      </w:r>
      <w:r w:rsidRPr="00D30E39">
        <w:rPr>
          <w:rFonts w:ascii="Times New Roman" w:hAnsi="Times New Roman" w:cs="Times New Roman"/>
          <w:sz w:val="24"/>
          <w:szCs w:val="24"/>
        </w:rPr>
        <w:t xml:space="preserve">, mas </w:t>
      </w:r>
      <w:r w:rsidR="00EE5E6A" w:rsidRPr="00D30E39">
        <w:rPr>
          <w:rFonts w:ascii="Times New Roman" w:hAnsi="Times New Roman" w:cs="Times New Roman"/>
          <w:sz w:val="24"/>
          <w:szCs w:val="24"/>
        </w:rPr>
        <w:t xml:space="preserve">que enunciam grandes </w:t>
      </w:r>
      <w:r w:rsidRPr="00D30E39">
        <w:rPr>
          <w:rFonts w:ascii="Times New Roman" w:hAnsi="Times New Roman" w:cs="Times New Roman"/>
          <w:sz w:val="24"/>
          <w:szCs w:val="24"/>
        </w:rPr>
        <w:t xml:space="preserve">princípios de valor universal, como a Declaração Universal dos Direitos Humanos ou a Ata Final da Conferência do Rio. Provavelmente, </w:t>
      </w:r>
      <w:r w:rsidR="00F92221" w:rsidRPr="00D30E39">
        <w:rPr>
          <w:rFonts w:ascii="Times New Roman" w:hAnsi="Times New Roman" w:cs="Times New Roman"/>
          <w:sz w:val="24"/>
          <w:szCs w:val="24"/>
        </w:rPr>
        <w:t xml:space="preserve">erraríamos ao </w:t>
      </w:r>
      <w:r w:rsidRPr="00D30E39">
        <w:rPr>
          <w:rFonts w:ascii="Times New Roman" w:hAnsi="Times New Roman" w:cs="Times New Roman"/>
          <w:sz w:val="24"/>
          <w:szCs w:val="24"/>
        </w:rPr>
        <w:t xml:space="preserve">deduzir de sua universalidade um </w:t>
      </w:r>
      <w:r w:rsidR="00F92221" w:rsidRPr="00D30E39">
        <w:rPr>
          <w:rFonts w:ascii="Times New Roman" w:hAnsi="Times New Roman" w:cs="Times New Roman"/>
          <w:sz w:val="24"/>
          <w:szCs w:val="24"/>
        </w:rPr>
        <w:t>caráter vinculante</w:t>
      </w:r>
      <w:r w:rsidRPr="00D30E39">
        <w:rPr>
          <w:rFonts w:ascii="Times New Roman" w:hAnsi="Times New Roman" w:cs="Times New Roman"/>
          <w:sz w:val="24"/>
          <w:szCs w:val="24"/>
        </w:rPr>
        <w:t xml:space="preserve"> </w:t>
      </w:r>
      <w:r w:rsidR="00F92221" w:rsidRPr="00D30E39">
        <w:rPr>
          <w:rFonts w:ascii="Times New Roman" w:hAnsi="Times New Roman" w:cs="Times New Roman"/>
          <w:sz w:val="24"/>
          <w:szCs w:val="24"/>
        </w:rPr>
        <w:t>na esfera</w:t>
      </w:r>
      <w:r w:rsidRPr="00D30E39">
        <w:rPr>
          <w:rFonts w:ascii="Times New Roman" w:hAnsi="Times New Roman" w:cs="Times New Roman"/>
          <w:sz w:val="24"/>
          <w:szCs w:val="24"/>
        </w:rPr>
        <w:t xml:space="preserve"> internacional e </w:t>
      </w:r>
      <w:r w:rsidR="00F92221" w:rsidRPr="00D30E39">
        <w:rPr>
          <w:rFonts w:ascii="Times New Roman" w:hAnsi="Times New Roman" w:cs="Times New Roman"/>
          <w:i/>
          <w:iCs/>
          <w:sz w:val="24"/>
          <w:szCs w:val="24"/>
        </w:rPr>
        <w:t>a fortiori</w:t>
      </w:r>
      <w:r w:rsidRPr="00D30E39">
        <w:rPr>
          <w:rFonts w:ascii="Times New Roman" w:hAnsi="Times New Roman" w:cs="Times New Roman"/>
          <w:sz w:val="24"/>
          <w:szCs w:val="24"/>
        </w:rPr>
        <w:t xml:space="preserve">, com algumas exceções, </w:t>
      </w:r>
      <w:r w:rsidR="00F92221" w:rsidRPr="00D30E39">
        <w:rPr>
          <w:rFonts w:ascii="Times New Roman" w:hAnsi="Times New Roman" w:cs="Times New Roman"/>
          <w:sz w:val="24"/>
          <w:szCs w:val="24"/>
        </w:rPr>
        <w:t xml:space="preserve">ao </w:t>
      </w:r>
      <w:r w:rsidRPr="00D30E39">
        <w:rPr>
          <w:rFonts w:ascii="Times New Roman" w:hAnsi="Times New Roman" w:cs="Times New Roman"/>
          <w:sz w:val="24"/>
          <w:szCs w:val="24"/>
        </w:rPr>
        <w:t xml:space="preserve">incluí-los </w:t>
      </w:r>
      <w:r w:rsidR="00F92221" w:rsidRPr="00D30E39">
        <w:rPr>
          <w:rFonts w:ascii="Times New Roman" w:hAnsi="Times New Roman" w:cs="Times New Roman"/>
          <w:sz w:val="24"/>
          <w:szCs w:val="24"/>
        </w:rPr>
        <w:t>no</w:t>
      </w:r>
      <w:r w:rsidRPr="00D30E39">
        <w:rPr>
          <w:rFonts w:ascii="Times New Roman" w:hAnsi="Times New Roman" w:cs="Times New Roman"/>
          <w:sz w:val="24"/>
          <w:szCs w:val="24"/>
        </w:rPr>
        <w:t xml:space="preserve"> </w:t>
      </w:r>
      <w:r w:rsidRPr="00D30E39">
        <w:rPr>
          <w:rFonts w:ascii="Times New Roman" w:hAnsi="Times New Roman" w:cs="Times New Roman"/>
          <w:i/>
          <w:iCs/>
          <w:sz w:val="24"/>
          <w:szCs w:val="24"/>
        </w:rPr>
        <w:t>jus cogens</w:t>
      </w:r>
      <w:r w:rsidRPr="00D30E39">
        <w:rPr>
          <w:rFonts w:ascii="Times New Roman" w:hAnsi="Times New Roman" w:cs="Times New Roman"/>
          <w:sz w:val="24"/>
          <w:szCs w:val="24"/>
        </w:rPr>
        <w:t>. Por outro lado, é inegável que os princípios que enunciam</w:t>
      </w:r>
      <w:r w:rsidR="00F92221" w:rsidRPr="00D30E39">
        <w:rPr>
          <w:rFonts w:ascii="Times New Roman" w:hAnsi="Times New Roman" w:cs="Times New Roman"/>
          <w:sz w:val="24"/>
          <w:szCs w:val="24"/>
        </w:rPr>
        <w:t>,</w:t>
      </w:r>
      <w:r w:rsidRPr="00D30E39">
        <w:rPr>
          <w:rFonts w:ascii="Times New Roman" w:hAnsi="Times New Roman" w:cs="Times New Roman"/>
          <w:sz w:val="24"/>
          <w:szCs w:val="24"/>
        </w:rPr>
        <w:t xml:space="preserve"> no direito interno</w:t>
      </w:r>
      <w:r w:rsidR="00F92221" w:rsidRPr="00D30E39">
        <w:rPr>
          <w:rFonts w:ascii="Times New Roman" w:hAnsi="Times New Roman" w:cs="Times New Roman"/>
          <w:sz w:val="24"/>
          <w:szCs w:val="24"/>
        </w:rPr>
        <w:t xml:space="preserve">, </w:t>
      </w:r>
      <w:r w:rsidRPr="00D30E39">
        <w:rPr>
          <w:rFonts w:ascii="Times New Roman" w:hAnsi="Times New Roman" w:cs="Times New Roman"/>
          <w:sz w:val="24"/>
          <w:szCs w:val="24"/>
        </w:rPr>
        <w:t xml:space="preserve">podem adquirir uma força que não possuíam </w:t>
      </w:r>
      <w:r w:rsidR="00F92221" w:rsidRPr="00D30E39">
        <w:rPr>
          <w:rFonts w:ascii="Times New Roman" w:hAnsi="Times New Roman" w:cs="Times New Roman"/>
          <w:sz w:val="24"/>
          <w:szCs w:val="24"/>
        </w:rPr>
        <w:t>a princípio</w:t>
      </w:r>
      <w:r w:rsidRPr="00D30E39">
        <w:rPr>
          <w:rFonts w:ascii="Times New Roman" w:hAnsi="Times New Roman" w:cs="Times New Roman"/>
          <w:sz w:val="24"/>
          <w:szCs w:val="24"/>
        </w:rPr>
        <w:t>. Assim, a Declaração Universal dos Direitos Humanos serviu como um argumento importante no direito suíço no processo pretoriano de reconhecimento de direitos fundamentais não escritos</w:t>
      </w:r>
      <w:r w:rsidR="00F92221" w:rsidRPr="00D30E39">
        <w:rPr>
          <w:rStyle w:val="Refdenotaderodap"/>
          <w:rFonts w:ascii="Times New Roman" w:hAnsi="Times New Roman" w:cs="Times New Roman"/>
          <w:sz w:val="24"/>
          <w:szCs w:val="24"/>
        </w:rPr>
        <w:footnoteReference w:id="54"/>
      </w:r>
      <w:r w:rsidRPr="00D30E39">
        <w:rPr>
          <w:rFonts w:ascii="Times New Roman" w:hAnsi="Times New Roman" w:cs="Times New Roman"/>
          <w:sz w:val="24"/>
          <w:szCs w:val="24"/>
        </w:rPr>
        <w:t xml:space="preserve">. O princípio da precaução, </w:t>
      </w:r>
      <w:r w:rsidR="00680CF5" w:rsidRPr="00D30E39">
        <w:rPr>
          <w:rFonts w:ascii="Times New Roman" w:hAnsi="Times New Roman" w:cs="Times New Roman"/>
          <w:sz w:val="24"/>
          <w:szCs w:val="24"/>
        </w:rPr>
        <w:t>a noção</w:t>
      </w:r>
      <w:r w:rsidRPr="00D30E39">
        <w:rPr>
          <w:rFonts w:ascii="Times New Roman" w:hAnsi="Times New Roman" w:cs="Times New Roman"/>
          <w:sz w:val="24"/>
          <w:szCs w:val="24"/>
        </w:rPr>
        <w:t xml:space="preserve"> </w:t>
      </w:r>
      <w:r w:rsidR="00680CF5" w:rsidRPr="00D30E39">
        <w:rPr>
          <w:rFonts w:ascii="Times New Roman" w:hAnsi="Times New Roman" w:cs="Times New Roman"/>
          <w:sz w:val="24"/>
          <w:szCs w:val="24"/>
        </w:rPr>
        <w:t xml:space="preserve">de </w:t>
      </w:r>
      <w:r w:rsidRPr="00D30E39">
        <w:rPr>
          <w:rFonts w:ascii="Times New Roman" w:hAnsi="Times New Roman" w:cs="Times New Roman"/>
          <w:sz w:val="24"/>
          <w:szCs w:val="24"/>
        </w:rPr>
        <w:t>desenvolvimento sustentável est</w:t>
      </w:r>
      <w:r w:rsidR="00680CF5" w:rsidRPr="00D30E39">
        <w:rPr>
          <w:rFonts w:ascii="Times New Roman" w:hAnsi="Times New Roman" w:cs="Times New Roman"/>
          <w:sz w:val="24"/>
          <w:szCs w:val="24"/>
        </w:rPr>
        <w:t>ão</w:t>
      </w:r>
      <w:r w:rsidRPr="00D30E39">
        <w:rPr>
          <w:rFonts w:ascii="Times New Roman" w:hAnsi="Times New Roman" w:cs="Times New Roman"/>
          <w:sz w:val="24"/>
          <w:szCs w:val="24"/>
        </w:rPr>
        <w:t xml:space="preserve"> gradualmente adquirindo </w:t>
      </w:r>
      <w:r w:rsidR="00680CF5" w:rsidRPr="00D30E39">
        <w:rPr>
          <w:rFonts w:ascii="Times New Roman" w:hAnsi="Times New Roman" w:cs="Times New Roman"/>
          <w:sz w:val="24"/>
          <w:szCs w:val="24"/>
        </w:rPr>
        <w:t>obrigatoriedade</w:t>
      </w:r>
      <w:r w:rsidRPr="00D30E39">
        <w:rPr>
          <w:rFonts w:ascii="Times New Roman" w:hAnsi="Times New Roman" w:cs="Times New Roman"/>
          <w:sz w:val="24"/>
          <w:szCs w:val="24"/>
        </w:rPr>
        <w:t xml:space="preserve"> no direito interno que não deriva do valor legal</w:t>
      </w:r>
      <w:r w:rsidR="00680CF5" w:rsidRPr="00D30E39">
        <w:rPr>
          <w:rFonts w:ascii="Times New Roman" w:hAnsi="Times New Roman" w:cs="Times New Roman"/>
          <w:sz w:val="24"/>
          <w:szCs w:val="24"/>
        </w:rPr>
        <w:t xml:space="preserve"> que lhes foi</w:t>
      </w:r>
      <w:r w:rsidRPr="00D30E39">
        <w:rPr>
          <w:rFonts w:ascii="Times New Roman" w:hAnsi="Times New Roman" w:cs="Times New Roman"/>
          <w:sz w:val="24"/>
          <w:szCs w:val="24"/>
        </w:rPr>
        <w:t xml:space="preserve"> atribuído pelo texto internacional, mas de sua capacidade de convencer as autoridades administrativas ou judiciais a incorporá-l</w:t>
      </w:r>
      <w:r w:rsidR="00680CF5" w:rsidRPr="00D30E39">
        <w:rPr>
          <w:rFonts w:ascii="Times New Roman" w:hAnsi="Times New Roman" w:cs="Times New Roman"/>
          <w:sz w:val="24"/>
          <w:szCs w:val="24"/>
        </w:rPr>
        <w:t>o</w:t>
      </w:r>
      <w:r w:rsidRPr="00D30E39">
        <w:rPr>
          <w:rFonts w:ascii="Times New Roman" w:hAnsi="Times New Roman" w:cs="Times New Roman"/>
          <w:sz w:val="24"/>
          <w:szCs w:val="24"/>
        </w:rPr>
        <w:t xml:space="preserve">s ao direito. No processo de sobredeterminação que marca a interpretação de normas internas, especialmente quando elas possuem, como </w:t>
      </w:r>
      <w:r w:rsidR="00680CF5" w:rsidRPr="00D30E39">
        <w:rPr>
          <w:rFonts w:ascii="Times New Roman" w:hAnsi="Times New Roman" w:cs="Times New Roman"/>
          <w:sz w:val="24"/>
          <w:szCs w:val="24"/>
        </w:rPr>
        <w:t>os princípios em geral</w:t>
      </w:r>
      <w:r w:rsidRPr="00D30E39">
        <w:rPr>
          <w:rFonts w:ascii="Times New Roman" w:hAnsi="Times New Roman" w:cs="Times New Roman"/>
          <w:sz w:val="24"/>
          <w:szCs w:val="24"/>
        </w:rPr>
        <w:t xml:space="preserve">, um conteúdo variável, os </w:t>
      </w:r>
      <w:r w:rsidR="00680CF5" w:rsidRPr="00D30E39">
        <w:rPr>
          <w:rFonts w:ascii="Times New Roman" w:hAnsi="Times New Roman" w:cs="Times New Roman"/>
          <w:sz w:val="24"/>
          <w:szCs w:val="24"/>
        </w:rPr>
        <w:t xml:space="preserve">grandes </w:t>
      </w:r>
      <w:r w:rsidRPr="00D30E39">
        <w:rPr>
          <w:rFonts w:ascii="Times New Roman" w:hAnsi="Times New Roman" w:cs="Times New Roman"/>
          <w:sz w:val="24"/>
          <w:szCs w:val="24"/>
        </w:rPr>
        <w:t xml:space="preserve">princípios do direito internacional, mesmo que não sejam obrigatórios, são de particular valor </w:t>
      </w:r>
      <w:r w:rsidR="00680CF5" w:rsidRPr="00D30E39">
        <w:rPr>
          <w:rFonts w:ascii="Times New Roman" w:hAnsi="Times New Roman" w:cs="Times New Roman"/>
          <w:sz w:val="24"/>
          <w:szCs w:val="24"/>
        </w:rPr>
        <w:t xml:space="preserve">em virtude de </w:t>
      </w:r>
      <w:r w:rsidR="00BC6643" w:rsidRPr="00D30E39">
        <w:rPr>
          <w:rFonts w:ascii="Times New Roman" w:hAnsi="Times New Roman" w:cs="Times New Roman"/>
          <w:sz w:val="24"/>
          <w:szCs w:val="24"/>
        </w:rPr>
        <w:t xml:space="preserve">seu poder de convencimento </w:t>
      </w:r>
      <w:r w:rsidRPr="00D30E39">
        <w:rPr>
          <w:rFonts w:ascii="Times New Roman" w:hAnsi="Times New Roman" w:cs="Times New Roman"/>
          <w:sz w:val="24"/>
          <w:szCs w:val="24"/>
        </w:rPr>
        <w:t xml:space="preserve">e </w:t>
      </w:r>
      <w:r w:rsidR="00BC6643" w:rsidRPr="00D30E39">
        <w:rPr>
          <w:rFonts w:ascii="Times New Roman" w:hAnsi="Times New Roman" w:cs="Times New Roman"/>
          <w:sz w:val="24"/>
          <w:szCs w:val="24"/>
        </w:rPr>
        <w:t>d</w:t>
      </w:r>
      <w:r w:rsidRPr="00D30E39">
        <w:rPr>
          <w:rFonts w:ascii="Times New Roman" w:hAnsi="Times New Roman" w:cs="Times New Roman"/>
          <w:sz w:val="24"/>
          <w:szCs w:val="24"/>
        </w:rPr>
        <w:t>o trabalho de elaboração a que foram submetidos. Eles</w:t>
      </w:r>
      <w:r w:rsidR="00BC6643" w:rsidRPr="00D30E39">
        <w:rPr>
          <w:rFonts w:ascii="Times New Roman" w:hAnsi="Times New Roman" w:cs="Times New Roman"/>
          <w:sz w:val="24"/>
          <w:szCs w:val="24"/>
        </w:rPr>
        <w:t xml:space="preserve"> são, de certa forma, </w:t>
      </w:r>
      <w:r w:rsidR="00BC6643" w:rsidRPr="00D30E39">
        <w:rPr>
          <w:rFonts w:ascii="Times New Roman" w:hAnsi="Times New Roman" w:cs="Times New Roman"/>
          <w:i/>
          <w:iCs/>
          <w:sz w:val="24"/>
          <w:szCs w:val="24"/>
        </w:rPr>
        <w:t>ready made</w:t>
      </w:r>
      <w:r w:rsidRPr="00D30E39">
        <w:rPr>
          <w:rFonts w:ascii="Times New Roman" w:hAnsi="Times New Roman" w:cs="Times New Roman"/>
          <w:sz w:val="24"/>
          <w:szCs w:val="24"/>
        </w:rPr>
        <w:t xml:space="preserve"> para serem incorporados ao direito interno como princípios </w:t>
      </w:r>
      <w:r w:rsidR="00BC6643" w:rsidRPr="00D30E39">
        <w:rPr>
          <w:rFonts w:ascii="Times New Roman" w:hAnsi="Times New Roman" w:cs="Times New Roman"/>
          <w:sz w:val="24"/>
          <w:szCs w:val="24"/>
        </w:rPr>
        <w:t>revestidos de caráter obrigatório</w:t>
      </w:r>
      <w:r w:rsidRPr="00D30E39">
        <w:rPr>
          <w:rFonts w:ascii="Times New Roman" w:hAnsi="Times New Roman" w:cs="Times New Roman"/>
          <w:sz w:val="24"/>
          <w:szCs w:val="24"/>
        </w:rPr>
        <w:t>.</w:t>
      </w:r>
    </w:p>
    <w:p w14:paraId="3CDB5998" w14:textId="4BBE8E2F"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Do ponto de vista estático, é preciso questionar o valor jurídico desses atos independentemente da contribuição que eles possam dar para a formação de regras obrigatórias. </w:t>
      </w:r>
      <w:r w:rsidR="00F17A9B" w:rsidRPr="00D30E39">
        <w:rPr>
          <w:rFonts w:ascii="Times New Roman" w:hAnsi="Times New Roman" w:cs="Times New Roman"/>
          <w:sz w:val="24"/>
          <w:szCs w:val="24"/>
        </w:rPr>
        <w:t xml:space="preserve">Sua qualificação como jurídicos não é </w:t>
      </w:r>
      <w:r w:rsidRPr="00D30E39">
        <w:rPr>
          <w:rFonts w:ascii="Times New Roman" w:hAnsi="Times New Roman" w:cs="Times New Roman"/>
          <w:sz w:val="24"/>
          <w:szCs w:val="24"/>
        </w:rPr>
        <w:t xml:space="preserve">autoevidente, </w:t>
      </w:r>
      <w:r w:rsidR="00F17A9B" w:rsidRPr="00D30E39">
        <w:rPr>
          <w:rFonts w:ascii="Times New Roman" w:hAnsi="Times New Roman" w:cs="Times New Roman"/>
          <w:sz w:val="24"/>
          <w:szCs w:val="24"/>
        </w:rPr>
        <w:t>ainda que consideremos</w:t>
      </w:r>
      <w:r w:rsidRPr="00D30E39">
        <w:rPr>
          <w:rFonts w:ascii="Times New Roman" w:hAnsi="Times New Roman" w:cs="Times New Roman"/>
          <w:sz w:val="24"/>
          <w:szCs w:val="24"/>
        </w:rPr>
        <w:t xml:space="preserve"> que a recusa em incorporá-los </w:t>
      </w:r>
      <w:r w:rsidR="00F17A9B" w:rsidRPr="00D30E39">
        <w:rPr>
          <w:rFonts w:ascii="Times New Roman" w:hAnsi="Times New Roman" w:cs="Times New Roman"/>
          <w:sz w:val="24"/>
          <w:szCs w:val="24"/>
        </w:rPr>
        <w:t xml:space="preserve">ao direito </w:t>
      </w:r>
      <w:r w:rsidRPr="00D30E39">
        <w:rPr>
          <w:rFonts w:ascii="Times New Roman" w:hAnsi="Times New Roman" w:cs="Times New Roman"/>
          <w:sz w:val="24"/>
          <w:szCs w:val="24"/>
        </w:rPr>
        <w:t>é arcaica</w:t>
      </w:r>
      <w:r w:rsidR="00F17A9B" w:rsidRPr="00D30E39">
        <w:rPr>
          <w:rStyle w:val="Refdenotaderodap"/>
          <w:rFonts w:ascii="Times New Roman" w:hAnsi="Times New Roman" w:cs="Times New Roman"/>
          <w:sz w:val="24"/>
          <w:szCs w:val="24"/>
        </w:rPr>
        <w:footnoteReference w:id="55"/>
      </w:r>
      <w:r w:rsidRPr="00D30E39">
        <w:rPr>
          <w:rFonts w:ascii="Times New Roman" w:hAnsi="Times New Roman" w:cs="Times New Roman"/>
          <w:sz w:val="24"/>
          <w:szCs w:val="24"/>
        </w:rPr>
        <w:t>. Podemos seguir Ams</w:t>
      </w:r>
      <w:r w:rsidR="00F17A9B" w:rsidRPr="00D30E39">
        <w:rPr>
          <w:rFonts w:ascii="Times New Roman" w:hAnsi="Times New Roman" w:cs="Times New Roman"/>
          <w:sz w:val="24"/>
          <w:szCs w:val="24"/>
        </w:rPr>
        <w:t>elek</w:t>
      </w:r>
      <w:r w:rsidR="00F17A9B" w:rsidRPr="00D30E39">
        <w:rPr>
          <w:rStyle w:val="Refdenotaderodap"/>
          <w:rFonts w:ascii="Times New Roman" w:hAnsi="Times New Roman" w:cs="Times New Roman"/>
          <w:sz w:val="24"/>
          <w:szCs w:val="24"/>
        </w:rPr>
        <w:footnoteReference w:id="56"/>
      </w:r>
      <w:r w:rsidRPr="00D30E39">
        <w:rPr>
          <w:rFonts w:ascii="Times New Roman" w:hAnsi="Times New Roman" w:cs="Times New Roman"/>
          <w:sz w:val="24"/>
          <w:szCs w:val="24"/>
        </w:rPr>
        <w:t xml:space="preserve">, quando ele considera que existem dois tipos de normas éticas, aquelas que ordenam e aquelas que recomendam. Mas não quando ele </w:t>
      </w:r>
      <w:r w:rsidR="00F17A9B" w:rsidRPr="00D30E39">
        <w:rPr>
          <w:rFonts w:ascii="Times New Roman" w:hAnsi="Times New Roman" w:cs="Times New Roman"/>
          <w:sz w:val="24"/>
          <w:szCs w:val="24"/>
        </w:rPr>
        <w:t>sugere</w:t>
      </w:r>
      <w:r w:rsidRPr="00D30E39">
        <w:rPr>
          <w:rFonts w:ascii="Times New Roman" w:hAnsi="Times New Roman" w:cs="Times New Roman"/>
          <w:sz w:val="24"/>
          <w:szCs w:val="24"/>
        </w:rPr>
        <w:t>, como se isso não fosse um problema, que el</w:t>
      </w:r>
      <w:r w:rsidR="00F17A9B" w:rsidRPr="00D30E39">
        <w:rPr>
          <w:rFonts w:ascii="Times New Roman" w:hAnsi="Times New Roman" w:cs="Times New Roman"/>
          <w:sz w:val="24"/>
          <w:szCs w:val="24"/>
        </w:rPr>
        <w:t>a</w:t>
      </w:r>
      <w:r w:rsidRPr="00D30E39">
        <w:rPr>
          <w:rFonts w:ascii="Times New Roman" w:hAnsi="Times New Roman" w:cs="Times New Roman"/>
          <w:sz w:val="24"/>
          <w:szCs w:val="24"/>
        </w:rPr>
        <w:t xml:space="preserve">s constituem dois tipos de normas </w:t>
      </w:r>
      <w:r w:rsidR="00F17A9B" w:rsidRPr="00D30E39">
        <w:rPr>
          <w:rFonts w:ascii="Times New Roman" w:hAnsi="Times New Roman" w:cs="Times New Roman"/>
          <w:sz w:val="24"/>
          <w:szCs w:val="24"/>
        </w:rPr>
        <w:t>jurídicas</w:t>
      </w:r>
      <w:r w:rsidRPr="00D30E39">
        <w:rPr>
          <w:rFonts w:ascii="Times New Roman" w:hAnsi="Times New Roman" w:cs="Times New Roman"/>
          <w:sz w:val="24"/>
          <w:szCs w:val="24"/>
        </w:rPr>
        <w:t>.</w:t>
      </w:r>
    </w:p>
    <w:p w14:paraId="4608E473" w14:textId="14380FA9"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w:t>
      </w:r>
      <w:r w:rsidRPr="00D30E39">
        <w:rPr>
          <w:rFonts w:ascii="Times New Roman" w:hAnsi="Times New Roman" w:cs="Times New Roman"/>
          <w:sz w:val="24"/>
          <w:szCs w:val="24"/>
          <w:highlight w:val="green"/>
        </w:rPr>
        <w:t xml:space="preserve">abertura </w:t>
      </w:r>
      <w:r w:rsidR="00F17A9B" w:rsidRPr="00D30E39">
        <w:rPr>
          <w:rFonts w:ascii="Times New Roman" w:hAnsi="Times New Roman" w:cs="Times New Roman"/>
          <w:sz w:val="24"/>
          <w:szCs w:val="24"/>
          <w:highlight w:val="green"/>
        </w:rPr>
        <w:t>do direito</w:t>
      </w:r>
      <w:r w:rsidRPr="00D30E39">
        <w:rPr>
          <w:rFonts w:ascii="Times New Roman" w:hAnsi="Times New Roman" w:cs="Times New Roman"/>
          <w:sz w:val="24"/>
          <w:szCs w:val="24"/>
          <w:highlight w:val="green"/>
        </w:rPr>
        <w:t xml:space="preserve"> </w:t>
      </w:r>
      <w:r w:rsidR="003A0A5D" w:rsidRPr="00D30E39">
        <w:rPr>
          <w:rFonts w:ascii="Times New Roman" w:hAnsi="Times New Roman" w:cs="Times New Roman"/>
          <w:sz w:val="24"/>
          <w:szCs w:val="24"/>
          <w:highlight w:val="green"/>
        </w:rPr>
        <w:t>à</w:t>
      </w:r>
      <w:r w:rsidRPr="00D30E39">
        <w:rPr>
          <w:rFonts w:ascii="Times New Roman" w:hAnsi="Times New Roman" w:cs="Times New Roman"/>
          <w:sz w:val="24"/>
          <w:szCs w:val="24"/>
          <w:highlight w:val="green"/>
        </w:rPr>
        <w:t>s</w:t>
      </w:r>
      <w:r w:rsidRPr="00D30E39">
        <w:rPr>
          <w:rFonts w:ascii="Times New Roman" w:hAnsi="Times New Roman" w:cs="Times New Roman"/>
          <w:sz w:val="24"/>
          <w:szCs w:val="24"/>
        </w:rPr>
        <w:t xml:space="preserve"> ciências morais e políticas não implica que as diferenças sejam abolidas e que </w:t>
      </w:r>
      <w:r w:rsidR="006504E4" w:rsidRPr="00D30E39">
        <w:rPr>
          <w:rFonts w:ascii="Times New Roman" w:hAnsi="Times New Roman" w:cs="Times New Roman"/>
          <w:sz w:val="24"/>
          <w:szCs w:val="24"/>
        </w:rPr>
        <w:t xml:space="preserve">consideremos que o direito </w:t>
      </w:r>
      <w:r w:rsidRPr="00D30E39">
        <w:rPr>
          <w:rFonts w:ascii="Times New Roman" w:hAnsi="Times New Roman" w:cs="Times New Roman"/>
          <w:sz w:val="24"/>
          <w:szCs w:val="24"/>
        </w:rPr>
        <w:t xml:space="preserve">deve necessariamente absorver as outras formas de normatividade. Toda disciplina, todo sistema, precisa definir </w:t>
      </w:r>
      <w:r w:rsidR="003A0A5D" w:rsidRPr="00D30E39">
        <w:rPr>
          <w:rFonts w:ascii="Times New Roman" w:hAnsi="Times New Roman" w:cs="Times New Roman"/>
          <w:sz w:val="24"/>
          <w:szCs w:val="24"/>
        </w:rPr>
        <w:t>suas fronteiras.</w:t>
      </w:r>
      <w:r w:rsidRPr="00D30E39">
        <w:rPr>
          <w:rFonts w:ascii="Times New Roman" w:hAnsi="Times New Roman" w:cs="Times New Roman"/>
          <w:sz w:val="24"/>
          <w:szCs w:val="24"/>
        </w:rPr>
        <w:t xml:space="preserve"> Isso é particularmente importante para </w:t>
      </w:r>
      <w:r w:rsidR="003A0A5D" w:rsidRPr="00D30E39">
        <w:rPr>
          <w:rFonts w:ascii="Times New Roman" w:hAnsi="Times New Roman" w:cs="Times New Roman"/>
          <w:sz w:val="24"/>
          <w:szCs w:val="24"/>
        </w:rPr>
        <w:t>o direito</w:t>
      </w:r>
      <w:r w:rsidRPr="00D30E39">
        <w:rPr>
          <w:rFonts w:ascii="Times New Roman" w:hAnsi="Times New Roman" w:cs="Times New Roman"/>
          <w:sz w:val="24"/>
          <w:szCs w:val="24"/>
        </w:rPr>
        <w:t xml:space="preserve"> porque a inclusão de um ato implica para a autoridade uma série de obrigações formais e </w:t>
      </w:r>
      <w:r w:rsidR="003A0A5D" w:rsidRPr="00D30E39">
        <w:rPr>
          <w:rFonts w:ascii="Times New Roman" w:hAnsi="Times New Roman" w:cs="Times New Roman"/>
          <w:sz w:val="24"/>
          <w:szCs w:val="24"/>
        </w:rPr>
        <w:t>materiais</w:t>
      </w:r>
      <w:r w:rsidRPr="00D30E39">
        <w:rPr>
          <w:rFonts w:ascii="Times New Roman" w:hAnsi="Times New Roman" w:cs="Times New Roman"/>
          <w:sz w:val="24"/>
          <w:szCs w:val="24"/>
        </w:rPr>
        <w:t xml:space="preserve"> e para os destinatários desses atos </w:t>
      </w:r>
      <w:r w:rsidR="003A0A5D" w:rsidRPr="00D30E39">
        <w:rPr>
          <w:rFonts w:ascii="Times New Roman" w:hAnsi="Times New Roman" w:cs="Times New Roman"/>
          <w:sz w:val="24"/>
          <w:szCs w:val="24"/>
        </w:rPr>
        <w:t xml:space="preserve">garantias </w:t>
      </w:r>
      <w:r w:rsidRPr="00D30E39">
        <w:rPr>
          <w:rFonts w:ascii="Times New Roman" w:hAnsi="Times New Roman" w:cs="Times New Roman"/>
          <w:sz w:val="24"/>
          <w:szCs w:val="24"/>
        </w:rPr>
        <w:t xml:space="preserve">processuais ou substantivas. A inclusão automática </w:t>
      </w:r>
      <w:r w:rsidR="00310694" w:rsidRPr="00D30E39">
        <w:rPr>
          <w:rFonts w:ascii="Times New Roman" w:hAnsi="Times New Roman" w:cs="Times New Roman"/>
          <w:sz w:val="24"/>
          <w:szCs w:val="24"/>
        </w:rPr>
        <w:t>no direito</w:t>
      </w:r>
      <w:r w:rsidRPr="00D30E39">
        <w:rPr>
          <w:rFonts w:ascii="Times New Roman" w:hAnsi="Times New Roman" w:cs="Times New Roman"/>
          <w:sz w:val="24"/>
          <w:szCs w:val="24"/>
        </w:rPr>
        <w:t xml:space="preserve"> de todos os </w:t>
      </w:r>
      <w:r w:rsidRPr="00D30E39">
        <w:rPr>
          <w:rFonts w:ascii="Times New Roman" w:hAnsi="Times New Roman" w:cs="Times New Roman"/>
          <w:sz w:val="24"/>
          <w:szCs w:val="24"/>
        </w:rPr>
        <w:lastRenderedPageBreak/>
        <w:t>tipos de norma</w:t>
      </w:r>
      <w:r w:rsidR="007D6A08" w:rsidRPr="00D30E39">
        <w:rPr>
          <w:rFonts w:ascii="Times New Roman" w:hAnsi="Times New Roman" w:cs="Times New Roman"/>
          <w:sz w:val="24"/>
          <w:szCs w:val="24"/>
        </w:rPr>
        <w:t>tividade</w:t>
      </w:r>
      <w:r w:rsidRPr="00D30E39">
        <w:rPr>
          <w:rFonts w:ascii="Times New Roman" w:hAnsi="Times New Roman" w:cs="Times New Roman"/>
          <w:sz w:val="24"/>
          <w:szCs w:val="24"/>
        </w:rPr>
        <w:t xml:space="preserve"> é ao mesmo tempo fonte de confusão e </w:t>
      </w:r>
      <w:r w:rsidR="00310694" w:rsidRPr="00D30E39">
        <w:rPr>
          <w:rFonts w:ascii="Times New Roman" w:hAnsi="Times New Roman" w:cs="Times New Roman"/>
          <w:sz w:val="24"/>
          <w:szCs w:val="24"/>
        </w:rPr>
        <w:t xml:space="preserve">de </w:t>
      </w:r>
      <w:r w:rsidRPr="00D30E39">
        <w:rPr>
          <w:rFonts w:ascii="Times New Roman" w:hAnsi="Times New Roman" w:cs="Times New Roman"/>
          <w:sz w:val="24"/>
          <w:szCs w:val="24"/>
        </w:rPr>
        <w:t xml:space="preserve">perigo do ponto de vista da proteção dos indivíduos em relação à ação </w:t>
      </w:r>
      <w:r w:rsidR="00310694" w:rsidRPr="00D30E39">
        <w:rPr>
          <w:rFonts w:ascii="Times New Roman" w:hAnsi="Times New Roman" w:cs="Times New Roman"/>
          <w:sz w:val="24"/>
          <w:szCs w:val="24"/>
        </w:rPr>
        <w:t>estatal</w:t>
      </w:r>
      <w:r w:rsidRPr="00D30E39">
        <w:rPr>
          <w:rFonts w:ascii="Times New Roman" w:hAnsi="Times New Roman" w:cs="Times New Roman"/>
          <w:sz w:val="24"/>
          <w:szCs w:val="24"/>
        </w:rPr>
        <w:t>.</w:t>
      </w:r>
    </w:p>
    <w:p w14:paraId="3A1301A2" w14:textId="1C906311"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Se o positivismo tivesse apenas uma virtude, seria </w:t>
      </w:r>
      <w:r w:rsidR="00310694" w:rsidRPr="00D30E39">
        <w:rPr>
          <w:rFonts w:ascii="Times New Roman" w:hAnsi="Times New Roman" w:cs="Times New Roman"/>
          <w:sz w:val="24"/>
          <w:szCs w:val="24"/>
        </w:rPr>
        <w:t>a</w:t>
      </w:r>
      <w:r w:rsidRPr="00D30E39">
        <w:rPr>
          <w:rFonts w:ascii="Times New Roman" w:hAnsi="Times New Roman" w:cs="Times New Roman"/>
          <w:sz w:val="24"/>
          <w:szCs w:val="24"/>
        </w:rPr>
        <w:t xml:space="preserve"> de determinar, usando a teoria das fontes, quais são as normas morais, políticas e sociais que fazem parte </w:t>
      </w:r>
      <w:r w:rsidR="00310694" w:rsidRPr="00D30E39">
        <w:rPr>
          <w:rFonts w:ascii="Times New Roman" w:hAnsi="Times New Roman" w:cs="Times New Roman"/>
          <w:sz w:val="24"/>
          <w:szCs w:val="24"/>
        </w:rPr>
        <w:t>do direito</w:t>
      </w:r>
      <w:r w:rsidRPr="00D30E39">
        <w:rPr>
          <w:rFonts w:ascii="Times New Roman" w:hAnsi="Times New Roman" w:cs="Times New Roman"/>
          <w:sz w:val="24"/>
          <w:szCs w:val="24"/>
        </w:rPr>
        <w:t xml:space="preserve">, pondo fim a brigas </w:t>
      </w:r>
      <w:r w:rsidR="00310694" w:rsidRPr="00D30E39">
        <w:rPr>
          <w:rFonts w:ascii="Times New Roman" w:hAnsi="Times New Roman" w:cs="Times New Roman"/>
          <w:sz w:val="24"/>
          <w:szCs w:val="24"/>
        </w:rPr>
        <w:t>intersubjetivas</w:t>
      </w:r>
      <w:r w:rsidRPr="00D30E39">
        <w:rPr>
          <w:rFonts w:ascii="Times New Roman" w:hAnsi="Times New Roman" w:cs="Times New Roman"/>
          <w:sz w:val="24"/>
          <w:szCs w:val="24"/>
        </w:rPr>
        <w:t xml:space="preserve"> intermináveis ​​que intervir</w:t>
      </w:r>
      <w:r w:rsidR="00A84693" w:rsidRPr="00D30E39">
        <w:rPr>
          <w:rFonts w:ascii="Times New Roman" w:hAnsi="Times New Roman" w:cs="Times New Roman"/>
          <w:sz w:val="24"/>
          <w:szCs w:val="24"/>
        </w:rPr>
        <w:t>iam</w:t>
      </w:r>
      <w:r w:rsidRPr="00D30E39">
        <w:rPr>
          <w:rFonts w:ascii="Times New Roman" w:hAnsi="Times New Roman" w:cs="Times New Roman"/>
          <w:sz w:val="24"/>
          <w:szCs w:val="24"/>
        </w:rPr>
        <w:t xml:space="preserve"> na ausência de critérios de </w:t>
      </w:r>
      <w:r w:rsidR="00A84693" w:rsidRPr="00D30E39">
        <w:rPr>
          <w:rFonts w:ascii="Times New Roman" w:hAnsi="Times New Roman" w:cs="Times New Roman"/>
          <w:sz w:val="24"/>
          <w:szCs w:val="24"/>
        </w:rPr>
        <w:t>juridicidade</w:t>
      </w:r>
      <w:r w:rsidRPr="00D30E39">
        <w:rPr>
          <w:rFonts w:ascii="Times New Roman" w:hAnsi="Times New Roman" w:cs="Times New Roman"/>
          <w:sz w:val="24"/>
          <w:szCs w:val="24"/>
        </w:rPr>
        <w:t xml:space="preserve">. Sem mencionar os perigos impostos pelas concepções cientificas que visam </w:t>
      </w:r>
      <w:r w:rsidR="00A84693" w:rsidRPr="00D30E39">
        <w:rPr>
          <w:rFonts w:ascii="Times New Roman" w:hAnsi="Times New Roman" w:cs="Times New Roman"/>
          <w:sz w:val="24"/>
          <w:szCs w:val="24"/>
        </w:rPr>
        <w:t xml:space="preserve">a </w:t>
      </w:r>
      <w:r w:rsidRPr="00D30E39">
        <w:rPr>
          <w:rFonts w:ascii="Times New Roman" w:hAnsi="Times New Roman" w:cs="Times New Roman"/>
          <w:sz w:val="24"/>
          <w:szCs w:val="24"/>
        </w:rPr>
        <w:t xml:space="preserve">subordinar o direito aos fatos e aos movimentos fundamentalistas </w:t>
      </w:r>
      <w:r w:rsidR="00A84693" w:rsidRPr="00D30E39">
        <w:rPr>
          <w:rFonts w:ascii="Times New Roman" w:hAnsi="Times New Roman" w:cs="Times New Roman"/>
          <w:sz w:val="24"/>
          <w:szCs w:val="24"/>
        </w:rPr>
        <w:t xml:space="preserve">tendentes a </w:t>
      </w:r>
      <w:r w:rsidRPr="00D30E39">
        <w:rPr>
          <w:rFonts w:ascii="Times New Roman" w:hAnsi="Times New Roman" w:cs="Times New Roman"/>
          <w:sz w:val="24"/>
          <w:szCs w:val="24"/>
        </w:rPr>
        <w:t>submeter o direito a uma moralidade ou religião, garantindo sua penetração automática</w:t>
      </w:r>
      <w:r w:rsidR="00A84693" w:rsidRPr="00D30E39">
        <w:rPr>
          <w:rFonts w:ascii="Times New Roman" w:hAnsi="Times New Roman" w:cs="Times New Roman"/>
          <w:sz w:val="24"/>
          <w:szCs w:val="24"/>
        </w:rPr>
        <w:t xml:space="preserve"> nele</w:t>
      </w:r>
      <w:r w:rsidRPr="00D30E39">
        <w:rPr>
          <w:rFonts w:ascii="Times New Roman" w:hAnsi="Times New Roman" w:cs="Times New Roman"/>
          <w:sz w:val="24"/>
          <w:szCs w:val="24"/>
        </w:rPr>
        <w:t xml:space="preserve">. Isso não significa que os critérios sejam fáceis de estabelecer e que não haja incertezas sobre </w:t>
      </w:r>
      <w:r w:rsidR="00A84693" w:rsidRPr="00D30E39">
        <w:rPr>
          <w:rFonts w:ascii="Times New Roman" w:hAnsi="Times New Roman" w:cs="Times New Roman"/>
          <w:sz w:val="24"/>
          <w:szCs w:val="24"/>
        </w:rPr>
        <w:t>a questão das fronteiras</w:t>
      </w:r>
      <w:r w:rsidRPr="00D30E39">
        <w:rPr>
          <w:rFonts w:ascii="Times New Roman" w:hAnsi="Times New Roman" w:cs="Times New Roman"/>
          <w:sz w:val="24"/>
          <w:szCs w:val="24"/>
        </w:rPr>
        <w:t xml:space="preserve">. Além disso, a rejeição </w:t>
      </w:r>
      <w:r w:rsidR="00887FA7" w:rsidRPr="00D30E39">
        <w:rPr>
          <w:rFonts w:ascii="Times New Roman" w:hAnsi="Times New Roman" w:cs="Times New Roman"/>
          <w:sz w:val="24"/>
          <w:szCs w:val="24"/>
        </w:rPr>
        <w:t>ao</w:t>
      </w:r>
      <w:r w:rsidRPr="00D30E39">
        <w:rPr>
          <w:rFonts w:ascii="Times New Roman" w:hAnsi="Times New Roman" w:cs="Times New Roman"/>
          <w:sz w:val="24"/>
          <w:szCs w:val="24"/>
        </w:rPr>
        <w:t xml:space="preserve"> jusnaturalismo e </w:t>
      </w:r>
      <w:r w:rsidR="00887FA7" w:rsidRPr="00D30E39">
        <w:rPr>
          <w:rFonts w:ascii="Times New Roman" w:hAnsi="Times New Roman" w:cs="Times New Roman"/>
          <w:sz w:val="24"/>
          <w:szCs w:val="24"/>
        </w:rPr>
        <w:t>a</w:t>
      </w:r>
      <w:r w:rsidRPr="00D30E39">
        <w:rPr>
          <w:rFonts w:ascii="Times New Roman" w:hAnsi="Times New Roman" w:cs="Times New Roman"/>
          <w:sz w:val="24"/>
          <w:szCs w:val="24"/>
        </w:rPr>
        <w:t>o sociologismo, sua forma elaborada, não significa</w:t>
      </w:r>
      <w:r w:rsidR="00887FA7" w:rsidRPr="00D30E39">
        <w:rPr>
          <w:rFonts w:ascii="Times New Roman" w:hAnsi="Times New Roman" w:cs="Times New Roman"/>
          <w:sz w:val="24"/>
          <w:szCs w:val="24"/>
        </w:rPr>
        <w:t xml:space="preserve"> de maneira alguma </w:t>
      </w:r>
      <w:r w:rsidRPr="00D30E39">
        <w:rPr>
          <w:rFonts w:ascii="Times New Roman" w:hAnsi="Times New Roman" w:cs="Times New Roman"/>
          <w:sz w:val="24"/>
          <w:szCs w:val="24"/>
        </w:rPr>
        <w:t xml:space="preserve">que o jurista não esteja interessado na gênese das normas </w:t>
      </w:r>
      <w:r w:rsidR="00887FA7" w:rsidRPr="00D30E39">
        <w:rPr>
          <w:rFonts w:ascii="Times New Roman" w:hAnsi="Times New Roman" w:cs="Times New Roman"/>
          <w:sz w:val="24"/>
          <w:szCs w:val="24"/>
        </w:rPr>
        <w:t>jurídicas</w:t>
      </w:r>
      <w:r w:rsidRPr="00D30E39">
        <w:rPr>
          <w:rFonts w:ascii="Times New Roman" w:hAnsi="Times New Roman" w:cs="Times New Roman"/>
          <w:sz w:val="24"/>
          <w:szCs w:val="24"/>
        </w:rPr>
        <w:t xml:space="preserve"> e </w:t>
      </w:r>
      <w:r w:rsidR="00887FA7" w:rsidRPr="00D30E39">
        <w:rPr>
          <w:rFonts w:ascii="Times New Roman" w:hAnsi="Times New Roman" w:cs="Times New Roman"/>
          <w:sz w:val="24"/>
          <w:szCs w:val="24"/>
        </w:rPr>
        <w:t>em seu f</w:t>
      </w:r>
      <w:r w:rsidRPr="00D30E39">
        <w:rPr>
          <w:rFonts w:ascii="Times New Roman" w:hAnsi="Times New Roman" w:cs="Times New Roman"/>
          <w:sz w:val="24"/>
          <w:szCs w:val="24"/>
        </w:rPr>
        <w:t xml:space="preserve">uncionamento na sociedade. Significa simplesmente que deve ser feita uma diferença entre o interno e o externo. Entre a pura teoria do direito, </w:t>
      </w:r>
      <w:r w:rsidR="00887FA7" w:rsidRPr="00D30E39">
        <w:rPr>
          <w:rFonts w:ascii="Times New Roman" w:hAnsi="Times New Roman" w:cs="Times New Roman"/>
          <w:sz w:val="24"/>
          <w:szCs w:val="24"/>
        </w:rPr>
        <w:t xml:space="preserve">que </w:t>
      </w:r>
      <w:r w:rsidRPr="00D30E39">
        <w:rPr>
          <w:rFonts w:ascii="Times New Roman" w:hAnsi="Times New Roman" w:cs="Times New Roman"/>
          <w:sz w:val="24"/>
          <w:szCs w:val="24"/>
        </w:rPr>
        <w:t xml:space="preserve">deliberadamente </w:t>
      </w:r>
      <w:r w:rsidR="00887FA7" w:rsidRPr="00D30E39">
        <w:rPr>
          <w:rFonts w:ascii="Times New Roman" w:hAnsi="Times New Roman" w:cs="Times New Roman"/>
          <w:sz w:val="24"/>
          <w:szCs w:val="24"/>
        </w:rPr>
        <w:t xml:space="preserve">aparta o direito </w:t>
      </w:r>
      <w:r w:rsidRPr="00D30E39">
        <w:rPr>
          <w:rFonts w:ascii="Times New Roman" w:hAnsi="Times New Roman" w:cs="Times New Roman"/>
          <w:sz w:val="24"/>
          <w:szCs w:val="24"/>
        </w:rPr>
        <w:t>da sociedade, e o sociologismo</w:t>
      </w:r>
      <w:r w:rsidR="00857B7F" w:rsidRPr="00D30E39">
        <w:rPr>
          <w:rFonts w:ascii="Times New Roman" w:hAnsi="Times New Roman" w:cs="Times New Roman"/>
          <w:sz w:val="24"/>
          <w:szCs w:val="24"/>
        </w:rPr>
        <w:t>,</w:t>
      </w:r>
      <w:r w:rsidRPr="00D30E39">
        <w:rPr>
          <w:rFonts w:ascii="Times New Roman" w:hAnsi="Times New Roman" w:cs="Times New Roman"/>
          <w:sz w:val="24"/>
          <w:szCs w:val="24"/>
        </w:rPr>
        <w:t xml:space="preserve"> que </w:t>
      </w:r>
      <w:r w:rsidR="00887FA7" w:rsidRPr="00D30E39">
        <w:rPr>
          <w:rFonts w:ascii="Times New Roman" w:hAnsi="Times New Roman" w:cs="Times New Roman"/>
          <w:sz w:val="24"/>
          <w:szCs w:val="24"/>
        </w:rPr>
        <w:t>o engolfa</w:t>
      </w:r>
      <w:r w:rsidRPr="00D30E39">
        <w:rPr>
          <w:rFonts w:ascii="Times New Roman" w:hAnsi="Times New Roman" w:cs="Times New Roman"/>
          <w:sz w:val="24"/>
          <w:szCs w:val="24"/>
        </w:rPr>
        <w:t xml:space="preserve">, há espaço para uma teoria intermediária e moderada que admita referências sucessivas do direito à sociedade e </w:t>
      </w:r>
      <w:r w:rsidR="00887FA7" w:rsidRPr="00D30E39">
        <w:rPr>
          <w:rFonts w:ascii="Times New Roman" w:hAnsi="Times New Roman" w:cs="Times New Roman"/>
          <w:sz w:val="24"/>
          <w:szCs w:val="24"/>
        </w:rPr>
        <w:t>desta última ao</w:t>
      </w:r>
      <w:r w:rsidRPr="00D30E39">
        <w:rPr>
          <w:rFonts w:ascii="Times New Roman" w:hAnsi="Times New Roman" w:cs="Times New Roman"/>
          <w:sz w:val="24"/>
          <w:szCs w:val="24"/>
        </w:rPr>
        <w:t xml:space="preserve"> direito</w:t>
      </w:r>
      <w:r w:rsidR="00857B7F" w:rsidRPr="00D30E39">
        <w:rPr>
          <w:rStyle w:val="Refdenotaderodap"/>
          <w:rFonts w:ascii="Times New Roman" w:hAnsi="Times New Roman" w:cs="Times New Roman"/>
          <w:sz w:val="24"/>
          <w:szCs w:val="24"/>
        </w:rPr>
        <w:footnoteReference w:id="57"/>
      </w:r>
      <w:r w:rsidRPr="00D30E39">
        <w:rPr>
          <w:rFonts w:ascii="Times New Roman" w:hAnsi="Times New Roman" w:cs="Times New Roman"/>
          <w:sz w:val="24"/>
          <w:szCs w:val="24"/>
        </w:rPr>
        <w:t>.</w:t>
      </w:r>
    </w:p>
    <w:p w14:paraId="06328749" w14:textId="2A34ADC1"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 análise do valor jurídico dos atos </w:t>
      </w:r>
      <w:r w:rsidR="008435A3" w:rsidRPr="00D30E39">
        <w:rPr>
          <w:rFonts w:ascii="Times New Roman" w:hAnsi="Times New Roman" w:cs="Times New Roman"/>
          <w:sz w:val="24"/>
          <w:szCs w:val="24"/>
        </w:rPr>
        <w:t xml:space="preserve">indutores </w:t>
      </w:r>
      <w:r w:rsidRPr="00D30E39">
        <w:rPr>
          <w:rFonts w:ascii="Times New Roman" w:hAnsi="Times New Roman" w:cs="Times New Roman"/>
          <w:sz w:val="24"/>
          <w:szCs w:val="24"/>
        </w:rPr>
        <w:t xml:space="preserve">pode </w:t>
      </w:r>
      <w:r w:rsidR="008435A3" w:rsidRPr="00D30E39">
        <w:rPr>
          <w:rFonts w:ascii="Times New Roman" w:hAnsi="Times New Roman" w:cs="Times New Roman"/>
          <w:sz w:val="24"/>
          <w:szCs w:val="24"/>
        </w:rPr>
        <w:t xml:space="preserve">partir de </w:t>
      </w:r>
      <w:r w:rsidRPr="00D30E39">
        <w:rPr>
          <w:rFonts w:ascii="Times New Roman" w:hAnsi="Times New Roman" w:cs="Times New Roman"/>
          <w:sz w:val="24"/>
          <w:szCs w:val="24"/>
        </w:rPr>
        <w:t xml:space="preserve">duas </w:t>
      </w:r>
      <w:r w:rsidR="008435A3" w:rsidRPr="00D30E39">
        <w:rPr>
          <w:rFonts w:ascii="Times New Roman" w:hAnsi="Times New Roman" w:cs="Times New Roman"/>
          <w:sz w:val="24"/>
          <w:szCs w:val="24"/>
        </w:rPr>
        <w:t>constatações acerca d</w:t>
      </w:r>
      <w:r w:rsidRPr="00D30E39">
        <w:rPr>
          <w:rFonts w:ascii="Times New Roman" w:hAnsi="Times New Roman" w:cs="Times New Roman"/>
          <w:sz w:val="24"/>
          <w:szCs w:val="24"/>
        </w:rPr>
        <w:t xml:space="preserve">os efeitos jurídicos produzidos por esses atos. </w:t>
      </w:r>
      <w:r w:rsidR="008435A3" w:rsidRPr="00D30E39">
        <w:rPr>
          <w:rFonts w:ascii="Times New Roman" w:hAnsi="Times New Roman" w:cs="Times New Roman"/>
          <w:sz w:val="24"/>
          <w:szCs w:val="24"/>
        </w:rPr>
        <w:t>Em todo caso</w:t>
      </w:r>
      <w:r w:rsidRPr="00D30E39">
        <w:rPr>
          <w:rFonts w:ascii="Times New Roman" w:hAnsi="Times New Roman" w:cs="Times New Roman"/>
          <w:sz w:val="24"/>
          <w:szCs w:val="24"/>
        </w:rPr>
        <w:t xml:space="preserve">, </w:t>
      </w:r>
      <w:r w:rsidRPr="00D30E39">
        <w:rPr>
          <w:rFonts w:ascii="Times New Roman" w:hAnsi="Times New Roman" w:cs="Times New Roman"/>
          <w:i/>
          <w:iCs/>
          <w:sz w:val="24"/>
          <w:szCs w:val="24"/>
        </w:rPr>
        <w:t>prima facie</w:t>
      </w:r>
      <w:r w:rsidRPr="00D30E39">
        <w:rPr>
          <w:rFonts w:ascii="Times New Roman" w:hAnsi="Times New Roman" w:cs="Times New Roman"/>
          <w:sz w:val="24"/>
          <w:szCs w:val="24"/>
        </w:rPr>
        <w:t xml:space="preserve">, esses atos não são obrigatórios. Eles não são, contudo, </w:t>
      </w:r>
      <w:r w:rsidR="008435A3" w:rsidRPr="00D30E39">
        <w:rPr>
          <w:rFonts w:ascii="Times New Roman" w:hAnsi="Times New Roman" w:cs="Times New Roman"/>
          <w:sz w:val="24"/>
          <w:szCs w:val="24"/>
        </w:rPr>
        <w:t>desprovidos de</w:t>
      </w:r>
      <w:r w:rsidRPr="00D30E39">
        <w:rPr>
          <w:rFonts w:ascii="Times New Roman" w:hAnsi="Times New Roman" w:cs="Times New Roman"/>
          <w:sz w:val="24"/>
          <w:szCs w:val="24"/>
        </w:rPr>
        <w:t xml:space="preserve"> efeitos </w:t>
      </w:r>
      <w:r w:rsidR="008435A3" w:rsidRPr="00D30E39">
        <w:rPr>
          <w:rFonts w:ascii="Times New Roman" w:hAnsi="Times New Roman" w:cs="Times New Roman"/>
          <w:sz w:val="24"/>
          <w:szCs w:val="24"/>
        </w:rPr>
        <w:t>jurídicos</w:t>
      </w:r>
      <w:r w:rsidRPr="00D30E39">
        <w:rPr>
          <w:rFonts w:ascii="Times New Roman" w:hAnsi="Times New Roman" w:cs="Times New Roman"/>
          <w:sz w:val="24"/>
          <w:szCs w:val="24"/>
        </w:rPr>
        <w:t>. Eles podem legitimar um comportamento</w:t>
      </w:r>
      <w:r w:rsidR="008435A3" w:rsidRPr="00D30E39">
        <w:rPr>
          <w:rFonts w:ascii="Times New Roman" w:hAnsi="Times New Roman" w:cs="Times New Roman"/>
          <w:sz w:val="24"/>
          <w:szCs w:val="24"/>
        </w:rPr>
        <w:t>;</w:t>
      </w:r>
      <w:r w:rsidRPr="00D30E39">
        <w:rPr>
          <w:rFonts w:ascii="Times New Roman" w:hAnsi="Times New Roman" w:cs="Times New Roman"/>
          <w:sz w:val="24"/>
          <w:szCs w:val="24"/>
        </w:rPr>
        <w:t xml:space="preserve"> corroer um</w:t>
      </w:r>
      <w:r w:rsidR="008435A3" w:rsidRPr="00D30E39">
        <w:rPr>
          <w:rFonts w:ascii="Times New Roman" w:hAnsi="Times New Roman" w:cs="Times New Roman"/>
          <w:sz w:val="24"/>
          <w:szCs w:val="24"/>
        </w:rPr>
        <w:t>a</w:t>
      </w:r>
      <w:r w:rsidRPr="00D30E39">
        <w:rPr>
          <w:rFonts w:ascii="Times New Roman" w:hAnsi="Times New Roman" w:cs="Times New Roman"/>
          <w:sz w:val="24"/>
          <w:szCs w:val="24"/>
        </w:rPr>
        <w:t xml:space="preserve"> regulament</w:t>
      </w:r>
      <w:r w:rsidR="008435A3" w:rsidRPr="00D30E39">
        <w:rPr>
          <w:rFonts w:ascii="Times New Roman" w:hAnsi="Times New Roman" w:cs="Times New Roman"/>
          <w:sz w:val="24"/>
          <w:szCs w:val="24"/>
        </w:rPr>
        <w:t>ação</w:t>
      </w:r>
      <w:r w:rsidRPr="00D30E39">
        <w:rPr>
          <w:rFonts w:ascii="Times New Roman" w:hAnsi="Times New Roman" w:cs="Times New Roman"/>
          <w:sz w:val="24"/>
          <w:szCs w:val="24"/>
        </w:rPr>
        <w:t xml:space="preserve"> obrigatóri</w:t>
      </w:r>
      <w:r w:rsidR="008435A3" w:rsidRPr="00D30E39">
        <w:rPr>
          <w:rFonts w:ascii="Times New Roman" w:hAnsi="Times New Roman" w:cs="Times New Roman"/>
          <w:sz w:val="24"/>
          <w:szCs w:val="24"/>
        </w:rPr>
        <w:t>a, ao</w:t>
      </w:r>
      <w:r w:rsidRPr="00D30E39">
        <w:rPr>
          <w:rFonts w:ascii="Times New Roman" w:hAnsi="Times New Roman" w:cs="Times New Roman"/>
          <w:sz w:val="24"/>
          <w:szCs w:val="24"/>
        </w:rPr>
        <w:t xml:space="preserve"> entra</w:t>
      </w:r>
      <w:r w:rsidR="008435A3" w:rsidRPr="00D30E39">
        <w:rPr>
          <w:rFonts w:ascii="Times New Roman" w:hAnsi="Times New Roman" w:cs="Times New Roman"/>
          <w:sz w:val="24"/>
          <w:szCs w:val="24"/>
        </w:rPr>
        <w:t>r</w:t>
      </w:r>
      <w:r w:rsidRPr="00D30E39">
        <w:rPr>
          <w:rFonts w:ascii="Times New Roman" w:hAnsi="Times New Roman" w:cs="Times New Roman"/>
          <w:sz w:val="24"/>
          <w:szCs w:val="24"/>
        </w:rPr>
        <w:t xml:space="preserve"> em contradição com el</w:t>
      </w:r>
      <w:r w:rsidR="008435A3" w:rsidRPr="00D30E39">
        <w:rPr>
          <w:rFonts w:ascii="Times New Roman" w:hAnsi="Times New Roman" w:cs="Times New Roman"/>
          <w:sz w:val="24"/>
          <w:szCs w:val="24"/>
        </w:rPr>
        <w:t>a;</w:t>
      </w:r>
      <w:r w:rsidRPr="00D30E39">
        <w:rPr>
          <w:rFonts w:ascii="Times New Roman" w:hAnsi="Times New Roman" w:cs="Times New Roman"/>
          <w:sz w:val="24"/>
          <w:szCs w:val="24"/>
        </w:rPr>
        <w:t xml:space="preserve"> legitimar a ação de quem segue fielmente o comportamento</w:t>
      </w:r>
      <w:r w:rsidR="008435A3" w:rsidRPr="00D30E39">
        <w:rPr>
          <w:rFonts w:ascii="Times New Roman" w:hAnsi="Times New Roman" w:cs="Times New Roman"/>
          <w:sz w:val="24"/>
          <w:szCs w:val="24"/>
        </w:rPr>
        <w:t xml:space="preserve"> cuja adoção se sugere</w:t>
      </w:r>
      <w:r w:rsidR="008435A3" w:rsidRPr="00D30E39">
        <w:rPr>
          <w:rStyle w:val="Refdenotaderodap"/>
          <w:rFonts w:ascii="Times New Roman" w:hAnsi="Times New Roman" w:cs="Times New Roman"/>
          <w:sz w:val="24"/>
          <w:szCs w:val="24"/>
        </w:rPr>
        <w:footnoteReference w:id="58"/>
      </w:r>
      <w:r w:rsidRPr="00D30E39">
        <w:rPr>
          <w:rFonts w:ascii="Times New Roman" w:hAnsi="Times New Roman" w:cs="Times New Roman"/>
          <w:sz w:val="24"/>
          <w:szCs w:val="24"/>
        </w:rPr>
        <w:t xml:space="preserve">. Eles também podem produzir efeitos indiretos </w:t>
      </w:r>
      <w:r w:rsidR="008435A3" w:rsidRPr="00D30E39">
        <w:rPr>
          <w:rFonts w:ascii="Times New Roman" w:hAnsi="Times New Roman" w:cs="Times New Roman"/>
          <w:sz w:val="24"/>
          <w:szCs w:val="24"/>
        </w:rPr>
        <w:t xml:space="preserve">por meio de normas </w:t>
      </w:r>
      <w:r w:rsidRPr="00D30E39">
        <w:rPr>
          <w:rFonts w:ascii="Times New Roman" w:hAnsi="Times New Roman" w:cs="Times New Roman"/>
          <w:sz w:val="24"/>
          <w:szCs w:val="24"/>
        </w:rPr>
        <w:t xml:space="preserve">que </w:t>
      </w:r>
      <w:r w:rsidR="008435A3" w:rsidRPr="00D30E39">
        <w:rPr>
          <w:rFonts w:ascii="Times New Roman" w:hAnsi="Times New Roman" w:cs="Times New Roman"/>
          <w:sz w:val="24"/>
          <w:szCs w:val="24"/>
        </w:rPr>
        <w:t xml:space="preserve">consideram importante o </w:t>
      </w:r>
      <w:r w:rsidRPr="00D30E39">
        <w:rPr>
          <w:rFonts w:ascii="Times New Roman" w:hAnsi="Times New Roman" w:cs="Times New Roman"/>
          <w:sz w:val="24"/>
          <w:szCs w:val="24"/>
        </w:rPr>
        <w:t xml:space="preserve">respeito ao comportamento recomendado, sejam </w:t>
      </w:r>
      <w:r w:rsidR="008435A3" w:rsidRPr="00D30E39">
        <w:rPr>
          <w:rFonts w:ascii="Times New Roman" w:hAnsi="Times New Roman" w:cs="Times New Roman"/>
          <w:sz w:val="24"/>
          <w:szCs w:val="24"/>
        </w:rPr>
        <w:t xml:space="preserve">elas </w:t>
      </w:r>
      <w:r w:rsidRPr="00D30E39">
        <w:rPr>
          <w:rFonts w:ascii="Times New Roman" w:hAnsi="Times New Roman" w:cs="Times New Roman"/>
          <w:sz w:val="24"/>
          <w:szCs w:val="24"/>
        </w:rPr>
        <w:t>regras de boa</w:t>
      </w:r>
      <w:r w:rsidR="008435A3" w:rsidRPr="00D30E39">
        <w:rPr>
          <w:rFonts w:ascii="Times New Roman" w:hAnsi="Times New Roman" w:cs="Times New Roman"/>
          <w:sz w:val="24"/>
          <w:szCs w:val="24"/>
        </w:rPr>
        <w:t>-</w:t>
      </w:r>
      <w:r w:rsidRPr="00D30E39">
        <w:rPr>
          <w:rFonts w:ascii="Times New Roman" w:hAnsi="Times New Roman" w:cs="Times New Roman"/>
          <w:sz w:val="24"/>
          <w:szCs w:val="24"/>
        </w:rPr>
        <w:t xml:space="preserve">fé ou aquelas que, no contexto da responsabilidade, deduzem </w:t>
      </w:r>
      <w:r w:rsidR="008435A3" w:rsidRPr="00D30E39">
        <w:rPr>
          <w:rFonts w:ascii="Times New Roman" w:hAnsi="Times New Roman" w:cs="Times New Roman"/>
          <w:sz w:val="24"/>
          <w:szCs w:val="24"/>
        </w:rPr>
        <w:t>consequências</w:t>
      </w:r>
      <w:r w:rsidRPr="00D30E39">
        <w:rPr>
          <w:rFonts w:ascii="Times New Roman" w:hAnsi="Times New Roman" w:cs="Times New Roman"/>
          <w:sz w:val="24"/>
          <w:szCs w:val="24"/>
        </w:rPr>
        <w:t xml:space="preserve"> da adoção de</w:t>
      </w:r>
      <w:r w:rsidR="008435A3" w:rsidRPr="00D30E39">
        <w:rPr>
          <w:rFonts w:ascii="Times New Roman" w:hAnsi="Times New Roman" w:cs="Times New Roman"/>
          <w:sz w:val="24"/>
          <w:szCs w:val="24"/>
        </w:rPr>
        <w:t xml:space="preserve"> um</w:t>
      </w:r>
      <w:r w:rsidRPr="00D30E39">
        <w:rPr>
          <w:rFonts w:ascii="Times New Roman" w:hAnsi="Times New Roman" w:cs="Times New Roman"/>
          <w:sz w:val="24"/>
          <w:szCs w:val="24"/>
        </w:rPr>
        <w:t xml:space="preserve"> comportamento imprudente</w:t>
      </w:r>
      <w:r w:rsidR="007619C3" w:rsidRPr="00D30E39">
        <w:rPr>
          <w:rStyle w:val="Refdenotaderodap"/>
          <w:rFonts w:ascii="Times New Roman" w:hAnsi="Times New Roman" w:cs="Times New Roman"/>
          <w:sz w:val="24"/>
          <w:szCs w:val="24"/>
        </w:rPr>
        <w:footnoteReference w:id="59"/>
      </w:r>
      <w:r w:rsidRPr="00D30E39">
        <w:rPr>
          <w:rFonts w:ascii="Times New Roman" w:hAnsi="Times New Roman" w:cs="Times New Roman"/>
          <w:sz w:val="24"/>
          <w:szCs w:val="24"/>
        </w:rPr>
        <w:t>.</w:t>
      </w:r>
    </w:p>
    <w:p w14:paraId="5B7CB06B" w14:textId="42E75955"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Apesar das </w:t>
      </w:r>
      <w:r w:rsidR="007619C3" w:rsidRPr="00D30E39">
        <w:rPr>
          <w:rFonts w:ascii="Times New Roman" w:hAnsi="Times New Roman" w:cs="Times New Roman"/>
          <w:sz w:val="24"/>
          <w:szCs w:val="24"/>
        </w:rPr>
        <w:t>consequências</w:t>
      </w:r>
      <w:r w:rsidRPr="00D30E39">
        <w:rPr>
          <w:rFonts w:ascii="Times New Roman" w:hAnsi="Times New Roman" w:cs="Times New Roman"/>
          <w:sz w:val="24"/>
          <w:szCs w:val="24"/>
        </w:rPr>
        <w:t xml:space="preserve"> que podem </w:t>
      </w:r>
      <w:r w:rsidR="007619C3" w:rsidRPr="00D30E39">
        <w:rPr>
          <w:rFonts w:ascii="Times New Roman" w:hAnsi="Times New Roman" w:cs="Times New Roman"/>
          <w:sz w:val="24"/>
          <w:szCs w:val="24"/>
        </w:rPr>
        <w:t>resultar</w:t>
      </w:r>
      <w:r w:rsidRPr="00D30E39">
        <w:rPr>
          <w:rFonts w:ascii="Times New Roman" w:hAnsi="Times New Roman" w:cs="Times New Roman"/>
          <w:sz w:val="24"/>
          <w:szCs w:val="24"/>
        </w:rPr>
        <w:t xml:space="preserve"> da adoção de </w:t>
      </w:r>
      <w:r w:rsidR="007619C3" w:rsidRPr="00D30E39">
        <w:rPr>
          <w:rFonts w:ascii="Times New Roman" w:hAnsi="Times New Roman" w:cs="Times New Roman"/>
          <w:sz w:val="24"/>
          <w:szCs w:val="24"/>
        </w:rPr>
        <w:t>atos indutores</w:t>
      </w:r>
      <w:r w:rsidRPr="00D30E39">
        <w:rPr>
          <w:rFonts w:ascii="Times New Roman" w:hAnsi="Times New Roman" w:cs="Times New Roman"/>
          <w:sz w:val="24"/>
          <w:szCs w:val="24"/>
        </w:rPr>
        <w:t xml:space="preserve">, não </w:t>
      </w:r>
      <w:r w:rsidR="007619C3" w:rsidRPr="00D30E39">
        <w:rPr>
          <w:rFonts w:ascii="Times New Roman" w:hAnsi="Times New Roman" w:cs="Times New Roman"/>
          <w:sz w:val="24"/>
          <w:szCs w:val="24"/>
        </w:rPr>
        <w:t xml:space="preserve">seria possível afirmar </w:t>
      </w:r>
      <w:r w:rsidRPr="00D30E39">
        <w:rPr>
          <w:rFonts w:ascii="Times New Roman" w:hAnsi="Times New Roman" w:cs="Times New Roman"/>
          <w:sz w:val="24"/>
          <w:szCs w:val="24"/>
        </w:rPr>
        <w:t>ocorre</w:t>
      </w:r>
      <w:r w:rsidR="007619C3" w:rsidRPr="00D30E39">
        <w:rPr>
          <w:rFonts w:ascii="Times New Roman" w:hAnsi="Times New Roman" w:cs="Times New Roman"/>
          <w:sz w:val="24"/>
          <w:szCs w:val="24"/>
        </w:rPr>
        <w:t>ria</w:t>
      </w:r>
      <w:r w:rsidRPr="00D30E39">
        <w:rPr>
          <w:rFonts w:ascii="Times New Roman" w:hAnsi="Times New Roman" w:cs="Times New Roman"/>
          <w:sz w:val="24"/>
          <w:szCs w:val="24"/>
        </w:rPr>
        <w:t xml:space="preserve"> sem outras partes </w:t>
      </w:r>
      <w:r w:rsidR="007619C3" w:rsidRPr="00D30E39">
        <w:rPr>
          <w:rFonts w:ascii="Times New Roman" w:hAnsi="Times New Roman" w:cs="Times New Roman"/>
          <w:sz w:val="24"/>
          <w:szCs w:val="24"/>
        </w:rPr>
        <w:t>direito</w:t>
      </w:r>
      <w:r w:rsidRPr="00D30E39">
        <w:rPr>
          <w:rFonts w:ascii="Times New Roman" w:hAnsi="Times New Roman" w:cs="Times New Roman"/>
          <w:sz w:val="24"/>
          <w:szCs w:val="24"/>
        </w:rPr>
        <w:t xml:space="preserve">. </w:t>
      </w:r>
      <w:r w:rsidR="007619C3" w:rsidRPr="00D30E39">
        <w:rPr>
          <w:rFonts w:ascii="Times New Roman" w:hAnsi="Times New Roman" w:cs="Times New Roman"/>
          <w:sz w:val="24"/>
          <w:szCs w:val="24"/>
        </w:rPr>
        <w:t>Isso p</w:t>
      </w:r>
      <w:r w:rsidRPr="00D30E39">
        <w:rPr>
          <w:rFonts w:ascii="Times New Roman" w:hAnsi="Times New Roman" w:cs="Times New Roman"/>
          <w:sz w:val="24"/>
          <w:szCs w:val="24"/>
        </w:rPr>
        <w:t xml:space="preserve">orque, </w:t>
      </w:r>
      <w:r w:rsidR="007619C3" w:rsidRPr="00D30E39">
        <w:rPr>
          <w:rFonts w:ascii="Times New Roman" w:hAnsi="Times New Roman" w:cs="Times New Roman"/>
          <w:sz w:val="24"/>
          <w:szCs w:val="24"/>
        </w:rPr>
        <w:t xml:space="preserve">tal </w:t>
      </w:r>
      <w:r w:rsidRPr="00D30E39">
        <w:rPr>
          <w:rFonts w:ascii="Times New Roman" w:hAnsi="Times New Roman" w:cs="Times New Roman"/>
          <w:sz w:val="24"/>
          <w:szCs w:val="24"/>
        </w:rPr>
        <w:t xml:space="preserve">como fatos </w:t>
      </w:r>
      <w:r w:rsidR="007619C3" w:rsidRPr="00D30E39">
        <w:rPr>
          <w:rFonts w:ascii="Times New Roman" w:hAnsi="Times New Roman" w:cs="Times New Roman"/>
          <w:sz w:val="24"/>
          <w:szCs w:val="24"/>
        </w:rPr>
        <w:t>jurídicos</w:t>
      </w:r>
      <w:r w:rsidRPr="00D30E39">
        <w:rPr>
          <w:rFonts w:ascii="Times New Roman" w:hAnsi="Times New Roman" w:cs="Times New Roman"/>
          <w:sz w:val="24"/>
          <w:szCs w:val="24"/>
        </w:rPr>
        <w:t xml:space="preserve">, </w:t>
      </w:r>
      <w:r w:rsidR="007619C3" w:rsidRPr="00D30E39">
        <w:rPr>
          <w:rFonts w:ascii="Times New Roman" w:hAnsi="Times New Roman" w:cs="Times New Roman"/>
          <w:sz w:val="24"/>
          <w:szCs w:val="24"/>
        </w:rPr>
        <w:t>isto é</w:t>
      </w:r>
      <w:r w:rsidRPr="00D30E39">
        <w:rPr>
          <w:rFonts w:ascii="Times New Roman" w:hAnsi="Times New Roman" w:cs="Times New Roman"/>
          <w:sz w:val="24"/>
          <w:szCs w:val="24"/>
        </w:rPr>
        <w:t xml:space="preserve">, fatos levados em </w:t>
      </w:r>
      <w:r w:rsidR="007619C3" w:rsidRPr="00D30E39">
        <w:rPr>
          <w:rFonts w:ascii="Times New Roman" w:hAnsi="Times New Roman" w:cs="Times New Roman"/>
          <w:sz w:val="24"/>
          <w:szCs w:val="24"/>
        </w:rPr>
        <w:t>conta pelo direito</w:t>
      </w:r>
      <w:r w:rsidRPr="00D30E39">
        <w:rPr>
          <w:rFonts w:ascii="Times New Roman" w:hAnsi="Times New Roman" w:cs="Times New Roman"/>
          <w:sz w:val="24"/>
          <w:szCs w:val="24"/>
        </w:rPr>
        <w:t xml:space="preserve">, </w:t>
      </w:r>
      <w:r w:rsidR="007619C3" w:rsidRPr="00D30E39">
        <w:rPr>
          <w:rFonts w:ascii="Times New Roman" w:hAnsi="Times New Roman" w:cs="Times New Roman"/>
          <w:sz w:val="24"/>
          <w:szCs w:val="24"/>
        </w:rPr>
        <w:t xml:space="preserve">os atos indutores </w:t>
      </w:r>
      <w:r w:rsidRPr="00D30E39">
        <w:rPr>
          <w:rFonts w:ascii="Times New Roman" w:hAnsi="Times New Roman" w:cs="Times New Roman"/>
          <w:sz w:val="24"/>
          <w:szCs w:val="24"/>
        </w:rPr>
        <w:t>pode</w:t>
      </w:r>
      <w:r w:rsidR="007619C3" w:rsidRPr="00D30E39">
        <w:rPr>
          <w:rFonts w:ascii="Times New Roman" w:hAnsi="Times New Roman" w:cs="Times New Roman"/>
          <w:sz w:val="24"/>
          <w:szCs w:val="24"/>
        </w:rPr>
        <w:t>m</w:t>
      </w:r>
      <w:r w:rsidRPr="00D30E39">
        <w:rPr>
          <w:rFonts w:ascii="Times New Roman" w:hAnsi="Times New Roman" w:cs="Times New Roman"/>
          <w:sz w:val="24"/>
          <w:szCs w:val="24"/>
        </w:rPr>
        <w:t xml:space="preserve"> ser considerado</w:t>
      </w:r>
      <w:r w:rsidR="007619C3" w:rsidRPr="00D30E39">
        <w:rPr>
          <w:rFonts w:ascii="Times New Roman" w:hAnsi="Times New Roman" w:cs="Times New Roman"/>
          <w:sz w:val="24"/>
          <w:szCs w:val="24"/>
        </w:rPr>
        <w:t>s</w:t>
      </w:r>
      <w:r w:rsidRPr="00D30E39">
        <w:rPr>
          <w:rFonts w:ascii="Times New Roman" w:hAnsi="Times New Roman" w:cs="Times New Roman"/>
          <w:sz w:val="24"/>
          <w:szCs w:val="24"/>
        </w:rPr>
        <w:t xml:space="preserve"> </w:t>
      </w:r>
      <w:r w:rsidR="007619C3" w:rsidRPr="00D30E39">
        <w:rPr>
          <w:rFonts w:ascii="Times New Roman" w:hAnsi="Times New Roman" w:cs="Times New Roman"/>
          <w:sz w:val="24"/>
          <w:szCs w:val="24"/>
        </w:rPr>
        <w:t xml:space="preserve">como </w:t>
      </w:r>
      <w:r w:rsidRPr="00D30E39">
        <w:rPr>
          <w:rFonts w:ascii="Times New Roman" w:hAnsi="Times New Roman" w:cs="Times New Roman"/>
          <w:sz w:val="24"/>
          <w:szCs w:val="24"/>
        </w:rPr>
        <w:t xml:space="preserve">atos </w:t>
      </w:r>
      <w:r w:rsidR="007619C3" w:rsidRPr="00D30E39">
        <w:rPr>
          <w:rFonts w:ascii="Times New Roman" w:hAnsi="Times New Roman" w:cs="Times New Roman"/>
          <w:sz w:val="24"/>
          <w:szCs w:val="24"/>
        </w:rPr>
        <w:t>situados fora do direito</w:t>
      </w:r>
      <w:r w:rsidRPr="00D30E39">
        <w:rPr>
          <w:rFonts w:ascii="Times New Roman" w:hAnsi="Times New Roman" w:cs="Times New Roman"/>
          <w:sz w:val="24"/>
          <w:szCs w:val="24"/>
        </w:rPr>
        <w:t xml:space="preserve">, mas que este último leva em consideração. O fato de um fato ser seguido por </w:t>
      </w:r>
      <w:r w:rsidR="007619C3" w:rsidRPr="00D30E39">
        <w:rPr>
          <w:rFonts w:ascii="Times New Roman" w:hAnsi="Times New Roman" w:cs="Times New Roman"/>
          <w:sz w:val="24"/>
          <w:szCs w:val="24"/>
        </w:rPr>
        <w:t>consequências</w:t>
      </w:r>
      <w:r w:rsidRPr="00D30E39">
        <w:rPr>
          <w:rFonts w:ascii="Times New Roman" w:hAnsi="Times New Roman" w:cs="Times New Roman"/>
          <w:sz w:val="24"/>
          <w:szCs w:val="24"/>
        </w:rPr>
        <w:t xml:space="preserve"> </w:t>
      </w:r>
      <w:r w:rsidR="007619C3" w:rsidRPr="00D30E39">
        <w:rPr>
          <w:rFonts w:ascii="Times New Roman" w:hAnsi="Times New Roman" w:cs="Times New Roman"/>
          <w:sz w:val="24"/>
          <w:szCs w:val="24"/>
        </w:rPr>
        <w:t>jurídicas</w:t>
      </w:r>
      <w:r w:rsidRPr="00D30E39">
        <w:rPr>
          <w:rFonts w:ascii="Times New Roman" w:hAnsi="Times New Roman" w:cs="Times New Roman"/>
          <w:sz w:val="24"/>
          <w:szCs w:val="24"/>
        </w:rPr>
        <w:t xml:space="preserve"> não </w:t>
      </w:r>
      <w:r w:rsidR="007619C3" w:rsidRPr="00D30E39">
        <w:rPr>
          <w:rFonts w:ascii="Times New Roman" w:hAnsi="Times New Roman" w:cs="Times New Roman"/>
          <w:sz w:val="24"/>
          <w:szCs w:val="24"/>
        </w:rPr>
        <w:t xml:space="preserve">é suficiente para </w:t>
      </w:r>
      <w:r w:rsidRPr="00D30E39">
        <w:rPr>
          <w:rFonts w:ascii="Times New Roman" w:hAnsi="Times New Roman" w:cs="Times New Roman"/>
          <w:sz w:val="24"/>
          <w:szCs w:val="24"/>
        </w:rPr>
        <w:t>significa</w:t>
      </w:r>
      <w:r w:rsidR="007619C3" w:rsidRPr="00D30E39">
        <w:rPr>
          <w:rFonts w:ascii="Times New Roman" w:hAnsi="Times New Roman" w:cs="Times New Roman"/>
          <w:sz w:val="24"/>
          <w:szCs w:val="24"/>
        </w:rPr>
        <w:t>r</w:t>
      </w:r>
      <w:r w:rsidRPr="00D30E39">
        <w:rPr>
          <w:rFonts w:ascii="Times New Roman" w:hAnsi="Times New Roman" w:cs="Times New Roman"/>
          <w:sz w:val="24"/>
          <w:szCs w:val="24"/>
        </w:rPr>
        <w:t xml:space="preserve"> que </w:t>
      </w:r>
      <w:r w:rsidR="007619C3" w:rsidRPr="00D30E39">
        <w:rPr>
          <w:rFonts w:ascii="Times New Roman" w:hAnsi="Times New Roman" w:cs="Times New Roman"/>
          <w:sz w:val="24"/>
          <w:szCs w:val="24"/>
        </w:rPr>
        <w:t>ele faça parte do direito</w:t>
      </w:r>
      <w:r w:rsidRPr="00D30E39">
        <w:rPr>
          <w:rFonts w:ascii="Times New Roman" w:hAnsi="Times New Roman" w:cs="Times New Roman"/>
          <w:sz w:val="24"/>
          <w:szCs w:val="24"/>
        </w:rPr>
        <w:t xml:space="preserve">. O mesmo se aplica a um ato em que uma autoridade manifesta uma vontade normativa. </w:t>
      </w:r>
      <w:r w:rsidR="007619C3" w:rsidRPr="00D30E39">
        <w:rPr>
          <w:rFonts w:ascii="Times New Roman" w:hAnsi="Times New Roman" w:cs="Times New Roman"/>
          <w:sz w:val="24"/>
          <w:szCs w:val="24"/>
        </w:rPr>
        <w:t xml:space="preserve">É ainda necessário que ele </w:t>
      </w:r>
      <w:r w:rsidRPr="00D30E39">
        <w:rPr>
          <w:rFonts w:ascii="Times New Roman" w:hAnsi="Times New Roman" w:cs="Times New Roman"/>
          <w:sz w:val="24"/>
          <w:szCs w:val="24"/>
        </w:rPr>
        <w:t>atend</w:t>
      </w:r>
      <w:r w:rsidR="007619C3" w:rsidRPr="00D30E39">
        <w:rPr>
          <w:rFonts w:ascii="Times New Roman" w:hAnsi="Times New Roman" w:cs="Times New Roman"/>
          <w:sz w:val="24"/>
          <w:szCs w:val="24"/>
        </w:rPr>
        <w:t>a</w:t>
      </w:r>
      <w:r w:rsidRPr="00D30E39">
        <w:rPr>
          <w:rFonts w:ascii="Times New Roman" w:hAnsi="Times New Roman" w:cs="Times New Roman"/>
          <w:sz w:val="24"/>
          <w:szCs w:val="24"/>
        </w:rPr>
        <w:t xml:space="preserve"> aos critérios de </w:t>
      </w:r>
      <w:r w:rsidR="007619C3" w:rsidRPr="00D30E39">
        <w:rPr>
          <w:rFonts w:ascii="Times New Roman" w:hAnsi="Times New Roman" w:cs="Times New Roman"/>
          <w:sz w:val="24"/>
          <w:szCs w:val="24"/>
        </w:rPr>
        <w:t>juridicidade</w:t>
      </w:r>
      <w:r w:rsidRPr="00D30E39">
        <w:rPr>
          <w:rFonts w:ascii="Times New Roman" w:hAnsi="Times New Roman" w:cs="Times New Roman"/>
          <w:sz w:val="24"/>
          <w:szCs w:val="24"/>
        </w:rPr>
        <w:t>.</w:t>
      </w:r>
    </w:p>
    <w:p w14:paraId="2FE5223F" w14:textId="0D46F392" w:rsidR="00C249B2" w:rsidRPr="00D30E39" w:rsidRDefault="00C249B2" w:rsidP="00D30E39">
      <w:pPr>
        <w:jc w:val="both"/>
        <w:rPr>
          <w:rFonts w:ascii="Times New Roman" w:hAnsi="Times New Roman" w:cs="Times New Roman"/>
          <w:sz w:val="24"/>
          <w:szCs w:val="24"/>
        </w:rPr>
      </w:pPr>
      <w:r w:rsidRPr="00D30E39">
        <w:rPr>
          <w:rFonts w:ascii="Times New Roman" w:hAnsi="Times New Roman" w:cs="Times New Roman"/>
          <w:sz w:val="24"/>
          <w:szCs w:val="24"/>
        </w:rPr>
        <w:t xml:space="preserve">Entre esses critérios, </w:t>
      </w:r>
      <w:r w:rsidR="007619C3" w:rsidRPr="00D30E39">
        <w:rPr>
          <w:rFonts w:ascii="Times New Roman" w:hAnsi="Times New Roman" w:cs="Times New Roman"/>
          <w:sz w:val="24"/>
          <w:szCs w:val="24"/>
        </w:rPr>
        <w:t xml:space="preserve">convenhamos </w:t>
      </w:r>
      <w:r w:rsidRPr="00D30E39">
        <w:rPr>
          <w:rFonts w:ascii="Times New Roman" w:hAnsi="Times New Roman" w:cs="Times New Roman"/>
          <w:sz w:val="24"/>
          <w:szCs w:val="24"/>
        </w:rPr>
        <w:t>que o da sanção é insatisfatório</w:t>
      </w:r>
      <w:r w:rsidR="00491F24" w:rsidRPr="00D30E39">
        <w:rPr>
          <w:rStyle w:val="Refdenotaderodap"/>
          <w:rFonts w:ascii="Times New Roman" w:hAnsi="Times New Roman" w:cs="Times New Roman"/>
          <w:sz w:val="24"/>
          <w:szCs w:val="24"/>
        </w:rPr>
        <w:footnoteReference w:id="60"/>
      </w:r>
      <w:r w:rsidRPr="00D30E39">
        <w:rPr>
          <w:rFonts w:ascii="Times New Roman" w:hAnsi="Times New Roman" w:cs="Times New Roman"/>
          <w:sz w:val="24"/>
          <w:szCs w:val="24"/>
        </w:rPr>
        <w:t xml:space="preserve">. </w:t>
      </w:r>
      <w:r w:rsidR="00491F24" w:rsidRPr="00D30E39">
        <w:rPr>
          <w:rFonts w:ascii="Times New Roman" w:hAnsi="Times New Roman" w:cs="Times New Roman"/>
          <w:sz w:val="24"/>
          <w:szCs w:val="24"/>
        </w:rPr>
        <w:t xml:space="preserve">Há muito </w:t>
      </w:r>
      <w:r w:rsidRPr="00D30E39">
        <w:rPr>
          <w:rFonts w:ascii="Times New Roman" w:hAnsi="Times New Roman" w:cs="Times New Roman"/>
          <w:sz w:val="24"/>
          <w:szCs w:val="24"/>
        </w:rPr>
        <w:t xml:space="preserve">tempo </w:t>
      </w:r>
      <w:r w:rsidR="00491F24" w:rsidRPr="00D30E39">
        <w:rPr>
          <w:rFonts w:ascii="Times New Roman" w:hAnsi="Times New Roman" w:cs="Times New Roman"/>
          <w:sz w:val="24"/>
          <w:szCs w:val="24"/>
        </w:rPr>
        <w:t xml:space="preserve">se sabe </w:t>
      </w:r>
      <w:r w:rsidRPr="00D30E39">
        <w:rPr>
          <w:rFonts w:ascii="Times New Roman" w:hAnsi="Times New Roman" w:cs="Times New Roman"/>
          <w:sz w:val="24"/>
          <w:szCs w:val="24"/>
        </w:rPr>
        <w:t xml:space="preserve">que a punição não é um critério distintivo </w:t>
      </w:r>
      <w:r w:rsidR="00491F24" w:rsidRPr="00D30E39">
        <w:rPr>
          <w:rFonts w:ascii="Times New Roman" w:hAnsi="Times New Roman" w:cs="Times New Roman"/>
          <w:sz w:val="24"/>
          <w:szCs w:val="24"/>
        </w:rPr>
        <w:t>do direito</w:t>
      </w:r>
      <w:r w:rsidR="00491F24" w:rsidRPr="00D30E39">
        <w:rPr>
          <w:rStyle w:val="Refdenotaderodap"/>
          <w:rFonts w:ascii="Times New Roman" w:hAnsi="Times New Roman" w:cs="Times New Roman"/>
          <w:sz w:val="24"/>
          <w:szCs w:val="24"/>
        </w:rPr>
        <w:footnoteReference w:id="61"/>
      </w:r>
      <w:r w:rsidRPr="00D30E39">
        <w:rPr>
          <w:rFonts w:ascii="Times New Roman" w:hAnsi="Times New Roman" w:cs="Times New Roman"/>
          <w:sz w:val="24"/>
          <w:szCs w:val="24"/>
        </w:rPr>
        <w:t xml:space="preserve">. Que, em particular, as nulidades, que são as consequências associadas às condições de exercício de uma competência, não são sanções. E que, </w:t>
      </w:r>
      <w:r w:rsidR="00491F24" w:rsidRPr="00D30E39">
        <w:rPr>
          <w:rFonts w:ascii="Times New Roman" w:hAnsi="Times New Roman" w:cs="Times New Roman"/>
          <w:sz w:val="24"/>
          <w:szCs w:val="24"/>
        </w:rPr>
        <w:t>de toda forma</w:t>
      </w:r>
      <w:r w:rsidRPr="00D30E39">
        <w:rPr>
          <w:rFonts w:ascii="Times New Roman" w:hAnsi="Times New Roman" w:cs="Times New Roman"/>
          <w:sz w:val="24"/>
          <w:szCs w:val="24"/>
        </w:rPr>
        <w:t xml:space="preserve">, as sanções são apenas cadeias de obrigações criadas </w:t>
      </w:r>
      <w:r w:rsidR="00491F24" w:rsidRPr="00D30E39">
        <w:rPr>
          <w:rFonts w:ascii="Times New Roman" w:hAnsi="Times New Roman" w:cs="Times New Roman"/>
          <w:sz w:val="24"/>
          <w:szCs w:val="24"/>
        </w:rPr>
        <w:t>na sequência</w:t>
      </w:r>
      <w:r w:rsidRPr="00D30E39">
        <w:rPr>
          <w:rFonts w:ascii="Times New Roman" w:hAnsi="Times New Roman" w:cs="Times New Roman"/>
          <w:sz w:val="24"/>
          <w:szCs w:val="24"/>
        </w:rPr>
        <w:t xml:space="preserve"> da violação de uma obrigação primária</w:t>
      </w:r>
      <w:r w:rsidR="00491F24" w:rsidRPr="00D30E39">
        <w:rPr>
          <w:rStyle w:val="Refdenotaderodap"/>
          <w:rFonts w:ascii="Times New Roman" w:hAnsi="Times New Roman" w:cs="Times New Roman"/>
          <w:sz w:val="24"/>
          <w:szCs w:val="24"/>
        </w:rPr>
        <w:footnoteReference w:id="62"/>
      </w:r>
      <w:r w:rsidRPr="00D30E39">
        <w:rPr>
          <w:rFonts w:ascii="Times New Roman" w:hAnsi="Times New Roman" w:cs="Times New Roman"/>
          <w:sz w:val="24"/>
          <w:szCs w:val="24"/>
        </w:rPr>
        <w:t xml:space="preserve">. O outro critério </w:t>
      </w:r>
      <w:r w:rsidRPr="00D30E39">
        <w:rPr>
          <w:rFonts w:ascii="Times New Roman" w:hAnsi="Times New Roman" w:cs="Times New Roman"/>
          <w:sz w:val="24"/>
          <w:szCs w:val="24"/>
        </w:rPr>
        <w:lastRenderedPageBreak/>
        <w:t xml:space="preserve">de </w:t>
      </w:r>
      <w:r w:rsidR="00E84FD3" w:rsidRPr="00D30E39">
        <w:rPr>
          <w:rFonts w:ascii="Times New Roman" w:hAnsi="Times New Roman" w:cs="Times New Roman"/>
          <w:sz w:val="24"/>
          <w:szCs w:val="24"/>
        </w:rPr>
        <w:t xml:space="preserve">juridicidade </w:t>
      </w:r>
      <w:r w:rsidRPr="00D30E39">
        <w:rPr>
          <w:rFonts w:ascii="Times New Roman" w:hAnsi="Times New Roman" w:cs="Times New Roman"/>
          <w:sz w:val="24"/>
          <w:szCs w:val="24"/>
        </w:rPr>
        <w:t>é o d</w:t>
      </w:r>
      <w:r w:rsidR="00E84FD3" w:rsidRPr="00D30E39">
        <w:rPr>
          <w:rFonts w:ascii="Times New Roman" w:hAnsi="Times New Roman" w:cs="Times New Roman"/>
          <w:sz w:val="24"/>
          <w:szCs w:val="24"/>
        </w:rPr>
        <w:t>a</w:t>
      </w:r>
      <w:r w:rsidRPr="00D30E39">
        <w:rPr>
          <w:rFonts w:ascii="Times New Roman" w:hAnsi="Times New Roman" w:cs="Times New Roman"/>
          <w:sz w:val="24"/>
          <w:szCs w:val="24"/>
        </w:rPr>
        <w:t xml:space="preserve"> obrigatoriedade. É </w:t>
      </w:r>
      <w:r w:rsidR="00E84FD3" w:rsidRPr="00D30E39">
        <w:rPr>
          <w:rFonts w:ascii="Times New Roman" w:hAnsi="Times New Roman" w:cs="Times New Roman"/>
          <w:sz w:val="24"/>
          <w:szCs w:val="24"/>
        </w:rPr>
        <w:t xml:space="preserve">este </w:t>
      </w:r>
      <w:r w:rsidRPr="00D30E39">
        <w:rPr>
          <w:rFonts w:ascii="Times New Roman" w:hAnsi="Times New Roman" w:cs="Times New Roman"/>
          <w:sz w:val="24"/>
          <w:szCs w:val="24"/>
        </w:rPr>
        <w:t>que Amselek</w:t>
      </w:r>
      <w:r w:rsidR="00E84FD3" w:rsidRPr="00D30E39">
        <w:rPr>
          <w:rStyle w:val="Refdenotaderodap"/>
          <w:rFonts w:ascii="Times New Roman" w:hAnsi="Times New Roman" w:cs="Times New Roman"/>
          <w:sz w:val="24"/>
          <w:szCs w:val="24"/>
        </w:rPr>
        <w:footnoteReference w:id="63"/>
      </w:r>
      <w:r w:rsidRPr="00D30E39">
        <w:rPr>
          <w:rFonts w:ascii="Times New Roman" w:hAnsi="Times New Roman" w:cs="Times New Roman"/>
          <w:sz w:val="24"/>
          <w:szCs w:val="24"/>
        </w:rPr>
        <w:t xml:space="preserve"> reteve </w:t>
      </w:r>
      <w:r w:rsidR="00E84FD3" w:rsidRPr="00D30E39">
        <w:rPr>
          <w:rFonts w:ascii="Times New Roman" w:hAnsi="Times New Roman" w:cs="Times New Roman"/>
          <w:sz w:val="24"/>
          <w:szCs w:val="24"/>
        </w:rPr>
        <w:t>ao fim de</w:t>
      </w:r>
      <w:r w:rsidRPr="00D30E39">
        <w:rPr>
          <w:rFonts w:ascii="Times New Roman" w:hAnsi="Times New Roman" w:cs="Times New Roman"/>
          <w:sz w:val="24"/>
          <w:szCs w:val="24"/>
        </w:rPr>
        <w:t xml:space="preserve"> uma demonstração brilhante. </w:t>
      </w:r>
      <w:r w:rsidR="009E03D9" w:rsidRPr="00D30E39">
        <w:rPr>
          <w:rFonts w:ascii="Times New Roman" w:hAnsi="Times New Roman" w:cs="Times New Roman"/>
          <w:sz w:val="24"/>
          <w:szCs w:val="24"/>
        </w:rPr>
        <w:t xml:space="preserve">É, portanto, </w:t>
      </w:r>
      <w:r w:rsidRPr="00D30E39">
        <w:rPr>
          <w:rFonts w:ascii="Times New Roman" w:hAnsi="Times New Roman" w:cs="Times New Roman"/>
          <w:sz w:val="24"/>
          <w:szCs w:val="24"/>
        </w:rPr>
        <w:t xml:space="preserve"> surpreendente que ele possa, sem mais, </w:t>
      </w:r>
      <w:r w:rsidR="00AC4821" w:rsidRPr="00D30E39">
        <w:rPr>
          <w:rFonts w:ascii="Times New Roman" w:hAnsi="Times New Roman" w:cs="Times New Roman"/>
          <w:sz w:val="24"/>
          <w:szCs w:val="24"/>
        </w:rPr>
        <w:t>categorizar dentro do direito</w:t>
      </w:r>
      <w:r w:rsidRPr="00D30E39">
        <w:rPr>
          <w:rFonts w:ascii="Times New Roman" w:hAnsi="Times New Roman" w:cs="Times New Roman"/>
          <w:sz w:val="24"/>
          <w:szCs w:val="24"/>
        </w:rPr>
        <w:t xml:space="preserve"> os convites </w:t>
      </w:r>
      <w:r w:rsidR="00AC4821" w:rsidRPr="00D30E39">
        <w:rPr>
          <w:rFonts w:ascii="Times New Roman" w:hAnsi="Times New Roman" w:cs="Times New Roman"/>
          <w:sz w:val="24"/>
          <w:szCs w:val="24"/>
        </w:rPr>
        <w:t xml:space="preserve">à adoção de </w:t>
      </w:r>
      <w:r w:rsidRPr="00D30E39">
        <w:rPr>
          <w:rFonts w:ascii="Times New Roman" w:hAnsi="Times New Roman" w:cs="Times New Roman"/>
          <w:sz w:val="24"/>
          <w:szCs w:val="24"/>
        </w:rPr>
        <w:t>um comportamento.</w:t>
      </w:r>
    </w:p>
    <w:p w14:paraId="5EB86CE0" w14:textId="317A675C"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A observação da jurisprudência </w:t>
      </w:r>
      <w:r w:rsidR="00AC4821" w:rsidRPr="00D30E39">
        <w:rPr>
          <w:rFonts w:ascii="Times New Roman" w:hAnsi="Times New Roman" w:cs="Times New Roman"/>
          <w:sz w:val="24"/>
          <w:szCs w:val="24"/>
          <w:lang w:val="fr-FR"/>
        </w:rPr>
        <w:t>interna</w:t>
      </w:r>
      <w:r w:rsidRPr="00D30E39">
        <w:rPr>
          <w:rFonts w:ascii="Times New Roman" w:hAnsi="Times New Roman" w:cs="Times New Roman"/>
          <w:sz w:val="24"/>
          <w:szCs w:val="24"/>
          <w:lang w:val="fr-FR"/>
        </w:rPr>
        <w:t xml:space="preserve"> e comunitária mostra que a distinção entre atos obrigatórios e </w:t>
      </w:r>
      <w:r w:rsidR="00AC4821" w:rsidRPr="00D30E39">
        <w:rPr>
          <w:rFonts w:ascii="Times New Roman" w:hAnsi="Times New Roman" w:cs="Times New Roman"/>
          <w:sz w:val="24"/>
          <w:szCs w:val="24"/>
          <w:lang w:val="fr-FR"/>
        </w:rPr>
        <w:t xml:space="preserve">aqueles não vinculantes, </w:t>
      </w:r>
      <w:r w:rsidRPr="00D30E39">
        <w:rPr>
          <w:rFonts w:ascii="Times New Roman" w:hAnsi="Times New Roman" w:cs="Times New Roman"/>
          <w:sz w:val="24"/>
          <w:szCs w:val="24"/>
          <w:lang w:val="fr-FR"/>
        </w:rPr>
        <w:t>entre atos jurídicos e atos de outra natureza</w:t>
      </w:r>
      <w:r w:rsidR="00AC4821"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é </w:t>
      </w:r>
      <w:r w:rsidR="00AC4821" w:rsidRPr="00D30E39">
        <w:rPr>
          <w:rFonts w:ascii="Times New Roman" w:hAnsi="Times New Roman" w:cs="Times New Roman"/>
          <w:sz w:val="24"/>
          <w:szCs w:val="24"/>
          <w:lang w:val="fr-FR"/>
        </w:rPr>
        <w:t>incontornável</w:t>
      </w:r>
      <w:r w:rsidRPr="00D30E39">
        <w:rPr>
          <w:rFonts w:ascii="Times New Roman" w:hAnsi="Times New Roman" w:cs="Times New Roman"/>
          <w:sz w:val="24"/>
          <w:szCs w:val="24"/>
          <w:lang w:val="fr-FR"/>
        </w:rPr>
        <w:t xml:space="preserve">. O Conselho de Estado examina se esses atos, mesmo </w:t>
      </w:r>
      <w:r w:rsidR="00AC4821" w:rsidRPr="00D30E39">
        <w:rPr>
          <w:rFonts w:ascii="Times New Roman" w:hAnsi="Times New Roman" w:cs="Times New Roman"/>
          <w:sz w:val="24"/>
          <w:szCs w:val="24"/>
          <w:lang w:val="fr-FR"/>
        </w:rPr>
        <w:t xml:space="preserve">que relativamente </w:t>
      </w:r>
      <w:r w:rsidRPr="00D30E39">
        <w:rPr>
          <w:rFonts w:ascii="Times New Roman" w:hAnsi="Times New Roman" w:cs="Times New Roman"/>
          <w:sz w:val="24"/>
          <w:szCs w:val="24"/>
          <w:lang w:val="fr-FR"/>
        </w:rPr>
        <w:t xml:space="preserve">informais, </w:t>
      </w:r>
      <w:r w:rsidRPr="00D30E39">
        <w:rPr>
          <w:rFonts w:ascii="Times New Roman" w:hAnsi="Times New Roman" w:cs="Times New Roman"/>
          <w:sz w:val="24"/>
          <w:szCs w:val="24"/>
          <w:highlight w:val="green"/>
          <w:lang w:val="fr-FR"/>
        </w:rPr>
        <w:t xml:space="preserve">são obrigatórios e </w:t>
      </w:r>
      <w:r w:rsidR="00AC4821" w:rsidRPr="00D30E39">
        <w:rPr>
          <w:rFonts w:ascii="Times New Roman" w:hAnsi="Times New Roman" w:cs="Times New Roman"/>
          <w:sz w:val="24"/>
          <w:szCs w:val="24"/>
          <w:highlight w:val="green"/>
          <w:lang w:val="fr-FR"/>
        </w:rPr>
        <w:t xml:space="preserve">dão ensejo a </w:t>
      </w:r>
      <w:r w:rsidRPr="00D30E39">
        <w:rPr>
          <w:rFonts w:ascii="Times New Roman" w:hAnsi="Times New Roman" w:cs="Times New Roman"/>
          <w:sz w:val="24"/>
          <w:szCs w:val="24"/>
          <w:highlight w:val="green"/>
          <w:lang w:val="fr-FR"/>
        </w:rPr>
        <w:t>queixas</w:t>
      </w:r>
      <w:r w:rsidRPr="00D30E39">
        <w:rPr>
          <w:rFonts w:ascii="Times New Roman" w:hAnsi="Times New Roman" w:cs="Times New Roman"/>
          <w:sz w:val="24"/>
          <w:szCs w:val="24"/>
          <w:lang w:val="fr-FR"/>
        </w:rPr>
        <w:t xml:space="preserve"> ou se não vinculam seus destinatários</w:t>
      </w:r>
      <w:r w:rsidR="00AC4821" w:rsidRPr="00D30E39">
        <w:rPr>
          <w:rStyle w:val="Refdenotaderodap"/>
          <w:rFonts w:ascii="Times New Roman" w:hAnsi="Times New Roman" w:cs="Times New Roman"/>
          <w:sz w:val="24"/>
          <w:szCs w:val="24"/>
          <w:lang w:val="fr-FR"/>
        </w:rPr>
        <w:footnoteReference w:id="64"/>
      </w:r>
      <w:r w:rsidRPr="00D30E39">
        <w:rPr>
          <w:rFonts w:ascii="Times New Roman" w:hAnsi="Times New Roman" w:cs="Times New Roman"/>
          <w:sz w:val="24"/>
          <w:szCs w:val="24"/>
          <w:lang w:val="fr-FR"/>
        </w:rPr>
        <w:t xml:space="preserve">. O Tribunal </w:t>
      </w:r>
      <w:r w:rsidR="00AC4821" w:rsidRPr="00D30E39">
        <w:rPr>
          <w:rFonts w:ascii="Times New Roman" w:hAnsi="Times New Roman" w:cs="Times New Roman"/>
          <w:sz w:val="24"/>
          <w:szCs w:val="24"/>
          <w:lang w:val="fr-FR"/>
        </w:rPr>
        <w:t>Comunitário</w:t>
      </w:r>
      <w:r w:rsidRPr="00D30E39">
        <w:rPr>
          <w:rFonts w:ascii="Times New Roman" w:hAnsi="Times New Roman" w:cs="Times New Roman"/>
          <w:sz w:val="24"/>
          <w:szCs w:val="24"/>
          <w:lang w:val="fr-FR"/>
        </w:rPr>
        <w:t xml:space="preserve"> não procede de maneira diferente</w:t>
      </w:r>
      <w:r w:rsidR="00090B78"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não se sent</w:t>
      </w:r>
      <w:r w:rsidR="00090B78" w:rsidRPr="00D30E39">
        <w:rPr>
          <w:rFonts w:ascii="Times New Roman" w:hAnsi="Times New Roman" w:cs="Times New Roman"/>
          <w:sz w:val="24"/>
          <w:szCs w:val="24"/>
          <w:lang w:val="fr-FR"/>
        </w:rPr>
        <w:t>indo</w:t>
      </w:r>
      <w:r w:rsidRPr="00D30E39">
        <w:rPr>
          <w:rFonts w:ascii="Times New Roman" w:hAnsi="Times New Roman" w:cs="Times New Roman"/>
          <w:sz w:val="24"/>
          <w:szCs w:val="24"/>
          <w:lang w:val="fr-FR"/>
        </w:rPr>
        <w:t xml:space="preserve"> vinculado pela caracterização desses atos e </w:t>
      </w:r>
      <w:r w:rsidR="00C10B9A" w:rsidRPr="00D30E39">
        <w:rPr>
          <w:rFonts w:ascii="Times New Roman" w:hAnsi="Times New Roman" w:cs="Times New Roman"/>
          <w:sz w:val="24"/>
          <w:szCs w:val="24"/>
          <w:lang w:val="fr-FR"/>
        </w:rPr>
        <w:t xml:space="preserve">apurando </w:t>
      </w:r>
      <w:r w:rsidRPr="00D30E39">
        <w:rPr>
          <w:rFonts w:ascii="Times New Roman" w:hAnsi="Times New Roman" w:cs="Times New Roman"/>
          <w:sz w:val="24"/>
          <w:szCs w:val="24"/>
          <w:lang w:val="fr-FR"/>
        </w:rPr>
        <w:t>cuidadosamente se são obrigatórios ou não</w:t>
      </w:r>
      <w:r w:rsidR="00090B78" w:rsidRPr="00D30E39">
        <w:rPr>
          <w:rStyle w:val="Refdenotaderodap"/>
          <w:rFonts w:ascii="Times New Roman" w:hAnsi="Times New Roman" w:cs="Times New Roman"/>
          <w:sz w:val="24"/>
          <w:szCs w:val="24"/>
          <w:lang w:val="fr-FR"/>
        </w:rPr>
        <w:footnoteReference w:id="65"/>
      </w:r>
      <w:r w:rsidRPr="00D30E39">
        <w:rPr>
          <w:rFonts w:ascii="Times New Roman" w:hAnsi="Times New Roman" w:cs="Times New Roman"/>
          <w:sz w:val="24"/>
          <w:szCs w:val="24"/>
          <w:lang w:val="fr-FR"/>
        </w:rPr>
        <w:t>. O caso decidido pelo Tribunal mostra como é importante distinguir em uma ordem jurídica os atos obrigatórios daqueles que não são obrigatórios e quais são os perigos de manipulação que a confusão apresentaria. Nesse caso, a Comissão procurou contornar os requisitos processuais para a adoção de atos obrigatórios. Observando que o Conselho não estava pronto para adotar uma diretiva sobre fundos de pensão, transformou-a em uma comunicação, sem alterar seu conteúdo, criando</w:t>
      </w:r>
      <w:r w:rsidR="00BA1873" w:rsidRPr="00D30E39">
        <w:rPr>
          <w:rFonts w:ascii="Times New Roman" w:hAnsi="Times New Roman" w:cs="Times New Roman"/>
          <w:sz w:val="24"/>
          <w:szCs w:val="24"/>
          <w:lang w:val="fr-FR"/>
        </w:rPr>
        <w:t>, assim,</w:t>
      </w:r>
      <w:r w:rsidRPr="00D30E39">
        <w:rPr>
          <w:rFonts w:ascii="Times New Roman" w:hAnsi="Times New Roman" w:cs="Times New Roman"/>
          <w:sz w:val="24"/>
          <w:szCs w:val="24"/>
          <w:lang w:val="fr-FR"/>
        </w:rPr>
        <w:t xml:space="preserve"> voluntariamente</w:t>
      </w:r>
      <w:r w:rsidR="00BA1873"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uma ambiguidade sobre a natureza do ato. O Tribunal considerou que, à luz dos termos utilizados, </w:t>
      </w:r>
      <w:r w:rsidR="00BA1873" w:rsidRPr="00D30E39">
        <w:rPr>
          <w:rFonts w:ascii="Times New Roman" w:hAnsi="Times New Roman" w:cs="Times New Roman"/>
          <w:sz w:val="24"/>
          <w:szCs w:val="24"/>
          <w:lang w:val="fr-FR"/>
        </w:rPr>
        <w:t xml:space="preserve">tratava-se de </w:t>
      </w:r>
      <w:r w:rsidRPr="00D30E39">
        <w:rPr>
          <w:rFonts w:ascii="Times New Roman" w:hAnsi="Times New Roman" w:cs="Times New Roman"/>
          <w:sz w:val="24"/>
          <w:szCs w:val="24"/>
          <w:lang w:val="fr-FR"/>
        </w:rPr>
        <w:t xml:space="preserve">um ato obrigatório que a Comissão não tinha </w:t>
      </w:r>
      <w:r w:rsidR="00BA1873" w:rsidRPr="00D30E39">
        <w:rPr>
          <w:rFonts w:ascii="Times New Roman" w:hAnsi="Times New Roman" w:cs="Times New Roman"/>
          <w:sz w:val="24"/>
          <w:szCs w:val="24"/>
          <w:lang w:val="fr-FR"/>
        </w:rPr>
        <w:t xml:space="preserve">competência </w:t>
      </w:r>
      <w:r w:rsidRPr="00D30E39">
        <w:rPr>
          <w:rFonts w:ascii="Times New Roman" w:hAnsi="Times New Roman" w:cs="Times New Roman"/>
          <w:sz w:val="24"/>
          <w:szCs w:val="24"/>
          <w:lang w:val="fr-FR"/>
        </w:rPr>
        <w:t>para adotar. A distinção é particularmente importante no direito da União</w:t>
      </w:r>
      <w:r w:rsidR="00BA1873" w:rsidRPr="00D30E39">
        <w:rPr>
          <w:rFonts w:ascii="Times New Roman" w:hAnsi="Times New Roman" w:cs="Times New Roman"/>
          <w:sz w:val="24"/>
          <w:szCs w:val="24"/>
          <w:lang w:val="fr-FR"/>
        </w:rPr>
        <w:t xml:space="preserve"> Europeia</w:t>
      </w:r>
      <w:r w:rsidRPr="00D30E39">
        <w:rPr>
          <w:rFonts w:ascii="Times New Roman" w:hAnsi="Times New Roman" w:cs="Times New Roman"/>
          <w:sz w:val="24"/>
          <w:szCs w:val="24"/>
          <w:lang w:val="fr-FR"/>
        </w:rPr>
        <w:t>, na medida em que é, a nosso conhecimento, a primeira ordem jurídica que tornou necessário marcar em sua Carta Constitutiva a distinção entre atos obrigatórios</w:t>
      </w:r>
      <w:r w:rsidR="00BA1873" w:rsidRPr="00D30E39">
        <w:rPr>
          <w:rStyle w:val="Refdenotaderodap"/>
          <w:rFonts w:ascii="Times New Roman" w:hAnsi="Times New Roman" w:cs="Times New Roman"/>
          <w:sz w:val="24"/>
          <w:szCs w:val="24"/>
          <w:lang w:val="fr-FR"/>
        </w:rPr>
        <w:footnoteReference w:id="66"/>
      </w:r>
      <w:r w:rsidRPr="00D30E39">
        <w:rPr>
          <w:rFonts w:ascii="Times New Roman" w:hAnsi="Times New Roman" w:cs="Times New Roman"/>
          <w:sz w:val="24"/>
          <w:szCs w:val="24"/>
          <w:lang w:val="fr-FR"/>
        </w:rPr>
        <w:t xml:space="preserve"> e </w:t>
      </w:r>
      <w:r w:rsidR="00BA1873" w:rsidRPr="00D30E39">
        <w:rPr>
          <w:rFonts w:ascii="Times New Roman" w:hAnsi="Times New Roman" w:cs="Times New Roman"/>
          <w:sz w:val="24"/>
          <w:szCs w:val="24"/>
          <w:lang w:val="fr-FR"/>
        </w:rPr>
        <w:t xml:space="preserve">atos </w:t>
      </w:r>
      <w:r w:rsidRPr="00D30E39">
        <w:rPr>
          <w:rFonts w:ascii="Times New Roman" w:hAnsi="Times New Roman" w:cs="Times New Roman"/>
          <w:sz w:val="24"/>
          <w:szCs w:val="24"/>
          <w:lang w:val="fr-FR"/>
        </w:rPr>
        <w:t xml:space="preserve">não </w:t>
      </w:r>
      <w:r w:rsidR="00BA1873" w:rsidRPr="00D30E39">
        <w:rPr>
          <w:rFonts w:ascii="Times New Roman" w:hAnsi="Times New Roman" w:cs="Times New Roman"/>
          <w:sz w:val="24"/>
          <w:szCs w:val="24"/>
          <w:lang w:val="fr-FR"/>
        </w:rPr>
        <w:t>vinculantes</w:t>
      </w:r>
      <w:r w:rsidR="00BA1873" w:rsidRPr="00D30E39">
        <w:rPr>
          <w:rStyle w:val="Refdenotaderodap"/>
          <w:rFonts w:ascii="Times New Roman" w:hAnsi="Times New Roman" w:cs="Times New Roman"/>
          <w:sz w:val="24"/>
          <w:szCs w:val="24"/>
          <w:lang w:val="fr-FR"/>
        </w:rPr>
        <w:footnoteReference w:id="67"/>
      </w:r>
      <w:r w:rsidRPr="00D30E39">
        <w:rPr>
          <w:rFonts w:ascii="Times New Roman" w:hAnsi="Times New Roman" w:cs="Times New Roman"/>
          <w:sz w:val="24"/>
          <w:szCs w:val="24"/>
          <w:lang w:val="fr-FR"/>
        </w:rPr>
        <w:t>.</w:t>
      </w:r>
    </w:p>
    <w:p w14:paraId="6435B4C6" w14:textId="2D2B519C"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Não </w:t>
      </w:r>
      <w:r w:rsidR="00E74765" w:rsidRPr="00D30E39">
        <w:rPr>
          <w:rFonts w:ascii="Times New Roman" w:hAnsi="Times New Roman" w:cs="Times New Roman"/>
          <w:sz w:val="24"/>
          <w:szCs w:val="24"/>
          <w:lang w:val="fr-FR"/>
        </w:rPr>
        <w:t>é possível</w:t>
      </w:r>
      <w:r w:rsidRPr="00D30E39">
        <w:rPr>
          <w:rFonts w:ascii="Times New Roman" w:hAnsi="Times New Roman" w:cs="Times New Roman"/>
          <w:sz w:val="24"/>
          <w:szCs w:val="24"/>
          <w:lang w:val="fr-FR"/>
        </w:rPr>
        <w:t xml:space="preserve"> escapa</w:t>
      </w:r>
      <w:r w:rsidR="00E74765" w:rsidRPr="00D30E39">
        <w:rPr>
          <w:rFonts w:ascii="Times New Roman" w:hAnsi="Times New Roman" w:cs="Times New Roman"/>
          <w:sz w:val="24"/>
          <w:szCs w:val="24"/>
          <w:lang w:val="fr-FR"/>
        </w:rPr>
        <w:t>r com consideraçãoes</w:t>
      </w:r>
      <w:r w:rsidRPr="00D30E39">
        <w:rPr>
          <w:rFonts w:ascii="Times New Roman" w:hAnsi="Times New Roman" w:cs="Times New Roman"/>
          <w:sz w:val="24"/>
          <w:szCs w:val="24"/>
          <w:lang w:val="fr-FR"/>
        </w:rPr>
        <w:t xml:space="preserve">, como </w:t>
      </w:r>
      <w:r w:rsidR="00E74765" w:rsidRPr="00D30E39">
        <w:rPr>
          <w:rFonts w:ascii="Times New Roman" w:hAnsi="Times New Roman" w:cs="Times New Roman"/>
          <w:sz w:val="24"/>
          <w:szCs w:val="24"/>
          <w:lang w:val="fr-FR"/>
        </w:rPr>
        <w:t xml:space="preserve">a de </w:t>
      </w:r>
      <w:r w:rsidRPr="00D30E39">
        <w:rPr>
          <w:rFonts w:ascii="Times New Roman" w:hAnsi="Times New Roman" w:cs="Times New Roman"/>
          <w:sz w:val="24"/>
          <w:szCs w:val="24"/>
          <w:lang w:val="fr-FR"/>
        </w:rPr>
        <w:t>Bechilon</w:t>
      </w:r>
      <w:r w:rsidR="00E74765" w:rsidRPr="00D30E39">
        <w:rPr>
          <w:rStyle w:val="Refdenotaderodap"/>
          <w:rFonts w:ascii="Times New Roman" w:hAnsi="Times New Roman" w:cs="Times New Roman"/>
          <w:sz w:val="24"/>
          <w:szCs w:val="24"/>
          <w:lang w:val="fr-FR"/>
        </w:rPr>
        <w:footnoteReference w:id="68"/>
      </w:r>
      <w:r w:rsidRPr="00D30E39">
        <w:rPr>
          <w:rFonts w:ascii="Times New Roman" w:hAnsi="Times New Roman" w:cs="Times New Roman"/>
          <w:sz w:val="24"/>
          <w:szCs w:val="24"/>
          <w:lang w:val="fr-FR"/>
        </w:rPr>
        <w:t xml:space="preserve">, </w:t>
      </w:r>
      <w:r w:rsidR="00E74765" w:rsidRPr="00D30E39">
        <w:rPr>
          <w:rFonts w:ascii="Times New Roman" w:hAnsi="Times New Roman" w:cs="Times New Roman"/>
          <w:sz w:val="24"/>
          <w:szCs w:val="24"/>
          <w:lang w:val="fr-FR"/>
        </w:rPr>
        <w:t xml:space="preserve">de </w:t>
      </w:r>
      <w:r w:rsidRPr="00D30E39">
        <w:rPr>
          <w:rFonts w:ascii="Times New Roman" w:hAnsi="Times New Roman" w:cs="Times New Roman"/>
          <w:sz w:val="24"/>
          <w:szCs w:val="24"/>
          <w:lang w:val="fr-FR"/>
        </w:rPr>
        <w:t>que os convites para se comportar de</w:t>
      </w:r>
      <w:r w:rsidR="00E74765" w:rsidRPr="00D30E39">
        <w:rPr>
          <w:rFonts w:ascii="Times New Roman" w:hAnsi="Times New Roman" w:cs="Times New Roman"/>
          <w:sz w:val="24"/>
          <w:szCs w:val="24"/>
          <w:lang w:val="fr-FR"/>
        </w:rPr>
        <w:t xml:space="preserve"> uma determinada</w:t>
      </w:r>
      <w:r w:rsidRPr="00D30E39">
        <w:rPr>
          <w:rFonts w:ascii="Times New Roman" w:hAnsi="Times New Roman" w:cs="Times New Roman"/>
          <w:sz w:val="24"/>
          <w:szCs w:val="24"/>
          <w:lang w:val="fr-FR"/>
        </w:rPr>
        <w:t xml:space="preserve"> maneira representariam um imperativo condicional</w:t>
      </w:r>
      <w:r w:rsidR="007A5B5B"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enquanto os </w:t>
      </w:r>
      <w:r w:rsidR="007A5B5B" w:rsidRPr="00D30E39">
        <w:rPr>
          <w:rFonts w:ascii="Times New Roman" w:hAnsi="Times New Roman" w:cs="Times New Roman"/>
          <w:sz w:val="24"/>
          <w:szCs w:val="24"/>
          <w:lang w:val="fr-FR"/>
        </w:rPr>
        <w:t xml:space="preserve">comandos </w:t>
      </w:r>
      <w:r w:rsidRPr="00D30E39">
        <w:rPr>
          <w:rFonts w:ascii="Times New Roman" w:hAnsi="Times New Roman" w:cs="Times New Roman"/>
          <w:sz w:val="24"/>
          <w:szCs w:val="24"/>
          <w:lang w:val="fr-FR"/>
        </w:rPr>
        <w:t xml:space="preserve">emergiriam do imperativo categórico. </w:t>
      </w:r>
      <w:r w:rsidR="007A5B5B" w:rsidRPr="00D30E39">
        <w:rPr>
          <w:rFonts w:ascii="Times New Roman" w:hAnsi="Times New Roman" w:cs="Times New Roman"/>
          <w:sz w:val="24"/>
          <w:szCs w:val="24"/>
          <w:lang w:val="fr-FR"/>
        </w:rPr>
        <w:t>Isso seria ignorar que</w:t>
      </w:r>
      <w:r w:rsidRPr="00D30E39">
        <w:rPr>
          <w:rFonts w:ascii="Times New Roman" w:hAnsi="Times New Roman" w:cs="Times New Roman"/>
          <w:sz w:val="24"/>
          <w:szCs w:val="24"/>
          <w:lang w:val="fr-FR"/>
        </w:rPr>
        <w:t>, para Kant, o direito se disting</w:t>
      </w:r>
      <w:r w:rsidR="007A5B5B" w:rsidRPr="00D30E39">
        <w:rPr>
          <w:rFonts w:ascii="Times New Roman" w:hAnsi="Times New Roman" w:cs="Times New Roman"/>
          <w:sz w:val="24"/>
          <w:szCs w:val="24"/>
          <w:lang w:val="fr-FR"/>
        </w:rPr>
        <w:t>ue</w:t>
      </w:r>
      <w:r w:rsidRPr="00D30E39">
        <w:rPr>
          <w:rFonts w:ascii="Times New Roman" w:hAnsi="Times New Roman" w:cs="Times New Roman"/>
          <w:sz w:val="24"/>
          <w:szCs w:val="24"/>
          <w:lang w:val="fr-FR"/>
        </w:rPr>
        <w:t xml:space="preserve"> precisamente da moral por seu caráter condicional, que o autor parece</w:t>
      </w:r>
      <w:r w:rsidR="007A5B5B" w:rsidRPr="00D30E39">
        <w:rPr>
          <w:rFonts w:ascii="Times New Roman" w:hAnsi="Times New Roman" w:cs="Times New Roman"/>
          <w:sz w:val="24"/>
          <w:szCs w:val="24"/>
          <w:lang w:val="fr-FR"/>
        </w:rPr>
        <w:t>, inclusive,</w:t>
      </w:r>
      <w:r w:rsidRPr="00D30E39">
        <w:rPr>
          <w:rFonts w:ascii="Times New Roman" w:hAnsi="Times New Roman" w:cs="Times New Roman"/>
          <w:sz w:val="24"/>
          <w:szCs w:val="24"/>
          <w:lang w:val="fr-FR"/>
        </w:rPr>
        <w:t xml:space="preserve"> reconhecer</w:t>
      </w:r>
      <w:r w:rsidR="007A5B5B" w:rsidRPr="00D30E39">
        <w:rPr>
          <w:rStyle w:val="Refdenotaderodap"/>
          <w:rFonts w:ascii="Times New Roman" w:hAnsi="Times New Roman" w:cs="Times New Roman"/>
          <w:sz w:val="24"/>
          <w:szCs w:val="24"/>
          <w:lang w:val="fr-FR"/>
        </w:rPr>
        <w:footnoteReference w:id="69"/>
      </w:r>
      <w:r w:rsidRPr="00D30E39">
        <w:rPr>
          <w:rFonts w:ascii="Times New Roman" w:hAnsi="Times New Roman" w:cs="Times New Roman"/>
          <w:sz w:val="24"/>
          <w:szCs w:val="24"/>
          <w:lang w:val="fr-FR"/>
        </w:rPr>
        <w:t xml:space="preserve">. O </w:t>
      </w:r>
      <w:r w:rsidR="007A5B5B" w:rsidRPr="00D30E39">
        <w:rPr>
          <w:rFonts w:ascii="Times New Roman" w:hAnsi="Times New Roman" w:cs="Times New Roman"/>
          <w:sz w:val="24"/>
          <w:szCs w:val="24"/>
          <w:lang w:val="fr-FR"/>
        </w:rPr>
        <w:t xml:space="preserve">direito, ao </w:t>
      </w:r>
      <w:r w:rsidRPr="00D30E39">
        <w:rPr>
          <w:rFonts w:ascii="Times New Roman" w:hAnsi="Times New Roman" w:cs="Times New Roman"/>
          <w:sz w:val="24"/>
          <w:szCs w:val="24"/>
          <w:lang w:val="fr-FR"/>
        </w:rPr>
        <w:t xml:space="preserve">contrário </w:t>
      </w:r>
      <w:r w:rsidR="007A5B5B" w:rsidRPr="00D30E39">
        <w:rPr>
          <w:rFonts w:ascii="Times New Roman" w:hAnsi="Times New Roman" w:cs="Times New Roman"/>
          <w:sz w:val="24"/>
          <w:szCs w:val="24"/>
          <w:lang w:val="fr-FR"/>
        </w:rPr>
        <w:t>da moral</w:t>
      </w:r>
      <w:r w:rsidRPr="00D30E39">
        <w:rPr>
          <w:rFonts w:ascii="Times New Roman" w:hAnsi="Times New Roman" w:cs="Times New Roman"/>
          <w:sz w:val="24"/>
          <w:szCs w:val="24"/>
          <w:lang w:val="fr-FR"/>
        </w:rPr>
        <w:t>, nunca prescreve que uma ação dev</w:t>
      </w:r>
      <w:r w:rsidR="007A5B5B"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 xml:space="preserve"> ser absolutamente executada</w:t>
      </w:r>
      <w:r w:rsidR="007A5B5B" w:rsidRPr="00D30E39">
        <w:rPr>
          <w:rFonts w:ascii="Times New Roman" w:hAnsi="Times New Roman" w:cs="Times New Roman"/>
          <w:sz w:val="24"/>
          <w:szCs w:val="24"/>
          <w:lang w:val="fr-FR"/>
        </w:rPr>
        <w:t>. Ele se</w:t>
      </w:r>
      <w:r w:rsidRPr="00D30E39">
        <w:rPr>
          <w:rFonts w:ascii="Times New Roman" w:hAnsi="Times New Roman" w:cs="Times New Roman"/>
          <w:sz w:val="24"/>
          <w:szCs w:val="24"/>
          <w:lang w:val="fr-FR"/>
        </w:rPr>
        <w:t xml:space="preserve"> limit</w:t>
      </w:r>
      <w:r w:rsidR="007A5B5B" w:rsidRPr="00D30E39">
        <w:rPr>
          <w:rFonts w:ascii="Times New Roman" w:hAnsi="Times New Roman" w:cs="Times New Roman"/>
          <w:sz w:val="24"/>
          <w:szCs w:val="24"/>
          <w:lang w:val="fr-FR"/>
        </w:rPr>
        <w:t xml:space="preserve">a </w:t>
      </w:r>
      <w:r w:rsidRPr="00D30E39">
        <w:rPr>
          <w:rFonts w:ascii="Times New Roman" w:hAnsi="Times New Roman" w:cs="Times New Roman"/>
          <w:sz w:val="24"/>
          <w:szCs w:val="24"/>
          <w:lang w:val="fr-FR"/>
        </w:rPr>
        <w:t xml:space="preserve"> a prescrever quais são as conseqüências que devem ocorrer (que, além disso, não são necessariamente sanções) se determinadas condições forem cumpridas em um caso </w:t>
      </w:r>
      <w:r w:rsidR="007A5B5B" w:rsidRPr="00D30E39">
        <w:rPr>
          <w:rFonts w:ascii="Times New Roman" w:hAnsi="Times New Roman" w:cs="Times New Roman"/>
          <w:sz w:val="24"/>
          <w:szCs w:val="24"/>
          <w:lang w:val="fr-FR"/>
        </w:rPr>
        <w:t>específico</w:t>
      </w:r>
      <w:r w:rsidRPr="00D30E39">
        <w:rPr>
          <w:rFonts w:ascii="Times New Roman" w:hAnsi="Times New Roman" w:cs="Times New Roman"/>
          <w:sz w:val="24"/>
          <w:szCs w:val="24"/>
          <w:lang w:val="fr-FR"/>
        </w:rPr>
        <w:t>.</w:t>
      </w:r>
    </w:p>
    <w:p w14:paraId="3CF1C05D" w14:textId="07D5C947" w:rsidR="00C249B2" w:rsidRPr="00D30E39" w:rsidRDefault="007A5B5B"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E</w:t>
      </w:r>
      <w:r w:rsidR="00C249B2" w:rsidRPr="00D30E39">
        <w:rPr>
          <w:rFonts w:ascii="Times New Roman" w:hAnsi="Times New Roman" w:cs="Times New Roman"/>
          <w:sz w:val="24"/>
          <w:szCs w:val="24"/>
          <w:lang w:val="fr-FR"/>
        </w:rPr>
        <w:t>ntendemos</w:t>
      </w:r>
      <w:r w:rsidRPr="00D30E39">
        <w:rPr>
          <w:rFonts w:ascii="Times New Roman" w:hAnsi="Times New Roman" w:cs="Times New Roman"/>
          <w:sz w:val="24"/>
          <w:szCs w:val="24"/>
          <w:lang w:val="fr-FR"/>
        </w:rPr>
        <w:t>, portanto,</w:t>
      </w:r>
      <w:r w:rsidR="00C249B2" w:rsidRPr="00D30E39">
        <w:rPr>
          <w:rFonts w:ascii="Times New Roman" w:hAnsi="Times New Roman" w:cs="Times New Roman"/>
          <w:sz w:val="24"/>
          <w:szCs w:val="24"/>
          <w:lang w:val="fr-FR"/>
        </w:rPr>
        <w:t xml:space="preserve"> que poderíamos dizer que a própria idéia de </w:t>
      </w:r>
      <w:r w:rsidRPr="00D30E39">
        <w:rPr>
          <w:rFonts w:ascii="Times New Roman" w:hAnsi="Times New Roman" w:cs="Times New Roman"/>
          <w:i/>
          <w:iCs/>
          <w:sz w:val="24"/>
          <w:szCs w:val="24"/>
          <w:lang w:val="fr-FR"/>
        </w:rPr>
        <w:t>soft law</w:t>
      </w:r>
      <w:r w:rsidRPr="00D30E39">
        <w:rPr>
          <w:rFonts w:ascii="Times New Roman" w:hAnsi="Times New Roman" w:cs="Times New Roman"/>
          <w:sz w:val="24"/>
          <w:szCs w:val="24"/>
          <w:lang w:val="fr-FR"/>
        </w:rPr>
        <w:t xml:space="preserve"> </w:t>
      </w:r>
      <w:r w:rsidR="00C249B2" w:rsidRPr="00D30E39">
        <w:rPr>
          <w:rFonts w:ascii="Times New Roman" w:hAnsi="Times New Roman" w:cs="Times New Roman"/>
          <w:sz w:val="24"/>
          <w:szCs w:val="24"/>
          <w:lang w:val="fr-FR"/>
        </w:rPr>
        <w:t>é uma aberração</w:t>
      </w:r>
      <w:r w:rsidRPr="00D30E39">
        <w:rPr>
          <w:rStyle w:val="Refdenotaderodap"/>
          <w:rFonts w:ascii="Times New Roman" w:hAnsi="Times New Roman" w:cs="Times New Roman"/>
          <w:sz w:val="24"/>
          <w:szCs w:val="24"/>
          <w:lang w:val="fr-FR"/>
        </w:rPr>
        <w:footnoteReference w:id="70"/>
      </w:r>
      <w:r w:rsidR="00C249B2" w:rsidRPr="00D30E39">
        <w:rPr>
          <w:rFonts w:ascii="Times New Roman" w:hAnsi="Times New Roman" w:cs="Times New Roman"/>
          <w:sz w:val="24"/>
          <w:szCs w:val="24"/>
          <w:lang w:val="fr-FR"/>
        </w:rPr>
        <w:t xml:space="preserve">. Isso </w:t>
      </w:r>
      <w:r w:rsidRPr="00D30E39">
        <w:rPr>
          <w:rFonts w:ascii="Times New Roman" w:hAnsi="Times New Roman" w:cs="Times New Roman"/>
          <w:sz w:val="24"/>
          <w:szCs w:val="24"/>
          <w:lang w:val="fr-FR"/>
        </w:rPr>
        <w:t xml:space="preserve">se </w:t>
      </w:r>
      <w:r w:rsidR="00C249B2" w:rsidRPr="00D30E39">
        <w:rPr>
          <w:rFonts w:ascii="Times New Roman" w:hAnsi="Times New Roman" w:cs="Times New Roman"/>
          <w:sz w:val="24"/>
          <w:szCs w:val="24"/>
          <w:lang w:val="fr-FR"/>
        </w:rPr>
        <w:t xml:space="preserve">explica pelo fato de </w:t>
      </w:r>
      <w:r w:rsidR="00D9188F" w:rsidRPr="00D30E39">
        <w:rPr>
          <w:rFonts w:ascii="Times New Roman" w:hAnsi="Times New Roman" w:cs="Times New Roman"/>
          <w:sz w:val="24"/>
          <w:szCs w:val="24"/>
          <w:lang w:val="fr-FR"/>
        </w:rPr>
        <w:t xml:space="preserve">que </w:t>
      </w:r>
      <w:r w:rsidR="00C249B2" w:rsidRPr="00D30E39">
        <w:rPr>
          <w:rFonts w:ascii="Times New Roman" w:hAnsi="Times New Roman" w:cs="Times New Roman"/>
          <w:sz w:val="24"/>
          <w:szCs w:val="24"/>
          <w:lang w:val="fr-FR"/>
        </w:rPr>
        <w:t xml:space="preserve">o termo </w:t>
      </w:r>
      <w:r w:rsidR="00D9188F" w:rsidRPr="00D30E39">
        <w:rPr>
          <w:rFonts w:ascii="Times New Roman" w:hAnsi="Times New Roman" w:cs="Times New Roman"/>
          <w:sz w:val="24"/>
          <w:szCs w:val="24"/>
          <w:lang w:val="fr-FR"/>
        </w:rPr>
        <w:t xml:space="preserve">tenha </w:t>
      </w:r>
      <w:r w:rsidR="00C249B2" w:rsidRPr="00D30E39">
        <w:rPr>
          <w:rFonts w:ascii="Times New Roman" w:hAnsi="Times New Roman" w:cs="Times New Roman"/>
          <w:sz w:val="24"/>
          <w:szCs w:val="24"/>
          <w:lang w:val="fr-FR"/>
        </w:rPr>
        <w:t xml:space="preserve">sido </w:t>
      </w:r>
      <w:r w:rsidR="00D9188F" w:rsidRPr="00D30E39">
        <w:rPr>
          <w:rFonts w:ascii="Times New Roman" w:hAnsi="Times New Roman" w:cs="Times New Roman"/>
          <w:sz w:val="24"/>
          <w:szCs w:val="24"/>
          <w:lang w:val="fr-FR"/>
        </w:rPr>
        <w:t xml:space="preserve">utilizado </w:t>
      </w:r>
      <w:r w:rsidR="00C249B2" w:rsidRPr="00D30E39">
        <w:rPr>
          <w:rFonts w:ascii="Times New Roman" w:hAnsi="Times New Roman" w:cs="Times New Roman"/>
          <w:sz w:val="24"/>
          <w:szCs w:val="24"/>
          <w:lang w:val="fr-FR"/>
        </w:rPr>
        <w:t xml:space="preserve">pela primeira vez no direito internacional por Lord Mac Nair para designar </w:t>
      </w:r>
      <w:r w:rsidR="00D9188F" w:rsidRPr="00D30E39">
        <w:rPr>
          <w:rFonts w:ascii="Times New Roman" w:hAnsi="Times New Roman" w:cs="Times New Roman"/>
          <w:sz w:val="24"/>
          <w:szCs w:val="24"/>
          <w:lang w:val="fr-FR"/>
        </w:rPr>
        <w:t xml:space="preserve">normas </w:t>
      </w:r>
      <w:r w:rsidR="00C249B2" w:rsidRPr="00D30E39">
        <w:rPr>
          <w:rFonts w:ascii="Times New Roman" w:hAnsi="Times New Roman" w:cs="Times New Roman"/>
          <w:sz w:val="24"/>
          <w:szCs w:val="24"/>
          <w:lang w:val="fr-FR"/>
        </w:rPr>
        <w:t>cuj</w:t>
      </w:r>
      <w:r w:rsidR="00D9188F" w:rsidRPr="00D30E39">
        <w:rPr>
          <w:rFonts w:ascii="Times New Roman" w:hAnsi="Times New Roman" w:cs="Times New Roman"/>
          <w:sz w:val="24"/>
          <w:szCs w:val="24"/>
          <w:lang w:val="fr-FR"/>
        </w:rPr>
        <w:t>o</w:t>
      </w:r>
      <w:r w:rsidR="00C249B2" w:rsidRPr="00D30E39">
        <w:rPr>
          <w:rFonts w:ascii="Times New Roman" w:hAnsi="Times New Roman" w:cs="Times New Roman"/>
          <w:sz w:val="24"/>
          <w:szCs w:val="24"/>
          <w:lang w:val="fr-FR"/>
        </w:rPr>
        <w:t xml:space="preserve"> </w:t>
      </w:r>
      <w:r w:rsidR="00D9188F" w:rsidRPr="00D30E39">
        <w:rPr>
          <w:rFonts w:ascii="Times New Roman" w:hAnsi="Times New Roman" w:cs="Times New Roman"/>
          <w:sz w:val="24"/>
          <w:szCs w:val="24"/>
          <w:lang w:val="fr-FR"/>
        </w:rPr>
        <w:t xml:space="preserve">caráter </w:t>
      </w:r>
      <w:r w:rsidR="00C249B2" w:rsidRPr="00D30E39">
        <w:rPr>
          <w:rFonts w:ascii="Times New Roman" w:hAnsi="Times New Roman" w:cs="Times New Roman"/>
          <w:sz w:val="24"/>
          <w:szCs w:val="24"/>
          <w:lang w:val="fr-FR"/>
        </w:rPr>
        <w:t>obrigatóri</w:t>
      </w:r>
      <w:r w:rsidR="00D9188F" w:rsidRPr="00D30E39">
        <w:rPr>
          <w:rFonts w:ascii="Times New Roman" w:hAnsi="Times New Roman" w:cs="Times New Roman"/>
          <w:sz w:val="24"/>
          <w:szCs w:val="24"/>
          <w:lang w:val="fr-FR"/>
        </w:rPr>
        <w:t>o</w:t>
      </w:r>
      <w:r w:rsidR="00C249B2" w:rsidRPr="00D30E39">
        <w:rPr>
          <w:rFonts w:ascii="Times New Roman" w:hAnsi="Times New Roman" w:cs="Times New Roman"/>
          <w:sz w:val="24"/>
          <w:szCs w:val="24"/>
          <w:lang w:val="fr-FR"/>
        </w:rPr>
        <w:t xml:space="preserve"> </w:t>
      </w:r>
      <w:r w:rsidR="00D9188F" w:rsidRPr="00D30E39">
        <w:rPr>
          <w:rFonts w:ascii="Times New Roman" w:hAnsi="Times New Roman" w:cs="Times New Roman"/>
          <w:sz w:val="24"/>
          <w:szCs w:val="24"/>
          <w:lang w:val="fr-FR"/>
        </w:rPr>
        <w:t>é indubtável</w:t>
      </w:r>
      <w:r w:rsidR="00C249B2" w:rsidRPr="00D30E39">
        <w:rPr>
          <w:rFonts w:ascii="Times New Roman" w:hAnsi="Times New Roman" w:cs="Times New Roman"/>
          <w:sz w:val="24"/>
          <w:szCs w:val="24"/>
          <w:lang w:val="fr-FR"/>
        </w:rPr>
        <w:t>, os princípios gerais de</w:t>
      </w:r>
      <w:r w:rsidR="00602947" w:rsidRPr="00D30E39">
        <w:rPr>
          <w:rFonts w:ascii="Times New Roman" w:hAnsi="Times New Roman" w:cs="Times New Roman"/>
          <w:sz w:val="24"/>
          <w:szCs w:val="24"/>
          <w:lang w:val="fr-FR"/>
        </w:rPr>
        <w:t xml:space="preserve"> </w:t>
      </w:r>
      <w:r w:rsidR="00C249B2" w:rsidRPr="00D30E39">
        <w:rPr>
          <w:rFonts w:ascii="Times New Roman" w:hAnsi="Times New Roman" w:cs="Times New Roman"/>
          <w:sz w:val="24"/>
          <w:szCs w:val="24"/>
          <w:lang w:val="fr-FR"/>
        </w:rPr>
        <w:t>direito</w:t>
      </w:r>
      <w:r w:rsidR="00D9188F" w:rsidRPr="00D30E39">
        <w:rPr>
          <w:rStyle w:val="Refdenotaderodap"/>
          <w:rFonts w:ascii="Times New Roman" w:hAnsi="Times New Roman" w:cs="Times New Roman"/>
          <w:sz w:val="24"/>
          <w:szCs w:val="24"/>
          <w:lang w:val="fr-FR"/>
        </w:rPr>
        <w:footnoteReference w:id="71"/>
      </w:r>
      <w:r w:rsidR="00D9188F" w:rsidRPr="00D30E39">
        <w:rPr>
          <w:rFonts w:ascii="Times New Roman" w:hAnsi="Times New Roman" w:cs="Times New Roman"/>
          <w:sz w:val="24"/>
          <w:szCs w:val="24"/>
          <w:lang w:val="fr-FR"/>
        </w:rPr>
        <w:t>,</w:t>
      </w:r>
      <w:r w:rsidR="00C249B2" w:rsidRPr="00D30E39">
        <w:rPr>
          <w:rFonts w:ascii="Times New Roman" w:hAnsi="Times New Roman" w:cs="Times New Roman"/>
          <w:sz w:val="24"/>
          <w:szCs w:val="24"/>
          <w:lang w:val="fr-FR"/>
        </w:rPr>
        <w:t xml:space="preserve"> </w:t>
      </w:r>
      <w:r w:rsidR="00A53034" w:rsidRPr="00D30E39">
        <w:rPr>
          <w:rFonts w:ascii="Times New Roman" w:hAnsi="Times New Roman" w:cs="Times New Roman"/>
          <w:sz w:val="24"/>
          <w:szCs w:val="24"/>
          <w:lang w:val="fr-FR"/>
        </w:rPr>
        <w:t xml:space="preserve">e </w:t>
      </w:r>
      <w:r w:rsidR="00D9188F" w:rsidRPr="00D30E39">
        <w:rPr>
          <w:rFonts w:ascii="Times New Roman" w:hAnsi="Times New Roman" w:cs="Times New Roman"/>
          <w:sz w:val="24"/>
          <w:szCs w:val="24"/>
          <w:lang w:val="fr-FR"/>
        </w:rPr>
        <w:t>posteriormente</w:t>
      </w:r>
      <w:r w:rsidR="00C249B2" w:rsidRPr="00D30E39">
        <w:rPr>
          <w:rFonts w:ascii="Times New Roman" w:hAnsi="Times New Roman" w:cs="Times New Roman"/>
          <w:sz w:val="24"/>
          <w:szCs w:val="24"/>
          <w:lang w:val="fr-FR"/>
        </w:rPr>
        <w:t xml:space="preserve"> </w:t>
      </w:r>
      <w:r w:rsidR="00A53034" w:rsidRPr="00D30E39">
        <w:rPr>
          <w:rFonts w:ascii="Times New Roman" w:hAnsi="Times New Roman" w:cs="Times New Roman"/>
          <w:sz w:val="24"/>
          <w:szCs w:val="24"/>
          <w:lang w:val="fr-FR"/>
        </w:rPr>
        <w:t xml:space="preserve">tenha sido </w:t>
      </w:r>
      <w:r w:rsidR="00C249B2" w:rsidRPr="00D30E39">
        <w:rPr>
          <w:rFonts w:ascii="Times New Roman" w:hAnsi="Times New Roman" w:cs="Times New Roman"/>
          <w:sz w:val="24"/>
          <w:szCs w:val="24"/>
          <w:lang w:val="fr-FR"/>
        </w:rPr>
        <w:t>estendido a recomendações e acordos amigáveis</w:t>
      </w:r>
      <w:r w:rsidR="00D9188F" w:rsidRPr="00D30E39">
        <w:rPr>
          <w:rFonts w:ascii="Times New Roman" w:hAnsi="Times New Roman" w:cs="Times New Roman"/>
          <w:sz w:val="24"/>
          <w:szCs w:val="24"/>
          <w:lang w:val="fr-FR"/>
        </w:rPr>
        <w:t>,</w:t>
      </w:r>
      <w:r w:rsidR="00C249B2" w:rsidRPr="00D30E39">
        <w:rPr>
          <w:rFonts w:ascii="Times New Roman" w:hAnsi="Times New Roman" w:cs="Times New Roman"/>
          <w:sz w:val="24"/>
          <w:szCs w:val="24"/>
          <w:lang w:val="fr-FR"/>
        </w:rPr>
        <w:t xml:space="preserve"> ​​sem que os autores tivessem conhecimento da diferença entre esses dois tipos de atos. A idéia de Lord Mac Nair é valiosa dentro </w:t>
      </w:r>
      <w:r w:rsidR="00D9188F" w:rsidRPr="00D30E39">
        <w:rPr>
          <w:rFonts w:ascii="Times New Roman" w:hAnsi="Times New Roman" w:cs="Times New Roman"/>
          <w:sz w:val="24"/>
          <w:szCs w:val="24"/>
          <w:lang w:val="fr-FR"/>
        </w:rPr>
        <w:t>do direito</w:t>
      </w:r>
      <w:r w:rsidR="00C249B2" w:rsidRPr="00D30E39">
        <w:rPr>
          <w:rFonts w:ascii="Times New Roman" w:hAnsi="Times New Roman" w:cs="Times New Roman"/>
          <w:sz w:val="24"/>
          <w:szCs w:val="24"/>
          <w:lang w:val="fr-FR"/>
        </w:rPr>
        <w:t xml:space="preserve"> para diferenciar certos tipos de atos ou normas</w:t>
      </w:r>
      <w:r w:rsidR="00A53034" w:rsidRPr="00D30E39">
        <w:rPr>
          <w:rFonts w:ascii="Times New Roman" w:hAnsi="Times New Roman" w:cs="Times New Roman"/>
          <w:sz w:val="24"/>
          <w:szCs w:val="24"/>
          <w:lang w:val="fr-FR"/>
        </w:rPr>
        <w:t>,</w:t>
      </w:r>
      <w:r w:rsidR="00C249B2" w:rsidRPr="00D30E39">
        <w:rPr>
          <w:rFonts w:ascii="Times New Roman" w:hAnsi="Times New Roman" w:cs="Times New Roman"/>
          <w:sz w:val="24"/>
          <w:szCs w:val="24"/>
          <w:lang w:val="fr-FR"/>
        </w:rPr>
        <w:t xml:space="preserve"> de acordo com a intensidade da obrigatoriedade</w:t>
      </w:r>
      <w:r w:rsidR="00A53034" w:rsidRPr="00D30E39">
        <w:rPr>
          <w:rFonts w:ascii="Times New Roman" w:hAnsi="Times New Roman" w:cs="Times New Roman"/>
          <w:sz w:val="24"/>
          <w:szCs w:val="24"/>
          <w:lang w:val="fr-FR"/>
        </w:rPr>
        <w:t> ;</w:t>
      </w:r>
      <w:r w:rsidR="00C249B2" w:rsidRPr="00D30E39">
        <w:rPr>
          <w:rFonts w:ascii="Times New Roman" w:hAnsi="Times New Roman" w:cs="Times New Roman"/>
          <w:sz w:val="24"/>
          <w:szCs w:val="24"/>
          <w:lang w:val="fr-FR"/>
        </w:rPr>
        <w:t xml:space="preserve"> para distinguir regras fixas dos princípios cuja força </w:t>
      </w:r>
      <w:r w:rsidR="00C249B2" w:rsidRPr="00D30E39">
        <w:rPr>
          <w:rFonts w:ascii="Times New Roman" w:hAnsi="Times New Roman" w:cs="Times New Roman"/>
          <w:sz w:val="24"/>
          <w:szCs w:val="24"/>
          <w:lang w:val="fr-FR"/>
        </w:rPr>
        <w:lastRenderedPageBreak/>
        <w:t>obrigatória varia de acordo com peculiaridades de cada espécie</w:t>
      </w:r>
      <w:r w:rsidR="00A53034" w:rsidRPr="00D30E39">
        <w:rPr>
          <w:rFonts w:ascii="Times New Roman" w:hAnsi="Times New Roman" w:cs="Times New Roman"/>
          <w:sz w:val="24"/>
          <w:szCs w:val="24"/>
          <w:lang w:val="fr-FR"/>
        </w:rPr>
        <w:t> ;</w:t>
      </w:r>
      <w:r w:rsidR="00C249B2" w:rsidRPr="00D30E39">
        <w:rPr>
          <w:rFonts w:ascii="Times New Roman" w:hAnsi="Times New Roman" w:cs="Times New Roman"/>
          <w:sz w:val="24"/>
          <w:szCs w:val="24"/>
          <w:lang w:val="fr-FR"/>
        </w:rPr>
        <w:t xml:space="preserve"> ou para caracterizar os objetivos constitucionais (</w:t>
      </w:r>
      <w:r w:rsidR="00C249B2" w:rsidRPr="00D30E39">
        <w:rPr>
          <w:rFonts w:ascii="Times New Roman" w:hAnsi="Times New Roman" w:cs="Times New Roman"/>
          <w:i/>
          <w:iCs/>
          <w:sz w:val="24"/>
          <w:szCs w:val="24"/>
          <w:lang w:val="fr-FR"/>
        </w:rPr>
        <w:t>Staatszielbestimungen</w:t>
      </w:r>
      <w:r w:rsidR="00C249B2" w:rsidRPr="00D30E39">
        <w:rPr>
          <w:rFonts w:ascii="Times New Roman" w:hAnsi="Times New Roman" w:cs="Times New Roman"/>
          <w:sz w:val="24"/>
          <w:szCs w:val="24"/>
          <w:lang w:val="fr-FR"/>
        </w:rPr>
        <w:t>) cuj</w:t>
      </w:r>
      <w:r w:rsidR="00D9188F" w:rsidRPr="00D30E39">
        <w:rPr>
          <w:rFonts w:ascii="Times New Roman" w:hAnsi="Times New Roman" w:cs="Times New Roman"/>
          <w:sz w:val="24"/>
          <w:szCs w:val="24"/>
          <w:lang w:val="fr-FR"/>
        </w:rPr>
        <w:t>a</w:t>
      </w:r>
      <w:r w:rsidR="00C249B2" w:rsidRPr="00D30E39">
        <w:rPr>
          <w:rFonts w:ascii="Times New Roman" w:hAnsi="Times New Roman" w:cs="Times New Roman"/>
          <w:sz w:val="24"/>
          <w:szCs w:val="24"/>
          <w:lang w:val="fr-FR"/>
        </w:rPr>
        <w:t xml:space="preserve"> imperativ</w:t>
      </w:r>
      <w:r w:rsidR="00D9188F" w:rsidRPr="00D30E39">
        <w:rPr>
          <w:rFonts w:ascii="Times New Roman" w:hAnsi="Times New Roman" w:cs="Times New Roman"/>
          <w:sz w:val="24"/>
          <w:szCs w:val="24"/>
          <w:lang w:val="fr-FR"/>
        </w:rPr>
        <w:t>idade</w:t>
      </w:r>
      <w:r w:rsidR="00C249B2" w:rsidRPr="00D30E39">
        <w:rPr>
          <w:rFonts w:ascii="Times New Roman" w:hAnsi="Times New Roman" w:cs="Times New Roman"/>
          <w:sz w:val="24"/>
          <w:szCs w:val="24"/>
          <w:lang w:val="fr-FR"/>
        </w:rPr>
        <w:t xml:space="preserve"> é muito </w:t>
      </w:r>
      <w:r w:rsidR="00D9188F" w:rsidRPr="00D30E39">
        <w:rPr>
          <w:rFonts w:ascii="Times New Roman" w:hAnsi="Times New Roman" w:cs="Times New Roman"/>
          <w:sz w:val="24"/>
          <w:szCs w:val="24"/>
          <w:lang w:val="fr-FR"/>
        </w:rPr>
        <w:t>reduzida</w:t>
      </w:r>
      <w:r w:rsidR="00456E23" w:rsidRPr="00D30E39">
        <w:rPr>
          <w:rStyle w:val="Refdenotaderodap"/>
          <w:rFonts w:ascii="Times New Roman" w:hAnsi="Times New Roman" w:cs="Times New Roman"/>
          <w:sz w:val="24"/>
          <w:szCs w:val="24"/>
          <w:lang w:val="fr-FR"/>
        </w:rPr>
        <w:footnoteReference w:id="72"/>
      </w:r>
      <w:r w:rsidR="00C249B2" w:rsidRPr="00D30E39">
        <w:rPr>
          <w:rFonts w:ascii="Times New Roman" w:hAnsi="Times New Roman" w:cs="Times New Roman"/>
          <w:sz w:val="24"/>
          <w:szCs w:val="24"/>
          <w:lang w:val="fr-FR"/>
        </w:rPr>
        <w:t>. O direito comunitário, por outro lado, distingue regulamentos e diretrizes de acordo com a extensão d</w:t>
      </w:r>
      <w:r w:rsidR="00A53034" w:rsidRPr="00D30E39">
        <w:rPr>
          <w:rFonts w:ascii="Times New Roman" w:hAnsi="Times New Roman" w:cs="Times New Roman"/>
          <w:sz w:val="24"/>
          <w:szCs w:val="24"/>
          <w:lang w:val="fr-FR"/>
        </w:rPr>
        <w:t xml:space="preserve">a </w:t>
      </w:r>
      <w:r w:rsidR="00C249B2" w:rsidRPr="00D30E39">
        <w:rPr>
          <w:rFonts w:ascii="Times New Roman" w:hAnsi="Times New Roman" w:cs="Times New Roman"/>
          <w:sz w:val="24"/>
          <w:szCs w:val="24"/>
          <w:lang w:val="fr-FR"/>
        </w:rPr>
        <w:t>obrigat</w:t>
      </w:r>
      <w:r w:rsidR="00A53034" w:rsidRPr="00D30E39">
        <w:rPr>
          <w:rFonts w:ascii="Times New Roman" w:hAnsi="Times New Roman" w:cs="Times New Roman"/>
          <w:sz w:val="24"/>
          <w:szCs w:val="24"/>
          <w:lang w:val="fr-FR"/>
        </w:rPr>
        <w:t>oriedade</w:t>
      </w:r>
      <w:r w:rsidR="00C249B2" w:rsidRPr="00D30E39">
        <w:rPr>
          <w:rFonts w:ascii="Times New Roman" w:hAnsi="Times New Roman" w:cs="Times New Roman"/>
          <w:sz w:val="24"/>
          <w:szCs w:val="24"/>
          <w:lang w:val="fr-FR"/>
        </w:rPr>
        <w:t>.</w:t>
      </w:r>
    </w:p>
    <w:p w14:paraId="216D970A" w14:textId="512111AB"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Contra o panjuridismo que inclui n</w:t>
      </w:r>
      <w:r w:rsidR="00456E23" w:rsidRPr="00D30E39">
        <w:rPr>
          <w:rFonts w:ascii="Times New Roman" w:hAnsi="Times New Roman" w:cs="Times New Roman"/>
          <w:sz w:val="24"/>
          <w:szCs w:val="24"/>
          <w:lang w:val="fr-FR"/>
        </w:rPr>
        <w:t xml:space="preserve">o direito </w:t>
      </w:r>
      <w:r w:rsidRPr="00D30E39">
        <w:rPr>
          <w:rFonts w:ascii="Times New Roman" w:hAnsi="Times New Roman" w:cs="Times New Roman"/>
          <w:sz w:val="24"/>
          <w:szCs w:val="24"/>
          <w:lang w:val="fr-FR"/>
        </w:rPr>
        <w:t>as normas políticas e morais pelo mero fato de serem expressas pelo Estado, pode-se invocar os últimos textos de Foucault</w:t>
      </w:r>
      <w:r w:rsidR="00456E23" w:rsidRPr="00D30E39">
        <w:rPr>
          <w:rStyle w:val="Refdenotaderodap"/>
          <w:rFonts w:ascii="Times New Roman" w:hAnsi="Times New Roman" w:cs="Times New Roman"/>
          <w:sz w:val="24"/>
          <w:szCs w:val="24"/>
          <w:lang w:val="fr-FR"/>
        </w:rPr>
        <w:footnoteReference w:id="73"/>
      </w:r>
      <w:r w:rsidRPr="00D30E39">
        <w:rPr>
          <w:rFonts w:ascii="Times New Roman" w:hAnsi="Times New Roman" w:cs="Times New Roman"/>
          <w:sz w:val="24"/>
          <w:szCs w:val="24"/>
          <w:lang w:val="fr-FR"/>
        </w:rPr>
        <w:t xml:space="preserve"> sobre a governabilidade em que mostrou que</w:t>
      </w:r>
      <w:r w:rsidR="00456E23"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fora </w:t>
      </w:r>
      <w:r w:rsidR="00456E23" w:rsidRPr="00D30E39">
        <w:rPr>
          <w:rFonts w:ascii="Times New Roman" w:hAnsi="Times New Roman" w:cs="Times New Roman"/>
          <w:sz w:val="24"/>
          <w:szCs w:val="24"/>
          <w:lang w:val="fr-FR"/>
        </w:rPr>
        <w:t xml:space="preserve">o direito e a </w:t>
      </w:r>
      <w:r w:rsidRPr="00D30E39">
        <w:rPr>
          <w:rFonts w:ascii="Times New Roman" w:hAnsi="Times New Roman" w:cs="Times New Roman"/>
          <w:sz w:val="24"/>
          <w:szCs w:val="24"/>
          <w:lang w:val="fr-FR"/>
        </w:rPr>
        <w:t xml:space="preserve">disciplina, o Estado utiliza modos de influência enraizados na pastoral cristã. Uma </w:t>
      </w:r>
      <w:r w:rsidR="00456E23" w:rsidRPr="00D30E39">
        <w:rPr>
          <w:rFonts w:ascii="Times New Roman" w:hAnsi="Times New Roman" w:cs="Times New Roman"/>
          <w:sz w:val="24"/>
          <w:szCs w:val="24"/>
          <w:lang w:val="fr-FR"/>
        </w:rPr>
        <w:t xml:space="preserve">forma totalmente </w:t>
      </w:r>
      <w:r w:rsidRPr="00D30E39">
        <w:rPr>
          <w:rFonts w:ascii="Times New Roman" w:hAnsi="Times New Roman" w:cs="Times New Roman"/>
          <w:sz w:val="24"/>
          <w:szCs w:val="24"/>
          <w:lang w:val="fr-FR"/>
        </w:rPr>
        <w:t xml:space="preserve">política de governar pela paciência e pela sabedoria, como o rei das abelhas que reina na colméia sem ter que recorrer à </w:t>
      </w:r>
      <w:r w:rsidR="00CB55FA" w:rsidRPr="00D30E39">
        <w:rPr>
          <w:rFonts w:ascii="Times New Roman" w:hAnsi="Times New Roman" w:cs="Times New Roman"/>
          <w:sz w:val="24"/>
          <w:szCs w:val="24"/>
          <w:lang w:val="fr-FR"/>
        </w:rPr>
        <w:t>ferroada</w:t>
      </w:r>
      <w:r w:rsidRPr="00D30E39">
        <w:rPr>
          <w:rFonts w:ascii="Times New Roman" w:hAnsi="Times New Roman" w:cs="Times New Roman"/>
          <w:sz w:val="24"/>
          <w:szCs w:val="24"/>
          <w:lang w:val="fr-FR"/>
        </w:rPr>
        <w:t>.</w:t>
      </w:r>
    </w:p>
    <w:p w14:paraId="044819A7" w14:textId="69068DFB"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Embora o critério da obrigatoriedade seja decisivo para delimitar a esfera do direito, ele permanece insatisfatório por duas razões. Primeiro, porque falha em expressar a complexidade das normas </w:t>
      </w:r>
      <w:r w:rsidR="00D87473" w:rsidRPr="00D30E39">
        <w:rPr>
          <w:rFonts w:ascii="Times New Roman" w:hAnsi="Times New Roman" w:cs="Times New Roman"/>
          <w:sz w:val="24"/>
          <w:szCs w:val="24"/>
          <w:lang w:val="fr-FR"/>
        </w:rPr>
        <w:t>jurídicas</w:t>
      </w:r>
      <w:r w:rsidRPr="00D30E39">
        <w:rPr>
          <w:rFonts w:ascii="Times New Roman" w:hAnsi="Times New Roman" w:cs="Times New Roman"/>
          <w:sz w:val="24"/>
          <w:szCs w:val="24"/>
          <w:lang w:val="fr-FR"/>
        </w:rPr>
        <w:t xml:space="preserve">. É orientado para a caracterização </w:t>
      </w:r>
      <w:r w:rsidR="00D87473" w:rsidRPr="00D30E39">
        <w:rPr>
          <w:rFonts w:ascii="Times New Roman" w:hAnsi="Times New Roman" w:cs="Times New Roman"/>
          <w:sz w:val="24"/>
          <w:szCs w:val="24"/>
          <w:lang w:val="fr-FR"/>
        </w:rPr>
        <w:t xml:space="preserve">das normas </w:t>
      </w:r>
      <w:r w:rsidRPr="00D30E39">
        <w:rPr>
          <w:rFonts w:ascii="Times New Roman" w:hAnsi="Times New Roman" w:cs="Times New Roman"/>
          <w:sz w:val="24"/>
          <w:szCs w:val="24"/>
          <w:lang w:val="fr-FR"/>
        </w:rPr>
        <w:t>primári</w:t>
      </w:r>
      <w:r w:rsidR="00D87473"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s. Certamente há obrigatoriedade nos atos que atribuem uma competência ou criam uma instituição. A </w:t>
      </w:r>
      <w:r w:rsidR="00D87473" w:rsidRPr="00D30E39">
        <w:rPr>
          <w:rFonts w:ascii="Times New Roman" w:hAnsi="Times New Roman" w:cs="Times New Roman"/>
          <w:sz w:val="24"/>
          <w:szCs w:val="24"/>
          <w:lang w:val="fr-FR"/>
        </w:rPr>
        <w:t xml:space="preserve">competência </w:t>
      </w:r>
      <w:r w:rsidRPr="00D30E39">
        <w:rPr>
          <w:rFonts w:ascii="Times New Roman" w:hAnsi="Times New Roman" w:cs="Times New Roman"/>
          <w:sz w:val="24"/>
          <w:szCs w:val="24"/>
          <w:lang w:val="fr-FR"/>
        </w:rPr>
        <w:t xml:space="preserve">deve ser exercida da maneira indicada </w:t>
      </w:r>
      <w:r w:rsidR="00D87473" w:rsidRPr="00D30E39">
        <w:rPr>
          <w:rFonts w:ascii="Times New Roman" w:hAnsi="Times New Roman" w:cs="Times New Roman"/>
          <w:sz w:val="24"/>
          <w:szCs w:val="24"/>
          <w:lang w:val="fr-FR"/>
        </w:rPr>
        <w:t xml:space="preserve">pela </w:t>
      </w:r>
      <w:r w:rsidRPr="00D30E39">
        <w:rPr>
          <w:rFonts w:ascii="Times New Roman" w:hAnsi="Times New Roman" w:cs="Times New Roman"/>
          <w:sz w:val="24"/>
          <w:szCs w:val="24"/>
          <w:lang w:val="fr-FR"/>
        </w:rPr>
        <w:t xml:space="preserve">lei. A instituição deve ser </w:t>
      </w:r>
      <w:r w:rsidR="00D87473" w:rsidRPr="00D30E39">
        <w:rPr>
          <w:rFonts w:ascii="Times New Roman" w:hAnsi="Times New Roman" w:cs="Times New Roman"/>
          <w:sz w:val="24"/>
          <w:szCs w:val="24"/>
          <w:lang w:val="fr-FR"/>
        </w:rPr>
        <w:t>constituída em conformidade com as prescrições</w:t>
      </w:r>
      <w:r w:rsidRPr="00D30E39">
        <w:rPr>
          <w:rFonts w:ascii="Times New Roman" w:hAnsi="Times New Roman" w:cs="Times New Roman"/>
          <w:sz w:val="24"/>
          <w:szCs w:val="24"/>
          <w:lang w:val="fr-FR"/>
        </w:rPr>
        <w:t xml:space="preserve">. Mas há algo mais nessas </w:t>
      </w:r>
      <w:r w:rsidR="00D87473" w:rsidRPr="00D30E39">
        <w:rPr>
          <w:rFonts w:ascii="Times New Roman" w:hAnsi="Times New Roman" w:cs="Times New Roman"/>
          <w:sz w:val="24"/>
          <w:szCs w:val="24"/>
          <w:lang w:val="fr-FR"/>
        </w:rPr>
        <w:t xml:space="preserve">normas </w:t>
      </w:r>
      <w:r w:rsidR="00C36270" w:rsidRPr="00D30E39">
        <w:rPr>
          <w:rFonts w:ascii="Times New Roman" w:hAnsi="Times New Roman" w:cs="Times New Roman"/>
          <w:sz w:val="24"/>
          <w:szCs w:val="24"/>
          <w:lang w:val="fr-FR"/>
        </w:rPr>
        <w:t xml:space="preserve">além da </w:t>
      </w:r>
      <w:r w:rsidRPr="00D30E39">
        <w:rPr>
          <w:rFonts w:ascii="Times New Roman" w:hAnsi="Times New Roman" w:cs="Times New Roman"/>
          <w:sz w:val="24"/>
          <w:szCs w:val="24"/>
          <w:lang w:val="fr-FR"/>
        </w:rPr>
        <w:t>obrigatoriedade: a criação de um poder d</w:t>
      </w:r>
      <w:r w:rsidR="00D87473" w:rsidRPr="00D30E39">
        <w:rPr>
          <w:rFonts w:ascii="Times New Roman" w:hAnsi="Times New Roman" w:cs="Times New Roman"/>
          <w:sz w:val="24"/>
          <w:szCs w:val="24"/>
          <w:lang w:val="fr-FR"/>
        </w:rPr>
        <w:t>e direito</w:t>
      </w:r>
      <w:r w:rsidRPr="00D30E39">
        <w:rPr>
          <w:rFonts w:ascii="Times New Roman" w:hAnsi="Times New Roman" w:cs="Times New Roman"/>
          <w:sz w:val="24"/>
          <w:szCs w:val="24"/>
          <w:lang w:val="fr-FR"/>
        </w:rPr>
        <w:t>, a criação da própria instituição.</w:t>
      </w:r>
    </w:p>
    <w:p w14:paraId="38592614" w14:textId="204FCE45" w:rsidR="00D72449"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Em segundo lugar, </w:t>
      </w:r>
      <w:r w:rsidRPr="00D30E39">
        <w:rPr>
          <w:rFonts w:ascii="Times New Roman" w:hAnsi="Times New Roman" w:cs="Times New Roman"/>
          <w:sz w:val="24"/>
          <w:szCs w:val="24"/>
          <w:highlight w:val="green"/>
          <w:lang w:val="fr-FR"/>
        </w:rPr>
        <w:t xml:space="preserve">o critério da obrigatoriedade nem sempre pode ser mantido </w:t>
      </w:r>
      <w:r w:rsidR="00C36270" w:rsidRPr="00D30E39">
        <w:rPr>
          <w:rFonts w:ascii="Times New Roman" w:hAnsi="Times New Roman" w:cs="Times New Roman"/>
          <w:sz w:val="24"/>
          <w:szCs w:val="24"/>
          <w:highlight w:val="green"/>
          <w:lang w:val="fr-FR"/>
        </w:rPr>
        <w:t>pelo direito</w:t>
      </w:r>
      <w:r w:rsidRPr="00D30E39">
        <w:rPr>
          <w:rFonts w:ascii="Times New Roman" w:hAnsi="Times New Roman" w:cs="Times New Roman"/>
          <w:sz w:val="24"/>
          <w:szCs w:val="24"/>
          <w:highlight w:val="green"/>
          <w:lang w:val="fr-FR"/>
        </w:rPr>
        <w:t xml:space="preserve">, </w:t>
      </w:r>
      <w:r w:rsidR="00C36270" w:rsidRPr="00D30E39">
        <w:rPr>
          <w:rFonts w:ascii="Times New Roman" w:hAnsi="Times New Roman" w:cs="Times New Roman"/>
          <w:sz w:val="24"/>
          <w:szCs w:val="24"/>
          <w:highlight w:val="green"/>
          <w:lang w:val="fr-FR"/>
        </w:rPr>
        <w:t xml:space="preserve">quando </w:t>
      </w:r>
      <w:r w:rsidRPr="00D30E39">
        <w:rPr>
          <w:rFonts w:ascii="Times New Roman" w:hAnsi="Times New Roman" w:cs="Times New Roman"/>
          <w:sz w:val="24"/>
          <w:szCs w:val="24"/>
          <w:highlight w:val="green"/>
          <w:lang w:val="fr-FR"/>
        </w:rPr>
        <w:t xml:space="preserve">os efeitos indiretos de um ato sem força </w:t>
      </w:r>
      <w:r w:rsidR="00C36270" w:rsidRPr="00D30E39">
        <w:rPr>
          <w:rFonts w:ascii="Times New Roman" w:hAnsi="Times New Roman" w:cs="Times New Roman"/>
          <w:sz w:val="24"/>
          <w:szCs w:val="24"/>
          <w:highlight w:val="green"/>
          <w:lang w:val="fr-FR"/>
        </w:rPr>
        <w:t>vinculante</w:t>
      </w:r>
      <w:r w:rsidRPr="00D30E39">
        <w:rPr>
          <w:rFonts w:ascii="Times New Roman" w:hAnsi="Times New Roman" w:cs="Times New Roman"/>
          <w:sz w:val="24"/>
          <w:szCs w:val="24"/>
          <w:highlight w:val="green"/>
          <w:lang w:val="fr-FR"/>
        </w:rPr>
        <w:t xml:space="preserve"> </w:t>
      </w:r>
      <w:r w:rsidR="00C36270" w:rsidRPr="00D30E39">
        <w:rPr>
          <w:rFonts w:ascii="Times New Roman" w:hAnsi="Times New Roman" w:cs="Times New Roman"/>
          <w:sz w:val="24"/>
          <w:szCs w:val="24"/>
          <w:highlight w:val="green"/>
          <w:lang w:val="fr-FR"/>
        </w:rPr>
        <w:t>s</w:t>
      </w:r>
      <w:r w:rsidR="00D72449" w:rsidRPr="00D30E39">
        <w:rPr>
          <w:rFonts w:ascii="Times New Roman" w:hAnsi="Times New Roman" w:cs="Times New Roman"/>
          <w:sz w:val="24"/>
          <w:szCs w:val="24"/>
          <w:highlight w:val="green"/>
          <w:lang w:val="fr-FR"/>
        </w:rPr>
        <w:t>ão</w:t>
      </w:r>
      <w:r w:rsidRPr="00D30E39">
        <w:rPr>
          <w:rFonts w:ascii="Times New Roman" w:hAnsi="Times New Roman" w:cs="Times New Roman"/>
          <w:sz w:val="24"/>
          <w:szCs w:val="24"/>
          <w:highlight w:val="green"/>
          <w:lang w:val="fr-FR"/>
        </w:rPr>
        <w:t xml:space="preserve"> particularmente graves para os indivíduos</w:t>
      </w:r>
      <w:r w:rsidRPr="00D30E39">
        <w:rPr>
          <w:rFonts w:ascii="Times New Roman" w:hAnsi="Times New Roman" w:cs="Times New Roman"/>
          <w:sz w:val="24"/>
          <w:szCs w:val="24"/>
          <w:lang w:val="fr-FR"/>
        </w:rPr>
        <w:t>. Está surgindo uma tendência nas ordens legais nacionais de assimilá-l</w:t>
      </w:r>
      <w:r w:rsidR="00D72449"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 xml:space="preserve">s a atos </w:t>
      </w:r>
      <w:r w:rsidR="00C36270" w:rsidRPr="00D30E39">
        <w:rPr>
          <w:rFonts w:ascii="Times New Roman" w:hAnsi="Times New Roman" w:cs="Times New Roman"/>
          <w:sz w:val="24"/>
          <w:szCs w:val="24"/>
          <w:lang w:val="fr-FR"/>
        </w:rPr>
        <w:t>obrigatórios</w:t>
      </w:r>
      <w:r w:rsidRPr="00D30E39">
        <w:rPr>
          <w:rFonts w:ascii="Times New Roman" w:hAnsi="Times New Roman" w:cs="Times New Roman"/>
          <w:sz w:val="24"/>
          <w:szCs w:val="24"/>
          <w:lang w:val="fr-FR"/>
        </w:rPr>
        <w:t xml:space="preserve">. O caso mais </w:t>
      </w:r>
      <w:r w:rsidR="00D72449" w:rsidRPr="00D30E39">
        <w:rPr>
          <w:rFonts w:ascii="Times New Roman" w:hAnsi="Times New Roman" w:cs="Times New Roman"/>
          <w:sz w:val="24"/>
          <w:szCs w:val="24"/>
          <w:lang w:val="fr-FR"/>
        </w:rPr>
        <w:t>notório</w:t>
      </w:r>
      <w:r w:rsidRPr="00D30E39">
        <w:rPr>
          <w:rFonts w:ascii="Times New Roman" w:hAnsi="Times New Roman" w:cs="Times New Roman"/>
          <w:sz w:val="24"/>
          <w:szCs w:val="24"/>
          <w:lang w:val="fr-FR"/>
        </w:rPr>
        <w:t xml:space="preserve"> é o do aviso </w:t>
      </w:r>
      <w:r w:rsidR="00D72449" w:rsidRPr="00D30E39">
        <w:rPr>
          <w:rFonts w:ascii="Times New Roman" w:hAnsi="Times New Roman" w:cs="Times New Roman"/>
          <w:sz w:val="24"/>
          <w:szCs w:val="24"/>
          <w:lang w:val="fr-FR"/>
        </w:rPr>
        <w:t xml:space="preserve">no qual </w:t>
      </w:r>
      <w:r w:rsidRPr="00D30E39">
        <w:rPr>
          <w:rFonts w:ascii="Times New Roman" w:hAnsi="Times New Roman" w:cs="Times New Roman"/>
          <w:sz w:val="24"/>
          <w:szCs w:val="24"/>
          <w:lang w:val="fr-FR"/>
        </w:rPr>
        <w:t xml:space="preserve">a autoridade recomenda </w:t>
      </w:r>
      <w:r w:rsidR="00D72449" w:rsidRPr="00D30E39">
        <w:rPr>
          <w:rFonts w:ascii="Times New Roman" w:hAnsi="Times New Roman" w:cs="Times New Roman"/>
          <w:sz w:val="24"/>
          <w:szCs w:val="24"/>
          <w:lang w:val="fr-FR"/>
        </w:rPr>
        <w:t xml:space="preserve">que </w:t>
      </w:r>
      <w:r w:rsidRPr="00D30E39">
        <w:rPr>
          <w:rFonts w:ascii="Times New Roman" w:hAnsi="Times New Roman" w:cs="Times New Roman"/>
          <w:sz w:val="24"/>
          <w:szCs w:val="24"/>
          <w:lang w:val="fr-FR"/>
        </w:rPr>
        <w:t xml:space="preserve">não </w:t>
      </w:r>
      <w:r w:rsidR="00D72449" w:rsidRPr="00D30E39">
        <w:rPr>
          <w:rFonts w:ascii="Times New Roman" w:hAnsi="Times New Roman" w:cs="Times New Roman"/>
          <w:sz w:val="24"/>
          <w:szCs w:val="24"/>
          <w:lang w:val="fr-FR"/>
        </w:rPr>
        <w:t xml:space="preserve">se utilize </w:t>
      </w:r>
      <w:r w:rsidRPr="00D30E39">
        <w:rPr>
          <w:rFonts w:ascii="Times New Roman" w:hAnsi="Times New Roman" w:cs="Times New Roman"/>
          <w:sz w:val="24"/>
          <w:szCs w:val="24"/>
          <w:lang w:val="fr-FR"/>
        </w:rPr>
        <w:t>um produto, devido aos efeitos nocivos que pode ter sobre a saúde. Em várias ordens legais, atos desse tipo são tratados como decisões</w:t>
      </w:r>
      <w:r w:rsidR="00D72449" w:rsidRPr="00D30E39">
        <w:rPr>
          <w:rStyle w:val="Refdenotaderodap"/>
          <w:rFonts w:ascii="Times New Roman" w:hAnsi="Times New Roman" w:cs="Times New Roman"/>
          <w:sz w:val="24"/>
          <w:szCs w:val="24"/>
          <w:lang w:val="fr-FR"/>
        </w:rPr>
        <w:footnoteReference w:id="74"/>
      </w:r>
      <w:r w:rsidRPr="00D30E39">
        <w:rPr>
          <w:rFonts w:ascii="Times New Roman" w:hAnsi="Times New Roman" w:cs="Times New Roman"/>
          <w:sz w:val="24"/>
          <w:szCs w:val="24"/>
          <w:lang w:val="fr-FR"/>
        </w:rPr>
        <w:t xml:space="preserve">. Essa capacidade dos tribunais de mover </w:t>
      </w:r>
      <w:r w:rsidR="00D72449" w:rsidRPr="00D30E39">
        <w:rPr>
          <w:rFonts w:ascii="Times New Roman" w:hAnsi="Times New Roman" w:cs="Times New Roman"/>
          <w:sz w:val="24"/>
          <w:szCs w:val="24"/>
          <w:lang w:val="fr-FR"/>
        </w:rPr>
        <w:t>as fronteiras do direito</w:t>
      </w:r>
      <w:r w:rsidRPr="00D30E39">
        <w:rPr>
          <w:rFonts w:ascii="Times New Roman" w:hAnsi="Times New Roman" w:cs="Times New Roman"/>
          <w:sz w:val="24"/>
          <w:szCs w:val="24"/>
          <w:lang w:val="fr-FR"/>
        </w:rPr>
        <w:t xml:space="preserve">, </w:t>
      </w:r>
      <w:r w:rsidR="00D72449" w:rsidRPr="00D30E39">
        <w:rPr>
          <w:rFonts w:ascii="Times New Roman" w:hAnsi="Times New Roman" w:cs="Times New Roman"/>
          <w:sz w:val="24"/>
          <w:szCs w:val="24"/>
          <w:lang w:val="fr-FR"/>
        </w:rPr>
        <w:t xml:space="preserve">que encontramos no contexto de atos materiais </w:t>
      </w:r>
      <w:r w:rsidR="00CE2674" w:rsidRPr="00D30E39">
        <w:rPr>
          <w:rFonts w:ascii="Times New Roman" w:hAnsi="Times New Roman" w:cs="Times New Roman"/>
          <w:sz w:val="24"/>
          <w:szCs w:val="24"/>
          <w:highlight w:val="magenta"/>
          <w:lang w:val="fr-FR"/>
        </w:rPr>
        <w:t>com visão</w:t>
      </w:r>
      <w:r w:rsidR="00D72449" w:rsidRPr="00D30E39">
        <w:rPr>
          <w:rFonts w:ascii="Times New Roman" w:hAnsi="Times New Roman" w:cs="Times New Roman"/>
          <w:sz w:val="24"/>
          <w:szCs w:val="24"/>
          <w:lang w:val="fr-FR"/>
        </w:rPr>
        <w:t xml:space="preserve"> normativ</w:t>
      </w:r>
      <w:r w:rsidR="00CE2674" w:rsidRPr="00D30E39">
        <w:rPr>
          <w:rFonts w:ascii="Times New Roman" w:hAnsi="Times New Roman" w:cs="Times New Roman"/>
          <w:sz w:val="24"/>
          <w:szCs w:val="24"/>
          <w:lang w:val="fr-FR"/>
        </w:rPr>
        <w:t>a</w:t>
      </w:r>
      <w:r w:rsidR="00D72449" w:rsidRPr="00D30E39">
        <w:rPr>
          <w:rStyle w:val="Refdenotaderodap"/>
          <w:rFonts w:ascii="Times New Roman" w:hAnsi="Times New Roman" w:cs="Times New Roman"/>
          <w:sz w:val="24"/>
          <w:szCs w:val="24"/>
          <w:lang w:val="fr-FR"/>
        </w:rPr>
        <w:footnoteReference w:id="75"/>
      </w:r>
      <w:r w:rsidR="00D72449" w:rsidRPr="00D30E39">
        <w:rPr>
          <w:rFonts w:ascii="Times New Roman" w:hAnsi="Times New Roman" w:cs="Times New Roman"/>
          <w:sz w:val="24"/>
          <w:szCs w:val="24"/>
          <w:lang w:val="fr-FR"/>
        </w:rPr>
        <w:t>, é particularmente clara na França</w:t>
      </w:r>
      <w:r w:rsidR="00082C8C" w:rsidRPr="00D30E39">
        <w:rPr>
          <w:rFonts w:ascii="Times New Roman" w:hAnsi="Times New Roman" w:cs="Times New Roman"/>
          <w:sz w:val="24"/>
          <w:szCs w:val="24"/>
          <w:lang w:val="fr-FR"/>
        </w:rPr>
        <w:t>,</w:t>
      </w:r>
      <w:r w:rsidR="00D72449" w:rsidRPr="00D30E39">
        <w:rPr>
          <w:rFonts w:ascii="Times New Roman" w:hAnsi="Times New Roman" w:cs="Times New Roman"/>
          <w:sz w:val="24"/>
          <w:szCs w:val="24"/>
          <w:lang w:val="fr-FR"/>
        </w:rPr>
        <w:t xml:space="preserve"> no que </w:t>
      </w:r>
      <w:r w:rsidR="00082C8C" w:rsidRPr="00D30E39">
        <w:rPr>
          <w:rFonts w:ascii="Times New Roman" w:hAnsi="Times New Roman" w:cs="Times New Roman"/>
          <w:sz w:val="24"/>
          <w:szCs w:val="24"/>
          <w:lang w:val="fr-FR"/>
        </w:rPr>
        <w:t>tange</w:t>
      </w:r>
      <w:r w:rsidR="00D72449" w:rsidRPr="00D30E39">
        <w:rPr>
          <w:rFonts w:ascii="Times New Roman" w:hAnsi="Times New Roman" w:cs="Times New Roman"/>
          <w:sz w:val="24"/>
          <w:szCs w:val="24"/>
          <w:lang w:val="fr-FR"/>
        </w:rPr>
        <w:t xml:space="preserve"> à </w:t>
      </w:r>
      <w:r w:rsidR="00082C8C" w:rsidRPr="00D30E39">
        <w:rPr>
          <w:rFonts w:ascii="Times New Roman" w:hAnsi="Times New Roman" w:cs="Times New Roman"/>
          <w:sz w:val="24"/>
          <w:szCs w:val="24"/>
          <w:lang w:val="fr-FR"/>
        </w:rPr>
        <w:t>qualificação</w:t>
      </w:r>
      <w:r w:rsidR="00D72449" w:rsidRPr="00D30E39">
        <w:rPr>
          <w:rFonts w:ascii="Times New Roman" w:hAnsi="Times New Roman" w:cs="Times New Roman"/>
          <w:sz w:val="24"/>
          <w:szCs w:val="24"/>
          <w:lang w:val="fr-FR"/>
        </w:rPr>
        <w:t xml:space="preserve"> de recomendações exaradas por autoridades administrativas independentes. O Conselho de Estado e o Conselho Constitucional assimilaram, sem muita explicação, as recomendações às decisões</w:t>
      </w:r>
      <w:r w:rsidR="00082C8C" w:rsidRPr="00D30E39">
        <w:rPr>
          <w:rStyle w:val="Refdenotaderodap"/>
          <w:rFonts w:ascii="Times New Roman" w:hAnsi="Times New Roman" w:cs="Times New Roman"/>
          <w:sz w:val="24"/>
          <w:szCs w:val="24"/>
          <w:lang w:val="fr-FR"/>
        </w:rPr>
        <w:footnoteReference w:id="76"/>
      </w:r>
      <w:r w:rsidR="00D72449" w:rsidRPr="00D30E39">
        <w:rPr>
          <w:rFonts w:ascii="Times New Roman" w:hAnsi="Times New Roman" w:cs="Times New Roman"/>
          <w:sz w:val="24"/>
          <w:szCs w:val="24"/>
          <w:lang w:val="fr-FR"/>
        </w:rPr>
        <w:t xml:space="preserve">. Essa prática judicial mostra que a fronteira entre vários tipos de normatividade não é clara, que em torno </w:t>
      </w:r>
      <w:r w:rsidR="00082C8C" w:rsidRPr="00D30E39">
        <w:rPr>
          <w:rFonts w:ascii="Times New Roman" w:hAnsi="Times New Roman" w:cs="Times New Roman"/>
          <w:sz w:val="24"/>
          <w:szCs w:val="24"/>
          <w:lang w:val="fr-FR"/>
        </w:rPr>
        <w:t>do eixo da obrigatoriedade existe uma</w:t>
      </w:r>
      <w:r w:rsidR="00D72449" w:rsidRPr="00D30E39">
        <w:rPr>
          <w:rFonts w:ascii="Times New Roman" w:hAnsi="Times New Roman" w:cs="Times New Roman"/>
          <w:sz w:val="24"/>
          <w:szCs w:val="24"/>
          <w:lang w:val="fr-FR"/>
        </w:rPr>
        <w:t xml:space="preserve"> </w:t>
      </w:r>
      <w:r w:rsidR="00082C8C" w:rsidRPr="00D30E39">
        <w:rPr>
          <w:rFonts w:ascii="Times New Roman" w:hAnsi="Times New Roman" w:cs="Times New Roman"/>
          <w:sz w:val="24"/>
          <w:szCs w:val="24"/>
          <w:lang w:val="fr-FR"/>
        </w:rPr>
        <w:t xml:space="preserve">zona cinzenta </w:t>
      </w:r>
      <w:r w:rsidR="00D72449" w:rsidRPr="00D30E39">
        <w:rPr>
          <w:rFonts w:ascii="Times New Roman" w:hAnsi="Times New Roman" w:cs="Times New Roman"/>
          <w:sz w:val="24"/>
          <w:szCs w:val="24"/>
          <w:lang w:val="fr-FR"/>
        </w:rPr>
        <w:t xml:space="preserve">dentro da qual as fronteiras se </w:t>
      </w:r>
      <w:r w:rsidR="00082C8C" w:rsidRPr="00D30E39">
        <w:rPr>
          <w:rFonts w:ascii="Times New Roman" w:hAnsi="Times New Roman" w:cs="Times New Roman"/>
          <w:sz w:val="24"/>
          <w:szCs w:val="24"/>
          <w:lang w:val="fr-FR"/>
        </w:rPr>
        <w:t>deslocam</w:t>
      </w:r>
      <w:r w:rsidR="00D72449" w:rsidRPr="00D30E39">
        <w:rPr>
          <w:rFonts w:ascii="Times New Roman" w:hAnsi="Times New Roman" w:cs="Times New Roman"/>
          <w:sz w:val="24"/>
          <w:szCs w:val="24"/>
          <w:lang w:val="fr-FR"/>
        </w:rPr>
        <w:t xml:space="preserve">. A expansão </w:t>
      </w:r>
      <w:r w:rsidR="00082C8C" w:rsidRPr="00D30E39">
        <w:rPr>
          <w:rFonts w:ascii="Times New Roman" w:hAnsi="Times New Roman" w:cs="Times New Roman"/>
          <w:sz w:val="24"/>
          <w:szCs w:val="24"/>
          <w:lang w:val="fr-FR"/>
        </w:rPr>
        <w:t xml:space="preserve">do </w:t>
      </w:r>
      <w:r w:rsidR="00082C8C" w:rsidRPr="00D30E39">
        <w:rPr>
          <w:rFonts w:ascii="Times New Roman" w:hAnsi="Times New Roman" w:cs="Times New Roman"/>
          <w:sz w:val="24"/>
          <w:szCs w:val="24"/>
          <w:highlight w:val="magenta"/>
          <w:lang w:val="fr-FR"/>
        </w:rPr>
        <w:t>império do d</w:t>
      </w:r>
      <w:r w:rsidR="00D72449" w:rsidRPr="00D30E39">
        <w:rPr>
          <w:rFonts w:ascii="Times New Roman" w:hAnsi="Times New Roman" w:cs="Times New Roman"/>
          <w:sz w:val="24"/>
          <w:szCs w:val="24"/>
          <w:highlight w:val="magenta"/>
          <w:lang w:val="fr-FR"/>
        </w:rPr>
        <w:t>ireito</w:t>
      </w:r>
      <w:r w:rsidR="00D72449" w:rsidRPr="00D30E39">
        <w:rPr>
          <w:rFonts w:ascii="Times New Roman" w:hAnsi="Times New Roman" w:cs="Times New Roman"/>
          <w:sz w:val="24"/>
          <w:szCs w:val="24"/>
          <w:lang w:val="fr-FR"/>
        </w:rPr>
        <w:t xml:space="preserve"> pode ser explicada tanto pela propensão dos advogados </w:t>
      </w:r>
      <w:r w:rsidR="00082C8C" w:rsidRPr="00D30E39">
        <w:rPr>
          <w:rFonts w:ascii="Times New Roman" w:hAnsi="Times New Roman" w:cs="Times New Roman"/>
          <w:sz w:val="24"/>
          <w:szCs w:val="24"/>
          <w:lang w:val="fr-FR"/>
        </w:rPr>
        <w:t xml:space="preserve">a </w:t>
      </w:r>
      <w:r w:rsidR="00D72449" w:rsidRPr="00D30E39">
        <w:rPr>
          <w:rFonts w:ascii="Times New Roman" w:hAnsi="Times New Roman" w:cs="Times New Roman"/>
          <w:sz w:val="24"/>
          <w:szCs w:val="24"/>
          <w:lang w:val="fr-FR"/>
        </w:rPr>
        <w:t>ampliar sua área de competência</w:t>
      </w:r>
      <w:r w:rsidR="00082C8C" w:rsidRPr="00D30E39">
        <w:rPr>
          <w:rFonts w:ascii="Times New Roman" w:hAnsi="Times New Roman" w:cs="Times New Roman"/>
          <w:sz w:val="24"/>
          <w:szCs w:val="24"/>
          <w:lang w:val="fr-FR"/>
        </w:rPr>
        <w:t>,</w:t>
      </w:r>
      <w:r w:rsidR="00D72449" w:rsidRPr="00D30E39">
        <w:rPr>
          <w:rFonts w:ascii="Times New Roman" w:hAnsi="Times New Roman" w:cs="Times New Roman"/>
          <w:sz w:val="24"/>
          <w:szCs w:val="24"/>
          <w:lang w:val="fr-FR"/>
        </w:rPr>
        <w:t xml:space="preserve"> quanto p</w:t>
      </w:r>
      <w:r w:rsidR="00082C8C" w:rsidRPr="00D30E39">
        <w:rPr>
          <w:rFonts w:ascii="Times New Roman" w:hAnsi="Times New Roman" w:cs="Times New Roman"/>
          <w:sz w:val="24"/>
          <w:szCs w:val="24"/>
          <w:lang w:val="fr-FR"/>
        </w:rPr>
        <w:t>or sua</w:t>
      </w:r>
      <w:r w:rsidR="00D72449" w:rsidRPr="00D30E39">
        <w:rPr>
          <w:rFonts w:ascii="Times New Roman" w:hAnsi="Times New Roman" w:cs="Times New Roman"/>
          <w:sz w:val="24"/>
          <w:szCs w:val="24"/>
          <w:lang w:val="fr-FR"/>
        </w:rPr>
        <w:t xml:space="preserve"> preocupação em aumentar </w:t>
      </w:r>
      <w:r w:rsidR="00D72449" w:rsidRPr="00D30E39">
        <w:rPr>
          <w:rFonts w:ascii="Times New Roman" w:hAnsi="Times New Roman" w:cs="Times New Roman"/>
          <w:sz w:val="24"/>
          <w:szCs w:val="24"/>
          <w:highlight w:val="magenta"/>
          <w:lang w:val="fr-FR"/>
        </w:rPr>
        <w:t xml:space="preserve">a proteção judicial dos </w:t>
      </w:r>
      <w:r w:rsidR="00082C8C" w:rsidRPr="00D30E39">
        <w:rPr>
          <w:rFonts w:ascii="Times New Roman" w:hAnsi="Times New Roman" w:cs="Times New Roman"/>
          <w:sz w:val="24"/>
          <w:szCs w:val="24"/>
          <w:highlight w:val="magenta"/>
          <w:lang w:val="fr-FR"/>
        </w:rPr>
        <w:t>jurisdicionados</w:t>
      </w:r>
      <w:r w:rsidR="00D72449" w:rsidRPr="00D30E39">
        <w:rPr>
          <w:rFonts w:ascii="Times New Roman" w:hAnsi="Times New Roman" w:cs="Times New Roman"/>
          <w:sz w:val="24"/>
          <w:szCs w:val="24"/>
          <w:lang w:val="fr-FR"/>
        </w:rPr>
        <w:t xml:space="preserve">. A </w:t>
      </w:r>
      <w:r w:rsidR="00082C8C" w:rsidRPr="00D30E39">
        <w:rPr>
          <w:rFonts w:ascii="Times New Roman" w:hAnsi="Times New Roman" w:cs="Times New Roman"/>
          <w:sz w:val="24"/>
          <w:szCs w:val="24"/>
          <w:lang w:val="fr-FR"/>
        </w:rPr>
        <w:t>vagueza do direito</w:t>
      </w:r>
      <w:r w:rsidR="00082C8C" w:rsidRPr="00D30E39">
        <w:rPr>
          <w:rStyle w:val="Refdenotaderodap"/>
          <w:rFonts w:ascii="Times New Roman" w:hAnsi="Times New Roman" w:cs="Times New Roman"/>
          <w:sz w:val="24"/>
          <w:szCs w:val="24"/>
          <w:lang w:val="fr-FR"/>
        </w:rPr>
        <w:footnoteReference w:id="77"/>
      </w:r>
      <w:r w:rsidR="00082C8C" w:rsidRPr="00D30E39">
        <w:rPr>
          <w:rFonts w:ascii="Times New Roman" w:hAnsi="Times New Roman" w:cs="Times New Roman"/>
          <w:sz w:val="24"/>
          <w:szCs w:val="24"/>
          <w:lang w:val="fr-FR"/>
        </w:rPr>
        <w:t xml:space="preserve"> </w:t>
      </w:r>
      <w:r w:rsidR="00D72449" w:rsidRPr="00D30E39">
        <w:rPr>
          <w:rFonts w:ascii="Times New Roman" w:hAnsi="Times New Roman" w:cs="Times New Roman"/>
          <w:sz w:val="24"/>
          <w:szCs w:val="24"/>
          <w:lang w:val="fr-FR"/>
        </w:rPr>
        <w:t xml:space="preserve">também </w:t>
      </w:r>
      <w:r w:rsidR="00082C8C" w:rsidRPr="00D30E39">
        <w:rPr>
          <w:rFonts w:ascii="Times New Roman" w:hAnsi="Times New Roman" w:cs="Times New Roman"/>
          <w:sz w:val="24"/>
          <w:szCs w:val="24"/>
          <w:lang w:val="fr-FR"/>
        </w:rPr>
        <w:t xml:space="preserve">se </w:t>
      </w:r>
      <w:r w:rsidR="00D72449" w:rsidRPr="00D30E39">
        <w:rPr>
          <w:rFonts w:ascii="Times New Roman" w:hAnsi="Times New Roman" w:cs="Times New Roman"/>
          <w:sz w:val="24"/>
          <w:szCs w:val="24"/>
          <w:lang w:val="fr-FR"/>
        </w:rPr>
        <w:t>encontra na determinação de seus contornos.</w:t>
      </w:r>
    </w:p>
    <w:p w14:paraId="615A0EF7" w14:textId="3D1E6AF5" w:rsidR="00C249B2"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Numa concepção externa moderada, a do observador externo que se refere ao ponto de vista interno dos juristas</w:t>
      </w:r>
      <w:r w:rsidR="009B5BE0" w:rsidRPr="00D30E39">
        <w:rPr>
          <w:rStyle w:val="Refdenotaderodap"/>
          <w:rFonts w:ascii="Times New Roman" w:hAnsi="Times New Roman" w:cs="Times New Roman"/>
          <w:sz w:val="24"/>
          <w:szCs w:val="24"/>
          <w:lang w:val="fr-FR"/>
        </w:rPr>
        <w:footnoteReference w:id="78"/>
      </w:r>
      <w:r w:rsidRPr="00D30E39">
        <w:rPr>
          <w:rFonts w:ascii="Times New Roman" w:hAnsi="Times New Roman" w:cs="Times New Roman"/>
          <w:sz w:val="24"/>
          <w:szCs w:val="24"/>
          <w:lang w:val="fr-FR"/>
        </w:rPr>
        <w:t xml:space="preserve">, a extensão das fronteiras </w:t>
      </w:r>
      <w:r w:rsidR="009B5BE0" w:rsidRPr="00D30E39">
        <w:rPr>
          <w:rFonts w:ascii="Times New Roman" w:hAnsi="Times New Roman" w:cs="Times New Roman"/>
          <w:sz w:val="24"/>
          <w:szCs w:val="24"/>
          <w:lang w:val="fr-FR"/>
        </w:rPr>
        <w:t xml:space="preserve">do direito se explica </w:t>
      </w:r>
      <w:r w:rsidRPr="00D30E39">
        <w:rPr>
          <w:rFonts w:ascii="Times New Roman" w:hAnsi="Times New Roman" w:cs="Times New Roman"/>
          <w:sz w:val="24"/>
          <w:szCs w:val="24"/>
          <w:lang w:val="fr-FR"/>
        </w:rPr>
        <w:t xml:space="preserve">pela </w:t>
      </w:r>
      <w:r w:rsidRPr="00D30E39">
        <w:rPr>
          <w:rFonts w:ascii="Times New Roman" w:hAnsi="Times New Roman" w:cs="Times New Roman"/>
          <w:sz w:val="24"/>
          <w:szCs w:val="24"/>
          <w:lang w:val="fr-FR"/>
        </w:rPr>
        <w:lastRenderedPageBreak/>
        <w:t>preocupação em reintegrar nest</w:t>
      </w:r>
      <w:r w:rsidR="009B5BE0"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 xml:space="preserve"> últim</w:t>
      </w:r>
      <w:r w:rsidR="009B5BE0"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 xml:space="preserve"> as considerações extraídas da análise</w:t>
      </w:r>
      <w:r w:rsidR="009B5BE0" w:rsidRPr="00D30E39">
        <w:rPr>
          <w:rFonts w:ascii="Times New Roman" w:hAnsi="Times New Roman" w:cs="Times New Roman"/>
          <w:sz w:val="24"/>
          <w:szCs w:val="24"/>
          <w:lang w:val="fr-FR"/>
        </w:rPr>
        <w:t xml:space="preserve"> sobre o real</w:t>
      </w:r>
      <w:r w:rsidRPr="00D30E39">
        <w:rPr>
          <w:rFonts w:ascii="Times New Roman" w:hAnsi="Times New Roman" w:cs="Times New Roman"/>
          <w:sz w:val="24"/>
          <w:szCs w:val="24"/>
          <w:lang w:val="fr-FR"/>
        </w:rPr>
        <w:t xml:space="preserve"> poder exercido pela autoridade </w:t>
      </w:r>
      <w:r w:rsidR="009B5BE0" w:rsidRPr="00D30E39">
        <w:rPr>
          <w:rFonts w:ascii="Times New Roman" w:hAnsi="Times New Roman" w:cs="Times New Roman"/>
          <w:sz w:val="24"/>
          <w:szCs w:val="24"/>
          <w:lang w:val="fr-FR"/>
        </w:rPr>
        <w:t xml:space="preserve">que age </w:t>
      </w:r>
      <w:r w:rsidRPr="00D30E39">
        <w:rPr>
          <w:rFonts w:ascii="Times New Roman" w:hAnsi="Times New Roman" w:cs="Times New Roman"/>
          <w:sz w:val="24"/>
          <w:szCs w:val="24"/>
          <w:lang w:val="fr-FR"/>
        </w:rPr>
        <w:t xml:space="preserve">de maneira </w:t>
      </w:r>
      <w:r w:rsidR="009B5BE0" w:rsidRPr="00D30E39">
        <w:rPr>
          <w:rFonts w:ascii="Times New Roman" w:hAnsi="Times New Roman" w:cs="Times New Roman"/>
          <w:sz w:val="24"/>
          <w:szCs w:val="24"/>
          <w:lang w:val="fr-FR"/>
        </w:rPr>
        <w:t>indutora</w:t>
      </w:r>
      <w:r w:rsidRPr="00D30E39">
        <w:rPr>
          <w:rFonts w:ascii="Times New Roman" w:hAnsi="Times New Roman" w:cs="Times New Roman"/>
          <w:sz w:val="24"/>
          <w:szCs w:val="24"/>
          <w:lang w:val="fr-FR"/>
        </w:rPr>
        <w:t>. Quando esse poder é por si só</w:t>
      </w:r>
      <w:r w:rsidR="00647D9B" w:rsidRPr="00D30E39">
        <w:rPr>
          <w:rFonts w:ascii="Times New Roman" w:hAnsi="Times New Roman" w:cs="Times New Roman"/>
          <w:sz w:val="24"/>
          <w:szCs w:val="24"/>
          <w:lang w:val="fr-FR"/>
        </w:rPr>
        <w:t xml:space="preserve"> importante</w:t>
      </w:r>
      <w:r w:rsidRPr="00D30E39">
        <w:rPr>
          <w:rFonts w:ascii="Times New Roman" w:hAnsi="Times New Roman" w:cs="Times New Roman"/>
          <w:sz w:val="24"/>
          <w:szCs w:val="24"/>
          <w:lang w:val="fr-FR"/>
        </w:rPr>
        <w:t xml:space="preserve">, porque </w:t>
      </w:r>
      <w:r w:rsidR="009B5BE0" w:rsidRPr="00D30E39">
        <w:rPr>
          <w:rFonts w:ascii="Times New Roman" w:hAnsi="Times New Roman" w:cs="Times New Roman"/>
          <w:sz w:val="24"/>
          <w:szCs w:val="24"/>
          <w:lang w:val="fr-FR"/>
        </w:rPr>
        <w:t>mina</w:t>
      </w:r>
      <w:r w:rsidRPr="00D30E39">
        <w:rPr>
          <w:rFonts w:ascii="Times New Roman" w:hAnsi="Times New Roman" w:cs="Times New Roman"/>
          <w:sz w:val="24"/>
          <w:szCs w:val="24"/>
          <w:lang w:val="fr-FR"/>
        </w:rPr>
        <w:t xml:space="preserve"> direitos individuais ou </w:t>
      </w:r>
      <w:r w:rsidRPr="00D30E39">
        <w:rPr>
          <w:rFonts w:ascii="Times New Roman" w:hAnsi="Times New Roman" w:cs="Times New Roman"/>
          <w:sz w:val="24"/>
          <w:szCs w:val="24"/>
          <w:highlight w:val="green"/>
          <w:lang w:val="fr-FR"/>
        </w:rPr>
        <w:t>por</w:t>
      </w:r>
      <w:r w:rsidR="009B5BE0" w:rsidRPr="00D30E39">
        <w:rPr>
          <w:rFonts w:ascii="Times New Roman" w:hAnsi="Times New Roman" w:cs="Times New Roman"/>
          <w:sz w:val="24"/>
          <w:szCs w:val="24"/>
          <w:highlight w:val="green"/>
          <w:lang w:val="fr-FR"/>
        </w:rPr>
        <w:t>que</w:t>
      </w:r>
      <w:r w:rsidRPr="00D30E39">
        <w:rPr>
          <w:rFonts w:ascii="Times New Roman" w:hAnsi="Times New Roman" w:cs="Times New Roman"/>
          <w:sz w:val="24"/>
          <w:szCs w:val="24"/>
          <w:highlight w:val="green"/>
          <w:lang w:val="fr-FR"/>
        </w:rPr>
        <w:t xml:space="preserve"> multiplic</w:t>
      </w:r>
      <w:r w:rsidR="009B5BE0" w:rsidRPr="00D30E39">
        <w:rPr>
          <w:rFonts w:ascii="Times New Roman" w:hAnsi="Times New Roman" w:cs="Times New Roman"/>
          <w:sz w:val="24"/>
          <w:szCs w:val="24"/>
          <w:highlight w:val="green"/>
          <w:lang w:val="fr-FR"/>
        </w:rPr>
        <w:t>a</w:t>
      </w:r>
      <w:r w:rsidRPr="00D30E39">
        <w:rPr>
          <w:rFonts w:ascii="Times New Roman" w:hAnsi="Times New Roman" w:cs="Times New Roman"/>
          <w:sz w:val="24"/>
          <w:szCs w:val="24"/>
          <w:highlight w:val="green"/>
          <w:lang w:val="fr-FR"/>
        </w:rPr>
        <w:t xml:space="preserve"> </w:t>
      </w:r>
      <w:r w:rsidR="009B5BE0" w:rsidRPr="00D30E39">
        <w:rPr>
          <w:rFonts w:ascii="Times New Roman" w:hAnsi="Times New Roman" w:cs="Times New Roman"/>
          <w:sz w:val="24"/>
          <w:szCs w:val="24"/>
          <w:highlight w:val="green"/>
          <w:lang w:val="fr-FR"/>
        </w:rPr>
        <w:t>as</w:t>
      </w:r>
      <w:r w:rsidRPr="00D30E39">
        <w:rPr>
          <w:rFonts w:ascii="Times New Roman" w:hAnsi="Times New Roman" w:cs="Times New Roman"/>
          <w:sz w:val="24"/>
          <w:szCs w:val="24"/>
          <w:highlight w:val="green"/>
          <w:lang w:val="fr-FR"/>
        </w:rPr>
        <w:t xml:space="preserve"> </w:t>
      </w:r>
      <w:r w:rsidR="009B5BE0" w:rsidRPr="00D30E39">
        <w:rPr>
          <w:rFonts w:ascii="Times New Roman" w:hAnsi="Times New Roman" w:cs="Times New Roman"/>
          <w:sz w:val="24"/>
          <w:szCs w:val="24"/>
          <w:highlight w:val="green"/>
          <w:lang w:val="fr-FR"/>
        </w:rPr>
        <w:t>formas de agir</w:t>
      </w:r>
      <w:r w:rsidRPr="00D30E39">
        <w:rPr>
          <w:rFonts w:ascii="Times New Roman" w:hAnsi="Times New Roman" w:cs="Times New Roman"/>
          <w:sz w:val="24"/>
          <w:szCs w:val="24"/>
          <w:highlight w:val="green"/>
          <w:lang w:val="fr-FR"/>
        </w:rPr>
        <w:t xml:space="preserve"> </w:t>
      </w:r>
      <w:r w:rsidR="009B5BE0" w:rsidRPr="00D30E39">
        <w:rPr>
          <w:rFonts w:ascii="Times New Roman" w:hAnsi="Times New Roman" w:cs="Times New Roman"/>
          <w:sz w:val="24"/>
          <w:szCs w:val="24"/>
          <w:highlight w:val="green"/>
          <w:lang w:val="fr-FR"/>
        </w:rPr>
        <w:t xml:space="preserve">sobre </w:t>
      </w:r>
      <w:r w:rsidRPr="00D30E39">
        <w:rPr>
          <w:rFonts w:ascii="Times New Roman" w:hAnsi="Times New Roman" w:cs="Times New Roman"/>
          <w:sz w:val="24"/>
          <w:szCs w:val="24"/>
          <w:highlight w:val="green"/>
          <w:lang w:val="fr-FR"/>
        </w:rPr>
        <w:t>sociedade</w:t>
      </w:r>
      <w:r w:rsidRPr="00D30E39">
        <w:rPr>
          <w:rFonts w:ascii="Times New Roman" w:hAnsi="Times New Roman" w:cs="Times New Roman"/>
          <w:sz w:val="24"/>
          <w:szCs w:val="24"/>
          <w:lang w:val="fr-FR"/>
        </w:rPr>
        <w:t xml:space="preserve">, </w:t>
      </w:r>
      <w:r w:rsidR="00647D9B" w:rsidRPr="00D30E39">
        <w:rPr>
          <w:rFonts w:ascii="Times New Roman" w:hAnsi="Times New Roman" w:cs="Times New Roman"/>
          <w:sz w:val="24"/>
          <w:szCs w:val="24"/>
          <w:lang w:val="fr-FR"/>
        </w:rPr>
        <w:t>faz sentido</w:t>
      </w:r>
      <w:r w:rsidRPr="00D30E39">
        <w:rPr>
          <w:rFonts w:ascii="Times New Roman" w:hAnsi="Times New Roman" w:cs="Times New Roman"/>
          <w:sz w:val="24"/>
          <w:szCs w:val="24"/>
          <w:lang w:val="fr-FR"/>
        </w:rPr>
        <w:t xml:space="preserve"> reconhecer que </w:t>
      </w:r>
      <w:r w:rsidR="009B5BE0" w:rsidRPr="00D30E39">
        <w:rPr>
          <w:rFonts w:ascii="Times New Roman" w:hAnsi="Times New Roman" w:cs="Times New Roman"/>
          <w:sz w:val="24"/>
          <w:szCs w:val="24"/>
          <w:lang w:val="fr-FR"/>
        </w:rPr>
        <w:t xml:space="preserve">normas </w:t>
      </w:r>
      <w:r w:rsidRPr="00D30E39">
        <w:rPr>
          <w:rFonts w:ascii="Times New Roman" w:hAnsi="Times New Roman" w:cs="Times New Roman"/>
          <w:sz w:val="24"/>
          <w:szCs w:val="24"/>
          <w:lang w:val="fr-FR"/>
        </w:rPr>
        <w:t xml:space="preserve">que são </w:t>
      </w:r>
      <w:r w:rsidR="009B5BE0" w:rsidRPr="00D30E39">
        <w:rPr>
          <w:rFonts w:ascii="Times New Roman" w:hAnsi="Times New Roman" w:cs="Times New Roman"/>
          <w:i/>
          <w:iCs/>
          <w:sz w:val="24"/>
          <w:szCs w:val="24"/>
          <w:lang w:val="fr-FR"/>
        </w:rPr>
        <w:t>prima facie</w:t>
      </w:r>
      <w:r w:rsidR="009B5BE0"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polític</w:t>
      </w:r>
      <w:r w:rsidR="00647D9B"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s ou étic</w:t>
      </w:r>
      <w:r w:rsidR="00647D9B"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s fazem parte </w:t>
      </w:r>
      <w:r w:rsidR="009B5BE0" w:rsidRPr="00D30E39">
        <w:rPr>
          <w:rFonts w:ascii="Times New Roman" w:hAnsi="Times New Roman" w:cs="Times New Roman"/>
          <w:sz w:val="24"/>
          <w:szCs w:val="24"/>
          <w:lang w:val="fr-FR"/>
        </w:rPr>
        <w:t>do direito.</w:t>
      </w:r>
    </w:p>
    <w:p w14:paraId="52FA03EE" w14:textId="77777777" w:rsidR="006A3207" w:rsidRPr="00D30E39" w:rsidRDefault="006A3207" w:rsidP="00D30E39">
      <w:pPr>
        <w:jc w:val="both"/>
        <w:rPr>
          <w:rFonts w:ascii="Times New Roman" w:hAnsi="Times New Roman" w:cs="Times New Roman"/>
          <w:sz w:val="24"/>
          <w:szCs w:val="24"/>
          <w:lang w:val="fr-FR"/>
        </w:rPr>
      </w:pPr>
    </w:p>
    <w:p w14:paraId="4101FABF" w14:textId="18CFD8B0" w:rsidR="00C249B2" w:rsidRPr="00D30E39" w:rsidRDefault="00C249B2" w:rsidP="006A3207">
      <w:pPr>
        <w:jc w:val="center"/>
        <w:rPr>
          <w:rFonts w:ascii="Times New Roman" w:hAnsi="Times New Roman" w:cs="Times New Roman"/>
          <w:b/>
          <w:bCs/>
          <w:sz w:val="24"/>
          <w:szCs w:val="24"/>
          <w:lang w:val="fr-FR"/>
        </w:rPr>
      </w:pPr>
      <w:r w:rsidRPr="00D30E39">
        <w:rPr>
          <w:rFonts w:ascii="Times New Roman" w:hAnsi="Times New Roman" w:cs="Times New Roman"/>
          <w:b/>
          <w:bCs/>
          <w:sz w:val="24"/>
          <w:szCs w:val="24"/>
          <w:lang w:val="fr-FR"/>
        </w:rPr>
        <w:t>II. O exercício de uma influência</w:t>
      </w:r>
      <w:r w:rsidR="003A27DB" w:rsidRPr="00D30E39">
        <w:rPr>
          <w:rFonts w:ascii="Times New Roman" w:hAnsi="Times New Roman" w:cs="Times New Roman"/>
          <w:b/>
          <w:bCs/>
          <w:sz w:val="24"/>
          <w:szCs w:val="24"/>
          <w:lang w:val="fr-FR"/>
        </w:rPr>
        <w:t xml:space="preserve"> : </w:t>
      </w:r>
      <w:r w:rsidRPr="00D30E39">
        <w:rPr>
          <w:rFonts w:ascii="Times New Roman" w:hAnsi="Times New Roman" w:cs="Times New Roman"/>
          <w:b/>
          <w:bCs/>
          <w:sz w:val="24"/>
          <w:szCs w:val="24"/>
          <w:lang w:val="fr-FR"/>
        </w:rPr>
        <w:t>Quando fazer é dizer</w:t>
      </w:r>
    </w:p>
    <w:p w14:paraId="03FD4563" w14:textId="380A95C5"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O </w:t>
      </w:r>
      <w:r w:rsidR="00E42F40"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 xml:space="preserve">stado </w:t>
      </w:r>
      <w:r w:rsidR="00E42F40" w:rsidRPr="00D30E39">
        <w:rPr>
          <w:rFonts w:ascii="Times New Roman" w:hAnsi="Times New Roman" w:cs="Times New Roman"/>
          <w:sz w:val="24"/>
          <w:szCs w:val="24"/>
          <w:lang w:val="fr-FR"/>
        </w:rPr>
        <w:t xml:space="preserve">dispõe de uma panóplia de meios para </w:t>
      </w:r>
      <w:r w:rsidRPr="00D30E39">
        <w:rPr>
          <w:rFonts w:ascii="Times New Roman" w:hAnsi="Times New Roman" w:cs="Times New Roman"/>
          <w:sz w:val="24"/>
          <w:szCs w:val="24"/>
          <w:lang w:val="fr-FR"/>
        </w:rPr>
        <w:t>influenciar comportamento</w:t>
      </w:r>
      <w:r w:rsidR="00E42F40"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sem</w:t>
      </w:r>
      <w:r w:rsidR="00D5360A" w:rsidRPr="00D30E39">
        <w:rPr>
          <w:rFonts w:ascii="Times New Roman" w:hAnsi="Times New Roman" w:cs="Times New Roman"/>
          <w:sz w:val="24"/>
          <w:szCs w:val="24"/>
          <w:lang w:val="fr-FR"/>
        </w:rPr>
        <w:t>, porém, promulgar normas jurídicas</w:t>
      </w:r>
      <w:r w:rsidRPr="00D30E39">
        <w:rPr>
          <w:rFonts w:ascii="Times New Roman" w:hAnsi="Times New Roman" w:cs="Times New Roman"/>
          <w:sz w:val="24"/>
          <w:szCs w:val="24"/>
          <w:lang w:val="fr-FR"/>
        </w:rPr>
        <w:t xml:space="preserve">. Ele pode agir </w:t>
      </w:r>
      <w:r w:rsidR="00E42F40" w:rsidRPr="00D30E39">
        <w:rPr>
          <w:rFonts w:ascii="Times New Roman" w:hAnsi="Times New Roman" w:cs="Times New Roman"/>
          <w:sz w:val="24"/>
          <w:szCs w:val="24"/>
          <w:lang w:val="fr-FR"/>
        </w:rPr>
        <w:t xml:space="preserve">seobre </w:t>
      </w:r>
      <w:r w:rsidRPr="00D30E39">
        <w:rPr>
          <w:rFonts w:ascii="Times New Roman" w:hAnsi="Times New Roman" w:cs="Times New Roman"/>
          <w:sz w:val="24"/>
          <w:szCs w:val="24"/>
          <w:lang w:val="fr-FR"/>
        </w:rPr>
        <w:t>sua ordem inter</w:t>
      </w:r>
      <w:r w:rsidR="00E42F40" w:rsidRPr="00D30E39">
        <w:rPr>
          <w:rFonts w:ascii="Times New Roman" w:hAnsi="Times New Roman" w:cs="Times New Roman"/>
          <w:sz w:val="24"/>
          <w:szCs w:val="24"/>
          <w:lang w:val="fr-FR"/>
        </w:rPr>
        <w:t>na</w:t>
      </w:r>
      <w:r w:rsidRPr="00D30E39">
        <w:rPr>
          <w:rFonts w:ascii="Times New Roman" w:hAnsi="Times New Roman" w:cs="Times New Roman"/>
          <w:sz w:val="24"/>
          <w:szCs w:val="24"/>
          <w:lang w:val="fr-FR"/>
        </w:rPr>
        <w:t>, na esperança de produzir efeitos externos. Ele pode procurar influenciar o ambiente humano de maneira</w:t>
      </w:r>
      <w:r w:rsidR="00D5360A" w:rsidRPr="00D30E39">
        <w:rPr>
          <w:rFonts w:ascii="Times New Roman" w:hAnsi="Times New Roman" w:cs="Times New Roman"/>
          <w:sz w:val="24"/>
          <w:szCs w:val="24"/>
          <w:lang w:val="fr-FR"/>
        </w:rPr>
        <w:t xml:space="preserve"> a</w:t>
      </w:r>
      <w:r w:rsidRPr="00D30E39">
        <w:rPr>
          <w:rFonts w:ascii="Times New Roman" w:hAnsi="Times New Roman" w:cs="Times New Roman"/>
          <w:sz w:val="24"/>
          <w:szCs w:val="24"/>
          <w:lang w:val="fr-FR"/>
        </w:rPr>
        <w:t xml:space="preserve"> condiciona</w:t>
      </w:r>
      <w:r w:rsidR="00D5360A" w:rsidRPr="00D30E39">
        <w:rPr>
          <w:rFonts w:ascii="Times New Roman" w:hAnsi="Times New Roman" w:cs="Times New Roman"/>
          <w:sz w:val="24"/>
          <w:szCs w:val="24"/>
          <w:lang w:val="fr-FR"/>
        </w:rPr>
        <w:t>r</w:t>
      </w:r>
      <w:r w:rsidRPr="00D30E39">
        <w:rPr>
          <w:rFonts w:ascii="Times New Roman" w:hAnsi="Times New Roman" w:cs="Times New Roman"/>
          <w:sz w:val="24"/>
          <w:szCs w:val="24"/>
          <w:lang w:val="fr-FR"/>
        </w:rPr>
        <w:t xml:space="preserve"> comportamentos. </w:t>
      </w:r>
      <w:r w:rsidR="00E42F40" w:rsidRPr="00D30E39">
        <w:rPr>
          <w:rFonts w:ascii="Times New Roman" w:hAnsi="Times New Roman" w:cs="Times New Roman"/>
          <w:sz w:val="24"/>
          <w:szCs w:val="24"/>
          <w:lang w:val="fr-FR"/>
        </w:rPr>
        <w:t>Ele p</w:t>
      </w:r>
      <w:r w:rsidRPr="00D30E39">
        <w:rPr>
          <w:rFonts w:ascii="Times New Roman" w:hAnsi="Times New Roman" w:cs="Times New Roman"/>
          <w:sz w:val="24"/>
          <w:szCs w:val="24"/>
          <w:lang w:val="fr-FR"/>
        </w:rPr>
        <w:t xml:space="preserve">ode fornecer informações, conhecimentos </w:t>
      </w:r>
      <w:r w:rsidR="00D5360A" w:rsidRPr="00D30E39">
        <w:rPr>
          <w:rFonts w:ascii="Times New Roman" w:hAnsi="Times New Roman" w:cs="Times New Roman"/>
          <w:sz w:val="24"/>
          <w:szCs w:val="24"/>
          <w:lang w:val="fr-FR"/>
        </w:rPr>
        <w:t>próprios para</w:t>
      </w:r>
      <w:r w:rsidRPr="00D30E39">
        <w:rPr>
          <w:rFonts w:ascii="Times New Roman" w:hAnsi="Times New Roman" w:cs="Times New Roman"/>
          <w:sz w:val="24"/>
          <w:szCs w:val="24"/>
          <w:lang w:val="fr-FR"/>
        </w:rPr>
        <w:t xml:space="preserve"> orientar a ação dos indivíduos. </w:t>
      </w:r>
      <w:r w:rsidR="00D5360A" w:rsidRPr="00D30E39">
        <w:rPr>
          <w:rFonts w:ascii="Times New Roman" w:hAnsi="Times New Roman" w:cs="Times New Roman"/>
          <w:sz w:val="24"/>
          <w:szCs w:val="24"/>
          <w:lang w:val="fr-FR"/>
        </w:rPr>
        <w:t>As diversas modalidade</w:t>
      </w:r>
      <w:r w:rsidRPr="00D30E39">
        <w:rPr>
          <w:rFonts w:ascii="Times New Roman" w:hAnsi="Times New Roman" w:cs="Times New Roman"/>
          <w:sz w:val="24"/>
          <w:szCs w:val="24"/>
          <w:lang w:val="fr-FR"/>
        </w:rPr>
        <w:t xml:space="preserve"> de ação se enquadram no direito administrativo na categoria residual de atos materiais</w:t>
      </w:r>
      <w:r w:rsidR="00E42F40" w:rsidRPr="00D30E39">
        <w:rPr>
          <w:rStyle w:val="Refdenotaderodap"/>
          <w:rFonts w:ascii="Times New Roman" w:hAnsi="Times New Roman" w:cs="Times New Roman"/>
          <w:sz w:val="24"/>
          <w:szCs w:val="24"/>
          <w:lang w:val="fr-FR"/>
        </w:rPr>
        <w:footnoteReference w:id="79"/>
      </w:r>
      <w:r w:rsidRPr="00D30E39">
        <w:rPr>
          <w:rFonts w:ascii="Times New Roman" w:hAnsi="Times New Roman" w:cs="Times New Roman"/>
          <w:sz w:val="24"/>
          <w:szCs w:val="24"/>
          <w:lang w:val="fr-FR"/>
        </w:rPr>
        <w:t>.</w:t>
      </w:r>
    </w:p>
    <w:p w14:paraId="06E7A48B" w14:textId="1091D753"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De acordo com essa concepção, existem, por um lado, os atos jurídicos que criam direitos e obrigações para os </w:t>
      </w:r>
      <w:r w:rsidR="00E42F40" w:rsidRPr="00D30E39">
        <w:rPr>
          <w:rFonts w:ascii="Times New Roman" w:hAnsi="Times New Roman" w:cs="Times New Roman"/>
          <w:sz w:val="24"/>
          <w:szCs w:val="24"/>
          <w:lang w:val="fr-FR"/>
        </w:rPr>
        <w:t xml:space="preserve">administrados </w:t>
      </w:r>
      <w:r w:rsidRPr="00D30E39">
        <w:rPr>
          <w:rFonts w:ascii="Times New Roman" w:hAnsi="Times New Roman" w:cs="Times New Roman"/>
          <w:sz w:val="24"/>
          <w:szCs w:val="24"/>
          <w:lang w:val="fr-FR"/>
        </w:rPr>
        <w:t>e, por outro, os atos materiais que não os criam, mas que</w:t>
      </w:r>
      <w:r w:rsidR="00E42F40" w:rsidRPr="00D30E39">
        <w:rPr>
          <w:rFonts w:ascii="Times New Roman" w:hAnsi="Times New Roman" w:cs="Times New Roman"/>
          <w:sz w:val="24"/>
          <w:szCs w:val="24"/>
          <w:lang w:val="fr-FR"/>
        </w:rPr>
        <w:t xml:space="preserve"> podem</w:t>
      </w:r>
      <w:r w:rsidRPr="00D30E39">
        <w:rPr>
          <w:rFonts w:ascii="Times New Roman" w:hAnsi="Times New Roman" w:cs="Times New Roman"/>
          <w:sz w:val="24"/>
          <w:szCs w:val="24"/>
          <w:lang w:val="fr-FR"/>
        </w:rPr>
        <w:t>, no entanto, produzir efeitos a esse respeito. Esses efeitos podem, por exemplo, consistir em prejuízos e interesses relevantes.</w:t>
      </w:r>
      <w:r w:rsidR="0001521F" w:rsidRPr="00D30E39">
        <w:rPr>
          <w:rFonts w:ascii="Times New Roman" w:hAnsi="Times New Roman" w:cs="Times New Roman"/>
          <w:sz w:val="24"/>
          <w:szCs w:val="24"/>
          <w:lang w:val="fr-FR"/>
        </w:rPr>
        <w:t xml:space="preserve"> </w:t>
      </w:r>
    </w:p>
    <w:p w14:paraId="7D37E529" w14:textId="5ED43A09"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Esses efeitos podem, por exemplo, consistir em prejuízos </w:t>
      </w:r>
      <w:r w:rsidR="00167E37"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 interesses</w:t>
      </w:r>
      <w:r w:rsidR="00167E37" w:rsidRPr="00D30E39">
        <w:rPr>
          <w:rFonts w:ascii="Times New Roman" w:hAnsi="Times New Roman" w:cs="Times New Roman"/>
          <w:sz w:val="24"/>
          <w:szCs w:val="24"/>
          <w:lang w:val="fr-FR"/>
        </w:rPr>
        <w:t xml:space="preserve"> materiais ou </w:t>
      </w:r>
      <w:r w:rsidR="00167E37" w:rsidRPr="00D30E39">
        <w:rPr>
          <w:rFonts w:ascii="Times New Roman" w:hAnsi="Times New Roman" w:cs="Times New Roman"/>
          <w:sz w:val="24"/>
          <w:szCs w:val="24"/>
          <w:highlight w:val="magenta"/>
          <w:lang w:val="fr-FR"/>
        </w:rPr>
        <w:t>intangíveis</w:t>
      </w:r>
      <w:r w:rsidRPr="00D30E39">
        <w:rPr>
          <w:rFonts w:ascii="Times New Roman" w:hAnsi="Times New Roman" w:cs="Times New Roman"/>
          <w:sz w:val="24"/>
          <w:szCs w:val="24"/>
          <w:lang w:val="fr-FR"/>
        </w:rPr>
        <w:t xml:space="preserve">. </w:t>
      </w:r>
      <w:r w:rsidR="00167E37" w:rsidRPr="00D30E39">
        <w:rPr>
          <w:rFonts w:ascii="Times New Roman" w:hAnsi="Times New Roman" w:cs="Times New Roman"/>
          <w:sz w:val="24"/>
          <w:szCs w:val="24"/>
          <w:lang w:val="fr-FR"/>
        </w:rPr>
        <w:t>Ao b</w:t>
      </w:r>
      <w:r w:rsidRPr="00D30E39">
        <w:rPr>
          <w:rFonts w:ascii="Times New Roman" w:hAnsi="Times New Roman" w:cs="Times New Roman"/>
          <w:sz w:val="24"/>
          <w:szCs w:val="24"/>
          <w:lang w:val="fr-FR"/>
        </w:rPr>
        <w:t>atiza</w:t>
      </w:r>
      <w:r w:rsidR="00167E37" w:rsidRPr="00D30E39">
        <w:rPr>
          <w:rFonts w:ascii="Times New Roman" w:hAnsi="Times New Roman" w:cs="Times New Roman"/>
          <w:sz w:val="24"/>
          <w:szCs w:val="24"/>
          <w:lang w:val="fr-FR"/>
        </w:rPr>
        <w:t>r</w:t>
      </w:r>
      <w:r w:rsidRPr="00D30E39">
        <w:rPr>
          <w:rFonts w:ascii="Times New Roman" w:hAnsi="Times New Roman" w:cs="Times New Roman"/>
          <w:sz w:val="24"/>
          <w:szCs w:val="24"/>
          <w:lang w:val="fr-FR"/>
        </w:rPr>
        <w:t xml:space="preserve"> um</w:t>
      </w:r>
      <w:r w:rsidR="00167E37" w:rsidRPr="00D30E39">
        <w:rPr>
          <w:rFonts w:ascii="Times New Roman" w:hAnsi="Times New Roman" w:cs="Times New Roman"/>
          <w:sz w:val="24"/>
          <w:szCs w:val="24"/>
          <w:lang w:val="fr-FR"/>
        </w:rPr>
        <w:t xml:space="preserve">a rua com o </w:t>
      </w:r>
      <w:r w:rsidRPr="00D30E39">
        <w:rPr>
          <w:rFonts w:ascii="Times New Roman" w:hAnsi="Times New Roman" w:cs="Times New Roman"/>
          <w:sz w:val="24"/>
          <w:szCs w:val="24"/>
          <w:lang w:val="fr-FR"/>
        </w:rPr>
        <w:t xml:space="preserve">nome de um ditador </w:t>
      </w:r>
      <w:r w:rsidR="00167E37" w:rsidRPr="00D30E39">
        <w:rPr>
          <w:rFonts w:ascii="Times New Roman" w:hAnsi="Times New Roman" w:cs="Times New Roman"/>
          <w:sz w:val="24"/>
          <w:szCs w:val="24"/>
          <w:lang w:val="fr-FR"/>
        </w:rPr>
        <w:t xml:space="preserve">sanguinário </w:t>
      </w:r>
      <w:r w:rsidRPr="00D30E39">
        <w:rPr>
          <w:rFonts w:ascii="Times New Roman" w:hAnsi="Times New Roman" w:cs="Times New Roman"/>
          <w:sz w:val="24"/>
          <w:szCs w:val="24"/>
          <w:lang w:val="fr-FR"/>
        </w:rPr>
        <w:t xml:space="preserve">ou de uma pessoa que </w:t>
      </w:r>
      <w:r w:rsidR="00167E37" w:rsidRPr="00D30E39">
        <w:rPr>
          <w:rFonts w:ascii="Times New Roman" w:hAnsi="Times New Roman" w:cs="Times New Roman"/>
          <w:sz w:val="24"/>
          <w:szCs w:val="24"/>
          <w:lang w:val="fr-FR"/>
        </w:rPr>
        <w:t xml:space="preserve">tenha levado </w:t>
      </w:r>
      <w:r w:rsidRPr="00D30E39">
        <w:rPr>
          <w:rFonts w:ascii="Times New Roman" w:hAnsi="Times New Roman" w:cs="Times New Roman"/>
          <w:sz w:val="24"/>
          <w:szCs w:val="24"/>
          <w:lang w:val="fr-FR"/>
        </w:rPr>
        <w:t xml:space="preserve">uma vida </w:t>
      </w:r>
      <w:r w:rsidR="00167E37" w:rsidRPr="00D30E39">
        <w:rPr>
          <w:rFonts w:ascii="Times New Roman" w:hAnsi="Times New Roman" w:cs="Times New Roman"/>
          <w:sz w:val="24"/>
          <w:szCs w:val="24"/>
          <w:lang w:val="fr-FR"/>
        </w:rPr>
        <w:t>libertina</w:t>
      </w:r>
      <w:r w:rsidRPr="00D30E39">
        <w:rPr>
          <w:rFonts w:ascii="Times New Roman" w:hAnsi="Times New Roman" w:cs="Times New Roman"/>
          <w:sz w:val="24"/>
          <w:szCs w:val="24"/>
          <w:lang w:val="fr-FR"/>
        </w:rPr>
        <w:t>, um município pode ofender os sentimentos de uma parte da população</w:t>
      </w:r>
      <w:r w:rsidR="00167E37" w:rsidRPr="00D30E39">
        <w:rPr>
          <w:rStyle w:val="Refdenotaderodap"/>
          <w:rFonts w:ascii="Times New Roman" w:hAnsi="Times New Roman" w:cs="Times New Roman"/>
          <w:sz w:val="24"/>
          <w:szCs w:val="24"/>
          <w:lang w:val="fr-FR"/>
        </w:rPr>
        <w:footnoteReference w:id="80"/>
      </w:r>
      <w:r w:rsidRPr="00D30E39">
        <w:rPr>
          <w:rFonts w:ascii="Times New Roman" w:hAnsi="Times New Roman" w:cs="Times New Roman"/>
          <w:sz w:val="24"/>
          <w:szCs w:val="24"/>
          <w:lang w:val="fr-FR"/>
        </w:rPr>
        <w:t xml:space="preserve">. Ao colocar um crucifixo na parede da escola, as autoridades podem </w:t>
      </w:r>
      <w:r w:rsidR="00AC707F" w:rsidRPr="00D30E39">
        <w:rPr>
          <w:rFonts w:ascii="Times New Roman" w:hAnsi="Times New Roman" w:cs="Times New Roman"/>
          <w:sz w:val="24"/>
          <w:szCs w:val="24"/>
          <w:lang w:val="fr-FR"/>
        </w:rPr>
        <w:t>atentar contra</w:t>
      </w:r>
      <w:r w:rsidRPr="00D30E39">
        <w:rPr>
          <w:rFonts w:ascii="Times New Roman" w:hAnsi="Times New Roman" w:cs="Times New Roman"/>
          <w:sz w:val="24"/>
          <w:szCs w:val="24"/>
          <w:lang w:val="fr-FR"/>
        </w:rPr>
        <w:t xml:space="preserve"> crenças religiosas. </w:t>
      </w:r>
      <w:r w:rsidRPr="00D30E39">
        <w:rPr>
          <w:rFonts w:ascii="Times New Roman" w:hAnsi="Times New Roman" w:cs="Times New Roman"/>
          <w:sz w:val="24"/>
          <w:szCs w:val="24"/>
          <w:highlight w:val="magenta"/>
          <w:lang w:val="fr-FR"/>
        </w:rPr>
        <w:t>Os objetivos</w:t>
      </w:r>
      <w:r w:rsidRPr="00D30E39">
        <w:rPr>
          <w:rFonts w:ascii="Times New Roman" w:hAnsi="Times New Roman" w:cs="Times New Roman"/>
          <w:sz w:val="24"/>
          <w:szCs w:val="24"/>
          <w:lang w:val="fr-FR"/>
        </w:rPr>
        <w:t xml:space="preserve"> normativos são particularmente claros quando as autoridades </w:t>
      </w:r>
      <w:r w:rsidR="00CE2674" w:rsidRPr="00D30E39">
        <w:rPr>
          <w:rFonts w:ascii="Times New Roman" w:hAnsi="Times New Roman" w:cs="Times New Roman"/>
          <w:sz w:val="24"/>
          <w:szCs w:val="24"/>
          <w:lang w:val="fr-FR"/>
        </w:rPr>
        <w:t xml:space="preserve">implementam planejamentos que </w:t>
      </w:r>
      <w:r w:rsidRPr="00D30E39">
        <w:rPr>
          <w:rFonts w:ascii="Times New Roman" w:hAnsi="Times New Roman" w:cs="Times New Roman"/>
          <w:sz w:val="24"/>
          <w:szCs w:val="24"/>
          <w:lang w:val="fr-FR"/>
        </w:rPr>
        <w:t>tendem a desacelerar o tráfego (</w:t>
      </w:r>
      <w:r w:rsidR="00CE2674" w:rsidRPr="00D30E39">
        <w:rPr>
          <w:rFonts w:ascii="Times New Roman" w:hAnsi="Times New Roman" w:cs="Times New Roman"/>
          <w:sz w:val="24"/>
          <w:szCs w:val="24"/>
          <w:lang w:val="fr-FR"/>
        </w:rPr>
        <w:t>policiais fardados</w:t>
      </w:r>
      <w:r w:rsidRPr="00D30E39">
        <w:rPr>
          <w:rFonts w:ascii="Times New Roman" w:hAnsi="Times New Roman" w:cs="Times New Roman"/>
          <w:sz w:val="24"/>
          <w:szCs w:val="24"/>
          <w:lang w:val="fr-FR"/>
        </w:rPr>
        <w:t>, obstáculos</w:t>
      </w:r>
      <w:r w:rsidR="00CE2674" w:rsidRPr="00D30E39">
        <w:rPr>
          <w:rFonts w:ascii="Times New Roman" w:hAnsi="Times New Roman" w:cs="Times New Roman"/>
          <w:sz w:val="24"/>
          <w:szCs w:val="24"/>
          <w:lang w:val="fr-FR"/>
        </w:rPr>
        <w:t xml:space="preserve"> diversos</w:t>
      </w:r>
      <w:r w:rsidRPr="00D30E39">
        <w:rPr>
          <w:rFonts w:ascii="Times New Roman" w:hAnsi="Times New Roman" w:cs="Times New Roman"/>
          <w:sz w:val="24"/>
          <w:szCs w:val="24"/>
          <w:lang w:val="fr-FR"/>
        </w:rPr>
        <w:t xml:space="preserve">) ou dispositivos de vigilância por vídeo. As autoridades públicas também podem, por simples declarações políticas </w:t>
      </w:r>
      <w:r w:rsidR="00CE2674" w:rsidRPr="00D30E39">
        <w:rPr>
          <w:rFonts w:ascii="Times New Roman" w:hAnsi="Times New Roman" w:cs="Times New Roman"/>
          <w:sz w:val="24"/>
          <w:szCs w:val="24"/>
          <w:highlight w:val="magenta"/>
          <w:lang w:val="fr-FR"/>
        </w:rPr>
        <w:t xml:space="preserve">com </w:t>
      </w:r>
      <w:r w:rsidRPr="00D30E39">
        <w:rPr>
          <w:rFonts w:ascii="Times New Roman" w:hAnsi="Times New Roman" w:cs="Times New Roman"/>
          <w:sz w:val="24"/>
          <w:szCs w:val="24"/>
          <w:highlight w:val="magenta"/>
          <w:lang w:val="fr-FR"/>
        </w:rPr>
        <w:t>fins normativos</w:t>
      </w:r>
      <w:r w:rsidRPr="00D30E39">
        <w:rPr>
          <w:rFonts w:ascii="Times New Roman" w:hAnsi="Times New Roman" w:cs="Times New Roman"/>
          <w:sz w:val="24"/>
          <w:szCs w:val="24"/>
          <w:lang w:val="fr-FR"/>
        </w:rPr>
        <w:t xml:space="preserve">, implementar programas </w:t>
      </w:r>
      <w:r w:rsidR="00CE2674" w:rsidRPr="00D30E39">
        <w:rPr>
          <w:rFonts w:ascii="Times New Roman" w:hAnsi="Times New Roman" w:cs="Times New Roman"/>
          <w:sz w:val="24"/>
          <w:szCs w:val="24"/>
          <w:lang w:val="fr-FR"/>
        </w:rPr>
        <w:t>finalísticos</w:t>
      </w:r>
      <w:r w:rsidRPr="00D30E39">
        <w:rPr>
          <w:rFonts w:ascii="Times New Roman" w:hAnsi="Times New Roman" w:cs="Times New Roman"/>
          <w:sz w:val="24"/>
          <w:szCs w:val="24"/>
          <w:lang w:val="fr-FR"/>
        </w:rPr>
        <w:t xml:space="preserve"> bem articulados, estabelecendo precisamente os objetivos a serem alcançados e os meios para alcançá-los. Tais programas podem, em alguns casos, desempenhar um papel significativo e superdeterminar a produção de </w:t>
      </w:r>
      <w:r w:rsidR="00CE2674" w:rsidRPr="00D30E39">
        <w:rPr>
          <w:rFonts w:ascii="Times New Roman" w:hAnsi="Times New Roman" w:cs="Times New Roman"/>
          <w:sz w:val="24"/>
          <w:szCs w:val="24"/>
          <w:lang w:val="fr-FR"/>
        </w:rPr>
        <w:t xml:space="preserve">normas jurídicas </w:t>
      </w:r>
      <w:r w:rsidRPr="00D30E39">
        <w:rPr>
          <w:rFonts w:ascii="Times New Roman" w:hAnsi="Times New Roman" w:cs="Times New Roman"/>
          <w:sz w:val="24"/>
          <w:szCs w:val="24"/>
          <w:lang w:val="fr-FR"/>
        </w:rPr>
        <w:t>e sua implementação</w:t>
      </w:r>
      <w:r w:rsidR="00CE2674" w:rsidRPr="00D30E39">
        <w:rPr>
          <w:rStyle w:val="Refdenotaderodap"/>
          <w:rFonts w:ascii="Times New Roman" w:hAnsi="Times New Roman" w:cs="Times New Roman"/>
          <w:sz w:val="24"/>
          <w:szCs w:val="24"/>
          <w:lang w:val="fr-FR"/>
        </w:rPr>
        <w:footnoteReference w:id="81"/>
      </w:r>
      <w:r w:rsidR="00CE2674"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Operações materiais </w:t>
      </w:r>
      <w:r w:rsidR="00CE2674" w:rsidRPr="00D30E39">
        <w:rPr>
          <w:rFonts w:ascii="Times New Roman" w:hAnsi="Times New Roman" w:cs="Times New Roman"/>
          <w:sz w:val="24"/>
          <w:szCs w:val="24"/>
          <w:highlight w:val="magenta"/>
          <w:lang w:val="fr-FR"/>
        </w:rPr>
        <w:t>com</w:t>
      </w:r>
      <w:r w:rsidRPr="00D30E39">
        <w:rPr>
          <w:rFonts w:ascii="Times New Roman" w:hAnsi="Times New Roman" w:cs="Times New Roman"/>
          <w:sz w:val="24"/>
          <w:szCs w:val="24"/>
          <w:highlight w:val="magenta"/>
          <w:lang w:val="fr-FR"/>
        </w:rPr>
        <w:t xml:space="preserve"> fins normativos</w:t>
      </w:r>
      <w:r w:rsidRPr="00D30E39">
        <w:rPr>
          <w:rFonts w:ascii="Times New Roman" w:hAnsi="Times New Roman" w:cs="Times New Roman"/>
          <w:sz w:val="24"/>
          <w:szCs w:val="24"/>
          <w:lang w:val="fr-FR"/>
        </w:rPr>
        <w:t xml:space="preserve"> podem ser alternativas a políticas públicas autoritárias </w:t>
      </w:r>
      <w:r w:rsidR="00DB483B" w:rsidRPr="00D30E39">
        <w:rPr>
          <w:rFonts w:ascii="Times New Roman" w:hAnsi="Times New Roman" w:cs="Times New Roman"/>
          <w:sz w:val="24"/>
          <w:szCs w:val="24"/>
          <w:lang w:val="fr-FR"/>
        </w:rPr>
        <w:t>constituídas de</w:t>
      </w:r>
      <w:r w:rsidRPr="00D30E39">
        <w:rPr>
          <w:rFonts w:ascii="Times New Roman" w:hAnsi="Times New Roman" w:cs="Times New Roman"/>
          <w:sz w:val="24"/>
          <w:szCs w:val="24"/>
          <w:lang w:val="fr-FR"/>
        </w:rPr>
        <w:t xml:space="preserve"> comandos ou </w:t>
      </w:r>
      <w:r w:rsidR="00DB483B" w:rsidRPr="00D30E39">
        <w:rPr>
          <w:rFonts w:ascii="Times New Roman" w:hAnsi="Times New Roman" w:cs="Times New Roman"/>
          <w:sz w:val="24"/>
          <w:szCs w:val="24"/>
          <w:lang w:val="fr-FR"/>
        </w:rPr>
        <w:t xml:space="preserve">de </w:t>
      </w:r>
      <w:r w:rsidRPr="00D30E39">
        <w:rPr>
          <w:rFonts w:ascii="Times New Roman" w:hAnsi="Times New Roman" w:cs="Times New Roman"/>
          <w:sz w:val="24"/>
          <w:szCs w:val="24"/>
          <w:lang w:val="fr-FR"/>
        </w:rPr>
        <w:t>proibições. El</w:t>
      </w:r>
      <w:r w:rsidR="00DB483B"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s também podem servir como complemento para essas políticas.</w:t>
      </w:r>
    </w:p>
    <w:p w14:paraId="645F5AD1" w14:textId="7C94AAD7"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Os juristas </w:t>
      </w:r>
      <w:r w:rsidR="00560506" w:rsidRPr="00D30E39">
        <w:rPr>
          <w:rFonts w:ascii="Times New Roman" w:hAnsi="Times New Roman" w:cs="Times New Roman"/>
          <w:sz w:val="24"/>
          <w:szCs w:val="24"/>
          <w:lang w:val="fr-FR"/>
        </w:rPr>
        <w:t>se interessaram</w:t>
      </w:r>
      <w:r w:rsidRPr="00D30E39">
        <w:rPr>
          <w:rFonts w:ascii="Times New Roman" w:hAnsi="Times New Roman" w:cs="Times New Roman"/>
          <w:sz w:val="24"/>
          <w:szCs w:val="24"/>
          <w:lang w:val="fr-FR"/>
        </w:rPr>
        <w:t xml:space="preserve"> ​​n</w:t>
      </w:r>
      <w:r w:rsidR="00560506"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s performativ</w:t>
      </w:r>
      <w:r w:rsidR="00560506"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s ilustrad</w:t>
      </w:r>
      <w:r w:rsidR="00560506"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s pela famosa fórmula de Austin</w:t>
      </w:r>
      <w:r w:rsidR="00560506" w:rsidRPr="00D30E39">
        <w:rPr>
          <w:rStyle w:val="Refdenotaderodap"/>
          <w:rFonts w:ascii="Times New Roman" w:hAnsi="Times New Roman" w:cs="Times New Roman"/>
          <w:sz w:val="24"/>
          <w:szCs w:val="24"/>
          <w:lang w:val="fr-FR"/>
        </w:rPr>
        <w:footnoteReference w:id="82"/>
      </w:r>
      <w:r w:rsidRPr="00D30E39">
        <w:rPr>
          <w:rFonts w:ascii="Times New Roman" w:hAnsi="Times New Roman" w:cs="Times New Roman"/>
          <w:sz w:val="24"/>
          <w:szCs w:val="24"/>
          <w:lang w:val="fr-FR"/>
        </w:rPr>
        <w:t>: "Quando dizer que devemos fazer". Dizer que ordeno significa ordenar. Lutando contra a ilusão descritiva na teoria dos atos da fala, Austin caracteriza os performativos, por um lado,</w:t>
      </w:r>
      <w:r w:rsidR="00560506" w:rsidRPr="00D30E39">
        <w:rPr>
          <w:rFonts w:ascii="Times New Roman" w:hAnsi="Times New Roman" w:cs="Times New Roman"/>
          <w:sz w:val="24"/>
          <w:szCs w:val="24"/>
          <w:lang w:val="fr-FR"/>
        </w:rPr>
        <w:t xml:space="preserve"> pelo fato de</w:t>
      </w:r>
      <w:r w:rsidRPr="00D30E39">
        <w:rPr>
          <w:rFonts w:ascii="Times New Roman" w:hAnsi="Times New Roman" w:cs="Times New Roman"/>
          <w:sz w:val="24"/>
          <w:szCs w:val="24"/>
          <w:lang w:val="fr-FR"/>
        </w:rPr>
        <w:t xml:space="preserve"> que eles não descrevem nada</w:t>
      </w:r>
      <w:r w:rsidR="007F269D"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 xml:space="preserve">não </w:t>
      </w:r>
      <w:r w:rsidR="007F269D" w:rsidRPr="00D30E39">
        <w:rPr>
          <w:rFonts w:ascii="Times New Roman" w:hAnsi="Times New Roman" w:cs="Times New Roman"/>
          <w:sz w:val="24"/>
          <w:szCs w:val="24"/>
          <w:lang w:val="fr-FR"/>
        </w:rPr>
        <w:t xml:space="preserve">sendo, portanto, nem </w:t>
      </w:r>
      <w:r w:rsidRPr="00D30E39">
        <w:rPr>
          <w:rFonts w:ascii="Times New Roman" w:hAnsi="Times New Roman" w:cs="Times New Roman"/>
          <w:sz w:val="24"/>
          <w:szCs w:val="24"/>
          <w:lang w:val="fr-FR"/>
        </w:rPr>
        <w:t>verdadeiros nem falsos</w:t>
      </w:r>
      <w:r w:rsidR="007F269D" w:rsidRPr="00D30E39">
        <w:rPr>
          <w:rFonts w:ascii="Times New Roman" w:hAnsi="Times New Roman" w:cs="Times New Roman"/>
          <w:sz w:val="24"/>
          <w:szCs w:val="24"/>
          <w:lang w:val="fr-FR"/>
        </w:rPr>
        <w:t xml:space="preserve"> e</w:t>
      </w:r>
      <w:r w:rsidRPr="00D30E39">
        <w:rPr>
          <w:rFonts w:ascii="Times New Roman" w:hAnsi="Times New Roman" w:cs="Times New Roman"/>
          <w:sz w:val="24"/>
          <w:szCs w:val="24"/>
          <w:lang w:val="fr-FR"/>
        </w:rPr>
        <w:t>, por outro</w:t>
      </w:r>
      <w:r w:rsidR="007F269D" w:rsidRPr="00D30E39">
        <w:rPr>
          <w:rFonts w:ascii="Times New Roman" w:hAnsi="Times New Roman" w:cs="Times New Roman"/>
          <w:sz w:val="24"/>
          <w:szCs w:val="24"/>
          <w:lang w:val="fr-FR"/>
        </w:rPr>
        <w:t xml:space="preserve"> lado</w:t>
      </w:r>
      <w:r w:rsidRPr="00D30E39">
        <w:rPr>
          <w:rFonts w:ascii="Times New Roman" w:hAnsi="Times New Roman" w:cs="Times New Roman"/>
          <w:sz w:val="24"/>
          <w:szCs w:val="24"/>
          <w:lang w:val="fr-FR"/>
        </w:rPr>
        <w:t xml:space="preserve">, pelo fato de que eles correspondem à execução de uma </w:t>
      </w:r>
      <w:r w:rsidRPr="00D30E39">
        <w:rPr>
          <w:rFonts w:ascii="Times New Roman" w:hAnsi="Times New Roman" w:cs="Times New Roman"/>
          <w:sz w:val="24"/>
          <w:szCs w:val="24"/>
          <w:lang w:val="fr-FR"/>
        </w:rPr>
        <w:lastRenderedPageBreak/>
        <w:t>ação</w:t>
      </w:r>
      <w:r w:rsidR="00845DBF" w:rsidRPr="00D30E39">
        <w:rPr>
          <w:rStyle w:val="Refdenotaderodap"/>
          <w:rFonts w:ascii="Times New Roman" w:hAnsi="Times New Roman" w:cs="Times New Roman"/>
          <w:sz w:val="24"/>
          <w:szCs w:val="24"/>
          <w:lang w:val="fr-FR"/>
        </w:rPr>
        <w:footnoteReference w:id="83"/>
      </w:r>
      <w:r w:rsidRPr="00D30E39">
        <w:rPr>
          <w:rFonts w:ascii="Times New Roman" w:hAnsi="Times New Roman" w:cs="Times New Roman"/>
          <w:sz w:val="24"/>
          <w:szCs w:val="24"/>
          <w:lang w:val="fr-FR"/>
        </w:rPr>
        <w:t xml:space="preserve">. Os atos que </w:t>
      </w:r>
      <w:r w:rsidR="00872E31" w:rsidRPr="00D30E39">
        <w:rPr>
          <w:rFonts w:ascii="Times New Roman" w:hAnsi="Times New Roman" w:cs="Times New Roman"/>
          <w:sz w:val="24"/>
          <w:szCs w:val="24"/>
          <w:lang w:val="fr-FR"/>
        </w:rPr>
        <w:t xml:space="preserve">examinamos </w:t>
      </w:r>
      <w:r w:rsidRPr="00D30E39">
        <w:rPr>
          <w:rFonts w:ascii="Times New Roman" w:hAnsi="Times New Roman" w:cs="Times New Roman"/>
          <w:sz w:val="24"/>
          <w:szCs w:val="24"/>
          <w:lang w:val="fr-FR"/>
        </w:rPr>
        <w:t xml:space="preserve">fazem exatamente o oposto. Colocar um crucifixo </w:t>
      </w:r>
      <w:r w:rsidR="00461DB8" w:rsidRPr="00D30E39">
        <w:rPr>
          <w:rFonts w:ascii="Times New Roman" w:hAnsi="Times New Roman" w:cs="Times New Roman"/>
          <w:sz w:val="24"/>
          <w:szCs w:val="24"/>
          <w:lang w:val="fr-FR"/>
        </w:rPr>
        <w:t>em uma</w:t>
      </w:r>
      <w:r w:rsidRPr="00D30E39">
        <w:rPr>
          <w:rFonts w:ascii="Times New Roman" w:hAnsi="Times New Roman" w:cs="Times New Roman"/>
          <w:sz w:val="24"/>
          <w:szCs w:val="24"/>
          <w:lang w:val="fr-FR"/>
        </w:rPr>
        <w:t xml:space="preserve"> sala de aula significa alguma coisa. Para esses atos, fazer é dizer. Eles ilustram a distinção entre o </w:t>
      </w:r>
      <w:r w:rsidR="00461DB8" w:rsidRPr="00D30E39">
        <w:rPr>
          <w:rFonts w:ascii="Times New Roman" w:hAnsi="Times New Roman" w:cs="Times New Roman"/>
          <w:sz w:val="24"/>
          <w:szCs w:val="24"/>
          <w:lang w:val="fr-FR"/>
        </w:rPr>
        <w:t xml:space="preserve">locucionário </w:t>
      </w:r>
      <w:r w:rsidRPr="00D30E39">
        <w:rPr>
          <w:rFonts w:ascii="Times New Roman" w:hAnsi="Times New Roman" w:cs="Times New Roman"/>
          <w:sz w:val="24"/>
          <w:szCs w:val="24"/>
          <w:lang w:val="fr-FR"/>
        </w:rPr>
        <w:t xml:space="preserve">e o ilocucionário. Não há </w:t>
      </w:r>
      <w:r w:rsidR="00461DB8" w:rsidRPr="00D30E39">
        <w:rPr>
          <w:rFonts w:ascii="Times New Roman" w:hAnsi="Times New Roman" w:cs="Times New Roman"/>
          <w:sz w:val="24"/>
          <w:szCs w:val="24"/>
          <w:lang w:val="fr-FR"/>
        </w:rPr>
        <w:t>locucionário</w:t>
      </w:r>
      <w:r w:rsidRPr="00D30E39">
        <w:rPr>
          <w:rFonts w:ascii="Times New Roman" w:hAnsi="Times New Roman" w:cs="Times New Roman"/>
          <w:sz w:val="24"/>
          <w:szCs w:val="24"/>
          <w:lang w:val="fr-FR"/>
        </w:rPr>
        <w:t>, palavras pronunciadas, mas o ilocucionário, a intenção normativa de quem executa a ação, é manifesto</w:t>
      </w:r>
      <w:r w:rsidR="00461DB8" w:rsidRPr="00D30E39">
        <w:rPr>
          <w:rStyle w:val="Refdenotaderodap"/>
          <w:rFonts w:ascii="Times New Roman" w:hAnsi="Times New Roman" w:cs="Times New Roman"/>
          <w:sz w:val="24"/>
          <w:szCs w:val="24"/>
          <w:lang w:val="fr-FR"/>
        </w:rPr>
        <w:footnoteReference w:id="84"/>
      </w:r>
      <w:r w:rsidRPr="00D30E39">
        <w:rPr>
          <w:rFonts w:ascii="Times New Roman" w:hAnsi="Times New Roman" w:cs="Times New Roman"/>
          <w:sz w:val="24"/>
          <w:szCs w:val="24"/>
          <w:lang w:val="fr-FR"/>
        </w:rPr>
        <w:t>.</w:t>
      </w:r>
    </w:p>
    <w:p w14:paraId="4DA8D8C4" w14:textId="656EDECB" w:rsidR="00C249B2" w:rsidRPr="00D30E39" w:rsidRDefault="00C249B2"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Dentre esses atos, distinguimos os atos internos com efeitos externos (A), os atos materiais relativos ao ambiente humano (B) e </w:t>
      </w:r>
      <w:r w:rsidR="00735C2A" w:rsidRPr="00D30E39">
        <w:rPr>
          <w:rFonts w:ascii="Times New Roman" w:hAnsi="Times New Roman" w:cs="Times New Roman"/>
          <w:sz w:val="24"/>
          <w:szCs w:val="24"/>
          <w:highlight w:val="magenta"/>
          <w:lang w:val="fr-FR"/>
        </w:rPr>
        <w:t>conhecimento especializado</w:t>
      </w:r>
      <w:r w:rsidRPr="00D30E39">
        <w:rPr>
          <w:rFonts w:ascii="Times New Roman" w:hAnsi="Times New Roman" w:cs="Times New Roman"/>
          <w:sz w:val="24"/>
          <w:szCs w:val="24"/>
          <w:lang w:val="fr-FR"/>
        </w:rPr>
        <w:t xml:space="preserve"> (C).</w:t>
      </w:r>
    </w:p>
    <w:p w14:paraId="09432BFF" w14:textId="4CB87DCA" w:rsidR="00C249B2" w:rsidRPr="00D30E39" w:rsidRDefault="00C249B2" w:rsidP="00D30E39">
      <w:pPr>
        <w:jc w:val="both"/>
        <w:rPr>
          <w:rFonts w:ascii="Times New Roman" w:hAnsi="Times New Roman" w:cs="Times New Roman"/>
          <w:sz w:val="24"/>
          <w:szCs w:val="24"/>
          <w:lang w:val="fr-FR"/>
        </w:rPr>
      </w:pPr>
    </w:p>
    <w:p w14:paraId="163D02A6" w14:textId="38E1B789" w:rsidR="00EA0393" w:rsidRPr="00D30E39" w:rsidRDefault="00C92097" w:rsidP="006A3207">
      <w:pPr>
        <w:pStyle w:val="PargrafodaLista"/>
        <w:numPr>
          <w:ilvl w:val="0"/>
          <w:numId w:val="1"/>
        </w:numPr>
        <w:ind w:left="0"/>
        <w:jc w:val="center"/>
        <w:rPr>
          <w:rFonts w:ascii="Times New Roman" w:hAnsi="Times New Roman" w:cs="Times New Roman"/>
          <w:i/>
          <w:iCs/>
          <w:sz w:val="24"/>
          <w:szCs w:val="24"/>
          <w:lang w:val="fr-FR"/>
        </w:rPr>
      </w:pPr>
      <w:r w:rsidRPr="00D30E39">
        <w:rPr>
          <w:rFonts w:ascii="Times New Roman" w:hAnsi="Times New Roman" w:cs="Times New Roman"/>
          <w:i/>
          <w:iCs/>
          <w:sz w:val="24"/>
          <w:szCs w:val="24"/>
          <w:lang w:val="fr-FR"/>
        </w:rPr>
        <w:t>A ação do Estado sobre si e para os outros</w:t>
      </w:r>
    </w:p>
    <w:p w14:paraId="024AABF3" w14:textId="5ACB6F50"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Há casos em que a administração adota </w:t>
      </w:r>
      <w:r w:rsidR="00DF79EA" w:rsidRPr="00D30E39">
        <w:rPr>
          <w:rFonts w:ascii="Times New Roman" w:hAnsi="Times New Roman" w:cs="Times New Roman"/>
          <w:sz w:val="24"/>
          <w:szCs w:val="24"/>
          <w:lang w:val="fr-FR"/>
        </w:rPr>
        <w:t>despachos</w:t>
      </w:r>
      <w:r w:rsidRPr="00D30E39">
        <w:rPr>
          <w:rFonts w:ascii="Times New Roman" w:hAnsi="Times New Roman" w:cs="Times New Roman"/>
          <w:sz w:val="24"/>
          <w:szCs w:val="24"/>
          <w:lang w:val="fr-FR"/>
        </w:rPr>
        <w:t xml:space="preserve"> administrativ</w:t>
      </w:r>
      <w:r w:rsidR="00DF79EA"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 xml:space="preserve">s e cria direitos ou obrigações para terceiros. Pelo critério </w:t>
      </w:r>
      <w:r w:rsidR="00DF1541" w:rsidRPr="00D30E39">
        <w:rPr>
          <w:rFonts w:ascii="Times New Roman" w:hAnsi="Times New Roman" w:cs="Times New Roman"/>
          <w:sz w:val="24"/>
          <w:szCs w:val="24"/>
          <w:lang w:val="fr-FR"/>
        </w:rPr>
        <w:t>da obrigatoriedade</w:t>
      </w:r>
      <w:r w:rsidRPr="00D30E39">
        <w:rPr>
          <w:rFonts w:ascii="Times New Roman" w:hAnsi="Times New Roman" w:cs="Times New Roman"/>
          <w:sz w:val="24"/>
          <w:szCs w:val="24"/>
          <w:lang w:val="fr-FR"/>
        </w:rPr>
        <w:t xml:space="preserve">, esses atos são </w:t>
      </w:r>
      <w:r w:rsidR="00DF1541" w:rsidRPr="00D30E39">
        <w:rPr>
          <w:rFonts w:ascii="Times New Roman" w:hAnsi="Times New Roman" w:cs="Times New Roman"/>
          <w:sz w:val="24"/>
          <w:szCs w:val="24"/>
          <w:lang w:val="fr-FR"/>
        </w:rPr>
        <w:t>jurídicos</w:t>
      </w:r>
      <w:r w:rsidRPr="00D30E39">
        <w:rPr>
          <w:rFonts w:ascii="Times New Roman" w:hAnsi="Times New Roman" w:cs="Times New Roman"/>
          <w:sz w:val="24"/>
          <w:szCs w:val="24"/>
          <w:lang w:val="fr-FR"/>
        </w:rPr>
        <w:t xml:space="preserve"> tanto interna quanto externamente. </w:t>
      </w:r>
      <w:r w:rsidR="00DF1541" w:rsidRPr="00D30E39">
        <w:rPr>
          <w:rFonts w:ascii="Times New Roman" w:hAnsi="Times New Roman" w:cs="Times New Roman"/>
          <w:sz w:val="24"/>
          <w:szCs w:val="24"/>
          <w:lang w:val="fr-FR"/>
        </w:rPr>
        <w:t>N</w:t>
      </w:r>
      <w:r w:rsidRPr="00D30E39">
        <w:rPr>
          <w:rFonts w:ascii="Times New Roman" w:hAnsi="Times New Roman" w:cs="Times New Roman"/>
          <w:sz w:val="24"/>
          <w:szCs w:val="24"/>
          <w:lang w:val="fr-FR"/>
        </w:rPr>
        <w:t xml:space="preserve">o entanto, como vimos, </w:t>
      </w:r>
      <w:r w:rsidR="00DF1541" w:rsidRPr="00D30E39">
        <w:rPr>
          <w:rFonts w:ascii="Times New Roman" w:hAnsi="Times New Roman" w:cs="Times New Roman"/>
          <w:sz w:val="24"/>
          <w:szCs w:val="24"/>
          <w:lang w:val="fr-FR"/>
        </w:rPr>
        <w:t xml:space="preserve">eles </w:t>
      </w:r>
      <w:r w:rsidR="00DF79EA" w:rsidRPr="00D30E39">
        <w:rPr>
          <w:rFonts w:ascii="Times New Roman" w:hAnsi="Times New Roman" w:cs="Times New Roman"/>
          <w:sz w:val="24"/>
          <w:szCs w:val="24"/>
          <w:lang w:val="fr-FR"/>
        </w:rPr>
        <w:t xml:space="preserve">suscitam </w:t>
      </w:r>
      <w:r w:rsidRPr="00D30E39">
        <w:rPr>
          <w:rFonts w:ascii="Times New Roman" w:hAnsi="Times New Roman" w:cs="Times New Roman"/>
          <w:sz w:val="24"/>
          <w:szCs w:val="24"/>
          <w:lang w:val="fr-FR"/>
        </w:rPr>
        <w:t>problemas</w:t>
      </w:r>
      <w:r w:rsidR="00DF79EA" w:rsidRPr="00D30E39">
        <w:rPr>
          <w:rStyle w:val="Refdenotaderodap"/>
          <w:rFonts w:ascii="Times New Roman" w:hAnsi="Times New Roman" w:cs="Times New Roman"/>
          <w:sz w:val="24"/>
          <w:szCs w:val="24"/>
          <w:lang w:val="fr-FR"/>
        </w:rPr>
        <w:footnoteReference w:id="85"/>
      </w:r>
      <w:r w:rsidRPr="00D30E39">
        <w:rPr>
          <w:rFonts w:ascii="Times New Roman" w:hAnsi="Times New Roman" w:cs="Times New Roman"/>
          <w:sz w:val="24"/>
          <w:szCs w:val="24"/>
          <w:lang w:val="fr-FR"/>
        </w:rPr>
        <w:t xml:space="preserve"> devido às dificuldades de distinguir entre interno e externo e de discernir no ato </w:t>
      </w:r>
      <w:r w:rsidR="00DF1541" w:rsidRPr="00D30E39">
        <w:rPr>
          <w:rFonts w:ascii="Times New Roman" w:hAnsi="Times New Roman" w:cs="Times New Roman"/>
          <w:sz w:val="24"/>
          <w:szCs w:val="24"/>
          <w:lang w:val="fr-FR"/>
        </w:rPr>
        <w:t xml:space="preserve">que se pretende </w:t>
      </w:r>
      <w:r w:rsidRPr="00D30E39">
        <w:rPr>
          <w:rFonts w:ascii="Times New Roman" w:hAnsi="Times New Roman" w:cs="Times New Roman"/>
          <w:sz w:val="24"/>
          <w:szCs w:val="24"/>
          <w:lang w:val="fr-FR"/>
        </w:rPr>
        <w:t xml:space="preserve">interno os direitos e obrigações criados para os </w:t>
      </w:r>
      <w:r w:rsidR="00DF1541" w:rsidRPr="00D30E39">
        <w:rPr>
          <w:rFonts w:ascii="Times New Roman" w:hAnsi="Times New Roman" w:cs="Times New Roman"/>
          <w:sz w:val="24"/>
          <w:szCs w:val="24"/>
          <w:lang w:val="fr-FR"/>
        </w:rPr>
        <w:t>administrados</w:t>
      </w:r>
      <w:r w:rsidR="00DF79EA" w:rsidRPr="00D30E39">
        <w:rPr>
          <w:rStyle w:val="Refdenotaderodap"/>
          <w:rFonts w:ascii="Times New Roman" w:hAnsi="Times New Roman" w:cs="Times New Roman"/>
          <w:sz w:val="24"/>
          <w:szCs w:val="24"/>
          <w:lang w:val="fr-FR"/>
        </w:rPr>
        <w:footnoteReference w:id="86"/>
      </w:r>
      <w:r w:rsidRPr="00D30E39">
        <w:rPr>
          <w:rFonts w:ascii="Times New Roman" w:hAnsi="Times New Roman" w:cs="Times New Roman"/>
          <w:sz w:val="24"/>
          <w:szCs w:val="24"/>
          <w:lang w:val="fr-FR"/>
        </w:rPr>
        <w:t>.</w:t>
      </w:r>
    </w:p>
    <w:p w14:paraId="05B33018" w14:textId="4CA2ABDC" w:rsidR="00C92097" w:rsidRPr="00D30E39" w:rsidRDefault="00DF79EA"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Trata-se aqui de </w:t>
      </w:r>
      <w:r w:rsidR="00C92097" w:rsidRPr="00D30E39">
        <w:rPr>
          <w:rFonts w:ascii="Times New Roman" w:hAnsi="Times New Roman" w:cs="Times New Roman"/>
          <w:sz w:val="24"/>
          <w:szCs w:val="24"/>
          <w:lang w:val="fr-FR"/>
        </w:rPr>
        <w:t xml:space="preserve">outra situação. A administração produz, </w:t>
      </w:r>
      <w:r w:rsidRPr="00D30E39">
        <w:rPr>
          <w:rFonts w:ascii="Times New Roman" w:hAnsi="Times New Roman" w:cs="Times New Roman"/>
          <w:sz w:val="24"/>
          <w:szCs w:val="24"/>
          <w:lang w:val="fr-FR"/>
        </w:rPr>
        <w:t xml:space="preserve">ao agir sobre sua ordem </w:t>
      </w:r>
      <w:r w:rsidR="00C92097" w:rsidRPr="00D30E39">
        <w:rPr>
          <w:rFonts w:ascii="Times New Roman" w:hAnsi="Times New Roman" w:cs="Times New Roman"/>
          <w:sz w:val="24"/>
          <w:szCs w:val="24"/>
          <w:lang w:val="fr-FR"/>
        </w:rPr>
        <w:t xml:space="preserve">interna, não efeitos </w:t>
      </w:r>
      <w:r w:rsidRPr="00D30E39">
        <w:rPr>
          <w:rFonts w:ascii="Times New Roman" w:hAnsi="Times New Roman" w:cs="Times New Roman"/>
          <w:sz w:val="24"/>
          <w:szCs w:val="24"/>
          <w:lang w:val="fr-FR"/>
        </w:rPr>
        <w:t>jurídicos</w:t>
      </w:r>
      <w:r w:rsidR="00C92097" w:rsidRPr="00D30E39">
        <w:rPr>
          <w:rFonts w:ascii="Times New Roman" w:hAnsi="Times New Roman" w:cs="Times New Roman"/>
          <w:sz w:val="24"/>
          <w:szCs w:val="24"/>
          <w:lang w:val="fr-FR"/>
        </w:rPr>
        <w:t xml:space="preserve">, uma modificação </w:t>
      </w:r>
      <w:r w:rsidRPr="00D30E39">
        <w:rPr>
          <w:rFonts w:ascii="Times New Roman" w:hAnsi="Times New Roman" w:cs="Times New Roman"/>
          <w:sz w:val="24"/>
          <w:szCs w:val="24"/>
          <w:lang w:val="fr-FR"/>
        </w:rPr>
        <w:t>do ordenamento jurídico</w:t>
      </w:r>
      <w:r w:rsidR="00C92097" w:rsidRPr="00D30E39">
        <w:rPr>
          <w:rFonts w:ascii="Times New Roman" w:hAnsi="Times New Roman" w:cs="Times New Roman"/>
          <w:sz w:val="24"/>
          <w:szCs w:val="24"/>
          <w:lang w:val="fr-FR"/>
        </w:rPr>
        <w:t xml:space="preserve">, mas efeitos reais que podem afetar </w:t>
      </w:r>
      <w:r w:rsidRPr="00D30E39">
        <w:rPr>
          <w:rFonts w:ascii="Times New Roman" w:hAnsi="Times New Roman" w:cs="Times New Roman"/>
          <w:sz w:val="24"/>
          <w:szCs w:val="24"/>
          <w:lang w:val="fr-FR"/>
        </w:rPr>
        <w:t xml:space="preserve">significativamente </w:t>
      </w:r>
      <w:r w:rsidR="00C92097" w:rsidRPr="00D30E39">
        <w:rPr>
          <w:rFonts w:ascii="Times New Roman" w:hAnsi="Times New Roman" w:cs="Times New Roman"/>
          <w:sz w:val="24"/>
          <w:szCs w:val="24"/>
          <w:lang w:val="fr-FR"/>
        </w:rPr>
        <w:t xml:space="preserve">os interesses dos </w:t>
      </w:r>
      <w:r w:rsidRPr="00D30E39">
        <w:rPr>
          <w:rFonts w:ascii="Times New Roman" w:hAnsi="Times New Roman" w:cs="Times New Roman"/>
          <w:sz w:val="24"/>
          <w:szCs w:val="24"/>
          <w:lang w:val="fr-FR"/>
        </w:rPr>
        <w:t>administrados</w:t>
      </w:r>
      <w:r w:rsidR="00C92097" w:rsidRPr="00D30E39">
        <w:rPr>
          <w:rFonts w:ascii="Times New Roman" w:hAnsi="Times New Roman" w:cs="Times New Roman"/>
          <w:sz w:val="24"/>
          <w:szCs w:val="24"/>
          <w:lang w:val="fr-FR"/>
        </w:rPr>
        <w:t xml:space="preserve">. </w:t>
      </w:r>
      <w:r w:rsidR="00E018C9" w:rsidRPr="00D30E39">
        <w:rPr>
          <w:rFonts w:ascii="Times New Roman" w:hAnsi="Times New Roman" w:cs="Times New Roman"/>
          <w:sz w:val="24"/>
          <w:szCs w:val="24"/>
          <w:lang w:val="fr-FR"/>
        </w:rPr>
        <w:t xml:space="preserve">Em sua qualidade de </w:t>
      </w:r>
      <w:r w:rsidR="00C92097" w:rsidRPr="00D30E39">
        <w:rPr>
          <w:rFonts w:ascii="Times New Roman" w:hAnsi="Times New Roman" w:cs="Times New Roman"/>
          <w:sz w:val="24"/>
          <w:szCs w:val="24"/>
          <w:lang w:val="fr-FR"/>
        </w:rPr>
        <w:t>empregador,</w:t>
      </w:r>
      <w:r w:rsidR="00E018C9" w:rsidRPr="00D30E39">
        <w:rPr>
          <w:rFonts w:ascii="Times New Roman" w:hAnsi="Times New Roman" w:cs="Times New Roman"/>
          <w:sz w:val="24"/>
          <w:szCs w:val="24"/>
          <w:lang w:val="fr-FR"/>
        </w:rPr>
        <w:t xml:space="preserve"> de</w:t>
      </w:r>
      <w:r w:rsidR="00C92097" w:rsidRPr="00D30E39">
        <w:rPr>
          <w:rFonts w:ascii="Times New Roman" w:hAnsi="Times New Roman" w:cs="Times New Roman"/>
          <w:sz w:val="24"/>
          <w:szCs w:val="24"/>
          <w:lang w:val="fr-FR"/>
        </w:rPr>
        <w:t xml:space="preserve"> produtor de bens e serviços, </w:t>
      </w:r>
      <w:r w:rsidR="00E018C9" w:rsidRPr="00D30E39">
        <w:rPr>
          <w:rFonts w:ascii="Times New Roman" w:hAnsi="Times New Roman" w:cs="Times New Roman"/>
          <w:sz w:val="24"/>
          <w:szCs w:val="24"/>
          <w:lang w:val="fr-FR"/>
        </w:rPr>
        <w:t xml:space="preserve">de </w:t>
      </w:r>
      <w:r w:rsidR="00C92097" w:rsidRPr="00D30E39">
        <w:rPr>
          <w:rFonts w:ascii="Times New Roman" w:hAnsi="Times New Roman" w:cs="Times New Roman"/>
          <w:sz w:val="24"/>
          <w:szCs w:val="24"/>
          <w:lang w:val="fr-FR"/>
        </w:rPr>
        <w:t xml:space="preserve">consumidor, o Estado pode conduzir uma política pública limitando-se a definir sua própria linha de ação. A política salarial do </w:t>
      </w:r>
      <w:r w:rsidR="00E018C9" w:rsidRPr="00D30E39">
        <w:rPr>
          <w:rFonts w:ascii="Times New Roman" w:hAnsi="Times New Roman" w:cs="Times New Roman"/>
          <w:sz w:val="24"/>
          <w:szCs w:val="24"/>
          <w:lang w:val="fr-FR"/>
        </w:rPr>
        <w:t xml:space="preserve">Estado tem efeitos sobre </w:t>
      </w:r>
      <w:r w:rsidR="00C92097" w:rsidRPr="00D30E39">
        <w:rPr>
          <w:rFonts w:ascii="Times New Roman" w:hAnsi="Times New Roman" w:cs="Times New Roman"/>
          <w:sz w:val="24"/>
          <w:szCs w:val="24"/>
          <w:lang w:val="fr-FR"/>
        </w:rPr>
        <w:t>a fixação de salários no setor privado. As medidas de economia de energia que</w:t>
      </w:r>
      <w:r w:rsidR="00E018C9" w:rsidRPr="00D30E39">
        <w:rPr>
          <w:rFonts w:ascii="Times New Roman" w:hAnsi="Times New Roman" w:cs="Times New Roman"/>
          <w:sz w:val="24"/>
          <w:szCs w:val="24"/>
          <w:lang w:val="fr-FR"/>
        </w:rPr>
        <w:t xml:space="preserve"> ele se</w:t>
      </w:r>
      <w:r w:rsidR="00C92097" w:rsidRPr="00D30E39">
        <w:rPr>
          <w:rFonts w:ascii="Times New Roman" w:hAnsi="Times New Roman" w:cs="Times New Roman"/>
          <w:sz w:val="24"/>
          <w:szCs w:val="24"/>
          <w:lang w:val="fr-FR"/>
        </w:rPr>
        <w:t xml:space="preserve"> impõe podem, por um efeito cascata, orientar comportamentos no setor privado. Um experimento piloto bem conduzido, cujos resultados são divulgados ao público, pode convencer as pessoas a mudar seu comportamento.</w:t>
      </w:r>
    </w:p>
    <w:p w14:paraId="4648BFA5" w14:textId="56BC13E7" w:rsidR="00C92097"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Os efeitos externos reais, embora não sejam </w:t>
      </w:r>
      <w:r w:rsidR="000617B6" w:rsidRPr="00D30E39">
        <w:rPr>
          <w:rFonts w:ascii="Times New Roman" w:hAnsi="Times New Roman" w:cs="Times New Roman"/>
          <w:sz w:val="24"/>
          <w:szCs w:val="24"/>
          <w:lang w:val="fr-FR"/>
        </w:rPr>
        <w:t>jurídicos</w:t>
      </w:r>
      <w:r w:rsidRPr="00D30E39">
        <w:rPr>
          <w:rFonts w:ascii="Times New Roman" w:hAnsi="Times New Roman" w:cs="Times New Roman"/>
          <w:sz w:val="24"/>
          <w:szCs w:val="24"/>
          <w:lang w:val="fr-FR"/>
        </w:rPr>
        <w:t xml:space="preserve">, são relevantes para </w:t>
      </w:r>
      <w:r w:rsidR="008A5F75" w:rsidRPr="00D30E39">
        <w:rPr>
          <w:rFonts w:ascii="Times New Roman" w:hAnsi="Times New Roman" w:cs="Times New Roman"/>
          <w:sz w:val="24"/>
          <w:szCs w:val="24"/>
          <w:lang w:val="fr-FR"/>
        </w:rPr>
        <w:t>o direito</w:t>
      </w:r>
      <w:r w:rsidRPr="00D30E39">
        <w:rPr>
          <w:rFonts w:ascii="Times New Roman" w:hAnsi="Times New Roman" w:cs="Times New Roman"/>
          <w:sz w:val="24"/>
          <w:szCs w:val="24"/>
          <w:lang w:val="fr-FR"/>
        </w:rPr>
        <w:t xml:space="preserve">, porque podem </w:t>
      </w:r>
      <w:r w:rsidR="008A5F75" w:rsidRPr="00D30E39">
        <w:rPr>
          <w:rFonts w:ascii="Times New Roman" w:hAnsi="Times New Roman" w:cs="Times New Roman"/>
          <w:sz w:val="24"/>
          <w:szCs w:val="24"/>
          <w:lang w:val="fr-FR"/>
        </w:rPr>
        <w:t>atentar contra</w:t>
      </w:r>
      <w:r w:rsidRPr="00D30E39">
        <w:rPr>
          <w:rFonts w:ascii="Times New Roman" w:hAnsi="Times New Roman" w:cs="Times New Roman"/>
          <w:sz w:val="24"/>
          <w:szCs w:val="24"/>
          <w:lang w:val="fr-FR"/>
        </w:rPr>
        <w:t xml:space="preserve"> os interesses </w:t>
      </w:r>
      <w:r w:rsidR="008A5F75" w:rsidRPr="00D30E39">
        <w:rPr>
          <w:rFonts w:ascii="Times New Roman" w:hAnsi="Times New Roman" w:cs="Times New Roman"/>
          <w:sz w:val="24"/>
          <w:szCs w:val="24"/>
          <w:lang w:val="fr-FR"/>
        </w:rPr>
        <w:t xml:space="preserve">por </w:t>
      </w:r>
      <w:r w:rsidRPr="00D30E39">
        <w:rPr>
          <w:rFonts w:ascii="Times New Roman" w:hAnsi="Times New Roman" w:cs="Times New Roman"/>
          <w:sz w:val="24"/>
          <w:szCs w:val="24"/>
          <w:lang w:val="fr-FR"/>
        </w:rPr>
        <w:t>el</w:t>
      </w:r>
      <w:r w:rsidR="008A5F75"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 xml:space="preserve"> proteg</w:t>
      </w:r>
      <w:r w:rsidR="008A5F75" w:rsidRPr="00D30E39">
        <w:rPr>
          <w:rFonts w:ascii="Times New Roman" w:hAnsi="Times New Roman" w:cs="Times New Roman"/>
          <w:sz w:val="24"/>
          <w:szCs w:val="24"/>
          <w:lang w:val="fr-FR"/>
        </w:rPr>
        <w:t>idos</w:t>
      </w:r>
      <w:r w:rsidRPr="00D30E39">
        <w:rPr>
          <w:rFonts w:ascii="Times New Roman" w:hAnsi="Times New Roman" w:cs="Times New Roman"/>
          <w:sz w:val="24"/>
          <w:szCs w:val="24"/>
          <w:lang w:val="fr-FR"/>
        </w:rPr>
        <w:t xml:space="preserve">. É por isso que, em alguns casos, mas não em todos, </w:t>
      </w:r>
      <w:r w:rsidR="002A7AFE" w:rsidRPr="00D30E39">
        <w:rPr>
          <w:rFonts w:ascii="Times New Roman" w:hAnsi="Times New Roman" w:cs="Times New Roman"/>
          <w:sz w:val="24"/>
          <w:szCs w:val="24"/>
          <w:lang w:val="fr-FR"/>
        </w:rPr>
        <w:t xml:space="preserve">as jurisdições </w:t>
      </w:r>
      <w:r w:rsidRPr="00D30E39">
        <w:rPr>
          <w:rFonts w:ascii="Times New Roman" w:hAnsi="Times New Roman" w:cs="Times New Roman"/>
          <w:sz w:val="24"/>
          <w:szCs w:val="24"/>
          <w:lang w:val="fr-FR"/>
        </w:rPr>
        <w:t>nacionais requalificam o ato interno para permitir sua anulação. Eles podem então determinar quais são as condições de validade do ato</w:t>
      </w:r>
      <w:r w:rsidR="002A7AFE" w:rsidRPr="00D30E39">
        <w:rPr>
          <w:rStyle w:val="Refdenotaderodap"/>
          <w:rFonts w:ascii="Times New Roman" w:hAnsi="Times New Roman" w:cs="Times New Roman"/>
          <w:sz w:val="24"/>
          <w:szCs w:val="24"/>
          <w:lang w:val="fr-FR"/>
        </w:rPr>
        <w:footnoteReference w:id="87"/>
      </w:r>
      <w:r w:rsidRPr="00D30E39">
        <w:rPr>
          <w:rFonts w:ascii="Times New Roman" w:hAnsi="Times New Roman" w:cs="Times New Roman"/>
          <w:sz w:val="24"/>
          <w:szCs w:val="24"/>
          <w:lang w:val="fr-FR"/>
        </w:rPr>
        <w:t xml:space="preserve">. </w:t>
      </w:r>
      <w:r w:rsidR="002A7AFE" w:rsidRPr="00D30E39">
        <w:rPr>
          <w:rFonts w:ascii="Times New Roman" w:hAnsi="Times New Roman" w:cs="Times New Roman"/>
          <w:sz w:val="24"/>
          <w:szCs w:val="24"/>
          <w:lang w:val="fr-FR"/>
        </w:rPr>
        <w:t xml:space="preserve">Testemunhamos, </w:t>
      </w:r>
      <w:r w:rsidR="002A7AFE" w:rsidRPr="00D30E39">
        <w:rPr>
          <w:rFonts w:ascii="Times New Roman" w:hAnsi="Times New Roman" w:cs="Times New Roman"/>
          <w:sz w:val="24"/>
          <w:szCs w:val="24"/>
          <w:highlight w:val="green"/>
          <w:lang w:val="fr-FR"/>
        </w:rPr>
        <w:t xml:space="preserve">assim como </w:t>
      </w:r>
      <w:r w:rsidR="000617B6" w:rsidRPr="00D30E39">
        <w:rPr>
          <w:rFonts w:ascii="Times New Roman" w:hAnsi="Times New Roman" w:cs="Times New Roman"/>
          <w:sz w:val="24"/>
          <w:szCs w:val="24"/>
          <w:highlight w:val="green"/>
          <w:lang w:val="fr-FR"/>
        </w:rPr>
        <w:t xml:space="preserve">ocorre com </w:t>
      </w:r>
      <w:r w:rsidR="002A7AFE" w:rsidRPr="00D30E39">
        <w:rPr>
          <w:rFonts w:ascii="Times New Roman" w:hAnsi="Times New Roman" w:cs="Times New Roman"/>
          <w:sz w:val="24"/>
          <w:szCs w:val="24"/>
          <w:highlight w:val="green"/>
          <w:lang w:val="fr-FR"/>
        </w:rPr>
        <w:t>os demais indutores</w:t>
      </w:r>
      <w:r w:rsidRPr="00D30E39">
        <w:rPr>
          <w:rFonts w:ascii="Times New Roman" w:hAnsi="Times New Roman" w:cs="Times New Roman"/>
          <w:sz w:val="24"/>
          <w:szCs w:val="24"/>
          <w:highlight w:val="green"/>
          <w:lang w:val="fr-FR"/>
        </w:rPr>
        <w:t>,</w:t>
      </w:r>
      <w:r w:rsidRPr="00D30E39">
        <w:rPr>
          <w:rFonts w:ascii="Times New Roman" w:hAnsi="Times New Roman" w:cs="Times New Roman"/>
          <w:sz w:val="24"/>
          <w:szCs w:val="24"/>
          <w:lang w:val="fr-FR"/>
        </w:rPr>
        <w:t xml:space="preserve"> </w:t>
      </w:r>
      <w:r w:rsidR="002A7AFE" w:rsidRPr="00D30E39">
        <w:rPr>
          <w:rFonts w:ascii="Times New Roman" w:hAnsi="Times New Roman" w:cs="Times New Roman"/>
          <w:sz w:val="24"/>
          <w:szCs w:val="24"/>
          <w:lang w:val="fr-FR"/>
        </w:rPr>
        <w:t xml:space="preserve">um deslocamento da </w:t>
      </w:r>
      <w:r w:rsidRPr="00D30E39">
        <w:rPr>
          <w:rFonts w:ascii="Times New Roman" w:hAnsi="Times New Roman" w:cs="Times New Roman"/>
          <w:sz w:val="24"/>
          <w:szCs w:val="24"/>
          <w:lang w:val="fr-FR"/>
        </w:rPr>
        <w:t xml:space="preserve">fronteira </w:t>
      </w:r>
      <w:r w:rsidR="002A7AFE" w:rsidRPr="00D30E39">
        <w:rPr>
          <w:rFonts w:ascii="Times New Roman" w:hAnsi="Times New Roman" w:cs="Times New Roman"/>
          <w:sz w:val="24"/>
          <w:szCs w:val="24"/>
          <w:lang w:val="fr-FR"/>
        </w:rPr>
        <w:t>do direito</w:t>
      </w:r>
      <w:r w:rsidRPr="00D30E39">
        <w:rPr>
          <w:rFonts w:ascii="Times New Roman" w:hAnsi="Times New Roman" w:cs="Times New Roman"/>
          <w:sz w:val="24"/>
          <w:szCs w:val="24"/>
          <w:lang w:val="fr-FR"/>
        </w:rPr>
        <w:t xml:space="preserve">. </w:t>
      </w:r>
      <w:r w:rsidR="002A7AFE" w:rsidRPr="00D30E39">
        <w:rPr>
          <w:rFonts w:ascii="Times New Roman" w:hAnsi="Times New Roman" w:cs="Times New Roman"/>
          <w:sz w:val="24"/>
          <w:szCs w:val="24"/>
          <w:lang w:val="fr-FR"/>
        </w:rPr>
        <w:t xml:space="preserve">Essa fronteira </w:t>
      </w:r>
      <w:r w:rsidRPr="00D30E39">
        <w:rPr>
          <w:rFonts w:ascii="Times New Roman" w:hAnsi="Times New Roman" w:cs="Times New Roman"/>
          <w:sz w:val="24"/>
          <w:szCs w:val="24"/>
          <w:lang w:val="fr-FR"/>
        </w:rPr>
        <w:t>se torna, deve-se notar, muito incert</w:t>
      </w:r>
      <w:r w:rsidR="002A7AFE"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 </w:t>
      </w:r>
      <w:r w:rsidR="000617B6" w:rsidRPr="00D30E39">
        <w:rPr>
          <w:rFonts w:ascii="Times New Roman" w:hAnsi="Times New Roman" w:cs="Times New Roman"/>
          <w:sz w:val="24"/>
          <w:szCs w:val="24"/>
          <w:lang w:val="fr-FR"/>
        </w:rPr>
        <w:t>pois</w:t>
      </w:r>
      <w:r w:rsidR="002A7AFE" w:rsidRPr="00D30E39">
        <w:rPr>
          <w:rFonts w:ascii="Times New Roman" w:hAnsi="Times New Roman" w:cs="Times New Roman"/>
          <w:sz w:val="24"/>
          <w:szCs w:val="24"/>
          <w:lang w:val="fr-FR"/>
        </w:rPr>
        <w:t xml:space="preserve"> não dispomos de </w:t>
      </w:r>
      <w:r w:rsidRPr="00D30E39">
        <w:rPr>
          <w:rFonts w:ascii="Times New Roman" w:hAnsi="Times New Roman" w:cs="Times New Roman"/>
          <w:sz w:val="24"/>
          <w:szCs w:val="24"/>
          <w:lang w:val="fr-FR"/>
        </w:rPr>
        <w:t xml:space="preserve">um critério </w:t>
      </w:r>
      <w:r w:rsidR="002A7AFE" w:rsidRPr="00D30E39">
        <w:rPr>
          <w:rFonts w:ascii="Times New Roman" w:hAnsi="Times New Roman" w:cs="Times New Roman"/>
          <w:sz w:val="24"/>
          <w:szCs w:val="24"/>
          <w:lang w:val="fr-FR"/>
        </w:rPr>
        <w:t xml:space="preserve">certo </w:t>
      </w:r>
      <w:r w:rsidRPr="00D30E39">
        <w:rPr>
          <w:rFonts w:ascii="Times New Roman" w:hAnsi="Times New Roman" w:cs="Times New Roman"/>
          <w:sz w:val="24"/>
          <w:szCs w:val="24"/>
          <w:lang w:val="fr-FR"/>
        </w:rPr>
        <w:t xml:space="preserve">para delimitar </w:t>
      </w:r>
      <w:r w:rsidR="002A7AFE" w:rsidRPr="00D30E39">
        <w:rPr>
          <w:rFonts w:ascii="Times New Roman" w:hAnsi="Times New Roman" w:cs="Times New Roman"/>
          <w:sz w:val="24"/>
          <w:szCs w:val="24"/>
          <w:lang w:val="fr-FR"/>
        </w:rPr>
        <w:t xml:space="preserve">quais são </w:t>
      </w:r>
      <w:r w:rsidRPr="00D30E39">
        <w:rPr>
          <w:rFonts w:ascii="Times New Roman" w:hAnsi="Times New Roman" w:cs="Times New Roman"/>
          <w:sz w:val="24"/>
          <w:szCs w:val="24"/>
          <w:lang w:val="fr-FR"/>
        </w:rPr>
        <w:t>os efeitos externos que justificam essa requalificação.</w:t>
      </w:r>
    </w:p>
    <w:p w14:paraId="085472C4" w14:textId="77777777" w:rsidR="00BA417B" w:rsidRPr="00D30E39" w:rsidRDefault="00BA417B" w:rsidP="00D30E39">
      <w:pPr>
        <w:jc w:val="both"/>
        <w:rPr>
          <w:rFonts w:ascii="Times New Roman" w:hAnsi="Times New Roman" w:cs="Times New Roman"/>
          <w:sz w:val="24"/>
          <w:szCs w:val="24"/>
          <w:lang w:val="fr-FR"/>
        </w:rPr>
      </w:pPr>
    </w:p>
    <w:p w14:paraId="6FECECE1" w14:textId="0E71BFE8" w:rsidR="00C92097" w:rsidRPr="00D30E39" w:rsidRDefault="00C92097" w:rsidP="006A3207">
      <w:pPr>
        <w:jc w:val="center"/>
        <w:rPr>
          <w:rFonts w:ascii="Times New Roman" w:hAnsi="Times New Roman" w:cs="Times New Roman"/>
          <w:i/>
          <w:iCs/>
          <w:sz w:val="24"/>
          <w:szCs w:val="24"/>
          <w:lang w:val="fr-FR"/>
        </w:rPr>
      </w:pPr>
      <w:r w:rsidRPr="00D30E39">
        <w:rPr>
          <w:rFonts w:ascii="Times New Roman" w:hAnsi="Times New Roman" w:cs="Times New Roman"/>
          <w:i/>
          <w:iCs/>
          <w:sz w:val="24"/>
          <w:szCs w:val="24"/>
          <w:lang w:val="fr-FR"/>
        </w:rPr>
        <w:t>B. A</w:t>
      </w:r>
      <w:r w:rsidR="001F57F8" w:rsidRPr="00D30E39">
        <w:rPr>
          <w:rFonts w:ascii="Times New Roman" w:hAnsi="Times New Roman" w:cs="Times New Roman"/>
          <w:i/>
          <w:iCs/>
          <w:sz w:val="24"/>
          <w:szCs w:val="24"/>
          <w:lang w:val="fr-FR"/>
        </w:rPr>
        <w:t xml:space="preserve"> a</w:t>
      </w:r>
      <w:r w:rsidRPr="00D30E39">
        <w:rPr>
          <w:rFonts w:ascii="Times New Roman" w:hAnsi="Times New Roman" w:cs="Times New Roman"/>
          <w:i/>
          <w:iCs/>
          <w:sz w:val="24"/>
          <w:szCs w:val="24"/>
          <w:lang w:val="fr-FR"/>
        </w:rPr>
        <w:t xml:space="preserve">ção </w:t>
      </w:r>
      <w:r w:rsidR="001F57F8" w:rsidRPr="00D30E39">
        <w:rPr>
          <w:rFonts w:ascii="Times New Roman" w:hAnsi="Times New Roman" w:cs="Times New Roman"/>
          <w:i/>
          <w:iCs/>
          <w:sz w:val="24"/>
          <w:szCs w:val="24"/>
          <w:lang w:val="fr-FR"/>
        </w:rPr>
        <w:t xml:space="preserve">sobre </w:t>
      </w:r>
      <w:r w:rsidRPr="00D30E39">
        <w:rPr>
          <w:rFonts w:ascii="Times New Roman" w:hAnsi="Times New Roman" w:cs="Times New Roman"/>
          <w:i/>
          <w:iCs/>
          <w:sz w:val="24"/>
          <w:szCs w:val="24"/>
          <w:lang w:val="fr-FR"/>
        </w:rPr>
        <w:t>o ambiente humano</w:t>
      </w:r>
    </w:p>
    <w:p w14:paraId="627AAF4A" w14:textId="5ACEB47E"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Os desaceleradores de tráfego e os dispositivos de vigilância por vídeo têm o objetivo explícito de influenciar comportamento</w:t>
      </w:r>
      <w:r w:rsidR="001F57F8"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w:t>
      </w:r>
      <w:r w:rsidR="001F57F8" w:rsidRPr="00D30E39">
        <w:rPr>
          <w:rFonts w:ascii="Times New Roman" w:hAnsi="Times New Roman" w:cs="Times New Roman"/>
          <w:sz w:val="24"/>
          <w:szCs w:val="24"/>
          <w:lang w:val="fr-FR"/>
        </w:rPr>
        <w:t xml:space="preserve">Ressaltamos, acertadamente, que </w:t>
      </w:r>
      <w:r w:rsidRPr="00D30E39">
        <w:rPr>
          <w:rFonts w:ascii="Times New Roman" w:hAnsi="Times New Roman" w:cs="Times New Roman"/>
          <w:sz w:val="24"/>
          <w:szCs w:val="24"/>
          <w:lang w:val="fr-FR"/>
        </w:rPr>
        <w:t xml:space="preserve">esses </w:t>
      </w:r>
      <w:r w:rsidRPr="00D30E39">
        <w:rPr>
          <w:rFonts w:ascii="Times New Roman" w:hAnsi="Times New Roman" w:cs="Times New Roman"/>
          <w:sz w:val="24"/>
          <w:szCs w:val="24"/>
          <w:lang w:val="fr-FR"/>
        </w:rPr>
        <w:lastRenderedPageBreak/>
        <w:t>dispositivos são um modo de comando</w:t>
      </w:r>
      <w:r w:rsidR="001F57F8" w:rsidRPr="00D30E39">
        <w:rPr>
          <w:rStyle w:val="Refdenotaderodap"/>
          <w:rFonts w:ascii="Times New Roman" w:hAnsi="Times New Roman" w:cs="Times New Roman"/>
          <w:sz w:val="24"/>
          <w:szCs w:val="24"/>
          <w:lang w:val="fr-FR"/>
        </w:rPr>
        <w:footnoteReference w:id="88"/>
      </w:r>
      <w:r w:rsidRPr="00D30E39">
        <w:rPr>
          <w:rFonts w:ascii="Times New Roman" w:hAnsi="Times New Roman" w:cs="Times New Roman"/>
          <w:sz w:val="24"/>
          <w:szCs w:val="24"/>
          <w:lang w:val="fr-FR"/>
        </w:rPr>
        <w:t xml:space="preserve">. </w:t>
      </w:r>
      <w:r w:rsidR="001F57F8" w:rsidRPr="00D30E39">
        <w:rPr>
          <w:rFonts w:ascii="Times New Roman" w:hAnsi="Times New Roman" w:cs="Times New Roman"/>
          <w:sz w:val="24"/>
          <w:szCs w:val="24"/>
          <w:lang w:val="fr-FR"/>
        </w:rPr>
        <w:t xml:space="preserve">A vigilância por vídeo </w:t>
      </w:r>
      <w:r w:rsidRPr="00D30E39">
        <w:rPr>
          <w:rFonts w:ascii="Times New Roman" w:hAnsi="Times New Roman" w:cs="Times New Roman"/>
          <w:sz w:val="24"/>
          <w:szCs w:val="24"/>
          <w:lang w:val="fr-FR"/>
        </w:rPr>
        <w:t xml:space="preserve">é uma forma moderna e </w:t>
      </w:r>
      <w:r w:rsidR="001F57F8" w:rsidRPr="00D30E39">
        <w:rPr>
          <w:rFonts w:ascii="Times New Roman" w:hAnsi="Times New Roman" w:cs="Times New Roman"/>
          <w:sz w:val="24"/>
          <w:szCs w:val="24"/>
          <w:lang w:val="fr-FR"/>
        </w:rPr>
        <w:t>ampliada do</w:t>
      </w:r>
      <w:r w:rsidRPr="00D30E39">
        <w:rPr>
          <w:rFonts w:ascii="Times New Roman" w:hAnsi="Times New Roman" w:cs="Times New Roman"/>
          <w:sz w:val="24"/>
          <w:szCs w:val="24"/>
          <w:lang w:val="fr-FR"/>
        </w:rPr>
        <w:t xml:space="preserve"> panóptico</w:t>
      </w:r>
      <w:r w:rsidR="001F57F8" w:rsidRPr="00D30E39">
        <w:rPr>
          <w:rFonts w:ascii="Times New Roman" w:hAnsi="Times New Roman" w:cs="Times New Roman"/>
          <w:sz w:val="24"/>
          <w:szCs w:val="24"/>
          <w:lang w:val="fr-FR"/>
        </w:rPr>
        <w:t xml:space="preserve"> de Bentham</w:t>
      </w:r>
      <w:r w:rsidRPr="00D30E39">
        <w:rPr>
          <w:rFonts w:ascii="Times New Roman" w:hAnsi="Times New Roman" w:cs="Times New Roman"/>
          <w:sz w:val="24"/>
          <w:szCs w:val="24"/>
          <w:lang w:val="fr-FR"/>
        </w:rPr>
        <w:t xml:space="preserve">, uma extensão das técnicas disciplinares analisadas por Michel Foucault. </w:t>
      </w:r>
      <w:r w:rsidR="001F57F8" w:rsidRPr="00D30E39">
        <w:rPr>
          <w:rFonts w:ascii="Times New Roman" w:hAnsi="Times New Roman" w:cs="Times New Roman"/>
          <w:sz w:val="24"/>
          <w:szCs w:val="24"/>
          <w:lang w:val="fr-FR"/>
        </w:rPr>
        <w:t>Ela p</w:t>
      </w:r>
      <w:r w:rsidRPr="00D30E39">
        <w:rPr>
          <w:rFonts w:ascii="Times New Roman" w:hAnsi="Times New Roman" w:cs="Times New Roman"/>
          <w:sz w:val="24"/>
          <w:szCs w:val="24"/>
          <w:lang w:val="fr-FR"/>
        </w:rPr>
        <w:t xml:space="preserve">ode </w:t>
      </w:r>
      <w:r w:rsidR="001F57F8" w:rsidRPr="00D30E39">
        <w:rPr>
          <w:rFonts w:ascii="Times New Roman" w:hAnsi="Times New Roman" w:cs="Times New Roman"/>
          <w:sz w:val="24"/>
          <w:szCs w:val="24"/>
          <w:lang w:val="fr-FR"/>
        </w:rPr>
        <w:t xml:space="preserve">atentar gravemente </w:t>
      </w:r>
      <w:r w:rsidR="001F57F8" w:rsidRPr="00D30E39">
        <w:rPr>
          <w:rFonts w:ascii="Times New Roman" w:hAnsi="Times New Roman" w:cs="Times New Roman"/>
          <w:sz w:val="24"/>
          <w:szCs w:val="24"/>
          <w:highlight w:val="green"/>
          <w:lang w:val="fr-FR"/>
        </w:rPr>
        <w:t xml:space="preserve">contra </w:t>
      </w:r>
      <w:r w:rsidRPr="00D30E39">
        <w:rPr>
          <w:rFonts w:ascii="Times New Roman" w:hAnsi="Times New Roman" w:cs="Times New Roman"/>
          <w:sz w:val="24"/>
          <w:szCs w:val="24"/>
          <w:highlight w:val="green"/>
          <w:lang w:val="fr-FR"/>
        </w:rPr>
        <w:t>a</w:t>
      </w:r>
      <w:r w:rsidR="001F57F8" w:rsidRPr="00D30E39">
        <w:rPr>
          <w:rFonts w:ascii="Times New Roman" w:hAnsi="Times New Roman" w:cs="Times New Roman"/>
          <w:sz w:val="24"/>
          <w:szCs w:val="24"/>
          <w:highlight w:val="green"/>
          <w:lang w:val="fr-FR"/>
        </w:rPr>
        <w:t xml:space="preserve"> </w:t>
      </w:r>
      <w:r w:rsidRPr="00D30E39">
        <w:rPr>
          <w:rFonts w:ascii="Times New Roman" w:hAnsi="Times New Roman" w:cs="Times New Roman"/>
          <w:sz w:val="24"/>
          <w:szCs w:val="24"/>
          <w:highlight w:val="green"/>
          <w:lang w:val="fr-FR"/>
        </w:rPr>
        <w:t xml:space="preserve"> </w:t>
      </w:r>
      <w:r w:rsidR="001F57F8" w:rsidRPr="00D30E39">
        <w:rPr>
          <w:rFonts w:ascii="Times New Roman" w:hAnsi="Times New Roman" w:cs="Times New Roman"/>
          <w:sz w:val="24"/>
          <w:szCs w:val="24"/>
          <w:highlight w:val="green"/>
          <w:lang w:val="fr-FR"/>
        </w:rPr>
        <w:t xml:space="preserve">privacidade </w:t>
      </w:r>
      <w:r w:rsidRPr="00D30E39">
        <w:rPr>
          <w:rFonts w:ascii="Times New Roman" w:hAnsi="Times New Roman" w:cs="Times New Roman"/>
          <w:sz w:val="24"/>
          <w:szCs w:val="24"/>
          <w:highlight w:val="green"/>
          <w:lang w:val="fr-FR"/>
        </w:rPr>
        <w:t xml:space="preserve">e </w:t>
      </w:r>
      <w:r w:rsidR="001F57F8" w:rsidRPr="00D30E39">
        <w:rPr>
          <w:rFonts w:ascii="Times New Roman" w:hAnsi="Times New Roman" w:cs="Times New Roman"/>
          <w:sz w:val="24"/>
          <w:szCs w:val="24"/>
          <w:highlight w:val="green"/>
          <w:lang w:val="fr-FR"/>
        </w:rPr>
        <w:t xml:space="preserve">o direito de </w:t>
      </w:r>
      <w:r w:rsidRPr="00D30E39">
        <w:rPr>
          <w:rFonts w:ascii="Times New Roman" w:hAnsi="Times New Roman" w:cs="Times New Roman"/>
          <w:sz w:val="24"/>
          <w:szCs w:val="24"/>
          <w:highlight w:val="green"/>
          <w:lang w:val="fr-FR"/>
        </w:rPr>
        <w:t>imagem d</w:t>
      </w:r>
      <w:r w:rsidR="001F57F8" w:rsidRPr="00D30E39">
        <w:rPr>
          <w:rFonts w:ascii="Times New Roman" w:hAnsi="Times New Roman" w:cs="Times New Roman"/>
          <w:sz w:val="24"/>
          <w:szCs w:val="24"/>
          <w:highlight w:val="green"/>
          <w:lang w:val="fr-FR"/>
        </w:rPr>
        <w:t>os indivíduos</w:t>
      </w:r>
      <w:r w:rsidRPr="00D30E39">
        <w:rPr>
          <w:rFonts w:ascii="Times New Roman" w:hAnsi="Times New Roman" w:cs="Times New Roman"/>
          <w:sz w:val="24"/>
          <w:szCs w:val="24"/>
          <w:lang w:val="fr-FR"/>
        </w:rPr>
        <w:t xml:space="preserve">. Os desaceleradores de tráfego visam abertamente </w:t>
      </w:r>
      <w:r w:rsidR="001F57F8" w:rsidRPr="00D30E39">
        <w:rPr>
          <w:rFonts w:ascii="Times New Roman" w:hAnsi="Times New Roman" w:cs="Times New Roman"/>
          <w:sz w:val="24"/>
          <w:szCs w:val="24"/>
          <w:lang w:val="fr-FR"/>
        </w:rPr>
        <w:t xml:space="preserve">a </w:t>
      </w:r>
      <w:r w:rsidRPr="00D30E39">
        <w:rPr>
          <w:rFonts w:ascii="Times New Roman" w:hAnsi="Times New Roman" w:cs="Times New Roman"/>
          <w:sz w:val="24"/>
          <w:szCs w:val="24"/>
          <w:lang w:val="fr-FR"/>
        </w:rPr>
        <w:t xml:space="preserve">limitar </w:t>
      </w:r>
      <w:r w:rsidR="001F57F8" w:rsidRPr="00D30E39">
        <w:rPr>
          <w:rFonts w:ascii="Times New Roman" w:hAnsi="Times New Roman" w:cs="Times New Roman"/>
          <w:sz w:val="24"/>
          <w:szCs w:val="24"/>
          <w:lang w:val="fr-FR"/>
        </w:rPr>
        <w:t xml:space="preserve">as facilidades de deslocamento dos condutores </w:t>
      </w:r>
      <w:r w:rsidRPr="00D30E39">
        <w:rPr>
          <w:rFonts w:ascii="Times New Roman" w:hAnsi="Times New Roman" w:cs="Times New Roman"/>
          <w:sz w:val="24"/>
          <w:szCs w:val="24"/>
          <w:lang w:val="fr-FR"/>
        </w:rPr>
        <w:t>de veículos e, assim, limita</w:t>
      </w:r>
      <w:r w:rsidR="001F57F8" w:rsidRPr="00D30E39">
        <w:rPr>
          <w:rFonts w:ascii="Times New Roman" w:hAnsi="Times New Roman" w:cs="Times New Roman"/>
          <w:sz w:val="24"/>
          <w:szCs w:val="24"/>
          <w:lang w:val="fr-FR"/>
        </w:rPr>
        <w:t>m</w:t>
      </w:r>
      <w:r w:rsidRPr="00D30E39">
        <w:rPr>
          <w:rFonts w:ascii="Times New Roman" w:hAnsi="Times New Roman" w:cs="Times New Roman"/>
          <w:sz w:val="24"/>
          <w:szCs w:val="24"/>
          <w:lang w:val="fr-FR"/>
        </w:rPr>
        <w:t xml:space="preserve"> sua liberdade. Por esse motivo, em vári</w:t>
      </w:r>
      <w:r w:rsidR="004E4D0B" w:rsidRPr="00D30E39">
        <w:rPr>
          <w:rFonts w:ascii="Times New Roman" w:hAnsi="Times New Roman" w:cs="Times New Roman"/>
          <w:sz w:val="24"/>
          <w:szCs w:val="24"/>
          <w:lang w:val="fr-FR"/>
        </w:rPr>
        <w:t xml:space="preserve">as ordens </w:t>
      </w:r>
      <w:r w:rsidRPr="00D30E39">
        <w:rPr>
          <w:rFonts w:ascii="Times New Roman" w:hAnsi="Times New Roman" w:cs="Times New Roman"/>
          <w:sz w:val="24"/>
          <w:szCs w:val="24"/>
          <w:lang w:val="fr-FR"/>
        </w:rPr>
        <w:t>jurídic</w:t>
      </w:r>
      <w:r w:rsidR="004E4D0B"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s nacionais, </w:t>
      </w:r>
      <w:r w:rsidR="004E4D0B" w:rsidRPr="00D30E39">
        <w:rPr>
          <w:rFonts w:ascii="Times New Roman" w:hAnsi="Times New Roman" w:cs="Times New Roman"/>
          <w:sz w:val="24"/>
          <w:szCs w:val="24"/>
          <w:lang w:val="fr-FR"/>
        </w:rPr>
        <w:t xml:space="preserve">o </w:t>
      </w:r>
      <w:r w:rsidR="004E4D0B" w:rsidRPr="00D30E39">
        <w:rPr>
          <w:rFonts w:ascii="Times New Roman" w:hAnsi="Times New Roman" w:cs="Times New Roman"/>
          <w:sz w:val="24"/>
          <w:szCs w:val="24"/>
          <w:highlight w:val="magenta"/>
          <w:lang w:val="fr-FR"/>
        </w:rPr>
        <w:t>juiz</w:t>
      </w:r>
      <w:r w:rsidRPr="00D30E39">
        <w:rPr>
          <w:rFonts w:ascii="Times New Roman" w:hAnsi="Times New Roman" w:cs="Times New Roman"/>
          <w:sz w:val="24"/>
          <w:szCs w:val="24"/>
          <w:highlight w:val="magenta"/>
          <w:lang w:val="fr-FR"/>
        </w:rPr>
        <w:t xml:space="preserve"> administrativo</w:t>
      </w:r>
      <w:r w:rsidRPr="00D30E39">
        <w:rPr>
          <w:rFonts w:ascii="Times New Roman" w:hAnsi="Times New Roman" w:cs="Times New Roman"/>
          <w:sz w:val="24"/>
          <w:szCs w:val="24"/>
          <w:lang w:val="fr-FR"/>
        </w:rPr>
        <w:t xml:space="preserve"> considera como ato jurídico a deliberação </w:t>
      </w:r>
      <w:r w:rsidR="004E4D0B" w:rsidRPr="00D30E39">
        <w:rPr>
          <w:rFonts w:ascii="Times New Roman" w:hAnsi="Times New Roman" w:cs="Times New Roman"/>
          <w:sz w:val="24"/>
          <w:szCs w:val="24"/>
          <w:lang w:val="fr-FR"/>
        </w:rPr>
        <w:t xml:space="preserve">acerca da </w:t>
      </w:r>
      <w:r w:rsidRPr="00D30E39">
        <w:rPr>
          <w:rFonts w:ascii="Times New Roman" w:hAnsi="Times New Roman" w:cs="Times New Roman"/>
          <w:sz w:val="24"/>
          <w:szCs w:val="24"/>
          <w:lang w:val="fr-FR"/>
        </w:rPr>
        <w:t>instala</w:t>
      </w:r>
      <w:r w:rsidR="004E4D0B" w:rsidRPr="00D30E39">
        <w:rPr>
          <w:rFonts w:ascii="Times New Roman" w:hAnsi="Times New Roman" w:cs="Times New Roman"/>
          <w:sz w:val="24"/>
          <w:szCs w:val="24"/>
          <w:lang w:val="fr-FR"/>
        </w:rPr>
        <w:t>ção de</w:t>
      </w:r>
      <w:r w:rsidRPr="00D30E39">
        <w:rPr>
          <w:rFonts w:ascii="Times New Roman" w:hAnsi="Times New Roman" w:cs="Times New Roman"/>
          <w:sz w:val="24"/>
          <w:szCs w:val="24"/>
          <w:lang w:val="fr-FR"/>
        </w:rPr>
        <w:t xml:space="preserve"> dispositivos de desaceleração ou </w:t>
      </w:r>
      <w:r w:rsidR="004E4D0B" w:rsidRPr="00D30E39">
        <w:rPr>
          <w:rFonts w:ascii="Times New Roman" w:hAnsi="Times New Roman" w:cs="Times New Roman"/>
          <w:sz w:val="24"/>
          <w:szCs w:val="24"/>
          <w:lang w:val="fr-FR"/>
        </w:rPr>
        <w:t xml:space="preserve">de </w:t>
      </w:r>
      <w:r w:rsidRPr="00D30E39">
        <w:rPr>
          <w:rFonts w:ascii="Times New Roman" w:hAnsi="Times New Roman" w:cs="Times New Roman"/>
          <w:sz w:val="24"/>
          <w:szCs w:val="24"/>
          <w:lang w:val="fr-FR"/>
        </w:rPr>
        <w:t>monitoramento</w:t>
      </w:r>
      <w:r w:rsidR="004E4D0B" w:rsidRPr="00D30E39">
        <w:rPr>
          <w:rStyle w:val="Refdenotaderodap"/>
          <w:rFonts w:ascii="Times New Roman" w:hAnsi="Times New Roman" w:cs="Times New Roman"/>
          <w:sz w:val="24"/>
          <w:szCs w:val="24"/>
          <w:lang w:val="fr-FR"/>
        </w:rPr>
        <w:footnoteReference w:id="89"/>
      </w:r>
      <w:r w:rsidRPr="00D30E39">
        <w:rPr>
          <w:rFonts w:ascii="Times New Roman" w:hAnsi="Times New Roman" w:cs="Times New Roman"/>
          <w:sz w:val="24"/>
          <w:szCs w:val="24"/>
          <w:lang w:val="fr-FR"/>
        </w:rPr>
        <w:t xml:space="preserve">. Ele pode então definir as condições </w:t>
      </w:r>
      <w:r w:rsidR="004E4D0B" w:rsidRPr="00D30E39">
        <w:rPr>
          <w:rFonts w:ascii="Times New Roman" w:hAnsi="Times New Roman" w:cs="Times New Roman"/>
          <w:sz w:val="24"/>
          <w:szCs w:val="24"/>
          <w:lang w:val="fr-FR"/>
        </w:rPr>
        <w:t xml:space="preserve">postas </w:t>
      </w:r>
      <w:r w:rsidRPr="00D30E39">
        <w:rPr>
          <w:rFonts w:ascii="Times New Roman" w:hAnsi="Times New Roman" w:cs="Times New Roman"/>
          <w:sz w:val="24"/>
          <w:szCs w:val="24"/>
          <w:lang w:val="fr-FR"/>
        </w:rPr>
        <w:t xml:space="preserve">para </w:t>
      </w:r>
      <w:r w:rsidR="004E4D0B" w:rsidRPr="00D30E39">
        <w:rPr>
          <w:rFonts w:ascii="Times New Roman" w:hAnsi="Times New Roman" w:cs="Times New Roman"/>
          <w:sz w:val="24"/>
          <w:szCs w:val="24"/>
          <w:lang w:val="fr-FR"/>
        </w:rPr>
        <w:t xml:space="preserve">implementação de tais </w:t>
      </w:r>
      <w:r w:rsidRPr="00D30E39">
        <w:rPr>
          <w:rFonts w:ascii="Times New Roman" w:hAnsi="Times New Roman" w:cs="Times New Roman"/>
          <w:sz w:val="24"/>
          <w:szCs w:val="24"/>
          <w:lang w:val="fr-FR"/>
        </w:rPr>
        <w:t xml:space="preserve">dispositivos. Entre essas condições, o requisito de proporcionalidade desempenha um papel importante. A CNIL </w:t>
      </w:r>
      <w:r w:rsidR="004E4D0B" w:rsidRPr="00D30E39">
        <w:rPr>
          <w:rFonts w:ascii="Times New Roman" w:hAnsi="Times New Roman" w:cs="Times New Roman"/>
          <w:sz w:val="24"/>
          <w:szCs w:val="24"/>
          <w:lang w:val="fr-FR"/>
        </w:rPr>
        <w:t>(</w:t>
      </w:r>
      <w:r w:rsidR="004E4D0B" w:rsidRPr="00D30E39">
        <w:rPr>
          <w:rFonts w:ascii="Times New Roman" w:hAnsi="Times New Roman" w:cs="Times New Roman"/>
          <w:sz w:val="24"/>
          <w:szCs w:val="24"/>
          <w:highlight w:val="magenta"/>
          <w:lang w:val="fr-FR"/>
        </w:rPr>
        <w:t>Comissão Nacional de Informática e Liberdade</w:t>
      </w:r>
      <w:r w:rsidR="004E4D0B"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publicou em 1994 uma recomendação solicitando "que o público seja informado da existência dos sistemas, que o campo de visão das câmeras não exceda a área supervisionada, que as imagens sejam destruídas em um tempo relativamente curto</w:t>
      </w:r>
      <w:r w:rsidR="006B7CBD" w:rsidRPr="00D30E39">
        <w:rPr>
          <w:rStyle w:val="Refdenotaderodap"/>
          <w:rFonts w:ascii="Times New Roman" w:hAnsi="Times New Roman" w:cs="Times New Roman"/>
          <w:sz w:val="24"/>
          <w:szCs w:val="24"/>
          <w:lang w:val="fr-FR"/>
        </w:rPr>
        <w:footnoteReference w:id="90"/>
      </w:r>
      <w:r w:rsidRPr="00D30E39">
        <w:rPr>
          <w:rFonts w:ascii="Times New Roman" w:hAnsi="Times New Roman" w:cs="Times New Roman"/>
          <w:sz w:val="24"/>
          <w:szCs w:val="24"/>
          <w:lang w:val="fr-FR"/>
        </w:rPr>
        <w:t xml:space="preserve"> e que</w:t>
      </w:r>
      <w:r w:rsidR="006B7CBD"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 xml:space="preserve">as pessoas </w:t>
      </w:r>
      <w:r w:rsidR="006B7CBD" w:rsidRPr="00D30E39">
        <w:rPr>
          <w:rFonts w:ascii="Times New Roman" w:hAnsi="Times New Roman" w:cs="Times New Roman"/>
          <w:sz w:val="24"/>
          <w:szCs w:val="24"/>
          <w:lang w:val="fr-FR"/>
        </w:rPr>
        <w:t>sejam</w:t>
      </w:r>
      <w:r w:rsidRPr="00D30E39">
        <w:rPr>
          <w:rFonts w:ascii="Times New Roman" w:hAnsi="Times New Roman" w:cs="Times New Roman"/>
          <w:sz w:val="24"/>
          <w:szCs w:val="24"/>
          <w:lang w:val="fr-FR"/>
        </w:rPr>
        <w:t xml:space="preserve"> informadas </w:t>
      </w:r>
      <w:r w:rsidR="006B7CBD" w:rsidRPr="00D30E39">
        <w:rPr>
          <w:rFonts w:ascii="Times New Roman" w:hAnsi="Times New Roman" w:cs="Times New Roman"/>
          <w:sz w:val="24"/>
          <w:szCs w:val="24"/>
          <w:lang w:val="fr-FR"/>
        </w:rPr>
        <w:t xml:space="preserve">sobre </w:t>
      </w:r>
      <w:r w:rsidRPr="00D30E39">
        <w:rPr>
          <w:rFonts w:ascii="Times New Roman" w:hAnsi="Times New Roman" w:cs="Times New Roman"/>
          <w:sz w:val="24"/>
          <w:szCs w:val="24"/>
          <w:lang w:val="fr-FR"/>
        </w:rPr>
        <w:t>as modalidades do direito de acesso "</w:t>
      </w:r>
      <w:r w:rsidR="006B7CBD" w:rsidRPr="00D30E39">
        <w:rPr>
          <w:rStyle w:val="Refdenotaderodap"/>
          <w:rFonts w:ascii="Times New Roman" w:hAnsi="Times New Roman" w:cs="Times New Roman"/>
          <w:sz w:val="24"/>
          <w:szCs w:val="24"/>
          <w:lang w:val="fr-FR"/>
        </w:rPr>
        <w:footnoteReference w:id="91"/>
      </w:r>
      <w:r w:rsidRPr="00D30E39">
        <w:rPr>
          <w:rFonts w:ascii="Times New Roman" w:hAnsi="Times New Roman" w:cs="Times New Roman"/>
          <w:sz w:val="24"/>
          <w:szCs w:val="24"/>
          <w:lang w:val="fr-FR"/>
        </w:rPr>
        <w:t xml:space="preserve">. O exercício desse </w:t>
      </w:r>
      <w:r w:rsidR="006B7CBD" w:rsidRPr="00D30E39">
        <w:rPr>
          <w:rFonts w:ascii="Times New Roman" w:hAnsi="Times New Roman" w:cs="Times New Roman"/>
          <w:sz w:val="24"/>
          <w:szCs w:val="24"/>
          <w:lang w:val="fr-FR"/>
        </w:rPr>
        <w:t xml:space="preserve">último </w:t>
      </w:r>
      <w:r w:rsidRPr="00D30E39">
        <w:rPr>
          <w:rFonts w:ascii="Times New Roman" w:hAnsi="Times New Roman" w:cs="Times New Roman"/>
          <w:sz w:val="24"/>
          <w:szCs w:val="24"/>
          <w:lang w:val="fr-FR"/>
        </w:rPr>
        <w:t xml:space="preserve">direito </w:t>
      </w:r>
      <w:r w:rsidR="006B7CBD" w:rsidRPr="00D30E39">
        <w:rPr>
          <w:rFonts w:ascii="Times New Roman" w:hAnsi="Times New Roman" w:cs="Times New Roman"/>
          <w:sz w:val="24"/>
          <w:szCs w:val="24"/>
          <w:lang w:val="fr-FR"/>
        </w:rPr>
        <w:t xml:space="preserve">se revela </w:t>
      </w:r>
      <w:r w:rsidRPr="00D30E39">
        <w:rPr>
          <w:rFonts w:ascii="Times New Roman" w:hAnsi="Times New Roman" w:cs="Times New Roman"/>
          <w:sz w:val="24"/>
          <w:szCs w:val="24"/>
          <w:lang w:val="fr-FR"/>
        </w:rPr>
        <w:t xml:space="preserve">delicado, </w:t>
      </w:r>
      <w:r w:rsidR="006B7CBD" w:rsidRPr="00D30E39">
        <w:rPr>
          <w:rFonts w:ascii="Times New Roman" w:hAnsi="Times New Roman" w:cs="Times New Roman"/>
          <w:sz w:val="24"/>
          <w:szCs w:val="24"/>
          <w:lang w:val="fr-FR"/>
        </w:rPr>
        <w:t xml:space="preserve">na medida em que colidir </w:t>
      </w:r>
      <w:r w:rsidRPr="00D30E39">
        <w:rPr>
          <w:rFonts w:ascii="Times New Roman" w:hAnsi="Times New Roman" w:cs="Times New Roman"/>
          <w:sz w:val="24"/>
          <w:szCs w:val="24"/>
          <w:lang w:val="fr-FR"/>
        </w:rPr>
        <w:t xml:space="preserve">com a proteção da imagem de terceiros. Desde uma lei de janeiro de 1995, o estabelecimento da videovigilância está sujeito </w:t>
      </w:r>
      <w:r w:rsidR="006B7CBD" w:rsidRPr="00D30E39">
        <w:rPr>
          <w:rFonts w:ascii="Times New Roman" w:hAnsi="Times New Roman" w:cs="Times New Roman"/>
          <w:sz w:val="24"/>
          <w:szCs w:val="24"/>
          <w:lang w:val="fr-FR"/>
        </w:rPr>
        <w:t>à</w:t>
      </w:r>
      <w:r w:rsidRPr="00D30E39">
        <w:rPr>
          <w:rFonts w:ascii="Times New Roman" w:hAnsi="Times New Roman" w:cs="Times New Roman"/>
          <w:sz w:val="24"/>
          <w:szCs w:val="24"/>
          <w:lang w:val="fr-FR"/>
        </w:rPr>
        <w:t xml:space="preserve"> autorização.</w:t>
      </w:r>
    </w:p>
    <w:p w14:paraId="17A38A05" w14:textId="2AC3879F" w:rsidR="00C92097"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O deslocamento da fronteira </w:t>
      </w:r>
      <w:r w:rsidR="006B7CBD" w:rsidRPr="00D30E39">
        <w:rPr>
          <w:rFonts w:ascii="Times New Roman" w:hAnsi="Times New Roman" w:cs="Times New Roman"/>
          <w:sz w:val="24"/>
          <w:szCs w:val="24"/>
          <w:lang w:val="fr-FR"/>
        </w:rPr>
        <w:t xml:space="preserve">do direito </w:t>
      </w:r>
      <w:r w:rsidRPr="00D30E39">
        <w:rPr>
          <w:rFonts w:ascii="Times New Roman" w:hAnsi="Times New Roman" w:cs="Times New Roman"/>
          <w:sz w:val="24"/>
          <w:szCs w:val="24"/>
          <w:lang w:val="fr-FR"/>
        </w:rPr>
        <w:t xml:space="preserve">permite resolver o problema de dispositivos com objetivos normativos óbvios. A distinção entre o ato </w:t>
      </w:r>
      <w:r w:rsidR="006B7CBD" w:rsidRPr="00D30E39">
        <w:rPr>
          <w:rFonts w:ascii="Times New Roman" w:hAnsi="Times New Roman" w:cs="Times New Roman"/>
          <w:sz w:val="24"/>
          <w:szCs w:val="24"/>
          <w:lang w:val="fr-FR"/>
        </w:rPr>
        <w:t xml:space="preserve">jurídico </w:t>
      </w:r>
      <w:r w:rsidRPr="00D30E39">
        <w:rPr>
          <w:rFonts w:ascii="Times New Roman" w:hAnsi="Times New Roman" w:cs="Times New Roman"/>
          <w:sz w:val="24"/>
          <w:szCs w:val="24"/>
          <w:lang w:val="fr-FR"/>
        </w:rPr>
        <w:t xml:space="preserve">e o ato </w:t>
      </w:r>
      <w:r w:rsidR="006B7CBD" w:rsidRPr="00D30E39">
        <w:rPr>
          <w:rFonts w:ascii="Times New Roman" w:hAnsi="Times New Roman" w:cs="Times New Roman"/>
          <w:sz w:val="24"/>
          <w:szCs w:val="24"/>
          <w:lang w:val="fr-FR"/>
        </w:rPr>
        <w:t>material</w:t>
      </w:r>
      <w:r w:rsidRPr="00D30E39">
        <w:rPr>
          <w:rFonts w:ascii="Times New Roman" w:hAnsi="Times New Roman" w:cs="Times New Roman"/>
          <w:sz w:val="24"/>
          <w:szCs w:val="24"/>
          <w:lang w:val="fr-FR"/>
        </w:rPr>
        <w:t xml:space="preserve">, que originalmente tinha a função de delimitar a esfera </w:t>
      </w:r>
      <w:r w:rsidR="006B7CBD" w:rsidRPr="00D30E39">
        <w:rPr>
          <w:rFonts w:ascii="Times New Roman" w:hAnsi="Times New Roman" w:cs="Times New Roman"/>
          <w:sz w:val="24"/>
          <w:szCs w:val="24"/>
          <w:lang w:val="fr-FR"/>
        </w:rPr>
        <w:t>do direito</w:t>
      </w:r>
      <w:r w:rsidRPr="00D30E39">
        <w:rPr>
          <w:rFonts w:ascii="Times New Roman" w:hAnsi="Times New Roman" w:cs="Times New Roman"/>
          <w:sz w:val="24"/>
          <w:szCs w:val="24"/>
          <w:lang w:val="fr-FR"/>
        </w:rPr>
        <w:t xml:space="preserve">, está mudando. Mas </w:t>
      </w:r>
      <w:r w:rsidR="006B7CBD" w:rsidRPr="00D30E39">
        <w:rPr>
          <w:rFonts w:ascii="Times New Roman" w:hAnsi="Times New Roman" w:cs="Times New Roman"/>
          <w:sz w:val="24"/>
          <w:szCs w:val="24"/>
          <w:lang w:val="fr-FR"/>
        </w:rPr>
        <w:t>até que ponto</w:t>
      </w:r>
      <w:r w:rsidRPr="00D30E39">
        <w:rPr>
          <w:rFonts w:ascii="Times New Roman" w:hAnsi="Times New Roman" w:cs="Times New Roman"/>
          <w:sz w:val="24"/>
          <w:szCs w:val="24"/>
          <w:lang w:val="fr-FR"/>
        </w:rPr>
        <w:t>? Surge um novo problema de delimitação para distinguir</w:t>
      </w:r>
      <w:r w:rsidR="006B7CBD"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entre todos os dispositivos</w:t>
      </w:r>
      <w:r w:rsidR="006B7CBD"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aqueles que devem ser integrados </w:t>
      </w:r>
      <w:r w:rsidR="006B7CBD" w:rsidRPr="00D30E39">
        <w:rPr>
          <w:rFonts w:ascii="Times New Roman" w:hAnsi="Times New Roman" w:cs="Times New Roman"/>
          <w:sz w:val="24"/>
          <w:szCs w:val="24"/>
          <w:lang w:val="fr-FR"/>
        </w:rPr>
        <w:t xml:space="preserve">ao direito </w:t>
      </w:r>
      <w:r w:rsidRPr="00D30E39">
        <w:rPr>
          <w:rFonts w:ascii="Times New Roman" w:hAnsi="Times New Roman" w:cs="Times New Roman"/>
          <w:sz w:val="24"/>
          <w:szCs w:val="24"/>
          <w:lang w:val="fr-FR"/>
        </w:rPr>
        <w:t>e aqueles que permanecerão fora</w:t>
      </w:r>
      <w:r w:rsidR="006B7CBD" w:rsidRPr="00D30E39">
        <w:rPr>
          <w:rFonts w:ascii="Times New Roman" w:hAnsi="Times New Roman" w:cs="Times New Roman"/>
          <w:sz w:val="24"/>
          <w:szCs w:val="24"/>
          <w:lang w:val="fr-FR"/>
        </w:rPr>
        <w:t xml:space="preserve"> dele</w:t>
      </w:r>
      <w:r w:rsidRPr="00D30E39">
        <w:rPr>
          <w:rFonts w:ascii="Times New Roman" w:hAnsi="Times New Roman" w:cs="Times New Roman"/>
          <w:sz w:val="24"/>
          <w:szCs w:val="24"/>
          <w:lang w:val="fr-FR"/>
        </w:rPr>
        <w:t xml:space="preserve">. A nova fronteira </w:t>
      </w:r>
      <w:r w:rsidR="006B7CBD" w:rsidRPr="00D30E39">
        <w:rPr>
          <w:rFonts w:ascii="Times New Roman" w:hAnsi="Times New Roman" w:cs="Times New Roman"/>
          <w:sz w:val="24"/>
          <w:szCs w:val="24"/>
          <w:lang w:val="fr-FR"/>
        </w:rPr>
        <w:t>é vaga</w:t>
      </w:r>
      <w:r w:rsidRPr="00D30E39">
        <w:rPr>
          <w:rFonts w:ascii="Times New Roman" w:hAnsi="Times New Roman" w:cs="Times New Roman"/>
          <w:sz w:val="24"/>
          <w:szCs w:val="24"/>
          <w:lang w:val="fr-FR"/>
        </w:rPr>
        <w:t xml:space="preserve">. </w:t>
      </w:r>
      <w:r w:rsidR="006B7CBD" w:rsidRPr="00D30E39">
        <w:rPr>
          <w:rFonts w:ascii="Times New Roman" w:hAnsi="Times New Roman" w:cs="Times New Roman"/>
          <w:sz w:val="24"/>
          <w:szCs w:val="24"/>
          <w:lang w:val="fr-FR"/>
        </w:rPr>
        <w:t xml:space="preserve">Ela </w:t>
      </w:r>
      <w:r w:rsidRPr="00D30E39">
        <w:rPr>
          <w:rFonts w:ascii="Times New Roman" w:hAnsi="Times New Roman" w:cs="Times New Roman"/>
          <w:sz w:val="24"/>
          <w:szCs w:val="24"/>
          <w:lang w:val="fr-FR"/>
        </w:rPr>
        <w:t>depende</w:t>
      </w:r>
      <w:r w:rsidR="006B7CBD"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w:t>
      </w:r>
      <w:r w:rsidR="006B7CBD" w:rsidRPr="00D30E39">
        <w:rPr>
          <w:rFonts w:ascii="Times New Roman" w:hAnsi="Times New Roman" w:cs="Times New Roman"/>
          <w:sz w:val="24"/>
          <w:szCs w:val="24"/>
          <w:lang w:val="fr-FR"/>
        </w:rPr>
        <w:t xml:space="preserve">provavelmente, </w:t>
      </w:r>
      <w:r w:rsidRPr="00D30E39">
        <w:rPr>
          <w:rFonts w:ascii="Times New Roman" w:hAnsi="Times New Roman" w:cs="Times New Roman"/>
          <w:sz w:val="24"/>
          <w:szCs w:val="24"/>
          <w:lang w:val="fr-FR"/>
        </w:rPr>
        <w:t xml:space="preserve">da intensidade dos objetivos normativos e dos </w:t>
      </w:r>
      <w:r w:rsidR="00894048" w:rsidRPr="00D30E39">
        <w:rPr>
          <w:rFonts w:ascii="Times New Roman" w:hAnsi="Times New Roman" w:cs="Times New Roman"/>
          <w:sz w:val="24"/>
          <w:szCs w:val="24"/>
          <w:lang w:val="fr-FR"/>
        </w:rPr>
        <w:t xml:space="preserve">atentados contra </w:t>
      </w:r>
      <w:r w:rsidRPr="00D30E39">
        <w:rPr>
          <w:rFonts w:ascii="Times New Roman" w:hAnsi="Times New Roman" w:cs="Times New Roman"/>
          <w:sz w:val="24"/>
          <w:szCs w:val="24"/>
          <w:lang w:val="fr-FR"/>
        </w:rPr>
        <w:t xml:space="preserve">os interesses dos </w:t>
      </w:r>
      <w:r w:rsidR="006B7CBD" w:rsidRPr="00D30E39">
        <w:rPr>
          <w:rFonts w:ascii="Times New Roman" w:hAnsi="Times New Roman" w:cs="Times New Roman"/>
          <w:sz w:val="24"/>
          <w:szCs w:val="24"/>
          <w:lang w:val="fr-FR"/>
        </w:rPr>
        <w:t>administrados</w:t>
      </w:r>
      <w:r w:rsidRPr="00D30E39">
        <w:rPr>
          <w:rFonts w:ascii="Times New Roman" w:hAnsi="Times New Roman" w:cs="Times New Roman"/>
          <w:sz w:val="24"/>
          <w:szCs w:val="24"/>
          <w:lang w:val="fr-FR"/>
        </w:rPr>
        <w:t>.</w:t>
      </w:r>
    </w:p>
    <w:p w14:paraId="2A369E01" w14:textId="77777777" w:rsidR="00BA417B" w:rsidRPr="00D30E39" w:rsidRDefault="00BA417B" w:rsidP="00D30E39">
      <w:pPr>
        <w:jc w:val="both"/>
        <w:rPr>
          <w:rFonts w:ascii="Times New Roman" w:hAnsi="Times New Roman" w:cs="Times New Roman"/>
          <w:sz w:val="24"/>
          <w:szCs w:val="24"/>
          <w:lang w:val="fr-FR"/>
        </w:rPr>
      </w:pPr>
    </w:p>
    <w:p w14:paraId="77F29703" w14:textId="114ADEBC" w:rsidR="00C92097" w:rsidRPr="00D30E39" w:rsidRDefault="00C92097" w:rsidP="00BA417B">
      <w:pPr>
        <w:jc w:val="center"/>
        <w:rPr>
          <w:rFonts w:ascii="Times New Roman" w:hAnsi="Times New Roman" w:cs="Times New Roman"/>
          <w:i/>
          <w:iCs/>
          <w:sz w:val="24"/>
          <w:szCs w:val="24"/>
          <w:lang w:val="fr-FR"/>
        </w:rPr>
      </w:pPr>
      <w:r w:rsidRPr="00D30E39">
        <w:rPr>
          <w:rFonts w:ascii="Times New Roman" w:hAnsi="Times New Roman" w:cs="Times New Roman"/>
          <w:i/>
          <w:iCs/>
          <w:sz w:val="24"/>
          <w:szCs w:val="24"/>
          <w:lang w:val="fr-FR"/>
        </w:rPr>
        <w:t xml:space="preserve">C. </w:t>
      </w:r>
      <w:r w:rsidR="00735C2A" w:rsidRPr="00D30E39">
        <w:rPr>
          <w:rFonts w:ascii="Times New Roman" w:hAnsi="Times New Roman" w:cs="Times New Roman"/>
          <w:i/>
          <w:iCs/>
          <w:sz w:val="24"/>
          <w:szCs w:val="24"/>
          <w:lang w:val="fr-FR"/>
        </w:rPr>
        <w:t xml:space="preserve"> O conhecimento</w:t>
      </w:r>
      <w:r w:rsidR="00391B3D" w:rsidRPr="00D30E39">
        <w:rPr>
          <w:rFonts w:ascii="Times New Roman" w:hAnsi="Times New Roman" w:cs="Times New Roman"/>
          <w:i/>
          <w:iCs/>
          <w:sz w:val="24"/>
          <w:szCs w:val="24"/>
          <w:lang w:val="fr-FR"/>
        </w:rPr>
        <w:t xml:space="preserve"> especiali</w:t>
      </w:r>
      <w:r w:rsidR="00735C2A" w:rsidRPr="00D30E39">
        <w:rPr>
          <w:rFonts w:ascii="Times New Roman" w:hAnsi="Times New Roman" w:cs="Times New Roman"/>
          <w:i/>
          <w:iCs/>
          <w:sz w:val="24"/>
          <w:szCs w:val="24"/>
          <w:lang w:val="fr-FR"/>
        </w:rPr>
        <w:t>zado com</w:t>
      </w:r>
      <w:r w:rsidR="00391B3D" w:rsidRPr="00D30E39">
        <w:rPr>
          <w:rFonts w:ascii="Times New Roman" w:hAnsi="Times New Roman" w:cs="Times New Roman"/>
          <w:i/>
          <w:iCs/>
          <w:sz w:val="24"/>
          <w:szCs w:val="24"/>
          <w:lang w:val="fr-FR"/>
        </w:rPr>
        <w:t xml:space="preserve"> </w:t>
      </w:r>
      <w:r w:rsidRPr="00D30E39">
        <w:rPr>
          <w:rFonts w:ascii="Times New Roman" w:hAnsi="Times New Roman" w:cs="Times New Roman"/>
          <w:i/>
          <w:iCs/>
          <w:sz w:val="24"/>
          <w:szCs w:val="24"/>
          <w:lang w:val="fr-FR"/>
        </w:rPr>
        <w:t>efeitos normativos</w:t>
      </w:r>
    </w:p>
    <w:p w14:paraId="1D085694" w14:textId="3381B7DE"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O</w:t>
      </w:r>
      <w:r w:rsidR="00391B3D"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conhecimento</w:t>
      </w:r>
      <w:r w:rsidR="00391B3D" w:rsidRPr="00D30E39">
        <w:rPr>
          <w:rFonts w:ascii="Times New Roman" w:hAnsi="Times New Roman" w:cs="Times New Roman"/>
          <w:sz w:val="24"/>
          <w:szCs w:val="24"/>
          <w:lang w:val="fr-FR"/>
        </w:rPr>
        <w:t xml:space="preserve">s </w:t>
      </w:r>
      <w:r w:rsidRPr="00D30E39">
        <w:rPr>
          <w:rFonts w:ascii="Times New Roman" w:hAnsi="Times New Roman" w:cs="Times New Roman"/>
          <w:sz w:val="24"/>
          <w:szCs w:val="24"/>
          <w:lang w:val="fr-FR"/>
        </w:rPr>
        <w:t xml:space="preserve">que os especialistas fornecem </w:t>
      </w:r>
      <w:r w:rsidR="00391B3D" w:rsidRPr="00D30E39">
        <w:rPr>
          <w:rFonts w:ascii="Times New Roman" w:hAnsi="Times New Roman" w:cs="Times New Roman"/>
          <w:sz w:val="24"/>
          <w:szCs w:val="24"/>
          <w:lang w:val="fr-FR"/>
        </w:rPr>
        <w:t>a respeito de</w:t>
      </w:r>
      <w:r w:rsidRPr="00D30E39">
        <w:rPr>
          <w:rFonts w:ascii="Times New Roman" w:hAnsi="Times New Roman" w:cs="Times New Roman"/>
          <w:sz w:val="24"/>
          <w:szCs w:val="24"/>
          <w:lang w:val="fr-FR"/>
        </w:rPr>
        <w:t xml:space="preserve"> uma situação individual ou </w:t>
      </w:r>
      <w:r w:rsidR="00391B3D" w:rsidRPr="00D30E39">
        <w:rPr>
          <w:rFonts w:ascii="Times New Roman" w:hAnsi="Times New Roman" w:cs="Times New Roman"/>
          <w:sz w:val="24"/>
          <w:szCs w:val="24"/>
          <w:lang w:val="fr-FR"/>
        </w:rPr>
        <w:t xml:space="preserve">de </w:t>
      </w:r>
      <w:r w:rsidRPr="00D30E39">
        <w:rPr>
          <w:rFonts w:ascii="Times New Roman" w:hAnsi="Times New Roman" w:cs="Times New Roman"/>
          <w:sz w:val="24"/>
          <w:szCs w:val="24"/>
          <w:lang w:val="fr-FR"/>
        </w:rPr>
        <w:t>uma realidade social t</w:t>
      </w:r>
      <w:r w:rsidR="00391B3D" w:rsidRPr="00D30E39">
        <w:rPr>
          <w:rFonts w:ascii="Times New Roman" w:hAnsi="Times New Roman" w:cs="Times New Roman"/>
          <w:sz w:val="24"/>
          <w:szCs w:val="24"/>
          <w:lang w:val="fr-FR"/>
        </w:rPr>
        <w:t>ê</w:t>
      </w:r>
      <w:r w:rsidRPr="00D30E39">
        <w:rPr>
          <w:rFonts w:ascii="Times New Roman" w:hAnsi="Times New Roman" w:cs="Times New Roman"/>
          <w:sz w:val="24"/>
          <w:szCs w:val="24"/>
          <w:lang w:val="fr-FR"/>
        </w:rPr>
        <w:t xml:space="preserve">m efeitos normativos. A perícia psiquiátrica de um réu determinará em grande medida a decisão judicial que será tomada </w:t>
      </w:r>
      <w:r w:rsidR="00E31C10" w:rsidRPr="00D30E39">
        <w:rPr>
          <w:rFonts w:ascii="Times New Roman" w:hAnsi="Times New Roman" w:cs="Times New Roman"/>
          <w:sz w:val="24"/>
          <w:szCs w:val="24"/>
          <w:lang w:val="fr-FR"/>
        </w:rPr>
        <w:t>em relação a</w:t>
      </w:r>
      <w:r w:rsidRPr="00D30E39">
        <w:rPr>
          <w:rFonts w:ascii="Times New Roman" w:hAnsi="Times New Roman" w:cs="Times New Roman"/>
          <w:sz w:val="24"/>
          <w:szCs w:val="24"/>
          <w:lang w:val="fr-FR"/>
        </w:rPr>
        <w:t xml:space="preserve"> ele. A </w:t>
      </w:r>
      <w:r w:rsidR="00E31C10" w:rsidRPr="00D30E39">
        <w:rPr>
          <w:rFonts w:ascii="Times New Roman" w:hAnsi="Times New Roman" w:cs="Times New Roman"/>
          <w:sz w:val="24"/>
          <w:szCs w:val="24"/>
          <w:lang w:val="fr-FR"/>
        </w:rPr>
        <w:t>legística</w:t>
      </w:r>
      <w:r w:rsidRPr="00D30E39">
        <w:rPr>
          <w:rFonts w:ascii="Times New Roman" w:hAnsi="Times New Roman" w:cs="Times New Roman"/>
          <w:sz w:val="24"/>
          <w:szCs w:val="24"/>
          <w:lang w:val="fr-FR"/>
        </w:rPr>
        <w:t xml:space="preserve">, como processo sistemático de </w:t>
      </w:r>
      <w:r w:rsidR="00E31C10" w:rsidRPr="00D30E39">
        <w:rPr>
          <w:rFonts w:ascii="Times New Roman" w:hAnsi="Times New Roman" w:cs="Times New Roman"/>
          <w:sz w:val="24"/>
          <w:szCs w:val="24"/>
          <w:lang w:val="fr-FR"/>
        </w:rPr>
        <w:t xml:space="preserve">auxílio à </w:t>
      </w:r>
      <w:r w:rsidRPr="00D30E39">
        <w:rPr>
          <w:rFonts w:ascii="Times New Roman" w:hAnsi="Times New Roman" w:cs="Times New Roman"/>
          <w:sz w:val="24"/>
          <w:szCs w:val="24"/>
          <w:lang w:val="fr-FR"/>
        </w:rPr>
        <w:t>formação da legislação, consiste em fornecer conhecimento</w:t>
      </w:r>
      <w:r w:rsidR="00E31C10"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sobre a realidade social que </w:t>
      </w:r>
      <w:r w:rsidR="00E31C10" w:rsidRPr="00D30E39">
        <w:rPr>
          <w:rFonts w:ascii="Times New Roman" w:hAnsi="Times New Roman" w:cs="Times New Roman"/>
          <w:sz w:val="24"/>
          <w:szCs w:val="24"/>
          <w:lang w:val="fr-FR"/>
        </w:rPr>
        <w:t xml:space="preserve">ela </w:t>
      </w:r>
      <w:r w:rsidRPr="00D30E39">
        <w:rPr>
          <w:rFonts w:ascii="Times New Roman" w:hAnsi="Times New Roman" w:cs="Times New Roman"/>
          <w:sz w:val="24"/>
          <w:szCs w:val="24"/>
          <w:lang w:val="fr-FR"/>
        </w:rPr>
        <w:t xml:space="preserve">busca </w:t>
      </w:r>
      <w:r w:rsidR="00E31C10" w:rsidRPr="00D30E39">
        <w:rPr>
          <w:rFonts w:ascii="Times New Roman" w:hAnsi="Times New Roman" w:cs="Times New Roman"/>
          <w:sz w:val="24"/>
          <w:szCs w:val="24"/>
          <w:lang w:val="fr-FR"/>
        </w:rPr>
        <w:t>normatizar</w:t>
      </w:r>
      <w:r w:rsidRPr="00D30E39">
        <w:rPr>
          <w:rFonts w:ascii="Times New Roman" w:hAnsi="Times New Roman" w:cs="Times New Roman"/>
          <w:sz w:val="24"/>
          <w:szCs w:val="24"/>
          <w:lang w:val="fr-FR"/>
        </w:rPr>
        <w:t>. Esse</w:t>
      </w:r>
      <w:r w:rsidR="00E31C10"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conhecimento</w:t>
      </w:r>
      <w:r w:rsidR="00E31C10"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determina</w:t>
      </w:r>
      <w:r w:rsidR="00E31C10" w:rsidRPr="00D30E39">
        <w:rPr>
          <w:rFonts w:ascii="Times New Roman" w:hAnsi="Times New Roman" w:cs="Times New Roman"/>
          <w:sz w:val="24"/>
          <w:szCs w:val="24"/>
          <w:lang w:val="fr-FR"/>
        </w:rPr>
        <w:t>m</w:t>
      </w:r>
      <w:r w:rsidRPr="00D30E39">
        <w:rPr>
          <w:rFonts w:ascii="Times New Roman" w:hAnsi="Times New Roman" w:cs="Times New Roman"/>
          <w:sz w:val="24"/>
          <w:szCs w:val="24"/>
          <w:lang w:val="fr-FR"/>
        </w:rPr>
        <w:t xml:space="preserve"> em certa medida o conteúdo das normas que serão</w:t>
      </w:r>
      <w:r w:rsidR="00E31C10" w:rsidRPr="00D30E39">
        <w:rPr>
          <w:rFonts w:ascii="Times New Roman" w:hAnsi="Times New Roman" w:cs="Times New Roman"/>
          <w:sz w:val="24"/>
          <w:szCs w:val="24"/>
          <w:lang w:val="fr-FR"/>
        </w:rPr>
        <w:t>, por fim,</w:t>
      </w:r>
      <w:r w:rsidRPr="00D30E39">
        <w:rPr>
          <w:rFonts w:ascii="Times New Roman" w:hAnsi="Times New Roman" w:cs="Times New Roman"/>
          <w:sz w:val="24"/>
          <w:szCs w:val="24"/>
          <w:lang w:val="fr-FR"/>
        </w:rPr>
        <w:t xml:space="preserve"> adotadas</w:t>
      </w:r>
      <w:r w:rsidR="00E31C10" w:rsidRPr="00D30E39">
        <w:rPr>
          <w:rStyle w:val="Refdenotaderodap"/>
          <w:rFonts w:ascii="Times New Roman" w:hAnsi="Times New Roman" w:cs="Times New Roman"/>
          <w:sz w:val="24"/>
          <w:szCs w:val="24"/>
          <w:lang w:val="fr-FR"/>
        </w:rPr>
        <w:footnoteReference w:id="92"/>
      </w:r>
      <w:r w:rsidRPr="00D30E39">
        <w:rPr>
          <w:rFonts w:ascii="Times New Roman" w:hAnsi="Times New Roman" w:cs="Times New Roman"/>
          <w:sz w:val="24"/>
          <w:szCs w:val="24"/>
          <w:lang w:val="fr-FR"/>
        </w:rPr>
        <w:t xml:space="preserve">. Propostas </w:t>
      </w:r>
      <w:r w:rsidR="00E31C10" w:rsidRPr="00D30E39">
        <w:rPr>
          <w:rFonts w:ascii="Times New Roman" w:hAnsi="Times New Roman" w:cs="Times New Roman"/>
          <w:sz w:val="24"/>
          <w:szCs w:val="24"/>
          <w:lang w:val="fr-FR"/>
        </w:rPr>
        <w:t xml:space="preserve">visando a modificar </w:t>
      </w:r>
      <w:r w:rsidRPr="00D30E39">
        <w:rPr>
          <w:rFonts w:ascii="Times New Roman" w:hAnsi="Times New Roman" w:cs="Times New Roman"/>
          <w:sz w:val="24"/>
          <w:szCs w:val="24"/>
          <w:lang w:val="fr-FR"/>
        </w:rPr>
        <w:t xml:space="preserve">uma lei podem </w:t>
      </w:r>
      <w:r w:rsidR="00E31C10" w:rsidRPr="00D30E39">
        <w:rPr>
          <w:rFonts w:ascii="Times New Roman" w:hAnsi="Times New Roman" w:cs="Times New Roman"/>
          <w:sz w:val="24"/>
          <w:szCs w:val="24"/>
          <w:lang w:val="fr-FR"/>
        </w:rPr>
        <w:t xml:space="preserve">perder seu objeto </w:t>
      </w:r>
      <w:r w:rsidRPr="00D30E39">
        <w:rPr>
          <w:rFonts w:ascii="Times New Roman" w:hAnsi="Times New Roman" w:cs="Times New Roman"/>
          <w:sz w:val="24"/>
          <w:szCs w:val="24"/>
          <w:lang w:val="fr-FR"/>
        </w:rPr>
        <w:t>se um</w:t>
      </w:r>
      <w:r w:rsidR="0001521F"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 xml:space="preserve">estudo sério </w:t>
      </w:r>
      <w:r w:rsidR="00E31C10" w:rsidRPr="00D30E39">
        <w:rPr>
          <w:rFonts w:ascii="Times New Roman" w:hAnsi="Times New Roman" w:cs="Times New Roman"/>
          <w:sz w:val="24"/>
          <w:szCs w:val="24"/>
          <w:lang w:val="fr-FR"/>
        </w:rPr>
        <w:t xml:space="preserve">demonstra </w:t>
      </w:r>
      <w:r w:rsidRPr="00D30E39">
        <w:rPr>
          <w:rFonts w:ascii="Times New Roman" w:hAnsi="Times New Roman" w:cs="Times New Roman"/>
          <w:sz w:val="24"/>
          <w:szCs w:val="24"/>
          <w:lang w:val="fr-FR"/>
        </w:rPr>
        <w:t>que os motivos invocados são errôneos. A</w:t>
      </w:r>
      <w:r w:rsidR="00E31C10" w:rsidRPr="00D30E39">
        <w:rPr>
          <w:rFonts w:ascii="Times New Roman" w:hAnsi="Times New Roman" w:cs="Times New Roman"/>
          <w:sz w:val="24"/>
          <w:szCs w:val="24"/>
          <w:lang w:val="fr-FR"/>
        </w:rPr>
        <w:t>ssim, a</w:t>
      </w:r>
      <w:r w:rsidRPr="00D30E39">
        <w:rPr>
          <w:rFonts w:ascii="Times New Roman" w:hAnsi="Times New Roman" w:cs="Times New Roman"/>
          <w:sz w:val="24"/>
          <w:szCs w:val="24"/>
          <w:lang w:val="fr-FR"/>
        </w:rPr>
        <w:t xml:space="preserve">s propostas feitas na Suíça para abolir o direito de </w:t>
      </w:r>
      <w:r w:rsidR="00E31C10" w:rsidRPr="00D30E39">
        <w:rPr>
          <w:rFonts w:ascii="Times New Roman" w:hAnsi="Times New Roman" w:cs="Times New Roman"/>
          <w:sz w:val="24"/>
          <w:szCs w:val="24"/>
          <w:lang w:val="fr-FR"/>
        </w:rPr>
        <w:t>recorrer</w:t>
      </w:r>
      <w:r w:rsidRPr="00D30E39">
        <w:rPr>
          <w:rFonts w:ascii="Times New Roman" w:hAnsi="Times New Roman" w:cs="Times New Roman"/>
          <w:sz w:val="24"/>
          <w:szCs w:val="24"/>
          <w:lang w:val="fr-FR"/>
        </w:rPr>
        <w:t xml:space="preserve"> das associações de proteção ambiental, </w:t>
      </w:r>
      <w:r w:rsidR="00E31C10" w:rsidRPr="00D30E39">
        <w:rPr>
          <w:rFonts w:ascii="Times New Roman" w:hAnsi="Times New Roman" w:cs="Times New Roman"/>
          <w:sz w:val="24"/>
          <w:szCs w:val="24"/>
          <w:lang w:val="fr-FR"/>
        </w:rPr>
        <w:t xml:space="preserve">pelo </w:t>
      </w:r>
      <w:r w:rsidRPr="00D30E39">
        <w:rPr>
          <w:rFonts w:ascii="Times New Roman" w:hAnsi="Times New Roman" w:cs="Times New Roman"/>
          <w:sz w:val="24"/>
          <w:szCs w:val="24"/>
          <w:lang w:val="fr-FR"/>
        </w:rPr>
        <w:t xml:space="preserve">fato de causar atrasos na realização de grandes obras, não farão mais sentido se for demonstrado que esses atrasos são devido a outras causas. O leque de opções deixadas ao legislador pode ser consideravelmente restringido pelos dados factuais coletados. Desde Jellinek, </w:t>
      </w:r>
      <w:r w:rsidR="00E31C10" w:rsidRPr="00D30E39">
        <w:rPr>
          <w:rFonts w:ascii="Times New Roman" w:hAnsi="Times New Roman" w:cs="Times New Roman"/>
          <w:sz w:val="24"/>
          <w:szCs w:val="24"/>
          <w:lang w:val="fr-FR"/>
        </w:rPr>
        <w:t>de toda forma</w:t>
      </w:r>
      <w:r w:rsidRPr="00D30E39">
        <w:rPr>
          <w:rFonts w:ascii="Times New Roman" w:hAnsi="Times New Roman" w:cs="Times New Roman"/>
          <w:sz w:val="24"/>
          <w:szCs w:val="24"/>
          <w:lang w:val="fr-FR"/>
        </w:rPr>
        <w:t>, os juristas falam da "força normativa dos fatos"</w:t>
      </w:r>
      <w:r w:rsidR="00E31C10" w:rsidRPr="00D30E39">
        <w:rPr>
          <w:rStyle w:val="Refdenotaderodap"/>
          <w:rFonts w:ascii="Times New Roman" w:hAnsi="Times New Roman" w:cs="Times New Roman"/>
          <w:sz w:val="24"/>
          <w:szCs w:val="24"/>
          <w:lang w:val="fr-FR"/>
        </w:rPr>
        <w:footnoteReference w:id="93"/>
      </w:r>
      <w:r w:rsidRPr="00D30E39">
        <w:rPr>
          <w:rFonts w:ascii="Times New Roman" w:hAnsi="Times New Roman" w:cs="Times New Roman"/>
          <w:sz w:val="24"/>
          <w:szCs w:val="24"/>
          <w:lang w:val="fr-FR"/>
        </w:rPr>
        <w:t xml:space="preserve">. Isso significa que a </w:t>
      </w:r>
      <w:r w:rsidRPr="00D30E39">
        <w:rPr>
          <w:rFonts w:ascii="Times New Roman" w:hAnsi="Times New Roman" w:cs="Times New Roman"/>
          <w:sz w:val="24"/>
          <w:szCs w:val="24"/>
          <w:lang w:val="fr-FR"/>
        </w:rPr>
        <w:lastRenderedPageBreak/>
        <w:t xml:space="preserve">distinção entre </w:t>
      </w:r>
      <w:r w:rsidRPr="00D30E39">
        <w:rPr>
          <w:rFonts w:ascii="Times New Roman" w:hAnsi="Times New Roman" w:cs="Times New Roman"/>
          <w:i/>
          <w:iCs/>
          <w:sz w:val="24"/>
          <w:szCs w:val="24"/>
          <w:lang w:val="fr-FR"/>
        </w:rPr>
        <w:t>Sein</w:t>
      </w:r>
      <w:r w:rsidRPr="00D30E39">
        <w:rPr>
          <w:rFonts w:ascii="Times New Roman" w:hAnsi="Times New Roman" w:cs="Times New Roman"/>
          <w:sz w:val="24"/>
          <w:szCs w:val="24"/>
          <w:lang w:val="fr-FR"/>
        </w:rPr>
        <w:t xml:space="preserve"> e </w:t>
      </w:r>
      <w:r w:rsidRPr="00D30E39">
        <w:rPr>
          <w:rFonts w:ascii="Times New Roman" w:hAnsi="Times New Roman" w:cs="Times New Roman"/>
          <w:i/>
          <w:iCs/>
          <w:sz w:val="24"/>
          <w:szCs w:val="24"/>
          <w:lang w:val="fr-FR"/>
        </w:rPr>
        <w:t>Sollen</w:t>
      </w:r>
      <w:r w:rsidRPr="00D30E39">
        <w:rPr>
          <w:rFonts w:ascii="Times New Roman" w:hAnsi="Times New Roman" w:cs="Times New Roman"/>
          <w:sz w:val="24"/>
          <w:szCs w:val="24"/>
          <w:lang w:val="fr-FR"/>
        </w:rPr>
        <w:t xml:space="preserve">, que está no coração do pensamento </w:t>
      </w:r>
      <w:r w:rsidR="00E31C10" w:rsidRPr="00D30E39">
        <w:rPr>
          <w:rFonts w:ascii="Times New Roman" w:hAnsi="Times New Roman" w:cs="Times New Roman"/>
          <w:sz w:val="24"/>
          <w:szCs w:val="24"/>
          <w:lang w:val="fr-FR"/>
        </w:rPr>
        <w:t>k</w:t>
      </w:r>
      <w:r w:rsidRPr="00D30E39">
        <w:rPr>
          <w:rFonts w:ascii="Times New Roman" w:hAnsi="Times New Roman" w:cs="Times New Roman"/>
          <w:sz w:val="24"/>
          <w:szCs w:val="24"/>
          <w:lang w:val="fr-FR"/>
        </w:rPr>
        <w:t>elsen</w:t>
      </w:r>
      <w:r w:rsidR="00E31C10" w:rsidRPr="00D30E39">
        <w:rPr>
          <w:rFonts w:ascii="Times New Roman" w:hAnsi="Times New Roman" w:cs="Times New Roman"/>
          <w:sz w:val="24"/>
          <w:szCs w:val="24"/>
          <w:lang w:val="fr-FR"/>
        </w:rPr>
        <w:t>iano</w:t>
      </w:r>
      <w:r w:rsidRPr="00D30E39">
        <w:rPr>
          <w:rFonts w:ascii="Times New Roman" w:hAnsi="Times New Roman" w:cs="Times New Roman"/>
          <w:sz w:val="24"/>
          <w:szCs w:val="24"/>
          <w:lang w:val="fr-FR"/>
        </w:rPr>
        <w:t>, deve ser abolida? Esse conhecimento</w:t>
      </w:r>
      <w:r w:rsidR="00735C2A" w:rsidRPr="00D30E39">
        <w:rPr>
          <w:rFonts w:ascii="Times New Roman" w:hAnsi="Times New Roman" w:cs="Times New Roman"/>
          <w:sz w:val="24"/>
          <w:szCs w:val="24"/>
          <w:lang w:val="fr-FR"/>
        </w:rPr>
        <w:t xml:space="preserve"> especializado</w:t>
      </w:r>
      <w:r w:rsidRPr="00D30E39">
        <w:rPr>
          <w:rFonts w:ascii="Times New Roman" w:hAnsi="Times New Roman" w:cs="Times New Roman"/>
          <w:sz w:val="24"/>
          <w:szCs w:val="24"/>
          <w:lang w:val="fr-FR"/>
        </w:rPr>
        <w:t>, que desempenha um papel decisivo na tomada de decisões, deve ser reconhecido como tendo o mesmo valor que os próprios atos jurídicos?</w:t>
      </w:r>
    </w:p>
    <w:p w14:paraId="63EE2C21" w14:textId="3D385576"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A apresentação </w:t>
      </w:r>
      <w:r w:rsidR="00735C2A" w:rsidRPr="00D30E39">
        <w:rPr>
          <w:rFonts w:ascii="Times New Roman" w:hAnsi="Times New Roman" w:cs="Times New Roman"/>
          <w:sz w:val="24"/>
          <w:szCs w:val="24"/>
          <w:lang w:val="fr-FR"/>
        </w:rPr>
        <w:t>feita por Castel</w:t>
      </w:r>
      <w:r w:rsidR="00C62F7F" w:rsidRPr="00D30E39">
        <w:rPr>
          <w:rStyle w:val="Refdenotaderodap"/>
          <w:rFonts w:ascii="Times New Roman" w:hAnsi="Times New Roman" w:cs="Times New Roman"/>
          <w:sz w:val="24"/>
          <w:szCs w:val="24"/>
          <w:lang w:val="fr-FR"/>
        </w:rPr>
        <w:footnoteReference w:id="94"/>
      </w:r>
      <w:r w:rsidR="00735C2A" w:rsidRPr="00D30E39">
        <w:rPr>
          <w:rFonts w:ascii="Times New Roman" w:hAnsi="Times New Roman" w:cs="Times New Roman"/>
          <w:sz w:val="24"/>
          <w:szCs w:val="24"/>
          <w:lang w:val="fr-FR"/>
        </w:rPr>
        <w:t xml:space="preserve"> sobre o </w:t>
      </w:r>
      <w:r w:rsidRPr="00D30E39">
        <w:rPr>
          <w:rFonts w:ascii="Times New Roman" w:hAnsi="Times New Roman" w:cs="Times New Roman"/>
          <w:sz w:val="24"/>
          <w:szCs w:val="24"/>
          <w:lang w:val="fr-FR"/>
        </w:rPr>
        <w:t xml:space="preserve">conhecimento </w:t>
      </w:r>
      <w:r w:rsidR="00735C2A" w:rsidRPr="00D30E39">
        <w:rPr>
          <w:rFonts w:ascii="Times New Roman" w:hAnsi="Times New Roman" w:cs="Times New Roman"/>
          <w:sz w:val="24"/>
          <w:szCs w:val="24"/>
          <w:lang w:val="fr-FR"/>
        </w:rPr>
        <w:t>especializad</w:t>
      </w:r>
      <w:r w:rsidR="00C62F7F" w:rsidRPr="00D30E39">
        <w:rPr>
          <w:rFonts w:ascii="Times New Roman" w:hAnsi="Times New Roman" w:cs="Times New Roman"/>
          <w:sz w:val="24"/>
          <w:szCs w:val="24"/>
          <w:lang w:val="fr-FR"/>
        </w:rPr>
        <w:t>o</w:t>
      </w:r>
      <w:r w:rsidR="00735C2A" w:rsidRPr="00D30E39">
        <w:rPr>
          <w:rFonts w:ascii="Times New Roman" w:hAnsi="Times New Roman" w:cs="Times New Roman"/>
          <w:sz w:val="24"/>
          <w:szCs w:val="24"/>
          <w:lang w:val="fr-FR"/>
        </w:rPr>
        <w:t xml:space="preserve"> </w:t>
      </w:r>
      <w:r w:rsidR="00C62F7F" w:rsidRPr="00D30E39">
        <w:rPr>
          <w:rFonts w:ascii="Times New Roman" w:hAnsi="Times New Roman" w:cs="Times New Roman"/>
          <w:sz w:val="24"/>
          <w:szCs w:val="24"/>
          <w:lang w:val="fr-FR"/>
        </w:rPr>
        <w:t xml:space="preserve">instituinte </w:t>
      </w:r>
      <w:r w:rsidRPr="00D30E39">
        <w:rPr>
          <w:rFonts w:ascii="Times New Roman" w:hAnsi="Times New Roman" w:cs="Times New Roman"/>
          <w:sz w:val="24"/>
          <w:szCs w:val="24"/>
          <w:lang w:val="fr-FR"/>
        </w:rPr>
        <w:t>é</w:t>
      </w:r>
      <w:r w:rsidR="00735C2A" w:rsidRPr="00D30E39">
        <w:rPr>
          <w:rFonts w:ascii="Times New Roman" w:hAnsi="Times New Roman" w:cs="Times New Roman"/>
          <w:sz w:val="24"/>
          <w:szCs w:val="24"/>
          <w:lang w:val="fr-FR"/>
        </w:rPr>
        <w:t>, nesse sentido,</w:t>
      </w:r>
      <w:r w:rsidRPr="00D30E39">
        <w:rPr>
          <w:rFonts w:ascii="Times New Roman" w:hAnsi="Times New Roman" w:cs="Times New Roman"/>
          <w:sz w:val="24"/>
          <w:szCs w:val="24"/>
          <w:lang w:val="fr-FR"/>
        </w:rPr>
        <w:t xml:space="preserve"> perturbadora. Além do conhecimento técnico que </w:t>
      </w:r>
      <w:r w:rsidR="00735C2A" w:rsidRPr="00D30E39">
        <w:rPr>
          <w:rFonts w:ascii="Times New Roman" w:hAnsi="Times New Roman" w:cs="Times New Roman"/>
          <w:sz w:val="24"/>
          <w:szCs w:val="24"/>
          <w:lang w:val="fr-FR"/>
        </w:rPr>
        <w:t xml:space="preserve">serve de </w:t>
      </w:r>
      <w:r w:rsidRPr="00D30E39">
        <w:rPr>
          <w:rFonts w:ascii="Times New Roman" w:hAnsi="Times New Roman" w:cs="Times New Roman"/>
          <w:sz w:val="24"/>
          <w:szCs w:val="24"/>
          <w:lang w:val="fr-FR"/>
        </w:rPr>
        <w:t>auxílio à decisão, haveria outro modelo de conhecimento</w:t>
      </w:r>
      <w:r w:rsidR="00735C2A" w:rsidRPr="00D30E39">
        <w:rPr>
          <w:rFonts w:ascii="Times New Roman" w:hAnsi="Times New Roman" w:cs="Times New Roman"/>
          <w:sz w:val="24"/>
          <w:szCs w:val="24"/>
          <w:lang w:val="fr-FR"/>
        </w:rPr>
        <w:t xml:space="preserve"> especializado</w:t>
      </w:r>
      <w:r w:rsidRPr="00D30E39">
        <w:rPr>
          <w:rFonts w:ascii="Times New Roman" w:hAnsi="Times New Roman" w:cs="Times New Roman"/>
          <w:sz w:val="24"/>
          <w:szCs w:val="24"/>
          <w:lang w:val="fr-FR"/>
        </w:rPr>
        <w:t xml:space="preserve"> "no qual o conhecimento especializado produz diretamente uma ordem de normas e regras </w:t>
      </w:r>
      <w:r w:rsidR="00735C2A" w:rsidRPr="00D30E39">
        <w:rPr>
          <w:rFonts w:ascii="Times New Roman" w:hAnsi="Times New Roman" w:cs="Times New Roman"/>
          <w:sz w:val="24"/>
          <w:szCs w:val="24"/>
          <w:lang w:val="fr-FR"/>
        </w:rPr>
        <w:t>jurídicas</w:t>
      </w:r>
      <w:r w:rsidRPr="00D30E39">
        <w:rPr>
          <w:rFonts w:ascii="Times New Roman" w:hAnsi="Times New Roman" w:cs="Times New Roman"/>
          <w:sz w:val="24"/>
          <w:szCs w:val="24"/>
          <w:lang w:val="fr-FR"/>
        </w:rPr>
        <w:t xml:space="preserve">". O exemplo da lei francesa de 1939 sobre </w:t>
      </w:r>
      <w:r w:rsidR="00735C2A" w:rsidRPr="00D30E39">
        <w:rPr>
          <w:rFonts w:ascii="Times New Roman" w:hAnsi="Times New Roman" w:cs="Times New Roman"/>
          <w:sz w:val="24"/>
          <w:szCs w:val="24"/>
          <w:lang w:val="fr-FR"/>
        </w:rPr>
        <w:t>alienado</w:t>
      </w:r>
      <w:r w:rsidR="00C62F7F" w:rsidRPr="00D30E39">
        <w:rPr>
          <w:rFonts w:ascii="Times New Roman" w:hAnsi="Times New Roman" w:cs="Times New Roman"/>
          <w:sz w:val="24"/>
          <w:szCs w:val="24"/>
          <w:lang w:val="fr-FR"/>
        </w:rPr>
        <w:t>s</w:t>
      </w:r>
      <w:r w:rsidRPr="00D30E39">
        <w:rPr>
          <w:rFonts w:ascii="Times New Roman" w:hAnsi="Times New Roman" w:cs="Times New Roman"/>
          <w:sz w:val="24"/>
          <w:szCs w:val="24"/>
          <w:lang w:val="fr-FR"/>
        </w:rPr>
        <w:t xml:space="preserve"> ilustra </w:t>
      </w:r>
      <w:r w:rsidR="00735C2A" w:rsidRPr="00D30E39">
        <w:rPr>
          <w:rFonts w:ascii="Times New Roman" w:hAnsi="Times New Roman" w:cs="Times New Roman"/>
          <w:sz w:val="24"/>
          <w:szCs w:val="24"/>
          <w:lang w:val="fr-FR"/>
        </w:rPr>
        <w:t>esse</w:t>
      </w:r>
      <w:r w:rsidRPr="00D30E39">
        <w:rPr>
          <w:rFonts w:ascii="Times New Roman" w:hAnsi="Times New Roman" w:cs="Times New Roman"/>
          <w:sz w:val="24"/>
          <w:szCs w:val="24"/>
          <w:lang w:val="fr-FR"/>
        </w:rPr>
        <w:t xml:space="preserve"> processo. A perícia médica tem o efeito imediato de colocar o indivíduo em um </w:t>
      </w:r>
      <w:r w:rsidR="00735C2A" w:rsidRPr="00D30E39">
        <w:rPr>
          <w:rFonts w:ascii="Times New Roman" w:hAnsi="Times New Roman" w:cs="Times New Roman"/>
          <w:sz w:val="24"/>
          <w:szCs w:val="24"/>
          <w:lang w:val="fr-FR"/>
        </w:rPr>
        <w:t>enquadramento jurídico</w:t>
      </w:r>
      <w:r w:rsidRPr="00D30E39">
        <w:rPr>
          <w:rFonts w:ascii="Times New Roman" w:hAnsi="Times New Roman" w:cs="Times New Roman"/>
          <w:sz w:val="24"/>
          <w:szCs w:val="24"/>
          <w:lang w:val="fr-FR"/>
        </w:rPr>
        <w:t>, com severas restrições à sua liberdade.</w:t>
      </w:r>
    </w:p>
    <w:p w14:paraId="73BB59DD" w14:textId="1B5A95D8"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Em uma inspeção mais minuciosa, </w:t>
      </w:r>
      <w:r w:rsidR="00C62F7F" w:rsidRPr="00D30E39">
        <w:rPr>
          <w:rFonts w:ascii="Times New Roman" w:hAnsi="Times New Roman" w:cs="Times New Roman"/>
          <w:sz w:val="24"/>
          <w:szCs w:val="24"/>
          <w:lang w:val="fr-FR"/>
        </w:rPr>
        <w:t xml:space="preserve">a figura do conhecimento especializado instituinte </w:t>
      </w:r>
      <w:r w:rsidRPr="00D30E39">
        <w:rPr>
          <w:rFonts w:ascii="Times New Roman" w:hAnsi="Times New Roman" w:cs="Times New Roman"/>
          <w:sz w:val="24"/>
          <w:szCs w:val="24"/>
          <w:lang w:val="fr-FR"/>
        </w:rPr>
        <w:t xml:space="preserve">não se </w:t>
      </w:r>
      <w:r w:rsidR="009144DF" w:rsidRPr="00D30E39">
        <w:rPr>
          <w:rFonts w:ascii="Times New Roman" w:hAnsi="Times New Roman" w:cs="Times New Roman"/>
          <w:sz w:val="24"/>
          <w:szCs w:val="24"/>
          <w:lang w:val="fr-FR"/>
        </w:rPr>
        <w:t>sustenta</w:t>
      </w:r>
      <w:r w:rsidRPr="00D30E39">
        <w:rPr>
          <w:rFonts w:ascii="Times New Roman" w:hAnsi="Times New Roman" w:cs="Times New Roman"/>
          <w:sz w:val="24"/>
          <w:szCs w:val="24"/>
          <w:lang w:val="fr-FR"/>
        </w:rPr>
        <w:t>. É inegável que o conhecimento médico, hoje amplamente desatualizado, forma "a estrutura interna das disposições legislativas da lei de 1938"</w:t>
      </w:r>
      <w:r w:rsidR="00C62F7F" w:rsidRPr="00D30E39">
        <w:rPr>
          <w:rStyle w:val="Refdenotaderodap"/>
          <w:rFonts w:ascii="Times New Roman" w:hAnsi="Times New Roman" w:cs="Times New Roman"/>
          <w:sz w:val="24"/>
          <w:szCs w:val="24"/>
          <w:lang w:val="fr-FR"/>
        </w:rPr>
        <w:footnoteReference w:id="95"/>
      </w:r>
      <w:r w:rsidRPr="00D30E39">
        <w:rPr>
          <w:rFonts w:ascii="Times New Roman" w:hAnsi="Times New Roman" w:cs="Times New Roman"/>
          <w:sz w:val="24"/>
          <w:szCs w:val="24"/>
          <w:lang w:val="fr-FR"/>
        </w:rPr>
        <w:t>. Tam</w:t>
      </w:r>
      <w:r w:rsidR="00C62F7F" w:rsidRPr="00D30E39">
        <w:rPr>
          <w:rFonts w:ascii="Times New Roman" w:hAnsi="Times New Roman" w:cs="Times New Roman"/>
          <w:sz w:val="24"/>
          <w:szCs w:val="24"/>
          <w:lang w:val="fr-FR"/>
        </w:rPr>
        <w:t>pouco</w:t>
      </w:r>
      <w:r w:rsidRPr="00D30E39">
        <w:rPr>
          <w:rFonts w:ascii="Times New Roman" w:hAnsi="Times New Roman" w:cs="Times New Roman"/>
          <w:sz w:val="24"/>
          <w:szCs w:val="24"/>
          <w:lang w:val="fr-FR"/>
        </w:rPr>
        <w:t xml:space="preserve"> é errado dizer que </w:t>
      </w:r>
      <w:r w:rsidR="00C62F7F" w:rsidRPr="00D30E39">
        <w:rPr>
          <w:rFonts w:ascii="Times New Roman" w:hAnsi="Times New Roman" w:cs="Times New Roman"/>
          <w:sz w:val="24"/>
          <w:szCs w:val="24"/>
          <w:lang w:val="fr-FR"/>
        </w:rPr>
        <w:t xml:space="preserve">a retomada, </w:t>
      </w:r>
      <w:r w:rsidRPr="00D30E39">
        <w:rPr>
          <w:rFonts w:ascii="Times New Roman" w:hAnsi="Times New Roman" w:cs="Times New Roman"/>
          <w:sz w:val="24"/>
          <w:szCs w:val="24"/>
          <w:lang w:val="fr-FR"/>
        </w:rPr>
        <w:t>pelo direito</w:t>
      </w:r>
      <w:r w:rsidR="00C62F7F"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da estrutura interna de um raciocínio médico realiza uma junção problemática entre dois sistemas </w:t>
      </w:r>
      <w:r w:rsidR="00C62F7F" w:rsidRPr="00D30E39">
        <w:rPr>
          <w:rFonts w:ascii="Times New Roman" w:hAnsi="Times New Roman" w:cs="Times New Roman"/>
          <w:sz w:val="24"/>
          <w:szCs w:val="24"/>
          <w:lang w:val="fr-FR"/>
        </w:rPr>
        <w:t xml:space="preserve">que </w:t>
      </w:r>
      <w:r w:rsidRPr="00D30E39">
        <w:rPr>
          <w:rFonts w:ascii="Times New Roman" w:hAnsi="Times New Roman" w:cs="Times New Roman"/>
          <w:sz w:val="24"/>
          <w:szCs w:val="24"/>
          <w:lang w:val="fr-FR"/>
        </w:rPr>
        <w:t>opera</w:t>
      </w:r>
      <w:r w:rsidR="00C62F7F" w:rsidRPr="00D30E39">
        <w:rPr>
          <w:rFonts w:ascii="Times New Roman" w:hAnsi="Times New Roman" w:cs="Times New Roman"/>
          <w:sz w:val="24"/>
          <w:szCs w:val="24"/>
          <w:lang w:val="fr-FR"/>
        </w:rPr>
        <w:t xml:space="preserve">m segundo racionalidades </w:t>
      </w:r>
      <w:r w:rsidRPr="00D30E39">
        <w:rPr>
          <w:rFonts w:ascii="Times New Roman" w:hAnsi="Times New Roman" w:cs="Times New Roman"/>
          <w:sz w:val="24"/>
          <w:szCs w:val="24"/>
          <w:lang w:val="fr-FR"/>
        </w:rPr>
        <w:t>muito diferentes e</w:t>
      </w:r>
      <w:r w:rsidR="00C62F7F"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cria</w:t>
      </w:r>
      <w:r w:rsidR="00C62F7F" w:rsidRPr="00D30E39">
        <w:rPr>
          <w:rFonts w:ascii="Times New Roman" w:hAnsi="Times New Roman" w:cs="Times New Roman"/>
          <w:sz w:val="24"/>
          <w:szCs w:val="24"/>
          <w:lang w:val="fr-FR"/>
        </w:rPr>
        <w:t xml:space="preserve">, portanto, </w:t>
      </w:r>
      <w:r w:rsidRPr="00D30E39">
        <w:rPr>
          <w:rFonts w:ascii="Times New Roman" w:hAnsi="Times New Roman" w:cs="Times New Roman"/>
          <w:sz w:val="24"/>
          <w:szCs w:val="24"/>
          <w:lang w:val="fr-FR"/>
        </w:rPr>
        <w:t xml:space="preserve">um sério conflito entre dois tipos de normatividade. No entanto, não se pode inferir que o conhecimento </w:t>
      </w:r>
      <w:r w:rsidR="00C62F7F" w:rsidRPr="00D30E39">
        <w:rPr>
          <w:rFonts w:ascii="Times New Roman" w:hAnsi="Times New Roman" w:cs="Times New Roman"/>
          <w:sz w:val="24"/>
          <w:szCs w:val="24"/>
          <w:lang w:val="fr-FR"/>
        </w:rPr>
        <w:t xml:space="preserve">especializado </w:t>
      </w:r>
      <w:r w:rsidRPr="00D30E39">
        <w:rPr>
          <w:rFonts w:ascii="Times New Roman" w:hAnsi="Times New Roman" w:cs="Times New Roman"/>
          <w:sz w:val="24"/>
          <w:szCs w:val="24"/>
          <w:lang w:val="fr-FR"/>
        </w:rPr>
        <w:t xml:space="preserve">produz diretamente </w:t>
      </w:r>
      <w:r w:rsidR="00C62F7F" w:rsidRPr="00D30E39">
        <w:rPr>
          <w:rFonts w:ascii="Times New Roman" w:hAnsi="Times New Roman" w:cs="Times New Roman"/>
          <w:sz w:val="24"/>
          <w:szCs w:val="24"/>
          <w:lang w:val="fr-FR"/>
        </w:rPr>
        <w:t>normas jurídicas</w:t>
      </w:r>
      <w:r w:rsidRPr="00D30E39">
        <w:rPr>
          <w:rFonts w:ascii="Times New Roman" w:hAnsi="Times New Roman" w:cs="Times New Roman"/>
          <w:sz w:val="24"/>
          <w:szCs w:val="24"/>
          <w:lang w:val="fr-FR"/>
        </w:rPr>
        <w:t xml:space="preserve">, o que </w:t>
      </w:r>
      <w:r w:rsidR="00C62F7F" w:rsidRPr="00D30E39">
        <w:rPr>
          <w:rFonts w:ascii="Times New Roman" w:hAnsi="Times New Roman" w:cs="Times New Roman"/>
          <w:sz w:val="24"/>
          <w:szCs w:val="24"/>
          <w:lang w:val="fr-FR"/>
        </w:rPr>
        <w:t>implicaria</w:t>
      </w:r>
      <w:r w:rsidRPr="00D30E39">
        <w:rPr>
          <w:rFonts w:ascii="Times New Roman" w:hAnsi="Times New Roman" w:cs="Times New Roman"/>
          <w:sz w:val="24"/>
          <w:szCs w:val="24"/>
          <w:lang w:val="fr-FR"/>
        </w:rPr>
        <w:t xml:space="preserve"> que </w:t>
      </w:r>
      <w:r w:rsidR="00C62F7F" w:rsidRPr="00D30E39">
        <w:rPr>
          <w:rFonts w:ascii="Times New Roman" w:hAnsi="Times New Roman" w:cs="Times New Roman"/>
          <w:sz w:val="24"/>
          <w:szCs w:val="24"/>
          <w:lang w:val="fr-FR"/>
        </w:rPr>
        <w:t>o direito está</w:t>
      </w:r>
      <w:r w:rsidRPr="00D30E39">
        <w:rPr>
          <w:rFonts w:ascii="Times New Roman" w:hAnsi="Times New Roman" w:cs="Times New Roman"/>
          <w:sz w:val="24"/>
          <w:szCs w:val="24"/>
          <w:lang w:val="fr-FR"/>
        </w:rPr>
        <w:t xml:space="preserve"> completamente dissolvid</w:t>
      </w:r>
      <w:r w:rsidR="00C62F7F" w:rsidRPr="00D30E39">
        <w:rPr>
          <w:rFonts w:ascii="Times New Roman" w:hAnsi="Times New Roman" w:cs="Times New Roman"/>
          <w:sz w:val="24"/>
          <w:szCs w:val="24"/>
          <w:lang w:val="fr-FR"/>
        </w:rPr>
        <w:t>o</w:t>
      </w:r>
      <w:r w:rsidRPr="00D30E39">
        <w:rPr>
          <w:rFonts w:ascii="Times New Roman" w:hAnsi="Times New Roman" w:cs="Times New Roman"/>
          <w:sz w:val="24"/>
          <w:szCs w:val="24"/>
          <w:lang w:val="fr-FR"/>
        </w:rPr>
        <w:t xml:space="preserve"> </w:t>
      </w:r>
      <w:r w:rsidR="00C62F7F" w:rsidRPr="00D30E39">
        <w:rPr>
          <w:rFonts w:ascii="Times New Roman" w:hAnsi="Times New Roman" w:cs="Times New Roman"/>
          <w:sz w:val="24"/>
          <w:szCs w:val="24"/>
          <w:lang w:val="fr-FR"/>
        </w:rPr>
        <w:t xml:space="preserve">nos </w:t>
      </w:r>
      <w:r w:rsidRPr="00D30E39">
        <w:rPr>
          <w:rFonts w:ascii="Times New Roman" w:hAnsi="Times New Roman" w:cs="Times New Roman"/>
          <w:sz w:val="24"/>
          <w:szCs w:val="24"/>
          <w:lang w:val="fr-FR"/>
        </w:rPr>
        <w:t xml:space="preserve">fatos ou em outra normatividade. </w:t>
      </w:r>
      <w:r w:rsidR="00C62F7F" w:rsidRPr="00D30E39">
        <w:rPr>
          <w:rFonts w:ascii="Times New Roman" w:hAnsi="Times New Roman" w:cs="Times New Roman"/>
          <w:sz w:val="24"/>
          <w:szCs w:val="24"/>
          <w:lang w:val="fr-FR"/>
        </w:rPr>
        <w:t xml:space="preserve">O conhecimento especializado instituinte </w:t>
      </w:r>
      <w:r w:rsidRPr="00D30E39">
        <w:rPr>
          <w:rFonts w:ascii="Times New Roman" w:hAnsi="Times New Roman" w:cs="Times New Roman"/>
          <w:sz w:val="24"/>
          <w:szCs w:val="24"/>
          <w:lang w:val="fr-FR"/>
        </w:rPr>
        <w:t xml:space="preserve">descreve uma situação </w:t>
      </w:r>
      <w:r w:rsidR="00C62F7F" w:rsidRPr="00D30E39">
        <w:rPr>
          <w:rFonts w:ascii="Times New Roman" w:hAnsi="Times New Roman" w:cs="Times New Roman"/>
          <w:sz w:val="24"/>
          <w:szCs w:val="24"/>
          <w:lang w:val="fr-FR"/>
        </w:rPr>
        <w:t xml:space="preserve">banal na qual </w:t>
      </w:r>
      <w:r w:rsidRPr="00D30E39">
        <w:rPr>
          <w:rFonts w:ascii="Times New Roman" w:hAnsi="Times New Roman" w:cs="Times New Roman"/>
          <w:sz w:val="24"/>
          <w:szCs w:val="24"/>
          <w:lang w:val="fr-FR"/>
        </w:rPr>
        <w:t xml:space="preserve">o Estado </w:t>
      </w:r>
      <w:r w:rsidR="00ED7E46" w:rsidRPr="00D30E39">
        <w:rPr>
          <w:rFonts w:ascii="Times New Roman" w:hAnsi="Times New Roman" w:cs="Times New Roman"/>
          <w:sz w:val="24"/>
          <w:szCs w:val="24"/>
          <w:lang w:val="fr-FR"/>
        </w:rPr>
        <w:t>coloca aos cuidados de a</w:t>
      </w:r>
      <w:r w:rsidRPr="00D30E39">
        <w:rPr>
          <w:rFonts w:ascii="Times New Roman" w:hAnsi="Times New Roman" w:cs="Times New Roman"/>
          <w:sz w:val="24"/>
          <w:szCs w:val="24"/>
          <w:lang w:val="fr-FR"/>
        </w:rPr>
        <w:t xml:space="preserve"> uma autoridade com conhecimentos </w:t>
      </w:r>
      <w:r w:rsidR="00ED7E46" w:rsidRPr="00D30E39">
        <w:rPr>
          <w:rFonts w:ascii="Times New Roman" w:hAnsi="Times New Roman" w:cs="Times New Roman"/>
          <w:sz w:val="24"/>
          <w:szCs w:val="24"/>
          <w:lang w:val="fr-FR"/>
        </w:rPr>
        <w:t>específicos</w:t>
      </w:r>
      <w:r w:rsidRPr="00D30E39">
        <w:rPr>
          <w:rFonts w:ascii="Times New Roman" w:hAnsi="Times New Roman" w:cs="Times New Roman"/>
          <w:sz w:val="24"/>
          <w:szCs w:val="24"/>
          <w:lang w:val="fr-FR"/>
        </w:rPr>
        <w:t xml:space="preserve">, neste caso o psiquiatra, </w:t>
      </w:r>
      <w:r w:rsidR="00ED7E46" w:rsidRPr="00D30E39">
        <w:rPr>
          <w:rFonts w:ascii="Times New Roman" w:hAnsi="Times New Roman" w:cs="Times New Roman"/>
          <w:sz w:val="24"/>
          <w:szCs w:val="24"/>
          <w:lang w:val="fr-FR"/>
        </w:rPr>
        <w:t>as</w:t>
      </w:r>
      <w:r w:rsidRPr="00D30E39">
        <w:rPr>
          <w:rFonts w:ascii="Times New Roman" w:hAnsi="Times New Roman" w:cs="Times New Roman"/>
          <w:sz w:val="24"/>
          <w:szCs w:val="24"/>
          <w:lang w:val="fr-FR"/>
        </w:rPr>
        <w:t xml:space="preserve"> decisões </w:t>
      </w:r>
      <w:r w:rsidR="00ED7E46" w:rsidRPr="00D30E39">
        <w:rPr>
          <w:rFonts w:ascii="Times New Roman" w:hAnsi="Times New Roman" w:cs="Times New Roman"/>
          <w:sz w:val="24"/>
          <w:szCs w:val="24"/>
          <w:lang w:val="fr-FR"/>
        </w:rPr>
        <w:t xml:space="preserve">a serem tomadas </w:t>
      </w:r>
      <w:r w:rsidRPr="00D30E39">
        <w:rPr>
          <w:rFonts w:ascii="Times New Roman" w:hAnsi="Times New Roman" w:cs="Times New Roman"/>
          <w:sz w:val="24"/>
          <w:szCs w:val="24"/>
          <w:lang w:val="fr-FR"/>
        </w:rPr>
        <w:t xml:space="preserve">com base em </w:t>
      </w:r>
      <w:r w:rsidR="00ED7E46" w:rsidRPr="00D30E39">
        <w:rPr>
          <w:rFonts w:ascii="Times New Roman" w:hAnsi="Times New Roman" w:cs="Times New Roman"/>
          <w:sz w:val="24"/>
          <w:szCs w:val="24"/>
          <w:lang w:val="fr-FR"/>
        </w:rPr>
        <w:t xml:space="preserve">normas </w:t>
      </w:r>
      <w:r w:rsidRPr="00D30E39">
        <w:rPr>
          <w:rFonts w:ascii="Times New Roman" w:hAnsi="Times New Roman" w:cs="Times New Roman"/>
          <w:sz w:val="24"/>
          <w:szCs w:val="24"/>
          <w:lang w:val="fr-FR"/>
        </w:rPr>
        <w:t>emprestad</w:t>
      </w:r>
      <w:r w:rsidR="00ED7E46"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s p</w:t>
      </w:r>
      <w:r w:rsidR="00ED7E46" w:rsidRPr="00D30E39">
        <w:rPr>
          <w:rFonts w:ascii="Times New Roman" w:hAnsi="Times New Roman" w:cs="Times New Roman"/>
          <w:sz w:val="24"/>
          <w:szCs w:val="24"/>
          <w:lang w:val="fr-FR"/>
        </w:rPr>
        <w:t>elo direito</w:t>
      </w:r>
      <w:r w:rsidRPr="00D30E39">
        <w:rPr>
          <w:rFonts w:ascii="Times New Roman" w:hAnsi="Times New Roman" w:cs="Times New Roman"/>
          <w:sz w:val="24"/>
          <w:szCs w:val="24"/>
          <w:lang w:val="fr-FR"/>
        </w:rPr>
        <w:t xml:space="preserve"> de outro sistema. Não é</w:t>
      </w:r>
      <w:r w:rsidR="00DB7827" w:rsidRPr="00D30E39">
        <w:rPr>
          <w:rFonts w:ascii="Times New Roman" w:hAnsi="Times New Roman" w:cs="Times New Roman"/>
          <w:sz w:val="24"/>
          <w:szCs w:val="24"/>
          <w:lang w:val="fr-FR"/>
        </w:rPr>
        <w:t>, portanto,</w:t>
      </w:r>
      <w:r w:rsidRPr="00D30E39">
        <w:rPr>
          <w:rFonts w:ascii="Times New Roman" w:hAnsi="Times New Roman" w:cs="Times New Roman"/>
          <w:sz w:val="24"/>
          <w:szCs w:val="24"/>
          <w:lang w:val="fr-FR"/>
        </w:rPr>
        <w:t xml:space="preserve"> o conhecimento </w:t>
      </w:r>
      <w:r w:rsidR="00DB7827" w:rsidRPr="00D30E39">
        <w:rPr>
          <w:rFonts w:ascii="Times New Roman" w:hAnsi="Times New Roman" w:cs="Times New Roman"/>
          <w:sz w:val="24"/>
          <w:szCs w:val="24"/>
          <w:lang w:val="fr-FR"/>
        </w:rPr>
        <w:t xml:space="preserve">especializado </w:t>
      </w:r>
      <w:r w:rsidRPr="00D30E39">
        <w:rPr>
          <w:rFonts w:ascii="Times New Roman" w:hAnsi="Times New Roman" w:cs="Times New Roman"/>
          <w:sz w:val="24"/>
          <w:szCs w:val="24"/>
          <w:lang w:val="fr-FR"/>
        </w:rPr>
        <w:t xml:space="preserve">que produz diretamente regras </w:t>
      </w:r>
      <w:r w:rsidR="00DB7827" w:rsidRPr="00D30E39">
        <w:rPr>
          <w:rFonts w:ascii="Times New Roman" w:hAnsi="Times New Roman" w:cs="Times New Roman"/>
          <w:sz w:val="24"/>
          <w:szCs w:val="24"/>
          <w:lang w:val="fr-FR"/>
        </w:rPr>
        <w:t>jurídicas</w:t>
      </w:r>
      <w:r w:rsidRPr="00D30E39">
        <w:rPr>
          <w:rFonts w:ascii="Times New Roman" w:hAnsi="Times New Roman" w:cs="Times New Roman"/>
          <w:sz w:val="24"/>
          <w:szCs w:val="24"/>
          <w:lang w:val="fr-FR"/>
        </w:rPr>
        <w:t>, mas</w:t>
      </w:r>
      <w:r w:rsidR="00DB7827" w:rsidRPr="00D30E39">
        <w:rPr>
          <w:rFonts w:ascii="Times New Roman" w:hAnsi="Times New Roman" w:cs="Times New Roman"/>
          <w:sz w:val="24"/>
          <w:szCs w:val="24"/>
          <w:lang w:val="fr-FR"/>
        </w:rPr>
        <w:t xml:space="preserve"> sim</w:t>
      </w:r>
      <w:r w:rsidRPr="00D30E39">
        <w:rPr>
          <w:rFonts w:ascii="Times New Roman" w:hAnsi="Times New Roman" w:cs="Times New Roman"/>
          <w:sz w:val="24"/>
          <w:szCs w:val="24"/>
          <w:lang w:val="fr-FR"/>
        </w:rPr>
        <w:t xml:space="preserve"> uma decisão tomada por </w:t>
      </w:r>
      <w:r w:rsidR="00DB7827" w:rsidRPr="00D30E39">
        <w:rPr>
          <w:rFonts w:ascii="Times New Roman" w:hAnsi="Times New Roman" w:cs="Times New Roman"/>
          <w:sz w:val="24"/>
          <w:szCs w:val="24"/>
          <w:lang w:val="fr-FR"/>
        </w:rPr>
        <w:t xml:space="preserve">agente detentor de </w:t>
      </w:r>
      <w:r w:rsidRPr="00D30E39">
        <w:rPr>
          <w:rFonts w:ascii="Times New Roman" w:hAnsi="Times New Roman" w:cs="Times New Roman"/>
          <w:sz w:val="24"/>
          <w:szCs w:val="24"/>
          <w:lang w:val="fr-FR"/>
        </w:rPr>
        <w:t>conhecimento</w:t>
      </w:r>
      <w:r w:rsidR="00DB7827" w:rsidRPr="00D30E39">
        <w:rPr>
          <w:rFonts w:ascii="Times New Roman" w:hAnsi="Times New Roman" w:cs="Times New Roman"/>
          <w:sz w:val="24"/>
          <w:szCs w:val="24"/>
          <w:lang w:val="fr-FR"/>
        </w:rPr>
        <w:t>s específicos</w:t>
      </w:r>
      <w:r w:rsidRPr="00D30E39">
        <w:rPr>
          <w:rFonts w:ascii="Times New Roman" w:hAnsi="Times New Roman" w:cs="Times New Roman"/>
          <w:sz w:val="24"/>
          <w:szCs w:val="24"/>
          <w:lang w:val="fr-FR"/>
        </w:rPr>
        <w:t xml:space="preserve"> e </w:t>
      </w:r>
      <w:r w:rsidR="00DB7827" w:rsidRPr="00D30E39">
        <w:rPr>
          <w:rFonts w:ascii="Times New Roman" w:hAnsi="Times New Roman" w:cs="Times New Roman"/>
          <w:sz w:val="24"/>
          <w:szCs w:val="24"/>
          <w:lang w:val="fr-FR"/>
        </w:rPr>
        <w:t xml:space="preserve">dotado de status de </w:t>
      </w:r>
      <w:r w:rsidRPr="00D30E39">
        <w:rPr>
          <w:rFonts w:ascii="Times New Roman" w:hAnsi="Times New Roman" w:cs="Times New Roman"/>
          <w:sz w:val="24"/>
          <w:szCs w:val="24"/>
          <w:lang w:val="fr-FR"/>
        </w:rPr>
        <w:t xml:space="preserve">autoridade. </w:t>
      </w:r>
      <w:r w:rsidR="00DB7827" w:rsidRPr="00D30E39">
        <w:rPr>
          <w:rFonts w:ascii="Times New Roman" w:hAnsi="Times New Roman" w:cs="Times New Roman"/>
          <w:sz w:val="24"/>
          <w:szCs w:val="24"/>
          <w:lang w:val="fr-FR"/>
        </w:rPr>
        <w:t xml:space="preserve">O direito </w:t>
      </w:r>
      <w:r w:rsidRPr="00D30E39">
        <w:rPr>
          <w:rFonts w:ascii="Times New Roman" w:hAnsi="Times New Roman" w:cs="Times New Roman"/>
          <w:sz w:val="24"/>
          <w:szCs w:val="24"/>
          <w:lang w:val="fr-FR"/>
        </w:rPr>
        <w:t xml:space="preserve">não produz </w:t>
      </w:r>
      <w:r w:rsidR="00DB7827" w:rsidRPr="00D30E39">
        <w:rPr>
          <w:rFonts w:ascii="Times New Roman" w:hAnsi="Times New Roman" w:cs="Times New Roman"/>
          <w:sz w:val="24"/>
          <w:szCs w:val="24"/>
          <w:lang w:val="fr-FR"/>
        </w:rPr>
        <w:t xml:space="preserve">a partir da </w:t>
      </w:r>
      <w:r w:rsidRPr="00D30E39">
        <w:rPr>
          <w:rFonts w:ascii="Times New Roman" w:hAnsi="Times New Roman" w:cs="Times New Roman"/>
          <w:sz w:val="24"/>
          <w:szCs w:val="24"/>
          <w:lang w:val="fr-FR"/>
        </w:rPr>
        <w:t xml:space="preserve">psiquiatria; </w:t>
      </w:r>
      <w:r w:rsidR="00DB7827" w:rsidRPr="00D30E39">
        <w:rPr>
          <w:rFonts w:ascii="Times New Roman" w:hAnsi="Times New Roman" w:cs="Times New Roman"/>
          <w:sz w:val="24"/>
          <w:szCs w:val="24"/>
          <w:lang w:val="fr-FR"/>
        </w:rPr>
        <w:t xml:space="preserve">esta última </w:t>
      </w:r>
      <w:r w:rsidRPr="00D30E39">
        <w:rPr>
          <w:rFonts w:ascii="Times New Roman" w:hAnsi="Times New Roman" w:cs="Times New Roman"/>
          <w:sz w:val="24"/>
          <w:szCs w:val="24"/>
          <w:lang w:val="fr-FR"/>
        </w:rPr>
        <w:t>não cria</w:t>
      </w:r>
      <w:r w:rsidR="00DB7827" w:rsidRPr="00D30E39">
        <w:rPr>
          <w:rFonts w:ascii="Times New Roman" w:hAnsi="Times New Roman" w:cs="Times New Roman"/>
          <w:sz w:val="24"/>
          <w:szCs w:val="24"/>
          <w:lang w:val="fr-FR"/>
        </w:rPr>
        <w:t xml:space="preserve"> o</w:t>
      </w:r>
      <w:r w:rsidRPr="00D30E39">
        <w:rPr>
          <w:rFonts w:ascii="Times New Roman" w:hAnsi="Times New Roman" w:cs="Times New Roman"/>
          <w:sz w:val="24"/>
          <w:szCs w:val="24"/>
          <w:lang w:val="fr-FR"/>
        </w:rPr>
        <w:t xml:space="preserve"> direito. A análise do conhecimento</w:t>
      </w:r>
      <w:r w:rsidR="00DB7827" w:rsidRPr="00D30E39">
        <w:rPr>
          <w:rFonts w:ascii="Times New Roman" w:hAnsi="Times New Roman" w:cs="Times New Roman"/>
          <w:sz w:val="24"/>
          <w:szCs w:val="24"/>
          <w:lang w:val="fr-FR"/>
        </w:rPr>
        <w:t xml:space="preserve"> especializado instituinte </w:t>
      </w:r>
      <w:r w:rsidRPr="00D30E39">
        <w:rPr>
          <w:rFonts w:ascii="Times New Roman" w:hAnsi="Times New Roman" w:cs="Times New Roman"/>
          <w:sz w:val="24"/>
          <w:szCs w:val="24"/>
          <w:lang w:val="fr-FR"/>
        </w:rPr>
        <w:t xml:space="preserve">não leva em conta suficientemente dois fatos. </w:t>
      </w:r>
      <w:r w:rsidR="00DB7827" w:rsidRPr="00D30E39">
        <w:rPr>
          <w:rFonts w:ascii="Times New Roman" w:hAnsi="Times New Roman" w:cs="Times New Roman"/>
          <w:sz w:val="24"/>
          <w:szCs w:val="24"/>
          <w:lang w:val="fr-FR"/>
        </w:rPr>
        <w:t xml:space="preserve">Que o direito tenha </w:t>
      </w:r>
      <w:r w:rsidRPr="00D30E39">
        <w:rPr>
          <w:rFonts w:ascii="Times New Roman" w:hAnsi="Times New Roman" w:cs="Times New Roman"/>
          <w:sz w:val="24"/>
          <w:szCs w:val="24"/>
          <w:lang w:val="fr-FR"/>
        </w:rPr>
        <w:t>incorpor</w:t>
      </w:r>
      <w:r w:rsidR="00DB7827" w:rsidRPr="00D30E39">
        <w:rPr>
          <w:rFonts w:ascii="Times New Roman" w:hAnsi="Times New Roman" w:cs="Times New Roman"/>
          <w:sz w:val="24"/>
          <w:szCs w:val="24"/>
          <w:lang w:val="fr-FR"/>
        </w:rPr>
        <w:t>ado</w:t>
      </w:r>
      <w:r w:rsidRPr="00D30E39">
        <w:rPr>
          <w:rFonts w:ascii="Times New Roman" w:hAnsi="Times New Roman" w:cs="Times New Roman"/>
          <w:sz w:val="24"/>
          <w:szCs w:val="24"/>
          <w:lang w:val="fr-FR"/>
        </w:rPr>
        <w:t xml:space="preserve"> uma regra </w:t>
      </w:r>
      <w:r w:rsidR="00DB7827" w:rsidRPr="00D30E39">
        <w:rPr>
          <w:rFonts w:ascii="Times New Roman" w:hAnsi="Times New Roman" w:cs="Times New Roman"/>
          <w:sz w:val="24"/>
          <w:szCs w:val="24"/>
          <w:lang w:val="fr-FR"/>
        </w:rPr>
        <w:t>vinda de fora</w:t>
      </w:r>
      <w:r w:rsidRPr="00D30E39">
        <w:rPr>
          <w:rFonts w:ascii="Times New Roman" w:hAnsi="Times New Roman" w:cs="Times New Roman"/>
          <w:sz w:val="24"/>
          <w:szCs w:val="24"/>
          <w:lang w:val="fr-FR"/>
        </w:rPr>
        <w:t xml:space="preserve">. Que ele </w:t>
      </w:r>
      <w:r w:rsidR="00DB7827" w:rsidRPr="00D30E39">
        <w:rPr>
          <w:rFonts w:ascii="Times New Roman" w:hAnsi="Times New Roman" w:cs="Times New Roman"/>
          <w:sz w:val="24"/>
          <w:szCs w:val="24"/>
          <w:lang w:val="fr-FR"/>
        </w:rPr>
        <w:t>procede à inclusão d</w:t>
      </w:r>
      <w:r w:rsidRPr="00D30E39">
        <w:rPr>
          <w:rFonts w:ascii="Times New Roman" w:hAnsi="Times New Roman" w:cs="Times New Roman"/>
          <w:sz w:val="24"/>
          <w:szCs w:val="24"/>
          <w:lang w:val="fr-FR"/>
        </w:rPr>
        <w:t>o especialista em seu sistema de decisão, conferindo</w:t>
      </w:r>
      <w:r w:rsidR="00DB7827" w:rsidRPr="00D30E39">
        <w:rPr>
          <w:rFonts w:ascii="Times New Roman" w:hAnsi="Times New Roman" w:cs="Times New Roman"/>
          <w:sz w:val="24"/>
          <w:szCs w:val="24"/>
          <w:lang w:val="fr-FR"/>
        </w:rPr>
        <w:t>-lhe</w:t>
      </w:r>
      <w:r w:rsidR="00602947"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 xml:space="preserve">um poder </w:t>
      </w:r>
      <w:r w:rsidR="00DB7827" w:rsidRPr="00D30E39">
        <w:rPr>
          <w:rFonts w:ascii="Times New Roman" w:hAnsi="Times New Roman" w:cs="Times New Roman"/>
          <w:sz w:val="24"/>
          <w:szCs w:val="24"/>
          <w:lang w:val="fr-FR"/>
        </w:rPr>
        <w:t xml:space="preserve">jurídico </w:t>
      </w:r>
      <w:r w:rsidRPr="00D30E39">
        <w:rPr>
          <w:rFonts w:ascii="Times New Roman" w:hAnsi="Times New Roman" w:cs="Times New Roman"/>
          <w:sz w:val="24"/>
          <w:szCs w:val="24"/>
          <w:lang w:val="fr-FR"/>
        </w:rPr>
        <w:t xml:space="preserve">de decisão. </w:t>
      </w:r>
      <w:r w:rsidR="00BE0C76" w:rsidRPr="00D30E39">
        <w:rPr>
          <w:rFonts w:ascii="Times New Roman" w:hAnsi="Times New Roman" w:cs="Times New Roman"/>
          <w:sz w:val="24"/>
          <w:szCs w:val="24"/>
          <w:lang w:val="fr-FR"/>
        </w:rPr>
        <w:t xml:space="preserve">O conhecimento especializado instituinte possui </w:t>
      </w:r>
      <w:r w:rsidRPr="00D30E39">
        <w:rPr>
          <w:rFonts w:ascii="Times New Roman" w:hAnsi="Times New Roman" w:cs="Times New Roman"/>
          <w:sz w:val="24"/>
          <w:szCs w:val="24"/>
          <w:lang w:val="fr-FR"/>
        </w:rPr>
        <w:t xml:space="preserve">um efeito normativo não porque o conhecimento produz normas, mas porque </w:t>
      </w:r>
      <w:r w:rsidR="00BE0C76" w:rsidRPr="00D30E39">
        <w:rPr>
          <w:rFonts w:ascii="Times New Roman" w:hAnsi="Times New Roman" w:cs="Times New Roman"/>
          <w:sz w:val="24"/>
          <w:szCs w:val="24"/>
          <w:lang w:val="fr-FR"/>
        </w:rPr>
        <w:t>o direito</w:t>
      </w:r>
      <w:r w:rsidRPr="00D30E39">
        <w:rPr>
          <w:rFonts w:ascii="Times New Roman" w:hAnsi="Times New Roman" w:cs="Times New Roman"/>
          <w:sz w:val="24"/>
          <w:szCs w:val="24"/>
          <w:lang w:val="fr-FR"/>
        </w:rPr>
        <w:t xml:space="preserve"> confere ao especialista um poder de decisão.</w:t>
      </w:r>
    </w:p>
    <w:p w14:paraId="757367F2" w14:textId="386764F5"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O problema da relação entre </w:t>
      </w:r>
      <w:r w:rsidR="00CC662F" w:rsidRPr="00D30E39">
        <w:rPr>
          <w:rFonts w:ascii="Times New Roman" w:hAnsi="Times New Roman" w:cs="Times New Roman"/>
          <w:sz w:val="24"/>
          <w:szCs w:val="24"/>
          <w:lang w:val="fr-FR"/>
        </w:rPr>
        <w:t xml:space="preserve">o </w:t>
      </w:r>
      <w:r w:rsidRPr="00D30E39">
        <w:rPr>
          <w:rFonts w:ascii="Times New Roman" w:hAnsi="Times New Roman" w:cs="Times New Roman"/>
          <w:sz w:val="24"/>
          <w:szCs w:val="24"/>
          <w:lang w:val="fr-FR"/>
        </w:rPr>
        <w:t xml:space="preserve">conhecimento e </w:t>
      </w:r>
      <w:r w:rsidR="00CC662F" w:rsidRPr="00D30E39">
        <w:rPr>
          <w:rFonts w:ascii="Times New Roman" w:hAnsi="Times New Roman" w:cs="Times New Roman"/>
          <w:sz w:val="24"/>
          <w:szCs w:val="24"/>
          <w:lang w:val="fr-FR"/>
        </w:rPr>
        <w:t xml:space="preserve">o </w:t>
      </w:r>
      <w:r w:rsidRPr="00D30E39">
        <w:rPr>
          <w:rFonts w:ascii="Times New Roman" w:hAnsi="Times New Roman" w:cs="Times New Roman"/>
          <w:sz w:val="24"/>
          <w:szCs w:val="24"/>
          <w:lang w:val="fr-FR"/>
        </w:rPr>
        <w:t xml:space="preserve">direito, entre o </w:t>
      </w:r>
      <w:r w:rsidR="00CC662F" w:rsidRPr="00D30E39">
        <w:rPr>
          <w:rFonts w:ascii="Times New Roman" w:hAnsi="Times New Roman" w:cs="Times New Roman"/>
          <w:sz w:val="24"/>
          <w:szCs w:val="24"/>
          <w:lang w:val="fr-FR"/>
        </w:rPr>
        <w:t xml:space="preserve">saber </w:t>
      </w:r>
      <w:r w:rsidRPr="00D30E39">
        <w:rPr>
          <w:rFonts w:ascii="Times New Roman" w:hAnsi="Times New Roman" w:cs="Times New Roman"/>
          <w:sz w:val="24"/>
          <w:szCs w:val="24"/>
          <w:lang w:val="fr-FR"/>
        </w:rPr>
        <w:t>e o político, é</w:t>
      </w:r>
      <w:r w:rsidR="00CC662F"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no entanto</w:t>
      </w:r>
      <w:r w:rsidR="00CC662F"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bastante real, mesmo quando o conhecimento é um simples auxílio à decisão. O problema é duplo. Por um lado, a autoridade pode, guiando </w:t>
      </w:r>
      <w:r w:rsidR="00CC662F" w:rsidRPr="00D30E39">
        <w:rPr>
          <w:rFonts w:ascii="Times New Roman" w:hAnsi="Times New Roman" w:cs="Times New Roman"/>
          <w:sz w:val="24"/>
          <w:szCs w:val="24"/>
          <w:lang w:val="fr-FR"/>
        </w:rPr>
        <w:t>a expertise</w:t>
      </w:r>
      <w:r w:rsidRPr="00D30E39">
        <w:rPr>
          <w:rFonts w:ascii="Times New Roman" w:hAnsi="Times New Roman" w:cs="Times New Roman"/>
          <w:sz w:val="24"/>
          <w:szCs w:val="24"/>
          <w:lang w:val="fr-FR"/>
        </w:rPr>
        <w:t xml:space="preserve">, manipular os fatos que serão levados em consideração por uma norma da ordem </w:t>
      </w:r>
      <w:r w:rsidR="00CC662F" w:rsidRPr="00D30E39">
        <w:rPr>
          <w:rFonts w:ascii="Times New Roman" w:hAnsi="Times New Roman" w:cs="Times New Roman"/>
          <w:sz w:val="24"/>
          <w:szCs w:val="24"/>
          <w:lang w:val="fr-FR"/>
        </w:rPr>
        <w:t>jurídica</w:t>
      </w:r>
      <w:r w:rsidRPr="00D30E39">
        <w:rPr>
          <w:rFonts w:ascii="Times New Roman" w:hAnsi="Times New Roman" w:cs="Times New Roman"/>
          <w:sz w:val="24"/>
          <w:szCs w:val="24"/>
          <w:lang w:val="fr-FR"/>
        </w:rPr>
        <w:t>. Assim, se a construção de usinas nucleares estiver sujeita a uma cláusula de necessidade, o conhecimento</w:t>
      </w:r>
      <w:r w:rsidR="002F4B8E" w:rsidRPr="00D30E39">
        <w:rPr>
          <w:rFonts w:ascii="Times New Roman" w:hAnsi="Times New Roman" w:cs="Times New Roman"/>
          <w:sz w:val="24"/>
          <w:szCs w:val="24"/>
          <w:lang w:val="fr-FR"/>
        </w:rPr>
        <w:t xml:space="preserve"> especializado</w:t>
      </w:r>
      <w:r w:rsidRPr="00D30E39">
        <w:rPr>
          <w:rFonts w:ascii="Times New Roman" w:hAnsi="Times New Roman" w:cs="Times New Roman"/>
          <w:sz w:val="24"/>
          <w:szCs w:val="24"/>
          <w:lang w:val="fr-FR"/>
        </w:rPr>
        <w:t xml:space="preserve"> encomendado pela autoridade sobre a necessidade previsível de eletricidade </w:t>
      </w:r>
      <w:r w:rsidRPr="00D30E39">
        <w:rPr>
          <w:rFonts w:ascii="Times New Roman" w:hAnsi="Times New Roman" w:cs="Times New Roman"/>
          <w:sz w:val="24"/>
          <w:szCs w:val="24"/>
          <w:highlight w:val="green"/>
          <w:lang w:val="fr-FR"/>
        </w:rPr>
        <w:t xml:space="preserve">desempenhará um papel decisivo na operação </w:t>
      </w:r>
      <w:r w:rsidR="002F4B8E" w:rsidRPr="00D30E39">
        <w:rPr>
          <w:rFonts w:ascii="Times New Roman" w:hAnsi="Times New Roman" w:cs="Times New Roman"/>
          <w:sz w:val="24"/>
          <w:szCs w:val="24"/>
          <w:highlight w:val="green"/>
          <w:lang w:val="fr-FR"/>
        </w:rPr>
        <w:t xml:space="preserve">da minúcia </w:t>
      </w:r>
      <w:r w:rsidRPr="00D30E39">
        <w:rPr>
          <w:rFonts w:ascii="Times New Roman" w:hAnsi="Times New Roman" w:cs="Times New Roman"/>
          <w:sz w:val="24"/>
          <w:szCs w:val="24"/>
          <w:highlight w:val="green"/>
          <w:lang w:val="fr-FR"/>
        </w:rPr>
        <w:t xml:space="preserve">do raciocínio </w:t>
      </w:r>
      <w:r w:rsidR="002F4B8E" w:rsidRPr="00D30E39">
        <w:rPr>
          <w:rFonts w:ascii="Times New Roman" w:hAnsi="Times New Roman" w:cs="Times New Roman"/>
          <w:sz w:val="24"/>
          <w:szCs w:val="24"/>
          <w:highlight w:val="green"/>
          <w:lang w:val="fr-FR"/>
        </w:rPr>
        <w:t xml:space="preserve">relativo </w:t>
      </w:r>
      <w:r w:rsidRPr="00D30E39">
        <w:rPr>
          <w:rFonts w:ascii="Times New Roman" w:hAnsi="Times New Roman" w:cs="Times New Roman"/>
          <w:sz w:val="24"/>
          <w:szCs w:val="24"/>
          <w:highlight w:val="green"/>
          <w:lang w:val="fr-FR"/>
        </w:rPr>
        <w:t>à cláusula de necessidade.</w:t>
      </w:r>
      <w:r w:rsidRPr="00D30E39">
        <w:rPr>
          <w:rFonts w:ascii="Times New Roman" w:hAnsi="Times New Roman" w:cs="Times New Roman"/>
          <w:sz w:val="24"/>
          <w:szCs w:val="24"/>
          <w:lang w:val="fr-FR"/>
        </w:rPr>
        <w:t xml:space="preserve"> Por outro lado, não há dúvida de que as conclusões de um especialista podem ser decisivas se o especialista tiver conhecimento </w:t>
      </w:r>
      <w:r w:rsidR="004025ED" w:rsidRPr="00D30E39">
        <w:rPr>
          <w:rFonts w:ascii="Times New Roman" w:hAnsi="Times New Roman" w:cs="Times New Roman"/>
          <w:sz w:val="24"/>
          <w:szCs w:val="24"/>
          <w:lang w:val="fr-FR"/>
        </w:rPr>
        <w:t xml:space="preserve">cuja veracidade </w:t>
      </w:r>
      <w:r w:rsidRPr="00D30E39">
        <w:rPr>
          <w:rFonts w:ascii="Times New Roman" w:hAnsi="Times New Roman" w:cs="Times New Roman"/>
          <w:sz w:val="24"/>
          <w:szCs w:val="24"/>
          <w:lang w:val="fr-FR"/>
        </w:rPr>
        <w:t xml:space="preserve">o juiz </w:t>
      </w:r>
      <w:r w:rsidR="004025ED" w:rsidRPr="00D30E39">
        <w:rPr>
          <w:rFonts w:ascii="Times New Roman" w:hAnsi="Times New Roman" w:cs="Times New Roman"/>
          <w:sz w:val="24"/>
          <w:szCs w:val="24"/>
          <w:lang w:val="fr-FR"/>
        </w:rPr>
        <w:t xml:space="preserve">é incapaz de </w:t>
      </w:r>
      <w:r w:rsidRPr="00D30E39">
        <w:rPr>
          <w:rFonts w:ascii="Times New Roman" w:hAnsi="Times New Roman" w:cs="Times New Roman"/>
          <w:sz w:val="24"/>
          <w:szCs w:val="24"/>
          <w:lang w:val="fr-FR"/>
        </w:rPr>
        <w:t>verificar. A solução para esses problemas é dada</w:t>
      </w:r>
      <w:r w:rsidR="00B42CD4" w:rsidRPr="00D30E39">
        <w:rPr>
          <w:rFonts w:ascii="Times New Roman" w:hAnsi="Times New Roman" w:cs="Times New Roman"/>
          <w:sz w:val="24"/>
          <w:szCs w:val="24"/>
          <w:lang w:val="fr-FR"/>
        </w:rPr>
        <w:t xml:space="preserve"> pela regulamentação da </w:t>
      </w:r>
      <w:r w:rsidRPr="00D30E39">
        <w:rPr>
          <w:rFonts w:ascii="Times New Roman" w:hAnsi="Times New Roman" w:cs="Times New Roman"/>
          <w:sz w:val="24"/>
          <w:szCs w:val="24"/>
          <w:lang w:val="fr-FR"/>
        </w:rPr>
        <w:t>produção de conhecimento</w:t>
      </w:r>
      <w:r w:rsidR="00B42CD4" w:rsidRPr="00D30E39">
        <w:rPr>
          <w:rFonts w:ascii="Times New Roman" w:hAnsi="Times New Roman" w:cs="Times New Roman"/>
          <w:sz w:val="24"/>
          <w:szCs w:val="24"/>
          <w:lang w:val="fr-FR"/>
        </w:rPr>
        <w:t>s especializados</w:t>
      </w:r>
      <w:r w:rsidRPr="00D30E39">
        <w:rPr>
          <w:rFonts w:ascii="Times New Roman" w:hAnsi="Times New Roman" w:cs="Times New Roman"/>
          <w:sz w:val="24"/>
          <w:szCs w:val="24"/>
          <w:lang w:val="fr-FR"/>
        </w:rPr>
        <w:t xml:space="preserve"> e </w:t>
      </w:r>
      <w:r w:rsidR="00B42CD4" w:rsidRPr="00D30E39">
        <w:rPr>
          <w:rFonts w:ascii="Times New Roman" w:hAnsi="Times New Roman" w:cs="Times New Roman"/>
          <w:sz w:val="24"/>
          <w:szCs w:val="24"/>
          <w:lang w:val="fr-FR"/>
        </w:rPr>
        <w:t>pela inclusão no</w:t>
      </w:r>
      <w:r w:rsidRPr="00D30E39">
        <w:rPr>
          <w:rFonts w:ascii="Times New Roman" w:hAnsi="Times New Roman" w:cs="Times New Roman"/>
          <w:sz w:val="24"/>
          <w:szCs w:val="24"/>
          <w:lang w:val="fr-FR"/>
        </w:rPr>
        <w:t xml:space="preserve"> direito </w:t>
      </w:r>
      <w:r w:rsidR="00B42CD4" w:rsidRPr="00D30E39">
        <w:rPr>
          <w:rFonts w:ascii="Times New Roman" w:hAnsi="Times New Roman" w:cs="Times New Roman"/>
          <w:sz w:val="24"/>
          <w:szCs w:val="24"/>
          <w:lang w:val="fr-FR"/>
        </w:rPr>
        <w:t>d</w:t>
      </w:r>
      <w:r w:rsidRPr="00D30E39">
        <w:rPr>
          <w:rFonts w:ascii="Times New Roman" w:hAnsi="Times New Roman" w:cs="Times New Roman"/>
          <w:sz w:val="24"/>
          <w:szCs w:val="24"/>
          <w:lang w:val="fr-FR"/>
        </w:rPr>
        <w:t xml:space="preserve">a decisão de </w:t>
      </w:r>
      <w:r w:rsidRPr="00D30E39">
        <w:rPr>
          <w:rFonts w:ascii="Times New Roman" w:hAnsi="Times New Roman" w:cs="Times New Roman"/>
          <w:sz w:val="24"/>
          <w:szCs w:val="24"/>
          <w:lang w:val="fr-FR"/>
        </w:rPr>
        <w:lastRenderedPageBreak/>
        <w:t>prosseguir com el</w:t>
      </w:r>
      <w:r w:rsidR="00B42CD4"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 </w:t>
      </w:r>
      <w:r w:rsidR="00B42CD4" w:rsidRPr="00D30E39">
        <w:rPr>
          <w:rFonts w:ascii="Times New Roman" w:hAnsi="Times New Roman" w:cs="Times New Roman"/>
          <w:sz w:val="24"/>
          <w:szCs w:val="24"/>
          <w:lang w:val="fr-FR"/>
        </w:rPr>
        <w:t>A regulamentação pode</w:t>
      </w:r>
      <w:r w:rsidRPr="00D30E39">
        <w:rPr>
          <w:rFonts w:ascii="Times New Roman" w:hAnsi="Times New Roman" w:cs="Times New Roman"/>
          <w:sz w:val="24"/>
          <w:szCs w:val="24"/>
          <w:lang w:val="fr-FR"/>
        </w:rPr>
        <w:t xml:space="preserve"> diminuir </w:t>
      </w:r>
      <w:r w:rsidR="00B42CD4" w:rsidRPr="00D30E39">
        <w:rPr>
          <w:rFonts w:ascii="Times New Roman" w:hAnsi="Times New Roman" w:cs="Times New Roman"/>
          <w:sz w:val="24"/>
          <w:szCs w:val="24"/>
          <w:lang w:val="fr-FR"/>
        </w:rPr>
        <w:t xml:space="preserve">o caráter </w:t>
      </w:r>
      <w:r w:rsidRPr="00D30E39">
        <w:rPr>
          <w:rFonts w:ascii="Times New Roman" w:hAnsi="Times New Roman" w:cs="Times New Roman"/>
          <w:sz w:val="24"/>
          <w:szCs w:val="24"/>
          <w:lang w:val="fr-FR"/>
        </w:rPr>
        <w:t>determinante do conhecimento</w:t>
      </w:r>
      <w:r w:rsidR="00B42CD4" w:rsidRPr="00D30E39">
        <w:rPr>
          <w:rFonts w:ascii="Times New Roman" w:hAnsi="Times New Roman" w:cs="Times New Roman"/>
          <w:sz w:val="24"/>
          <w:szCs w:val="24"/>
          <w:lang w:val="fr-FR"/>
        </w:rPr>
        <w:t xml:space="preserve"> especializado</w:t>
      </w:r>
      <w:r w:rsidRPr="00D30E39">
        <w:rPr>
          <w:rFonts w:ascii="Times New Roman" w:hAnsi="Times New Roman" w:cs="Times New Roman"/>
          <w:sz w:val="24"/>
          <w:szCs w:val="24"/>
          <w:lang w:val="fr-FR"/>
        </w:rPr>
        <w:t xml:space="preserve">, </w:t>
      </w:r>
      <w:r w:rsidR="00B42CD4" w:rsidRPr="00D30E39">
        <w:rPr>
          <w:rFonts w:ascii="Times New Roman" w:hAnsi="Times New Roman" w:cs="Times New Roman"/>
          <w:sz w:val="24"/>
          <w:szCs w:val="24"/>
          <w:lang w:val="fr-FR"/>
        </w:rPr>
        <w:t xml:space="preserve">ao prever </w:t>
      </w:r>
      <w:r w:rsidRPr="00D30E39">
        <w:rPr>
          <w:rFonts w:ascii="Times New Roman" w:hAnsi="Times New Roman" w:cs="Times New Roman"/>
          <w:sz w:val="24"/>
          <w:szCs w:val="24"/>
          <w:lang w:val="fr-FR"/>
        </w:rPr>
        <w:t>contra-</w:t>
      </w:r>
      <w:r w:rsidR="00B42CD4" w:rsidRPr="00D30E39">
        <w:rPr>
          <w:rFonts w:ascii="Times New Roman" w:hAnsi="Times New Roman" w:cs="Times New Roman"/>
          <w:sz w:val="24"/>
          <w:szCs w:val="24"/>
          <w:lang w:val="fr-FR"/>
        </w:rPr>
        <w:t>expertises</w:t>
      </w:r>
      <w:r w:rsidRPr="00D30E39">
        <w:rPr>
          <w:rFonts w:ascii="Times New Roman" w:hAnsi="Times New Roman" w:cs="Times New Roman"/>
          <w:sz w:val="24"/>
          <w:szCs w:val="24"/>
          <w:lang w:val="fr-FR"/>
        </w:rPr>
        <w:t>.</w:t>
      </w:r>
    </w:p>
    <w:p w14:paraId="6767A812" w14:textId="3591EEA0" w:rsidR="00C92097"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A fronteira legal permanece incerta, no entanto, pois nem todos os conhecimentos </w:t>
      </w:r>
      <w:r w:rsidR="00B42CD4" w:rsidRPr="00D30E39">
        <w:rPr>
          <w:rFonts w:ascii="Times New Roman" w:hAnsi="Times New Roman" w:cs="Times New Roman"/>
          <w:sz w:val="24"/>
          <w:szCs w:val="24"/>
          <w:lang w:val="fr-FR"/>
        </w:rPr>
        <w:t xml:space="preserve">estão sujeitos a serem </w:t>
      </w:r>
      <w:r w:rsidRPr="00D30E39">
        <w:rPr>
          <w:rFonts w:ascii="Times New Roman" w:hAnsi="Times New Roman" w:cs="Times New Roman"/>
          <w:sz w:val="24"/>
          <w:szCs w:val="24"/>
          <w:lang w:val="fr-FR"/>
        </w:rPr>
        <w:t xml:space="preserve">requalificados. Aquele que estabelece a demanda de eletricidade provavelmente não será, se não estiver diretamente relacionado a um procedimento de autorização </w:t>
      </w:r>
      <w:r w:rsidR="00B42CD4" w:rsidRPr="00D30E39">
        <w:rPr>
          <w:rFonts w:ascii="Times New Roman" w:hAnsi="Times New Roman" w:cs="Times New Roman"/>
          <w:sz w:val="24"/>
          <w:szCs w:val="24"/>
          <w:lang w:val="fr-FR"/>
        </w:rPr>
        <w:t>para a construção de uma</w:t>
      </w:r>
      <w:r w:rsidRPr="00D30E39">
        <w:rPr>
          <w:rFonts w:ascii="Times New Roman" w:hAnsi="Times New Roman" w:cs="Times New Roman"/>
          <w:sz w:val="24"/>
          <w:szCs w:val="24"/>
          <w:lang w:val="fr-FR"/>
        </w:rPr>
        <w:t xml:space="preserve"> usina nuclear. </w:t>
      </w:r>
      <w:r w:rsidR="00512FCC" w:rsidRPr="00D30E39">
        <w:rPr>
          <w:rFonts w:ascii="Times New Roman" w:hAnsi="Times New Roman" w:cs="Times New Roman"/>
          <w:sz w:val="24"/>
          <w:szCs w:val="24"/>
          <w:lang w:val="fr-FR"/>
        </w:rPr>
        <w:t xml:space="preserve">Também escaparão da requalificação </w:t>
      </w:r>
      <w:r w:rsidRPr="00D30E39">
        <w:rPr>
          <w:rFonts w:ascii="Times New Roman" w:hAnsi="Times New Roman" w:cs="Times New Roman"/>
          <w:sz w:val="24"/>
          <w:szCs w:val="24"/>
          <w:lang w:val="fr-FR"/>
        </w:rPr>
        <w:t xml:space="preserve">os muitos conhecimentos </w:t>
      </w:r>
      <w:r w:rsidR="00512FCC" w:rsidRPr="00D30E39">
        <w:rPr>
          <w:rFonts w:ascii="Times New Roman" w:hAnsi="Times New Roman" w:cs="Times New Roman"/>
          <w:sz w:val="24"/>
          <w:szCs w:val="24"/>
          <w:lang w:val="fr-FR"/>
        </w:rPr>
        <w:t xml:space="preserve">especializados </w:t>
      </w:r>
      <w:r w:rsidRPr="00D30E39">
        <w:rPr>
          <w:rFonts w:ascii="Times New Roman" w:hAnsi="Times New Roman" w:cs="Times New Roman"/>
          <w:sz w:val="24"/>
          <w:szCs w:val="24"/>
          <w:lang w:val="fr-FR"/>
        </w:rPr>
        <w:t xml:space="preserve">que acompanham a </w:t>
      </w:r>
      <w:r w:rsidR="00512FCC" w:rsidRPr="00D30E39">
        <w:rPr>
          <w:rFonts w:ascii="Times New Roman" w:hAnsi="Times New Roman" w:cs="Times New Roman"/>
          <w:sz w:val="24"/>
          <w:szCs w:val="24"/>
          <w:lang w:val="fr-FR"/>
        </w:rPr>
        <w:t xml:space="preserve">elaboração </w:t>
      </w:r>
      <w:r w:rsidRPr="00D30E39">
        <w:rPr>
          <w:rFonts w:ascii="Times New Roman" w:hAnsi="Times New Roman" w:cs="Times New Roman"/>
          <w:sz w:val="24"/>
          <w:szCs w:val="24"/>
          <w:lang w:val="fr-FR"/>
        </w:rPr>
        <w:t>das leis, apesar de sua "força normativa".</w:t>
      </w:r>
    </w:p>
    <w:p w14:paraId="3A7C526E" w14:textId="77777777" w:rsidR="00BA417B" w:rsidRPr="00D30E39" w:rsidRDefault="00BA417B" w:rsidP="00D30E39">
      <w:pPr>
        <w:jc w:val="both"/>
        <w:rPr>
          <w:rFonts w:ascii="Times New Roman" w:hAnsi="Times New Roman" w:cs="Times New Roman"/>
          <w:sz w:val="24"/>
          <w:szCs w:val="24"/>
          <w:lang w:val="fr-FR"/>
        </w:rPr>
      </w:pPr>
    </w:p>
    <w:p w14:paraId="0EA7AFCE" w14:textId="6A59FF90" w:rsidR="00C92097" w:rsidRPr="00D30E39" w:rsidRDefault="00C92097" w:rsidP="00BA417B">
      <w:pPr>
        <w:jc w:val="center"/>
        <w:rPr>
          <w:rFonts w:ascii="Times New Roman" w:hAnsi="Times New Roman" w:cs="Times New Roman"/>
          <w:b/>
          <w:bCs/>
          <w:sz w:val="24"/>
          <w:szCs w:val="24"/>
          <w:lang w:val="fr-FR"/>
        </w:rPr>
      </w:pPr>
      <w:r w:rsidRPr="00D30E39">
        <w:rPr>
          <w:rFonts w:ascii="Times New Roman" w:hAnsi="Times New Roman" w:cs="Times New Roman"/>
          <w:b/>
          <w:bCs/>
          <w:sz w:val="24"/>
          <w:szCs w:val="24"/>
          <w:lang w:val="fr-FR"/>
        </w:rPr>
        <w:t>III. A</w:t>
      </w:r>
      <w:r w:rsidR="00512FCC" w:rsidRPr="00D30E39">
        <w:rPr>
          <w:rFonts w:ascii="Times New Roman" w:hAnsi="Times New Roman" w:cs="Times New Roman"/>
          <w:b/>
          <w:bCs/>
          <w:sz w:val="24"/>
          <w:szCs w:val="24"/>
          <w:lang w:val="fr-FR"/>
        </w:rPr>
        <w:t xml:space="preserve"> a</w:t>
      </w:r>
      <w:r w:rsidRPr="00D30E39">
        <w:rPr>
          <w:rFonts w:ascii="Times New Roman" w:hAnsi="Times New Roman" w:cs="Times New Roman"/>
          <w:b/>
          <w:bCs/>
          <w:sz w:val="24"/>
          <w:szCs w:val="24"/>
          <w:lang w:val="fr-FR"/>
        </w:rPr>
        <w:t xml:space="preserve">ção </w:t>
      </w:r>
      <w:r w:rsidR="00512FCC" w:rsidRPr="00D30E39">
        <w:rPr>
          <w:rFonts w:ascii="Times New Roman" w:hAnsi="Times New Roman" w:cs="Times New Roman"/>
          <w:b/>
          <w:bCs/>
          <w:sz w:val="24"/>
          <w:szCs w:val="24"/>
          <w:lang w:val="fr-FR"/>
        </w:rPr>
        <w:t>indutora</w:t>
      </w:r>
      <w:r w:rsidRPr="00D30E39">
        <w:rPr>
          <w:rFonts w:ascii="Times New Roman" w:hAnsi="Times New Roman" w:cs="Times New Roman"/>
          <w:b/>
          <w:bCs/>
          <w:sz w:val="24"/>
          <w:szCs w:val="24"/>
          <w:lang w:val="fr-FR"/>
        </w:rPr>
        <w:t xml:space="preserve"> e </w:t>
      </w:r>
      <w:r w:rsidR="00512FCC" w:rsidRPr="00D30E39">
        <w:rPr>
          <w:rFonts w:ascii="Times New Roman" w:hAnsi="Times New Roman" w:cs="Times New Roman"/>
          <w:b/>
          <w:bCs/>
          <w:sz w:val="24"/>
          <w:szCs w:val="24"/>
          <w:lang w:val="fr-FR"/>
        </w:rPr>
        <w:t xml:space="preserve">o </w:t>
      </w:r>
      <w:r w:rsidRPr="00D30E39">
        <w:rPr>
          <w:rFonts w:ascii="Times New Roman" w:hAnsi="Times New Roman" w:cs="Times New Roman"/>
          <w:b/>
          <w:bCs/>
          <w:sz w:val="24"/>
          <w:szCs w:val="24"/>
          <w:lang w:val="fr-FR"/>
        </w:rPr>
        <w:t>direito</w:t>
      </w:r>
    </w:p>
    <w:p w14:paraId="52102F93" w14:textId="0C584B88" w:rsidR="00C92097"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A ação branda, mas às vezes insidiosa, do Estado, mediante a </w:t>
      </w:r>
      <w:r w:rsidR="0081291C" w:rsidRPr="00D30E39">
        <w:rPr>
          <w:rFonts w:ascii="Times New Roman" w:hAnsi="Times New Roman" w:cs="Times New Roman"/>
          <w:sz w:val="24"/>
          <w:szCs w:val="24"/>
          <w:lang w:val="fr-FR"/>
        </w:rPr>
        <w:t>publicação de</w:t>
      </w:r>
      <w:r w:rsidRPr="00D30E39">
        <w:rPr>
          <w:rFonts w:ascii="Times New Roman" w:hAnsi="Times New Roman" w:cs="Times New Roman"/>
          <w:sz w:val="24"/>
          <w:szCs w:val="24"/>
          <w:lang w:val="fr-FR"/>
        </w:rPr>
        <w:t xml:space="preserve"> recomendações, a disseminação de informações e a adoção de atos </w:t>
      </w:r>
      <w:r w:rsidR="0081291C" w:rsidRPr="00D30E39">
        <w:rPr>
          <w:rFonts w:ascii="Times New Roman" w:hAnsi="Times New Roman" w:cs="Times New Roman"/>
          <w:sz w:val="24"/>
          <w:szCs w:val="24"/>
          <w:lang w:val="fr-FR"/>
        </w:rPr>
        <w:t xml:space="preserve">materiais com objetivos </w:t>
      </w:r>
      <w:r w:rsidRPr="00D30E39">
        <w:rPr>
          <w:rFonts w:ascii="Times New Roman" w:hAnsi="Times New Roman" w:cs="Times New Roman"/>
          <w:sz w:val="24"/>
          <w:szCs w:val="24"/>
          <w:lang w:val="fr-FR"/>
        </w:rPr>
        <w:t xml:space="preserve">normativos, está afetando profundamente a estrutura jurídica. </w:t>
      </w:r>
      <w:r w:rsidR="00097674" w:rsidRPr="00D30E39">
        <w:rPr>
          <w:rFonts w:ascii="Times New Roman" w:hAnsi="Times New Roman" w:cs="Times New Roman"/>
          <w:sz w:val="24"/>
          <w:szCs w:val="24"/>
          <w:lang w:val="fr-FR"/>
        </w:rPr>
        <w:t>Ela c</w:t>
      </w:r>
      <w:r w:rsidRPr="00D30E39">
        <w:rPr>
          <w:rFonts w:ascii="Times New Roman" w:hAnsi="Times New Roman" w:cs="Times New Roman"/>
          <w:sz w:val="24"/>
          <w:szCs w:val="24"/>
          <w:lang w:val="fr-FR"/>
        </w:rPr>
        <w:t xml:space="preserve">ria incerteza sobre </w:t>
      </w:r>
      <w:r w:rsidR="00097674" w:rsidRPr="00D30E39">
        <w:rPr>
          <w:rFonts w:ascii="Times New Roman" w:hAnsi="Times New Roman" w:cs="Times New Roman"/>
          <w:sz w:val="24"/>
          <w:szCs w:val="24"/>
          <w:lang w:val="fr-FR"/>
        </w:rPr>
        <w:t xml:space="preserve">as fronteiras do direito </w:t>
      </w:r>
      <w:r w:rsidRPr="00D30E39">
        <w:rPr>
          <w:rFonts w:ascii="Times New Roman" w:hAnsi="Times New Roman" w:cs="Times New Roman"/>
          <w:sz w:val="24"/>
          <w:szCs w:val="24"/>
          <w:lang w:val="fr-FR"/>
        </w:rPr>
        <w:t xml:space="preserve">(A). </w:t>
      </w:r>
      <w:r w:rsidR="00097674" w:rsidRPr="00D30E39">
        <w:rPr>
          <w:rFonts w:ascii="Times New Roman" w:hAnsi="Times New Roman" w:cs="Times New Roman"/>
          <w:sz w:val="24"/>
          <w:szCs w:val="24"/>
          <w:lang w:val="fr-FR"/>
        </w:rPr>
        <w:t>Ela o</w:t>
      </w:r>
      <w:r w:rsidRPr="00D30E39">
        <w:rPr>
          <w:rFonts w:ascii="Times New Roman" w:hAnsi="Times New Roman" w:cs="Times New Roman"/>
          <w:sz w:val="24"/>
          <w:szCs w:val="24"/>
          <w:lang w:val="fr-FR"/>
        </w:rPr>
        <w:t xml:space="preserve">pera uma mistura entre </w:t>
      </w:r>
      <w:r w:rsidR="00097674" w:rsidRPr="00D30E39">
        <w:rPr>
          <w:rFonts w:ascii="Times New Roman" w:hAnsi="Times New Roman" w:cs="Times New Roman"/>
          <w:sz w:val="24"/>
          <w:szCs w:val="24"/>
          <w:lang w:val="fr-FR"/>
        </w:rPr>
        <w:t xml:space="preserve">o direito cogente </w:t>
      </w:r>
      <w:r w:rsidRPr="00D30E39">
        <w:rPr>
          <w:rFonts w:ascii="Times New Roman" w:hAnsi="Times New Roman" w:cs="Times New Roman"/>
          <w:sz w:val="24"/>
          <w:szCs w:val="24"/>
          <w:lang w:val="fr-FR"/>
        </w:rPr>
        <w:t xml:space="preserve">e a persuasão (B), </w:t>
      </w:r>
      <w:r w:rsidR="00097674" w:rsidRPr="00D30E39">
        <w:rPr>
          <w:rFonts w:ascii="Times New Roman" w:hAnsi="Times New Roman" w:cs="Times New Roman"/>
          <w:sz w:val="24"/>
          <w:szCs w:val="24"/>
          <w:highlight w:val="green"/>
          <w:lang w:val="fr-FR"/>
        </w:rPr>
        <w:t xml:space="preserve">tão </w:t>
      </w:r>
      <w:r w:rsidRPr="00D30E39">
        <w:rPr>
          <w:rFonts w:ascii="Times New Roman" w:hAnsi="Times New Roman" w:cs="Times New Roman"/>
          <w:sz w:val="24"/>
          <w:szCs w:val="24"/>
          <w:highlight w:val="green"/>
          <w:lang w:val="fr-FR"/>
        </w:rPr>
        <w:t xml:space="preserve">intensa </w:t>
      </w:r>
      <w:r w:rsidR="00097674" w:rsidRPr="00D30E39">
        <w:rPr>
          <w:rFonts w:ascii="Times New Roman" w:hAnsi="Times New Roman" w:cs="Times New Roman"/>
          <w:sz w:val="24"/>
          <w:szCs w:val="24"/>
          <w:highlight w:val="green"/>
          <w:lang w:val="fr-FR"/>
        </w:rPr>
        <w:t>que</w:t>
      </w:r>
      <w:r w:rsidRPr="00D30E39">
        <w:rPr>
          <w:rFonts w:ascii="Times New Roman" w:hAnsi="Times New Roman" w:cs="Times New Roman"/>
          <w:sz w:val="24"/>
          <w:szCs w:val="24"/>
          <w:highlight w:val="green"/>
          <w:lang w:val="fr-FR"/>
        </w:rPr>
        <w:t xml:space="preserve"> afeta as camadas profundas </w:t>
      </w:r>
      <w:r w:rsidR="00097674" w:rsidRPr="00D30E39">
        <w:rPr>
          <w:rFonts w:ascii="Times New Roman" w:hAnsi="Times New Roman" w:cs="Times New Roman"/>
          <w:sz w:val="24"/>
          <w:szCs w:val="24"/>
          <w:highlight w:val="green"/>
          <w:lang w:val="fr-FR"/>
        </w:rPr>
        <w:t>do direito</w:t>
      </w:r>
      <w:r w:rsidRPr="00D30E39">
        <w:rPr>
          <w:rFonts w:ascii="Times New Roman" w:hAnsi="Times New Roman" w:cs="Times New Roman"/>
          <w:sz w:val="24"/>
          <w:szCs w:val="24"/>
          <w:lang w:val="fr-FR"/>
        </w:rPr>
        <w:t>. Ele coloca os requisitos de legalidade  sob uma nova luz</w:t>
      </w:r>
      <w:r w:rsidR="00097674" w:rsidRPr="00D30E39">
        <w:rPr>
          <w:rFonts w:ascii="Times New Roman" w:hAnsi="Times New Roman" w:cs="Times New Roman"/>
          <w:sz w:val="24"/>
          <w:szCs w:val="24"/>
          <w:lang w:val="fr-FR"/>
        </w:rPr>
        <w:t xml:space="preserve"> (C)</w:t>
      </w:r>
      <w:r w:rsidRPr="00D30E39">
        <w:rPr>
          <w:rFonts w:ascii="Times New Roman" w:hAnsi="Times New Roman" w:cs="Times New Roman"/>
          <w:sz w:val="24"/>
          <w:szCs w:val="24"/>
          <w:lang w:val="fr-FR"/>
        </w:rPr>
        <w:t xml:space="preserve">, na medida em que aqueles que </w:t>
      </w:r>
      <w:r w:rsidR="00097674" w:rsidRPr="00D30E39">
        <w:rPr>
          <w:rFonts w:ascii="Times New Roman" w:hAnsi="Times New Roman" w:cs="Times New Roman"/>
          <w:sz w:val="24"/>
          <w:szCs w:val="24"/>
          <w:lang w:val="fr-FR"/>
        </w:rPr>
        <w:t>tiverem sido</w:t>
      </w:r>
      <w:r w:rsidRPr="00D30E39">
        <w:rPr>
          <w:rFonts w:ascii="Times New Roman" w:hAnsi="Times New Roman" w:cs="Times New Roman"/>
          <w:sz w:val="24"/>
          <w:szCs w:val="24"/>
          <w:lang w:val="fr-FR"/>
        </w:rPr>
        <w:t xml:space="preserve"> postulados para orientar a ação autoritária do Estado não podem, de outro modo, ser aplicados a ele.</w:t>
      </w:r>
    </w:p>
    <w:p w14:paraId="3256589B" w14:textId="77777777" w:rsidR="00BA417B" w:rsidRPr="00D30E39" w:rsidRDefault="00BA417B" w:rsidP="00D30E39">
      <w:pPr>
        <w:jc w:val="both"/>
        <w:rPr>
          <w:rFonts w:ascii="Times New Roman" w:hAnsi="Times New Roman" w:cs="Times New Roman"/>
          <w:sz w:val="24"/>
          <w:szCs w:val="24"/>
          <w:lang w:val="fr-FR"/>
        </w:rPr>
      </w:pPr>
    </w:p>
    <w:p w14:paraId="51FE0E04" w14:textId="589650CF" w:rsidR="00C92097" w:rsidRPr="00D30E39" w:rsidRDefault="00C92097" w:rsidP="00BA417B">
      <w:pPr>
        <w:jc w:val="center"/>
        <w:rPr>
          <w:rFonts w:ascii="Times New Roman" w:hAnsi="Times New Roman" w:cs="Times New Roman"/>
          <w:i/>
          <w:iCs/>
          <w:sz w:val="24"/>
          <w:szCs w:val="24"/>
          <w:lang w:val="fr-FR"/>
        </w:rPr>
      </w:pPr>
      <w:r w:rsidRPr="00D30E39">
        <w:rPr>
          <w:rFonts w:ascii="Times New Roman" w:hAnsi="Times New Roman" w:cs="Times New Roman"/>
          <w:i/>
          <w:iCs/>
          <w:sz w:val="24"/>
          <w:szCs w:val="24"/>
          <w:lang w:val="fr-FR"/>
        </w:rPr>
        <w:t xml:space="preserve">A. </w:t>
      </w:r>
      <w:r w:rsidR="00FE387B" w:rsidRPr="00D30E39">
        <w:rPr>
          <w:rFonts w:ascii="Times New Roman" w:hAnsi="Times New Roman" w:cs="Times New Roman"/>
          <w:i/>
          <w:iCs/>
          <w:sz w:val="24"/>
          <w:szCs w:val="24"/>
          <w:lang w:val="fr-FR"/>
        </w:rPr>
        <w:t>A i</w:t>
      </w:r>
      <w:r w:rsidRPr="00D30E39">
        <w:rPr>
          <w:rFonts w:ascii="Times New Roman" w:hAnsi="Times New Roman" w:cs="Times New Roman"/>
          <w:i/>
          <w:iCs/>
          <w:sz w:val="24"/>
          <w:szCs w:val="24"/>
          <w:lang w:val="fr-FR"/>
        </w:rPr>
        <w:t xml:space="preserve">ncerteza sobre </w:t>
      </w:r>
      <w:r w:rsidR="00FE387B" w:rsidRPr="00D30E39">
        <w:rPr>
          <w:rFonts w:ascii="Times New Roman" w:hAnsi="Times New Roman" w:cs="Times New Roman"/>
          <w:i/>
          <w:iCs/>
          <w:sz w:val="24"/>
          <w:szCs w:val="24"/>
          <w:lang w:val="fr-FR"/>
        </w:rPr>
        <w:t>as fronteiras do direito</w:t>
      </w:r>
    </w:p>
    <w:p w14:paraId="79CB9599" w14:textId="56960330" w:rsidR="00C92097" w:rsidRPr="00D30E39" w:rsidRDefault="00FE387B"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Embora </w:t>
      </w:r>
      <w:r w:rsidR="00C92097" w:rsidRPr="00D30E39">
        <w:rPr>
          <w:rFonts w:ascii="Times New Roman" w:hAnsi="Times New Roman" w:cs="Times New Roman"/>
          <w:sz w:val="24"/>
          <w:szCs w:val="24"/>
          <w:lang w:val="fr-FR"/>
        </w:rPr>
        <w:t xml:space="preserve">o critério da </w:t>
      </w:r>
      <w:r w:rsidRPr="00D30E39">
        <w:rPr>
          <w:rFonts w:ascii="Times New Roman" w:hAnsi="Times New Roman" w:cs="Times New Roman"/>
          <w:sz w:val="24"/>
          <w:szCs w:val="24"/>
          <w:lang w:val="fr-FR"/>
        </w:rPr>
        <w:t>obrigatoriedade</w:t>
      </w:r>
      <w:r w:rsidR="00C92097" w:rsidRPr="00D30E39">
        <w:rPr>
          <w:rFonts w:ascii="Times New Roman" w:hAnsi="Times New Roman" w:cs="Times New Roman"/>
          <w:sz w:val="24"/>
          <w:szCs w:val="24"/>
          <w:lang w:val="fr-FR"/>
        </w:rPr>
        <w:t xml:space="preserve"> permane</w:t>
      </w:r>
      <w:r w:rsidRPr="00D30E39">
        <w:rPr>
          <w:rFonts w:ascii="Times New Roman" w:hAnsi="Times New Roman" w:cs="Times New Roman"/>
          <w:sz w:val="24"/>
          <w:szCs w:val="24"/>
          <w:lang w:val="fr-FR"/>
        </w:rPr>
        <w:t>ça</w:t>
      </w:r>
      <w:r w:rsidR="00C92097" w:rsidRPr="00D30E39">
        <w:rPr>
          <w:rFonts w:ascii="Times New Roman" w:hAnsi="Times New Roman" w:cs="Times New Roman"/>
          <w:sz w:val="24"/>
          <w:szCs w:val="24"/>
          <w:lang w:val="fr-FR"/>
        </w:rPr>
        <w:t xml:space="preserve"> o mais seguro para distinguir o direito dos fatos ou de outros tipos de normatividade, verifica-se, </w:t>
      </w:r>
      <w:r w:rsidR="00003A86" w:rsidRPr="00D30E39">
        <w:rPr>
          <w:rFonts w:ascii="Times New Roman" w:hAnsi="Times New Roman" w:cs="Times New Roman"/>
          <w:sz w:val="24"/>
          <w:szCs w:val="24"/>
          <w:lang w:val="fr-FR"/>
        </w:rPr>
        <w:t>no entanto</w:t>
      </w:r>
      <w:r w:rsidR="00C92097" w:rsidRPr="00D30E39">
        <w:rPr>
          <w:rFonts w:ascii="Times New Roman" w:hAnsi="Times New Roman" w:cs="Times New Roman"/>
          <w:sz w:val="24"/>
          <w:szCs w:val="24"/>
          <w:lang w:val="fr-FR"/>
        </w:rPr>
        <w:t xml:space="preserve">, que </w:t>
      </w:r>
      <w:r w:rsidRPr="00D30E39">
        <w:rPr>
          <w:rFonts w:ascii="Times New Roman" w:hAnsi="Times New Roman" w:cs="Times New Roman"/>
          <w:sz w:val="24"/>
          <w:szCs w:val="24"/>
          <w:lang w:val="fr-FR"/>
        </w:rPr>
        <w:t xml:space="preserve">ele </w:t>
      </w:r>
      <w:r w:rsidR="00C92097" w:rsidRPr="00D30E39">
        <w:rPr>
          <w:rFonts w:ascii="Times New Roman" w:hAnsi="Times New Roman" w:cs="Times New Roman"/>
          <w:sz w:val="24"/>
          <w:szCs w:val="24"/>
          <w:lang w:val="fr-FR"/>
        </w:rPr>
        <w:t>não permite estabelecer uma fronteira clara e precisa. A distinção entre o ato administrativo</w:t>
      </w:r>
      <w:r w:rsidR="0001521F" w:rsidRPr="00D30E39">
        <w:rPr>
          <w:rFonts w:ascii="Times New Roman" w:hAnsi="Times New Roman" w:cs="Times New Roman"/>
          <w:sz w:val="24"/>
          <w:szCs w:val="24"/>
          <w:lang w:val="fr-FR"/>
        </w:rPr>
        <w:t xml:space="preserve"> </w:t>
      </w:r>
      <w:r w:rsidR="00C92097" w:rsidRPr="00D30E39">
        <w:rPr>
          <w:rFonts w:ascii="Times New Roman" w:hAnsi="Times New Roman" w:cs="Times New Roman"/>
          <w:sz w:val="24"/>
          <w:szCs w:val="24"/>
          <w:lang w:val="fr-FR"/>
        </w:rPr>
        <w:t xml:space="preserve">e o </w:t>
      </w:r>
      <w:r w:rsidR="00003A86" w:rsidRPr="00D30E39">
        <w:rPr>
          <w:rFonts w:ascii="Times New Roman" w:hAnsi="Times New Roman" w:cs="Times New Roman"/>
          <w:sz w:val="24"/>
          <w:szCs w:val="24"/>
          <w:lang w:val="fr-FR"/>
        </w:rPr>
        <w:t>ato m</w:t>
      </w:r>
      <w:r w:rsidR="00C92097" w:rsidRPr="00D30E39">
        <w:rPr>
          <w:rFonts w:ascii="Times New Roman" w:hAnsi="Times New Roman" w:cs="Times New Roman"/>
          <w:sz w:val="24"/>
          <w:szCs w:val="24"/>
          <w:lang w:val="fr-FR"/>
        </w:rPr>
        <w:t xml:space="preserve">aterial deveria </w:t>
      </w:r>
      <w:r w:rsidR="00003A86" w:rsidRPr="00D30E39">
        <w:rPr>
          <w:rFonts w:ascii="Times New Roman" w:hAnsi="Times New Roman" w:cs="Times New Roman"/>
          <w:sz w:val="24"/>
          <w:szCs w:val="24"/>
          <w:lang w:val="fr-FR"/>
        </w:rPr>
        <w:t>traçá-la</w:t>
      </w:r>
      <w:r w:rsidR="00C92097" w:rsidRPr="00D30E39">
        <w:rPr>
          <w:rFonts w:ascii="Times New Roman" w:hAnsi="Times New Roman" w:cs="Times New Roman"/>
          <w:sz w:val="24"/>
          <w:szCs w:val="24"/>
          <w:lang w:val="fr-FR"/>
        </w:rPr>
        <w:t xml:space="preserve">. Muito realistas, os tribunais administrativos </w:t>
      </w:r>
      <w:r w:rsidR="00003A86" w:rsidRPr="00D30E39">
        <w:rPr>
          <w:rFonts w:ascii="Times New Roman" w:hAnsi="Times New Roman" w:cs="Times New Roman"/>
          <w:sz w:val="24"/>
          <w:szCs w:val="24"/>
          <w:lang w:val="fr-FR"/>
        </w:rPr>
        <w:t>a deslocaram</w:t>
      </w:r>
      <w:r w:rsidR="00C92097" w:rsidRPr="00D30E39">
        <w:rPr>
          <w:rFonts w:ascii="Times New Roman" w:hAnsi="Times New Roman" w:cs="Times New Roman"/>
          <w:sz w:val="24"/>
          <w:szCs w:val="24"/>
          <w:lang w:val="fr-FR"/>
        </w:rPr>
        <w:t>, sem</w:t>
      </w:r>
      <w:r w:rsidR="00003A86" w:rsidRPr="00D30E39">
        <w:rPr>
          <w:rFonts w:ascii="Times New Roman" w:hAnsi="Times New Roman" w:cs="Times New Roman"/>
          <w:sz w:val="24"/>
          <w:szCs w:val="24"/>
          <w:lang w:val="fr-FR"/>
        </w:rPr>
        <w:t>, porém,</w:t>
      </w:r>
      <w:r w:rsidR="00C92097" w:rsidRPr="00D30E39">
        <w:rPr>
          <w:rFonts w:ascii="Times New Roman" w:hAnsi="Times New Roman" w:cs="Times New Roman"/>
          <w:sz w:val="24"/>
          <w:szCs w:val="24"/>
          <w:lang w:val="fr-FR"/>
        </w:rPr>
        <w:t xml:space="preserve"> definir novos limites.</w:t>
      </w:r>
    </w:p>
    <w:p w14:paraId="1236FCE1" w14:textId="2FD97F30"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Essa situação cria um certo desconforto para os </w:t>
      </w:r>
      <w:r w:rsidR="00003A86" w:rsidRPr="00D30E39">
        <w:rPr>
          <w:rFonts w:ascii="Times New Roman" w:hAnsi="Times New Roman" w:cs="Times New Roman"/>
          <w:sz w:val="24"/>
          <w:szCs w:val="24"/>
          <w:lang w:val="fr-FR"/>
        </w:rPr>
        <w:t xml:space="preserve">administrados </w:t>
      </w:r>
      <w:r w:rsidRPr="00D30E39">
        <w:rPr>
          <w:rFonts w:ascii="Times New Roman" w:hAnsi="Times New Roman" w:cs="Times New Roman"/>
          <w:sz w:val="24"/>
          <w:szCs w:val="24"/>
          <w:lang w:val="fr-FR"/>
        </w:rPr>
        <w:t xml:space="preserve">que têm grande dificuldade em saber se o comportamento recomendado </w:t>
      </w:r>
      <w:r w:rsidR="00003A86" w:rsidRPr="00D30E39">
        <w:rPr>
          <w:rFonts w:ascii="Times New Roman" w:hAnsi="Times New Roman" w:cs="Times New Roman"/>
          <w:sz w:val="24"/>
          <w:szCs w:val="24"/>
          <w:lang w:val="fr-FR"/>
        </w:rPr>
        <w:t>tem de</w:t>
      </w:r>
      <w:r w:rsidRPr="00D30E39">
        <w:rPr>
          <w:rFonts w:ascii="Times New Roman" w:hAnsi="Times New Roman" w:cs="Times New Roman"/>
          <w:sz w:val="24"/>
          <w:szCs w:val="24"/>
          <w:lang w:val="fr-FR"/>
        </w:rPr>
        <w:t xml:space="preserve"> ser seguido ou não. O desconforto é ainda maior porque </w:t>
      </w:r>
      <w:r w:rsidR="00003A86" w:rsidRPr="00D30E39">
        <w:rPr>
          <w:rFonts w:ascii="Times New Roman" w:hAnsi="Times New Roman" w:cs="Times New Roman"/>
          <w:sz w:val="24"/>
          <w:szCs w:val="24"/>
          <w:lang w:val="fr-FR"/>
        </w:rPr>
        <w:t xml:space="preserve">comandos </w:t>
      </w:r>
      <w:r w:rsidRPr="00D30E39">
        <w:rPr>
          <w:rFonts w:ascii="Times New Roman" w:hAnsi="Times New Roman" w:cs="Times New Roman"/>
          <w:sz w:val="24"/>
          <w:szCs w:val="24"/>
          <w:lang w:val="fr-FR"/>
        </w:rPr>
        <w:t xml:space="preserve">e recomendações podem ser expressos em atos, </w:t>
      </w:r>
      <w:r w:rsidR="00003A86" w:rsidRPr="00D30E39">
        <w:rPr>
          <w:rFonts w:ascii="Times New Roman" w:hAnsi="Times New Roman" w:cs="Times New Roman"/>
          <w:sz w:val="24"/>
          <w:szCs w:val="24"/>
          <w:lang w:val="fr-FR"/>
        </w:rPr>
        <w:t xml:space="preserve">tal </w:t>
      </w:r>
      <w:r w:rsidRPr="00D30E39">
        <w:rPr>
          <w:rFonts w:ascii="Times New Roman" w:hAnsi="Times New Roman" w:cs="Times New Roman"/>
          <w:sz w:val="24"/>
          <w:szCs w:val="24"/>
          <w:lang w:val="fr-FR"/>
        </w:rPr>
        <w:t xml:space="preserve">como a lei, que geralmente são portadores de </w:t>
      </w:r>
      <w:r w:rsidR="00003A86" w:rsidRPr="00D30E39">
        <w:rPr>
          <w:rFonts w:ascii="Times New Roman" w:hAnsi="Times New Roman" w:cs="Times New Roman"/>
          <w:sz w:val="24"/>
          <w:szCs w:val="24"/>
          <w:lang w:val="fr-FR"/>
        </w:rPr>
        <w:t>normas</w:t>
      </w:r>
      <w:r w:rsidRPr="00D30E39">
        <w:rPr>
          <w:rFonts w:ascii="Times New Roman" w:hAnsi="Times New Roman" w:cs="Times New Roman"/>
          <w:sz w:val="24"/>
          <w:szCs w:val="24"/>
          <w:lang w:val="fr-FR"/>
        </w:rPr>
        <w:t xml:space="preserve"> obrigatóri</w:t>
      </w:r>
      <w:r w:rsidR="00003A86"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s</w:t>
      </w:r>
      <w:r w:rsidR="00003A86" w:rsidRPr="00D30E39">
        <w:rPr>
          <w:rStyle w:val="Refdenotaderodap"/>
          <w:rFonts w:ascii="Times New Roman" w:hAnsi="Times New Roman" w:cs="Times New Roman"/>
          <w:sz w:val="24"/>
          <w:szCs w:val="24"/>
          <w:lang w:val="fr-FR"/>
        </w:rPr>
        <w:footnoteReference w:id="96"/>
      </w:r>
      <w:r w:rsidRPr="00D30E39">
        <w:rPr>
          <w:rFonts w:ascii="Times New Roman" w:hAnsi="Times New Roman" w:cs="Times New Roman"/>
          <w:sz w:val="24"/>
          <w:szCs w:val="24"/>
          <w:lang w:val="fr-FR"/>
        </w:rPr>
        <w:t xml:space="preserve">, </w:t>
      </w:r>
      <w:r w:rsidR="00003A86" w:rsidRPr="00D30E39">
        <w:rPr>
          <w:rFonts w:ascii="Times New Roman" w:hAnsi="Times New Roman" w:cs="Times New Roman"/>
          <w:sz w:val="24"/>
          <w:szCs w:val="24"/>
          <w:lang w:val="fr-FR"/>
        </w:rPr>
        <w:t xml:space="preserve">as quais </w:t>
      </w:r>
      <w:r w:rsidRPr="00D30E39">
        <w:rPr>
          <w:rFonts w:ascii="Times New Roman" w:hAnsi="Times New Roman" w:cs="Times New Roman"/>
          <w:sz w:val="24"/>
          <w:szCs w:val="24"/>
          <w:lang w:val="fr-FR"/>
        </w:rPr>
        <w:t xml:space="preserve">os internacionalistas chamam de instrumentos </w:t>
      </w:r>
      <w:r w:rsidR="00003A86" w:rsidRPr="00D30E39">
        <w:rPr>
          <w:rFonts w:ascii="Times New Roman" w:hAnsi="Times New Roman" w:cs="Times New Roman"/>
          <w:i/>
          <w:iCs/>
          <w:sz w:val="24"/>
          <w:szCs w:val="24"/>
          <w:lang w:val="fr-FR"/>
        </w:rPr>
        <w:t>hard</w:t>
      </w:r>
      <w:r w:rsidRPr="00D30E39">
        <w:rPr>
          <w:rFonts w:ascii="Times New Roman" w:hAnsi="Times New Roman" w:cs="Times New Roman"/>
          <w:sz w:val="24"/>
          <w:szCs w:val="24"/>
          <w:lang w:val="fr-FR"/>
        </w:rPr>
        <w:t xml:space="preserve">. </w:t>
      </w:r>
      <w:r w:rsidR="000A3C3D" w:rsidRPr="00D30E39">
        <w:rPr>
          <w:rFonts w:ascii="Times New Roman" w:hAnsi="Times New Roman" w:cs="Times New Roman"/>
          <w:sz w:val="24"/>
          <w:szCs w:val="24"/>
          <w:lang w:val="fr-FR"/>
        </w:rPr>
        <w:t>Ele a</w:t>
      </w:r>
      <w:r w:rsidRPr="00D30E39">
        <w:rPr>
          <w:rFonts w:ascii="Times New Roman" w:hAnsi="Times New Roman" w:cs="Times New Roman"/>
          <w:sz w:val="24"/>
          <w:szCs w:val="24"/>
          <w:lang w:val="fr-FR"/>
        </w:rPr>
        <w:t xml:space="preserve">umenta quando o </w:t>
      </w:r>
      <w:r w:rsidR="000A3C3D" w:rsidRPr="00D30E39">
        <w:rPr>
          <w:rFonts w:ascii="Times New Roman" w:hAnsi="Times New Roman" w:cs="Times New Roman"/>
          <w:sz w:val="24"/>
          <w:szCs w:val="24"/>
          <w:lang w:val="fr-FR"/>
        </w:rPr>
        <w:t>administrado</w:t>
      </w:r>
      <w:r w:rsidRPr="00D30E39">
        <w:rPr>
          <w:rFonts w:ascii="Times New Roman" w:hAnsi="Times New Roman" w:cs="Times New Roman"/>
          <w:sz w:val="24"/>
          <w:szCs w:val="24"/>
          <w:lang w:val="fr-FR"/>
        </w:rPr>
        <w:t xml:space="preserve"> </w:t>
      </w:r>
      <w:r w:rsidR="000A3C3D" w:rsidRPr="00D30E39">
        <w:rPr>
          <w:rFonts w:ascii="Times New Roman" w:hAnsi="Times New Roman" w:cs="Times New Roman"/>
          <w:sz w:val="24"/>
          <w:szCs w:val="24"/>
          <w:lang w:val="fr-FR"/>
        </w:rPr>
        <w:t xml:space="preserve">constata </w:t>
      </w:r>
      <w:r w:rsidRPr="00D30E39">
        <w:rPr>
          <w:rFonts w:ascii="Times New Roman" w:hAnsi="Times New Roman" w:cs="Times New Roman"/>
          <w:sz w:val="24"/>
          <w:szCs w:val="24"/>
          <w:lang w:val="fr-FR"/>
        </w:rPr>
        <w:t xml:space="preserve">que a violação de uma recomendação, como a existente na Suíça em relação ao uso de cintos de segurança, pode constituir uma </w:t>
      </w:r>
      <w:r w:rsidRPr="00D30E39">
        <w:rPr>
          <w:rFonts w:ascii="Times New Roman" w:hAnsi="Times New Roman" w:cs="Times New Roman"/>
          <w:sz w:val="24"/>
          <w:szCs w:val="24"/>
          <w:highlight w:val="magenta"/>
          <w:lang w:val="fr-FR"/>
        </w:rPr>
        <w:t>falha simultânea</w:t>
      </w:r>
      <w:r w:rsidRPr="00D30E39">
        <w:rPr>
          <w:rFonts w:ascii="Times New Roman" w:hAnsi="Times New Roman" w:cs="Times New Roman"/>
          <w:sz w:val="24"/>
          <w:szCs w:val="24"/>
          <w:lang w:val="fr-FR"/>
        </w:rPr>
        <w:t xml:space="preserve"> e diminuir a indenização </w:t>
      </w:r>
      <w:r w:rsidR="000A3C3D" w:rsidRPr="00D30E39">
        <w:rPr>
          <w:rFonts w:ascii="Times New Roman" w:hAnsi="Times New Roman" w:cs="Times New Roman"/>
          <w:sz w:val="24"/>
          <w:szCs w:val="24"/>
          <w:lang w:val="fr-FR"/>
        </w:rPr>
        <w:t>por</w:t>
      </w:r>
      <w:r w:rsidRPr="00D30E39">
        <w:rPr>
          <w:rFonts w:ascii="Times New Roman" w:hAnsi="Times New Roman" w:cs="Times New Roman"/>
          <w:sz w:val="24"/>
          <w:szCs w:val="24"/>
          <w:lang w:val="fr-FR"/>
        </w:rPr>
        <w:t xml:space="preserve"> danos. </w:t>
      </w:r>
      <w:r w:rsidR="000A3C3D" w:rsidRPr="00D30E39">
        <w:rPr>
          <w:rFonts w:ascii="Times New Roman" w:hAnsi="Times New Roman" w:cs="Times New Roman"/>
          <w:sz w:val="24"/>
          <w:szCs w:val="24"/>
          <w:lang w:val="fr-FR"/>
        </w:rPr>
        <w:t xml:space="preserve">Constatamos </w:t>
      </w:r>
      <w:r w:rsidRPr="00D30E39">
        <w:rPr>
          <w:rFonts w:ascii="Times New Roman" w:hAnsi="Times New Roman" w:cs="Times New Roman"/>
          <w:sz w:val="24"/>
          <w:szCs w:val="24"/>
          <w:lang w:val="fr-FR"/>
        </w:rPr>
        <w:t xml:space="preserve">em nossa pesquisa empírica que o </w:t>
      </w:r>
      <w:r w:rsidR="000A3C3D"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stado às vezes</w:t>
      </w:r>
      <w:r w:rsidR="000A3C3D"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 xml:space="preserve">tinha </w:t>
      </w:r>
      <w:r w:rsidR="000A3C3D" w:rsidRPr="00D30E39">
        <w:rPr>
          <w:rFonts w:ascii="Times New Roman" w:hAnsi="Times New Roman" w:cs="Times New Roman"/>
          <w:sz w:val="24"/>
          <w:szCs w:val="24"/>
          <w:lang w:val="fr-FR"/>
        </w:rPr>
        <w:t xml:space="preserve">ciência da </w:t>
      </w:r>
      <w:r w:rsidRPr="00D30E39">
        <w:rPr>
          <w:rFonts w:ascii="Times New Roman" w:hAnsi="Times New Roman" w:cs="Times New Roman"/>
          <w:sz w:val="24"/>
          <w:szCs w:val="24"/>
          <w:lang w:val="fr-FR"/>
        </w:rPr>
        <w:t xml:space="preserve">ambiguidade e que </w:t>
      </w:r>
      <w:r w:rsidR="000A3C3D" w:rsidRPr="00D30E39">
        <w:rPr>
          <w:rFonts w:ascii="Times New Roman" w:hAnsi="Times New Roman" w:cs="Times New Roman"/>
          <w:sz w:val="24"/>
          <w:szCs w:val="24"/>
          <w:lang w:val="fr-FR"/>
        </w:rPr>
        <w:t xml:space="preserve">frequentemente </w:t>
      </w:r>
      <w:r w:rsidRPr="00D30E39">
        <w:rPr>
          <w:rFonts w:ascii="Times New Roman" w:hAnsi="Times New Roman" w:cs="Times New Roman"/>
          <w:sz w:val="24"/>
          <w:szCs w:val="24"/>
          <w:lang w:val="fr-FR"/>
        </w:rPr>
        <w:t xml:space="preserve">era muito difícil saber se o comportamento era prescrito ou recomendado. A ambiguidade é particularmente </w:t>
      </w:r>
      <w:r w:rsidR="000A3C3D" w:rsidRPr="00D30E39">
        <w:rPr>
          <w:rFonts w:ascii="Times New Roman" w:hAnsi="Times New Roman" w:cs="Times New Roman"/>
          <w:sz w:val="24"/>
          <w:szCs w:val="24"/>
          <w:lang w:val="fr-FR"/>
        </w:rPr>
        <w:t>nítida</w:t>
      </w:r>
      <w:r w:rsidRPr="00D30E39">
        <w:rPr>
          <w:rFonts w:ascii="Times New Roman" w:hAnsi="Times New Roman" w:cs="Times New Roman"/>
          <w:sz w:val="24"/>
          <w:szCs w:val="24"/>
          <w:lang w:val="fr-FR"/>
        </w:rPr>
        <w:t xml:space="preserve"> quando a autoridade recomenda o respeito </w:t>
      </w:r>
      <w:r w:rsidR="000A3C3D" w:rsidRPr="00D30E39">
        <w:rPr>
          <w:rFonts w:ascii="Times New Roman" w:hAnsi="Times New Roman" w:cs="Times New Roman"/>
          <w:sz w:val="24"/>
          <w:szCs w:val="24"/>
          <w:lang w:val="fr-FR"/>
        </w:rPr>
        <w:t xml:space="preserve">a normas </w:t>
      </w:r>
      <w:r w:rsidRPr="00D30E39">
        <w:rPr>
          <w:rFonts w:ascii="Times New Roman" w:hAnsi="Times New Roman" w:cs="Times New Roman"/>
          <w:sz w:val="24"/>
          <w:szCs w:val="24"/>
          <w:lang w:val="fr-FR"/>
        </w:rPr>
        <w:t>técnic</w:t>
      </w:r>
      <w:r w:rsidR="000A3C3D"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s,</w:t>
      </w:r>
      <w:r w:rsidR="000A3C3D" w:rsidRPr="00D30E39">
        <w:rPr>
          <w:rFonts w:ascii="Times New Roman" w:hAnsi="Times New Roman" w:cs="Times New Roman"/>
          <w:sz w:val="24"/>
          <w:szCs w:val="24"/>
          <w:lang w:val="fr-FR"/>
        </w:rPr>
        <w:t xml:space="preserve"> </w:t>
      </w:r>
      <w:r w:rsidR="000A3C3D" w:rsidRPr="00D30E39">
        <w:rPr>
          <w:rFonts w:ascii="Times New Roman" w:hAnsi="Times New Roman" w:cs="Times New Roman"/>
          <w:i/>
          <w:iCs/>
          <w:sz w:val="24"/>
          <w:szCs w:val="24"/>
          <w:lang w:val="fr-FR"/>
        </w:rPr>
        <w:t>ready made</w:t>
      </w:r>
      <w:r w:rsidRPr="00D30E39">
        <w:rPr>
          <w:rFonts w:ascii="Times New Roman" w:hAnsi="Times New Roman" w:cs="Times New Roman"/>
          <w:sz w:val="24"/>
          <w:szCs w:val="24"/>
          <w:lang w:val="fr-FR"/>
        </w:rPr>
        <w:t xml:space="preserve"> para sua incorporação </w:t>
      </w:r>
      <w:r w:rsidR="000A3C3D" w:rsidRPr="00D30E39">
        <w:rPr>
          <w:rFonts w:ascii="Times New Roman" w:hAnsi="Times New Roman" w:cs="Times New Roman"/>
          <w:sz w:val="24"/>
          <w:szCs w:val="24"/>
          <w:lang w:val="fr-FR"/>
        </w:rPr>
        <w:t>ao</w:t>
      </w:r>
      <w:r w:rsidRPr="00D30E39">
        <w:rPr>
          <w:rFonts w:ascii="Times New Roman" w:hAnsi="Times New Roman" w:cs="Times New Roman"/>
          <w:sz w:val="24"/>
          <w:szCs w:val="24"/>
          <w:lang w:val="fr-FR"/>
        </w:rPr>
        <w:t xml:space="preserve"> direito</w:t>
      </w:r>
      <w:r w:rsidR="000A3C3D" w:rsidRPr="00D30E39">
        <w:rPr>
          <w:rStyle w:val="Refdenotaderodap"/>
          <w:rFonts w:ascii="Times New Roman" w:hAnsi="Times New Roman" w:cs="Times New Roman"/>
          <w:sz w:val="24"/>
          <w:szCs w:val="24"/>
          <w:lang w:val="fr-FR"/>
        </w:rPr>
        <w:footnoteReference w:id="97"/>
      </w:r>
      <w:r w:rsidRPr="00D30E39">
        <w:rPr>
          <w:rFonts w:ascii="Times New Roman" w:hAnsi="Times New Roman" w:cs="Times New Roman"/>
          <w:sz w:val="24"/>
          <w:szCs w:val="24"/>
          <w:lang w:val="fr-FR"/>
        </w:rPr>
        <w:t xml:space="preserve">. Os técnicos a quem esses </w:t>
      </w:r>
      <w:r w:rsidR="000A3C3D" w:rsidRPr="00D30E39">
        <w:rPr>
          <w:rFonts w:ascii="Times New Roman" w:hAnsi="Times New Roman" w:cs="Times New Roman"/>
          <w:sz w:val="24"/>
          <w:szCs w:val="24"/>
          <w:lang w:val="fr-FR"/>
        </w:rPr>
        <w:t xml:space="preserve">essas normas são endereçadas </w:t>
      </w:r>
      <w:r w:rsidRPr="00D30E39">
        <w:rPr>
          <w:rFonts w:ascii="Times New Roman" w:hAnsi="Times New Roman" w:cs="Times New Roman"/>
          <w:sz w:val="24"/>
          <w:szCs w:val="24"/>
          <w:lang w:val="fr-FR"/>
        </w:rPr>
        <w:t xml:space="preserve">têm </w:t>
      </w:r>
      <w:r w:rsidR="000A3C3D" w:rsidRPr="00D30E39">
        <w:rPr>
          <w:rFonts w:ascii="Times New Roman" w:hAnsi="Times New Roman" w:cs="Times New Roman"/>
          <w:sz w:val="24"/>
          <w:szCs w:val="24"/>
          <w:lang w:val="fr-FR"/>
        </w:rPr>
        <w:t xml:space="preserve">toda a dificuldade </w:t>
      </w:r>
      <w:r w:rsidRPr="00D30E39">
        <w:rPr>
          <w:rFonts w:ascii="Times New Roman" w:hAnsi="Times New Roman" w:cs="Times New Roman"/>
          <w:sz w:val="24"/>
          <w:szCs w:val="24"/>
          <w:lang w:val="fr-FR"/>
        </w:rPr>
        <w:t xml:space="preserve">do mundo para saber se o comportamento é prescrito ou apenas </w:t>
      </w:r>
      <w:r w:rsidR="000A3C3D" w:rsidRPr="00D30E39">
        <w:rPr>
          <w:rFonts w:ascii="Times New Roman" w:hAnsi="Times New Roman" w:cs="Times New Roman"/>
          <w:sz w:val="24"/>
          <w:szCs w:val="24"/>
          <w:lang w:val="fr-FR"/>
        </w:rPr>
        <w:t>aconselhado</w:t>
      </w:r>
      <w:r w:rsidRPr="00D30E39">
        <w:rPr>
          <w:rFonts w:ascii="Times New Roman" w:hAnsi="Times New Roman" w:cs="Times New Roman"/>
          <w:sz w:val="24"/>
          <w:szCs w:val="24"/>
          <w:lang w:val="fr-FR"/>
        </w:rPr>
        <w:t xml:space="preserve">. A mesma ambiguidade </w:t>
      </w:r>
      <w:r w:rsidRPr="00D30E39">
        <w:rPr>
          <w:rFonts w:ascii="Times New Roman" w:hAnsi="Times New Roman" w:cs="Times New Roman"/>
          <w:sz w:val="24"/>
          <w:szCs w:val="24"/>
          <w:lang w:val="fr-FR"/>
        </w:rPr>
        <w:lastRenderedPageBreak/>
        <w:t>prevaleceu no direito comunitário no que se refere à comunicação sobre fundos de pensão</w:t>
      </w:r>
      <w:r w:rsidR="000A3C3D"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até o pronunciamento do Tribunal</w:t>
      </w:r>
      <w:r w:rsidR="000A3C3D" w:rsidRPr="00D30E39">
        <w:rPr>
          <w:rStyle w:val="Refdenotaderodap"/>
          <w:rFonts w:ascii="Times New Roman" w:hAnsi="Times New Roman" w:cs="Times New Roman"/>
          <w:sz w:val="24"/>
          <w:szCs w:val="24"/>
          <w:lang w:val="fr-FR"/>
        </w:rPr>
        <w:footnoteReference w:id="98"/>
      </w:r>
      <w:r w:rsidRPr="00D30E39">
        <w:rPr>
          <w:rFonts w:ascii="Times New Roman" w:hAnsi="Times New Roman" w:cs="Times New Roman"/>
          <w:sz w:val="24"/>
          <w:szCs w:val="24"/>
          <w:lang w:val="fr-FR"/>
        </w:rPr>
        <w:t>.</w:t>
      </w:r>
    </w:p>
    <w:p w14:paraId="62900599" w14:textId="2808CB31"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Não é possível extrair de um estudo de direito comparativo nem mesmo</w:t>
      </w:r>
      <w:r w:rsidR="006E4F59" w:rsidRPr="00D30E39">
        <w:rPr>
          <w:rFonts w:ascii="Times New Roman" w:hAnsi="Times New Roman" w:cs="Times New Roman"/>
          <w:sz w:val="24"/>
          <w:szCs w:val="24"/>
          <w:lang w:val="fr-FR"/>
        </w:rPr>
        <w:t xml:space="preserve"> os</w:t>
      </w:r>
      <w:r w:rsidRPr="00D30E39">
        <w:rPr>
          <w:rFonts w:ascii="Times New Roman" w:hAnsi="Times New Roman" w:cs="Times New Roman"/>
          <w:sz w:val="24"/>
          <w:szCs w:val="24"/>
          <w:lang w:val="fr-FR"/>
        </w:rPr>
        <w:t xml:space="preserve"> contornos </w:t>
      </w:r>
      <w:r w:rsidR="006E4F59" w:rsidRPr="00D30E39">
        <w:rPr>
          <w:rFonts w:ascii="Times New Roman" w:hAnsi="Times New Roman" w:cs="Times New Roman"/>
          <w:sz w:val="24"/>
          <w:szCs w:val="24"/>
          <w:lang w:val="fr-FR"/>
        </w:rPr>
        <w:t xml:space="preserve">grosseiros </w:t>
      </w:r>
      <w:r w:rsidRPr="00D30E39">
        <w:rPr>
          <w:rFonts w:ascii="Times New Roman" w:hAnsi="Times New Roman" w:cs="Times New Roman"/>
          <w:sz w:val="24"/>
          <w:szCs w:val="24"/>
          <w:lang w:val="fr-FR"/>
        </w:rPr>
        <w:t>de uma nova fronteira. A intensidade do objetivo normativo integrado em um ato material ou em um ato interno deve ser levada em consideração? Os perigos que isso representa para as liberdades? O formalismo relativo do ato de persuasão? Uma intuição nos sugere que</w:t>
      </w:r>
      <w:r w:rsidR="00023AE2" w:rsidRPr="00D30E39">
        <w:rPr>
          <w:rFonts w:ascii="Times New Roman" w:hAnsi="Times New Roman" w:cs="Times New Roman"/>
          <w:sz w:val="24"/>
          <w:szCs w:val="24"/>
          <w:lang w:val="fr-FR"/>
        </w:rPr>
        <w:t xml:space="preserve"> não deveríamos considerar </w:t>
      </w:r>
      <w:r w:rsidR="00023AE2" w:rsidRPr="00D30E39">
        <w:rPr>
          <w:rFonts w:ascii="Times New Roman" w:hAnsi="Times New Roman" w:cs="Times New Roman"/>
          <w:sz w:val="24"/>
          <w:szCs w:val="24"/>
          <w:highlight w:val="magenta"/>
          <w:lang w:val="fr-FR"/>
        </w:rPr>
        <w:t>como sendo de direito</w:t>
      </w:r>
      <w:r w:rsidR="00023AE2"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a publicidade do Escritório Federal de Energia</w:t>
      </w:r>
      <w:r w:rsidR="00023AE2" w:rsidRPr="00D30E39">
        <w:rPr>
          <w:rFonts w:ascii="Times New Roman" w:hAnsi="Times New Roman" w:cs="Times New Roman"/>
          <w:sz w:val="24"/>
          <w:szCs w:val="24"/>
          <w:lang w:val="fr-FR"/>
        </w:rPr>
        <w:t xml:space="preserve">, recomendando </w:t>
      </w:r>
      <w:r w:rsidRPr="00D30E39">
        <w:rPr>
          <w:rFonts w:ascii="Times New Roman" w:hAnsi="Times New Roman" w:cs="Times New Roman"/>
          <w:sz w:val="24"/>
          <w:szCs w:val="24"/>
          <w:lang w:val="fr-FR"/>
        </w:rPr>
        <w:t xml:space="preserve">que </w:t>
      </w:r>
      <w:r w:rsidR="00023AE2" w:rsidRPr="00D30E39">
        <w:rPr>
          <w:rFonts w:ascii="Times New Roman" w:hAnsi="Times New Roman" w:cs="Times New Roman"/>
          <w:sz w:val="24"/>
          <w:szCs w:val="24"/>
          <w:lang w:val="fr-FR"/>
        </w:rPr>
        <w:t xml:space="preserve">se </w:t>
      </w:r>
      <w:r w:rsidRPr="00D30E39">
        <w:rPr>
          <w:rFonts w:ascii="Times New Roman" w:hAnsi="Times New Roman" w:cs="Times New Roman"/>
          <w:sz w:val="24"/>
          <w:szCs w:val="24"/>
          <w:lang w:val="fr-FR"/>
        </w:rPr>
        <w:t xml:space="preserve">tome banho </w:t>
      </w:r>
      <w:r w:rsidR="00023AE2" w:rsidRPr="00D30E39">
        <w:rPr>
          <w:rFonts w:ascii="Times New Roman" w:hAnsi="Times New Roman" w:cs="Times New Roman"/>
          <w:sz w:val="24"/>
          <w:szCs w:val="24"/>
          <w:lang w:val="fr-FR"/>
        </w:rPr>
        <w:t xml:space="preserve">a dois </w:t>
      </w:r>
      <w:r w:rsidRPr="00D30E39">
        <w:rPr>
          <w:rFonts w:ascii="Times New Roman" w:hAnsi="Times New Roman" w:cs="Times New Roman"/>
          <w:sz w:val="24"/>
          <w:szCs w:val="24"/>
          <w:lang w:val="fr-FR"/>
        </w:rPr>
        <w:t xml:space="preserve">ou </w:t>
      </w:r>
      <w:r w:rsidR="00023AE2" w:rsidRPr="00D30E39">
        <w:rPr>
          <w:rFonts w:ascii="Times New Roman" w:hAnsi="Times New Roman" w:cs="Times New Roman"/>
          <w:sz w:val="24"/>
          <w:szCs w:val="24"/>
          <w:lang w:val="fr-FR"/>
        </w:rPr>
        <w:t xml:space="preserve">que se </w:t>
      </w:r>
      <w:r w:rsidRPr="00D30E39">
        <w:rPr>
          <w:rFonts w:ascii="Times New Roman" w:hAnsi="Times New Roman" w:cs="Times New Roman"/>
          <w:sz w:val="24"/>
          <w:szCs w:val="24"/>
          <w:lang w:val="fr-FR"/>
        </w:rPr>
        <w:t xml:space="preserve">cozinhe um ovo de uma certa maneira. Mas </w:t>
      </w:r>
      <w:r w:rsidR="00215B0C" w:rsidRPr="00D30E39">
        <w:rPr>
          <w:rFonts w:ascii="Times New Roman" w:hAnsi="Times New Roman" w:cs="Times New Roman"/>
          <w:sz w:val="24"/>
          <w:szCs w:val="24"/>
          <w:lang w:val="fr-FR"/>
        </w:rPr>
        <w:t xml:space="preserve">é necessário que digamos </w:t>
      </w:r>
      <w:r w:rsidRPr="00D30E39">
        <w:rPr>
          <w:rFonts w:ascii="Times New Roman" w:hAnsi="Times New Roman" w:cs="Times New Roman"/>
          <w:sz w:val="24"/>
          <w:szCs w:val="24"/>
          <w:lang w:val="fr-FR"/>
        </w:rPr>
        <w:t>por que a requalificação é necessária em alguns casos e não em outros.</w:t>
      </w:r>
    </w:p>
    <w:p w14:paraId="70261FE7" w14:textId="4E732BCA" w:rsidR="00C92097" w:rsidRDefault="00637C89"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Constatamos que a vagueza do direito </w:t>
      </w:r>
      <w:r w:rsidR="00C92097" w:rsidRPr="00D30E39">
        <w:rPr>
          <w:rFonts w:ascii="Times New Roman" w:hAnsi="Times New Roman" w:cs="Times New Roman"/>
          <w:sz w:val="24"/>
          <w:szCs w:val="24"/>
          <w:lang w:val="fr-FR"/>
        </w:rPr>
        <w:t xml:space="preserve">resultante da adoção de políticas públicas não atinge apenas </w:t>
      </w:r>
      <w:r w:rsidRPr="00D30E39">
        <w:rPr>
          <w:rFonts w:ascii="Times New Roman" w:hAnsi="Times New Roman" w:cs="Times New Roman"/>
          <w:sz w:val="24"/>
          <w:szCs w:val="24"/>
          <w:highlight w:val="magenta"/>
          <w:lang w:val="fr-FR"/>
        </w:rPr>
        <w:t>as racionalidades internas</w:t>
      </w:r>
      <w:r w:rsidR="00C92097" w:rsidRPr="00D30E39">
        <w:rPr>
          <w:rFonts w:ascii="Times New Roman" w:hAnsi="Times New Roman" w:cs="Times New Roman"/>
          <w:sz w:val="24"/>
          <w:szCs w:val="24"/>
          <w:lang w:val="fr-FR"/>
        </w:rPr>
        <w:t>, mas também seus</w:t>
      </w:r>
      <w:r w:rsidRPr="00D30E39">
        <w:rPr>
          <w:rFonts w:ascii="Times New Roman" w:hAnsi="Times New Roman" w:cs="Times New Roman"/>
          <w:sz w:val="24"/>
          <w:szCs w:val="24"/>
          <w:lang w:val="fr-FR"/>
        </w:rPr>
        <w:t xml:space="preserve"> próprios</w:t>
      </w:r>
      <w:r w:rsidR="00C92097" w:rsidRPr="00D30E39">
        <w:rPr>
          <w:rFonts w:ascii="Times New Roman" w:hAnsi="Times New Roman" w:cs="Times New Roman"/>
          <w:sz w:val="24"/>
          <w:szCs w:val="24"/>
          <w:lang w:val="fr-FR"/>
        </w:rPr>
        <w:t xml:space="preserve"> contornos. A metáfora do </w:t>
      </w:r>
      <w:r w:rsidRPr="00D30E39">
        <w:rPr>
          <w:rFonts w:ascii="Times New Roman" w:hAnsi="Times New Roman" w:cs="Times New Roman"/>
          <w:sz w:val="24"/>
          <w:szCs w:val="24"/>
          <w:lang w:val="fr-FR"/>
        </w:rPr>
        <w:t>E</w:t>
      </w:r>
      <w:r w:rsidR="00C92097" w:rsidRPr="00D30E39">
        <w:rPr>
          <w:rFonts w:ascii="Times New Roman" w:hAnsi="Times New Roman" w:cs="Times New Roman"/>
          <w:sz w:val="24"/>
          <w:szCs w:val="24"/>
          <w:lang w:val="fr-FR"/>
        </w:rPr>
        <w:t>stado gasoso</w:t>
      </w:r>
      <w:r w:rsidRPr="00D30E39">
        <w:rPr>
          <w:rStyle w:val="Refdenotaderodap"/>
          <w:rFonts w:ascii="Times New Roman" w:hAnsi="Times New Roman" w:cs="Times New Roman"/>
          <w:sz w:val="24"/>
          <w:szCs w:val="24"/>
          <w:lang w:val="fr-FR"/>
        </w:rPr>
        <w:footnoteReference w:id="99"/>
      </w:r>
      <w:r w:rsidR="00C92097" w:rsidRPr="00D30E39">
        <w:rPr>
          <w:rFonts w:ascii="Times New Roman" w:hAnsi="Times New Roman" w:cs="Times New Roman"/>
          <w:sz w:val="24"/>
          <w:szCs w:val="24"/>
          <w:lang w:val="fr-FR"/>
        </w:rPr>
        <w:t xml:space="preserve">, que pode parecer excessiva, não está completamente fora de lugar. </w:t>
      </w:r>
      <w:r w:rsidR="007304B0" w:rsidRPr="00D30E39">
        <w:rPr>
          <w:rFonts w:ascii="Times New Roman" w:hAnsi="Times New Roman" w:cs="Times New Roman"/>
          <w:sz w:val="24"/>
          <w:szCs w:val="24"/>
          <w:lang w:val="fr-FR"/>
        </w:rPr>
        <w:t xml:space="preserve">O direito </w:t>
      </w:r>
      <w:r w:rsidR="00C92097" w:rsidRPr="00D30E39">
        <w:rPr>
          <w:rFonts w:ascii="Times New Roman" w:hAnsi="Times New Roman" w:cs="Times New Roman"/>
          <w:sz w:val="24"/>
          <w:szCs w:val="24"/>
          <w:lang w:val="fr-FR"/>
        </w:rPr>
        <w:t xml:space="preserve">não é mais um corpo sólido. Como os gases, ele tem uma capacidade de expansão, cuja magnitude não pode ser determinada </w:t>
      </w:r>
      <w:r w:rsidR="007304B0" w:rsidRPr="00D30E39">
        <w:rPr>
          <w:rFonts w:ascii="Times New Roman" w:hAnsi="Times New Roman" w:cs="Times New Roman"/>
          <w:sz w:val="24"/>
          <w:szCs w:val="24"/>
          <w:lang w:val="fr-FR"/>
        </w:rPr>
        <w:t>de maneira precisa</w:t>
      </w:r>
      <w:r w:rsidR="00C92097" w:rsidRPr="00D30E39">
        <w:rPr>
          <w:rFonts w:ascii="Times New Roman" w:hAnsi="Times New Roman" w:cs="Times New Roman"/>
          <w:sz w:val="24"/>
          <w:szCs w:val="24"/>
          <w:lang w:val="fr-FR"/>
        </w:rPr>
        <w:t xml:space="preserve">. O </w:t>
      </w:r>
      <w:r w:rsidR="007304B0" w:rsidRPr="00D30E39">
        <w:rPr>
          <w:rFonts w:ascii="Times New Roman" w:hAnsi="Times New Roman" w:cs="Times New Roman"/>
          <w:sz w:val="24"/>
          <w:szCs w:val="24"/>
          <w:lang w:val="fr-FR"/>
        </w:rPr>
        <w:t>recurso à</w:t>
      </w:r>
      <w:r w:rsidR="00C92097" w:rsidRPr="00D30E39">
        <w:rPr>
          <w:rFonts w:ascii="Times New Roman" w:hAnsi="Times New Roman" w:cs="Times New Roman"/>
          <w:sz w:val="24"/>
          <w:szCs w:val="24"/>
          <w:lang w:val="fr-FR"/>
        </w:rPr>
        <w:t xml:space="preserve"> persuasão e </w:t>
      </w:r>
      <w:r w:rsidR="007304B0" w:rsidRPr="00D30E39">
        <w:rPr>
          <w:rFonts w:ascii="Times New Roman" w:hAnsi="Times New Roman" w:cs="Times New Roman"/>
          <w:sz w:val="24"/>
          <w:szCs w:val="24"/>
          <w:lang w:val="fr-FR"/>
        </w:rPr>
        <w:t xml:space="preserve">à </w:t>
      </w:r>
      <w:r w:rsidR="00C92097" w:rsidRPr="00D30E39">
        <w:rPr>
          <w:rFonts w:ascii="Times New Roman" w:hAnsi="Times New Roman" w:cs="Times New Roman"/>
          <w:sz w:val="24"/>
          <w:szCs w:val="24"/>
          <w:lang w:val="fr-FR"/>
        </w:rPr>
        <w:t xml:space="preserve">influência </w:t>
      </w:r>
      <w:r w:rsidR="007304B0" w:rsidRPr="00D30E39">
        <w:rPr>
          <w:rFonts w:ascii="Times New Roman" w:hAnsi="Times New Roman" w:cs="Times New Roman"/>
          <w:sz w:val="24"/>
          <w:szCs w:val="24"/>
          <w:lang w:val="fr-FR"/>
        </w:rPr>
        <w:t xml:space="preserve">tem por consequência que </w:t>
      </w:r>
      <w:r w:rsidR="00C92097" w:rsidRPr="00D30E39">
        <w:rPr>
          <w:rFonts w:ascii="Times New Roman" w:hAnsi="Times New Roman" w:cs="Times New Roman"/>
          <w:sz w:val="24"/>
          <w:szCs w:val="24"/>
          <w:lang w:val="fr-FR"/>
        </w:rPr>
        <w:t>a regra de reconhecimento, no sentido dado por Hart</w:t>
      </w:r>
      <w:r w:rsidR="007304B0" w:rsidRPr="00D30E39">
        <w:rPr>
          <w:rStyle w:val="Refdenotaderodap"/>
          <w:rFonts w:ascii="Times New Roman" w:hAnsi="Times New Roman" w:cs="Times New Roman"/>
          <w:sz w:val="24"/>
          <w:szCs w:val="24"/>
          <w:lang w:val="fr-FR"/>
        </w:rPr>
        <w:footnoteReference w:id="100"/>
      </w:r>
      <w:r w:rsidR="00C92097" w:rsidRPr="00D30E39">
        <w:rPr>
          <w:rFonts w:ascii="Times New Roman" w:hAnsi="Times New Roman" w:cs="Times New Roman"/>
          <w:sz w:val="24"/>
          <w:szCs w:val="24"/>
          <w:lang w:val="fr-FR"/>
        </w:rPr>
        <w:t xml:space="preserve">, torna-se incerta. Em casos limítrofes, não há mais um critério </w:t>
      </w:r>
      <w:r w:rsidR="00905F8A" w:rsidRPr="00D30E39">
        <w:rPr>
          <w:rFonts w:ascii="Times New Roman" w:hAnsi="Times New Roman" w:cs="Times New Roman"/>
          <w:sz w:val="24"/>
          <w:szCs w:val="24"/>
          <w:lang w:val="fr-FR"/>
        </w:rPr>
        <w:t xml:space="preserve">certo que permita </w:t>
      </w:r>
      <w:r w:rsidR="00C92097" w:rsidRPr="00D30E39">
        <w:rPr>
          <w:rFonts w:ascii="Times New Roman" w:hAnsi="Times New Roman" w:cs="Times New Roman"/>
          <w:sz w:val="24"/>
          <w:szCs w:val="24"/>
          <w:lang w:val="fr-FR"/>
        </w:rPr>
        <w:t xml:space="preserve">identificar </w:t>
      </w:r>
      <w:r w:rsidR="00905F8A" w:rsidRPr="00D30E39">
        <w:rPr>
          <w:rFonts w:ascii="Times New Roman" w:hAnsi="Times New Roman" w:cs="Times New Roman"/>
          <w:sz w:val="24"/>
          <w:szCs w:val="24"/>
          <w:lang w:val="fr-FR"/>
        </w:rPr>
        <w:t xml:space="preserve">as </w:t>
      </w:r>
      <w:r w:rsidR="00C92097" w:rsidRPr="00D30E39">
        <w:rPr>
          <w:rFonts w:ascii="Times New Roman" w:hAnsi="Times New Roman" w:cs="Times New Roman"/>
          <w:sz w:val="24"/>
          <w:szCs w:val="24"/>
          <w:lang w:val="fr-FR"/>
        </w:rPr>
        <w:t xml:space="preserve">regras </w:t>
      </w:r>
      <w:r w:rsidR="00905F8A" w:rsidRPr="00D30E39">
        <w:rPr>
          <w:rFonts w:ascii="Times New Roman" w:hAnsi="Times New Roman" w:cs="Times New Roman"/>
          <w:sz w:val="24"/>
          <w:szCs w:val="24"/>
          <w:lang w:val="fr-FR"/>
        </w:rPr>
        <w:t>jurídicas</w:t>
      </w:r>
      <w:r w:rsidR="00C92097" w:rsidRPr="00D30E39">
        <w:rPr>
          <w:rFonts w:ascii="Times New Roman" w:hAnsi="Times New Roman" w:cs="Times New Roman"/>
          <w:sz w:val="24"/>
          <w:szCs w:val="24"/>
          <w:lang w:val="fr-FR"/>
        </w:rPr>
        <w:t xml:space="preserve">. A incerteza é diferente daquela prevalecente nas sociedades primitivas que carecem de órgãos e procedimentos </w:t>
      </w:r>
      <w:r w:rsidR="00156786" w:rsidRPr="00D30E39">
        <w:rPr>
          <w:rFonts w:ascii="Times New Roman" w:hAnsi="Times New Roman" w:cs="Times New Roman"/>
          <w:sz w:val="24"/>
          <w:szCs w:val="24"/>
          <w:lang w:val="fr-FR"/>
        </w:rPr>
        <w:t xml:space="preserve">que permitam </w:t>
      </w:r>
      <w:r w:rsidR="00C92097" w:rsidRPr="00D30E39">
        <w:rPr>
          <w:rFonts w:ascii="Times New Roman" w:hAnsi="Times New Roman" w:cs="Times New Roman"/>
          <w:sz w:val="24"/>
          <w:szCs w:val="24"/>
          <w:lang w:val="fr-FR"/>
        </w:rPr>
        <w:t>identificar</w:t>
      </w:r>
      <w:r w:rsidR="00156786" w:rsidRPr="00D30E39">
        <w:rPr>
          <w:rFonts w:ascii="Times New Roman" w:hAnsi="Times New Roman" w:cs="Times New Roman"/>
          <w:sz w:val="24"/>
          <w:szCs w:val="24"/>
          <w:lang w:val="fr-FR"/>
        </w:rPr>
        <w:t xml:space="preserve"> </w:t>
      </w:r>
      <w:r w:rsidR="00C92097" w:rsidRPr="00D30E39">
        <w:rPr>
          <w:rFonts w:ascii="Times New Roman" w:hAnsi="Times New Roman" w:cs="Times New Roman"/>
          <w:sz w:val="24"/>
          <w:szCs w:val="24"/>
          <w:lang w:val="fr-FR"/>
        </w:rPr>
        <w:t xml:space="preserve">normas </w:t>
      </w:r>
      <w:r w:rsidR="00156786" w:rsidRPr="00D30E39">
        <w:rPr>
          <w:rFonts w:ascii="Times New Roman" w:hAnsi="Times New Roman" w:cs="Times New Roman"/>
          <w:sz w:val="24"/>
          <w:szCs w:val="24"/>
          <w:lang w:val="fr-FR"/>
        </w:rPr>
        <w:t>jurídicas</w:t>
      </w:r>
      <w:r w:rsidR="00C92097" w:rsidRPr="00D30E39">
        <w:rPr>
          <w:rFonts w:ascii="Times New Roman" w:hAnsi="Times New Roman" w:cs="Times New Roman"/>
          <w:sz w:val="24"/>
          <w:szCs w:val="24"/>
          <w:lang w:val="fr-FR"/>
        </w:rPr>
        <w:t xml:space="preserve">. </w:t>
      </w:r>
      <w:r w:rsidR="00156786" w:rsidRPr="00D30E39">
        <w:rPr>
          <w:rFonts w:ascii="Times New Roman" w:hAnsi="Times New Roman" w:cs="Times New Roman"/>
          <w:sz w:val="24"/>
          <w:szCs w:val="24"/>
          <w:lang w:val="fr-FR"/>
        </w:rPr>
        <w:t>Trata-se de</w:t>
      </w:r>
      <w:r w:rsidR="00C92097" w:rsidRPr="00D30E39">
        <w:rPr>
          <w:rFonts w:ascii="Times New Roman" w:hAnsi="Times New Roman" w:cs="Times New Roman"/>
          <w:sz w:val="24"/>
          <w:szCs w:val="24"/>
          <w:lang w:val="fr-FR"/>
        </w:rPr>
        <w:t xml:space="preserve"> uma incerteza decorrente do fato de que os órgãos existentes, os tribunais, têm </w:t>
      </w:r>
      <w:r w:rsidR="00156786" w:rsidRPr="00D30E39">
        <w:rPr>
          <w:rFonts w:ascii="Times New Roman" w:hAnsi="Times New Roman" w:cs="Times New Roman"/>
          <w:sz w:val="24"/>
          <w:szCs w:val="24"/>
          <w:lang w:val="fr-FR"/>
        </w:rPr>
        <w:t xml:space="preserve">toda a </w:t>
      </w:r>
      <w:r w:rsidR="00C92097" w:rsidRPr="00D30E39">
        <w:rPr>
          <w:rFonts w:ascii="Times New Roman" w:hAnsi="Times New Roman" w:cs="Times New Roman"/>
          <w:sz w:val="24"/>
          <w:szCs w:val="24"/>
          <w:lang w:val="fr-FR"/>
        </w:rPr>
        <w:t xml:space="preserve">dificuldade </w:t>
      </w:r>
      <w:r w:rsidR="00156786" w:rsidRPr="00D30E39">
        <w:rPr>
          <w:rFonts w:ascii="Times New Roman" w:hAnsi="Times New Roman" w:cs="Times New Roman"/>
          <w:sz w:val="24"/>
          <w:szCs w:val="24"/>
          <w:lang w:val="fr-FR"/>
        </w:rPr>
        <w:t xml:space="preserve">do mundo </w:t>
      </w:r>
      <w:r w:rsidR="00C92097" w:rsidRPr="00D30E39">
        <w:rPr>
          <w:rFonts w:ascii="Times New Roman" w:hAnsi="Times New Roman" w:cs="Times New Roman"/>
          <w:sz w:val="24"/>
          <w:szCs w:val="24"/>
          <w:lang w:val="fr-FR"/>
        </w:rPr>
        <w:t xml:space="preserve">em definir </w:t>
      </w:r>
      <w:r w:rsidR="00156786" w:rsidRPr="00D30E39">
        <w:rPr>
          <w:rFonts w:ascii="Times New Roman" w:hAnsi="Times New Roman" w:cs="Times New Roman"/>
          <w:sz w:val="24"/>
          <w:szCs w:val="24"/>
          <w:lang w:val="fr-FR"/>
        </w:rPr>
        <w:t xml:space="preserve">as fronteiras dentro das quais o </w:t>
      </w:r>
      <w:r w:rsidR="00156786" w:rsidRPr="00D30E39">
        <w:rPr>
          <w:rFonts w:ascii="Times New Roman" w:hAnsi="Times New Roman" w:cs="Times New Roman"/>
          <w:sz w:val="24"/>
          <w:szCs w:val="24"/>
          <w:highlight w:val="magenta"/>
          <w:lang w:val="fr-FR"/>
        </w:rPr>
        <w:t>império do direito</w:t>
      </w:r>
      <w:r w:rsidR="00156786" w:rsidRPr="00D30E39">
        <w:rPr>
          <w:rFonts w:ascii="Times New Roman" w:hAnsi="Times New Roman" w:cs="Times New Roman"/>
          <w:sz w:val="24"/>
          <w:szCs w:val="24"/>
          <w:lang w:val="fr-FR"/>
        </w:rPr>
        <w:t xml:space="preserve"> </w:t>
      </w:r>
      <w:r w:rsidR="00C92097" w:rsidRPr="00D30E39">
        <w:rPr>
          <w:rFonts w:ascii="Times New Roman" w:hAnsi="Times New Roman" w:cs="Times New Roman"/>
          <w:sz w:val="24"/>
          <w:szCs w:val="24"/>
          <w:lang w:val="fr-FR"/>
        </w:rPr>
        <w:t>é exercido.</w:t>
      </w:r>
    </w:p>
    <w:p w14:paraId="3363B874" w14:textId="77777777" w:rsidR="00BA417B" w:rsidRPr="00D30E39" w:rsidRDefault="00BA417B" w:rsidP="00D30E39">
      <w:pPr>
        <w:jc w:val="both"/>
        <w:rPr>
          <w:rFonts w:ascii="Times New Roman" w:hAnsi="Times New Roman" w:cs="Times New Roman"/>
          <w:sz w:val="24"/>
          <w:szCs w:val="24"/>
          <w:lang w:val="fr-FR"/>
        </w:rPr>
      </w:pPr>
    </w:p>
    <w:p w14:paraId="01A2C95F" w14:textId="56EA5034" w:rsidR="00C92097" w:rsidRPr="00D30E39" w:rsidRDefault="00C92097" w:rsidP="00BA417B">
      <w:pPr>
        <w:jc w:val="center"/>
        <w:rPr>
          <w:rFonts w:ascii="Times New Roman" w:hAnsi="Times New Roman" w:cs="Times New Roman"/>
          <w:i/>
          <w:iCs/>
          <w:sz w:val="24"/>
          <w:szCs w:val="24"/>
          <w:lang w:val="fr-FR"/>
        </w:rPr>
      </w:pPr>
      <w:r w:rsidRPr="00D30E39">
        <w:rPr>
          <w:rFonts w:ascii="Times New Roman" w:hAnsi="Times New Roman" w:cs="Times New Roman"/>
          <w:i/>
          <w:iCs/>
          <w:sz w:val="24"/>
          <w:szCs w:val="24"/>
          <w:lang w:val="fr-FR"/>
        </w:rPr>
        <w:t xml:space="preserve">B. A mistura entre </w:t>
      </w:r>
      <w:r w:rsidR="00D444FB" w:rsidRPr="00D30E39">
        <w:rPr>
          <w:rFonts w:ascii="Times New Roman" w:hAnsi="Times New Roman" w:cs="Times New Roman"/>
          <w:i/>
          <w:iCs/>
          <w:sz w:val="24"/>
          <w:szCs w:val="24"/>
          <w:lang w:val="fr-FR"/>
        </w:rPr>
        <w:t xml:space="preserve">o direito </w:t>
      </w:r>
      <w:r w:rsidRPr="00D30E39">
        <w:rPr>
          <w:rFonts w:ascii="Times New Roman" w:hAnsi="Times New Roman" w:cs="Times New Roman"/>
          <w:i/>
          <w:iCs/>
          <w:sz w:val="24"/>
          <w:szCs w:val="24"/>
          <w:lang w:val="fr-FR"/>
        </w:rPr>
        <w:t xml:space="preserve">e </w:t>
      </w:r>
      <w:r w:rsidR="00D444FB" w:rsidRPr="00D30E39">
        <w:rPr>
          <w:rFonts w:ascii="Times New Roman" w:hAnsi="Times New Roman" w:cs="Times New Roman"/>
          <w:i/>
          <w:iCs/>
          <w:sz w:val="24"/>
          <w:szCs w:val="24"/>
          <w:lang w:val="fr-FR"/>
        </w:rPr>
        <w:t xml:space="preserve">a </w:t>
      </w:r>
      <w:r w:rsidRPr="00D30E39">
        <w:rPr>
          <w:rFonts w:ascii="Times New Roman" w:hAnsi="Times New Roman" w:cs="Times New Roman"/>
          <w:i/>
          <w:iCs/>
          <w:sz w:val="24"/>
          <w:szCs w:val="24"/>
          <w:lang w:val="fr-FR"/>
        </w:rPr>
        <w:t>persuasão</w:t>
      </w:r>
    </w:p>
    <w:p w14:paraId="5D13FD14" w14:textId="6680E114" w:rsidR="00C92097" w:rsidRPr="00D30E39" w:rsidRDefault="00810A29" w:rsidP="00D30E39">
      <w:pPr>
        <w:jc w:val="both"/>
        <w:rPr>
          <w:rFonts w:ascii="Times New Roman" w:hAnsi="Times New Roman" w:cs="Times New Roman"/>
          <w:sz w:val="24"/>
          <w:szCs w:val="24"/>
          <w:lang w:val="fr-FR"/>
        </w:rPr>
      </w:pPr>
      <w:r w:rsidRPr="00D30E39">
        <w:rPr>
          <w:rFonts w:ascii="Times New Roman" w:hAnsi="Times New Roman" w:cs="Times New Roman"/>
          <w:i/>
          <w:iCs/>
          <w:sz w:val="24"/>
          <w:szCs w:val="24"/>
          <w:lang w:val="fr-FR"/>
        </w:rPr>
        <w:t>Law is command</w:t>
      </w:r>
      <w:r w:rsidR="00C92097" w:rsidRPr="00D30E39">
        <w:rPr>
          <w:rFonts w:ascii="Times New Roman" w:hAnsi="Times New Roman" w:cs="Times New Roman"/>
          <w:sz w:val="24"/>
          <w:szCs w:val="24"/>
          <w:lang w:val="fr-FR"/>
        </w:rPr>
        <w:t>, disse Austin. Ess</w:t>
      </w:r>
      <w:r w:rsidRPr="00D30E39">
        <w:rPr>
          <w:rFonts w:ascii="Times New Roman" w:hAnsi="Times New Roman" w:cs="Times New Roman"/>
          <w:sz w:val="24"/>
          <w:szCs w:val="24"/>
          <w:lang w:val="fr-FR"/>
        </w:rPr>
        <w:t xml:space="preserve">a concepção não </w:t>
      </w:r>
      <w:r w:rsidR="00C92097" w:rsidRPr="00D30E39">
        <w:rPr>
          <w:rFonts w:ascii="Times New Roman" w:hAnsi="Times New Roman" w:cs="Times New Roman"/>
          <w:sz w:val="24"/>
          <w:szCs w:val="24"/>
          <w:lang w:val="fr-FR"/>
        </w:rPr>
        <w:t xml:space="preserve">é mais </w:t>
      </w:r>
      <w:r w:rsidRPr="00D30E39">
        <w:rPr>
          <w:rFonts w:ascii="Times New Roman" w:hAnsi="Times New Roman" w:cs="Times New Roman"/>
          <w:sz w:val="24"/>
          <w:szCs w:val="24"/>
          <w:lang w:val="fr-FR"/>
        </w:rPr>
        <w:t>prevalecente</w:t>
      </w:r>
      <w:r w:rsidR="00C92097" w:rsidRPr="00D30E39">
        <w:rPr>
          <w:rFonts w:ascii="Times New Roman" w:hAnsi="Times New Roman" w:cs="Times New Roman"/>
          <w:sz w:val="24"/>
          <w:szCs w:val="24"/>
          <w:lang w:val="fr-FR"/>
        </w:rPr>
        <w:t>. E pode</w:t>
      </w:r>
      <w:r w:rsidRPr="00D30E39">
        <w:rPr>
          <w:rFonts w:ascii="Times New Roman" w:hAnsi="Times New Roman" w:cs="Times New Roman"/>
          <w:sz w:val="24"/>
          <w:szCs w:val="24"/>
          <w:lang w:val="fr-FR"/>
        </w:rPr>
        <w:t xml:space="preserve">ríamos </w:t>
      </w:r>
      <w:r w:rsidR="00C92097" w:rsidRPr="00D30E39">
        <w:rPr>
          <w:rFonts w:ascii="Times New Roman" w:hAnsi="Times New Roman" w:cs="Times New Roman"/>
          <w:sz w:val="24"/>
          <w:szCs w:val="24"/>
          <w:lang w:val="fr-FR"/>
        </w:rPr>
        <w:t xml:space="preserve">dizer o contrário: </w:t>
      </w:r>
      <w:r w:rsidRPr="00D30E39">
        <w:rPr>
          <w:rFonts w:ascii="Times New Roman" w:hAnsi="Times New Roman" w:cs="Times New Roman"/>
          <w:sz w:val="24"/>
          <w:szCs w:val="24"/>
          <w:lang w:val="fr-FR"/>
        </w:rPr>
        <w:t xml:space="preserve">o direito </w:t>
      </w:r>
      <w:r w:rsidR="00C92097" w:rsidRPr="00D30E39">
        <w:rPr>
          <w:rFonts w:ascii="Times New Roman" w:hAnsi="Times New Roman" w:cs="Times New Roman"/>
          <w:sz w:val="24"/>
          <w:szCs w:val="24"/>
          <w:lang w:val="fr-FR"/>
        </w:rPr>
        <w:t>é essencialmente</w:t>
      </w:r>
      <w:r w:rsidRPr="00D30E39">
        <w:rPr>
          <w:rFonts w:ascii="Times New Roman" w:hAnsi="Times New Roman" w:cs="Times New Roman"/>
          <w:sz w:val="24"/>
          <w:szCs w:val="24"/>
          <w:lang w:val="fr-FR"/>
        </w:rPr>
        <w:t>,</w:t>
      </w:r>
      <w:r w:rsidR="00C92097" w:rsidRPr="00D30E39">
        <w:rPr>
          <w:rFonts w:ascii="Times New Roman" w:hAnsi="Times New Roman" w:cs="Times New Roman"/>
          <w:sz w:val="24"/>
          <w:szCs w:val="24"/>
          <w:lang w:val="fr-FR"/>
        </w:rPr>
        <w:t xml:space="preserve"> pelo menos quantitativamente</w:t>
      </w:r>
      <w:r w:rsidRPr="00D30E39">
        <w:rPr>
          <w:rFonts w:ascii="Times New Roman" w:hAnsi="Times New Roman" w:cs="Times New Roman"/>
          <w:sz w:val="24"/>
          <w:szCs w:val="24"/>
          <w:lang w:val="fr-FR"/>
        </w:rPr>
        <w:t>,</w:t>
      </w:r>
      <w:r w:rsidR="00C92097" w:rsidRPr="00D30E39">
        <w:rPr>
          <w:rFonts w:ascii="Times New Roman" w:hAnsi="Times New Roman" w:cs="Times New Roman"/>
          <w:sz w:val="24"/>
          <w:szCs w:val="24"/>
          <w:lang w:val="fr-FR"/>
        </w:rPr>
        <w:t xml:space="preserve"> um instrumento de persuasão e u</w:t>
      </w:r>
      <w:r w:rsidRPr="00D30E39">
        <w:rPr>
          <w:rFonts w:ascii="Times New Roman" w:hAnsi="Times New Roman" w:cs="Times New Roman"/>
          <w:sz w:val="24"/>
          <w:szCs w:val="24"/>
          <w:lang w:val="fr-FR"/>
        </w:rPr>
        <w:t xml:space="preserve">m quadro para a </w:t>
      </w:r>
      <w:r w:rsidR="00C92097" w:rsidRPr="00D30E39">
        <w:rPr>
          <w:rFonts w:ascii="Times New Roman" w:hAnsi="Times New Roman" w:cs="Times New Roman"/>
          <w:sz w:val="24"/>
          <w:szCs w:val="24"/>
          <w:lang w:val="fr-FR"/>
        </w:rPr>
        <w:t>negociação</w:t>
      </w:r>
      <w:r w:rsidRPr="00D30E39">
        <w:rPr>
          <w:rStyle w:val="Refdenotaderodap"/>
          <w:rFonts w:ascii="Times New Roman" w:hAnsi="Times New Roman" w:cs="Times New Roman"/>
          <w:sz w:val="24"/>
          <w:szCs w:val="24"/>
          <w:lang w:val="fr-FR"/>
        </w:rPr>
        <w:footnoteReference w:id="101"/>
      </w:r>
      <w:r w:rsidR="00C92097" w:rsidRPr="00D30E39">
        <w:rPr>
          <w:rFonts w:ascii="Times New Roman" w:hAnsi="Times New Roman" w:cs="Times New Roman"/>
          <w:sz w:val="24"/>
          <w:szCs w:val="24"/>
          <w:lang w:val="fr-FR"/>
        </w:rPr>
        <w:t xml:space="preserve">. Se </w:t>
      </w:r>
      <w:r w:rsidRPr="00D30E39">
        <w:rPr>
          <w:rFonts w:ascii="Times New Roman" w:hAnsi="Times New Roman" w:cs="Times New Roman"/>
          <w:sz w:val="24"/>
          <w:szCs w:val="24"/>
          <w:lang w:val="fr-FR"/>
        </w:rPr>
        <w:t xml:space="preserve">tomassemos o direito </w:t>
      </w:r>
      <w:r w:rsidR="00C92097" w:rsidRPr="00D30E39">
        <w:rPr>
          <w:rFonts w:ascii="Times New Roman" w:hAnsi="Times New Roman" w:cs="Times New Roman"/>
          <w:sz w:val="24"/>
          <w:szCs w:val="24"/>
          <w:lang w:val="fr-FR"/>
        </w:rPr>
        <w:t xml:space="preserve">em toda a sua profundidade, </w:t>
      </w:r>
      <w:r w:rsidRPr="00D30E39">
        <w:rPr>
          <w:rFonts w:ascii="Times New Roman" w:hAnsi="Times New Roman" w:cs="Times New Roman"/>
          <w:sz w:val="24"/>
          <w:szCs w:val="24"/>
          <w:lang w:val="fr-FR"/>
        </w:rPr>
        <w:t xml:space="preserve">constataríamos </w:t>
      </w:r>
      <w:r w:rsidR="00C92097" w:rsidRPr="00D30E39">
        <w:rPr>
          <w:rFonts w:ascii="Times New Roman" w:hAnsi="Times New Roman" w:cs="Times New Roman"/>
          <w:sz w:val="24"/>
          <w:szCs w:val="24"/>
          <w:lang w:val="fr-FR"/>
        </w:rPr>
        <w:t>que é apenas em uma porcentagem muito pequena de casos que o resultado consiste em condenar ou tomar decisões autoritárias. Toda</w:t>
      </w:r>
      <w:r w:rsidR="00AF2390" w:rsidRPr="00D30E39">
        <w:rPr>
          <w:rFonts w:ascii="Times New Roman" w:hAnsi="Times New Roman" w:cs="Times New Roman"/>
          <w:sz w:val="24"/>
          <w:szCs w:val="24"/>
          <w:lang w:val="fr-FR"/>
        </w:rPr>
        <w:t>s</w:t>
      </w:r>
      <w:r w:rsidR="00C92097" w:rsidRPr="00D30E39">
        <w:rPr>
          <w:rFonts w:ascii="Times New Roman" w:hAnsi="Times New Roman" w:cs="Times New Roman"/>
          <w:sz w:val="24"/>
          <w:szCs w:val="24"/>
          <w:lang w:val="fr-FR"/>
        </w:rPr>
        <w:t xml:space="preserve"> a</w:t>
      </w:r>
      <w:r w:rsidR="00AF2390" w:rsidRPr="00D30E39">
        <w:rPr>
          <w:rFonts w:ascii="Times New Roman" w:hAnsi="Times New Roman" w:cs="Times New Roman"/>
          <w:sz w:val="24"/>
          <w:szCs w:val="24"/>
          <w:lang w:val="fr-FR"/>
        </w:rPr>
        <w:t>s</w:t>
      </w:r>
      <w:r w:rsidR="00C92097" w:rsidRPr="00D30E39">
        <w:rPr>
          <w:rFonts w:ascii="Times New Roman" w:hAnsi="Times New Roman" w:cs="Times New Roman"/>
          <w:sz w:val="24"/>
          <w:szCs w:val="24"/>
          <w:lang w:val="fr-FR"/>
        </w:rPr>
        <w:t xml:space="preserve"> pesquisa</w:t>
      </w:r>
      <w:r w:rsidR="00AF2390" w:rsidRPr="00D30E39">
        <w:rPr>
          <w:rFonts w:ascii="Times New Roman" w:hAnsi="Times New Roman" w:cs="Times New Roman"/>
          <w:sz w:val="24"/>
          <w:szCs w:val="24"/>
          <w:lang w:val="fr-FR"/>
        </w:rPr>
        <w:t>s</w:t>
      </w:r>
      <w:r w:rsidR="00C92097" w:rsidRPr="00D30E39">
        <w:rPr>
          <w:rFonts w:ascii="Times New Roman" w:hAnsi="Times New Roman" w:cs="Times New Roman"/>
          <w:sz w:val="24"/>
          <w:szCs w:val="24"/>
          <w:lang w:val="fr-FR"/>
        </w:rPr>
        <w:t xml:space="preserve"> de implementação confirma</w:t>
      </w:r>
      <w:r w:rsidR="00AF2390" w:rsidRPr="00D30E39">
        <w:rPr>
          <w:rFonts w:ascii="Times New Roman" w:hAnsi="Times New Roman" w:cs="Times New Roman"/>
          <w:sz w:val="24"/>
          <w:szCs w:val="24"/>
          <w:lang w:val="fr-FR"/>
        </w:rPr>
        <w:t>m</w:t>
      </w:r>
      <w:r w:rsidR="00C92097" w:rsidRPr="00D30E39">
        <w:rPr>
          <w:rFonts w:ascii="Times New Roman" w:hAnsi="Times New Roman" w:cs="Times New Roman"/>
          <w:sz w:val="24"/>
          <w:szCs w:val="24"/>
          <w:lang w:val="fr-FR"/>
        </w:rPr>
        <w:t xml:space="preserve"> esse ponto de vista</w:t>
      </w:r>
      <w:r w:rsidR="00AF2390" w:rsidRPr="00D30E39">
        <w:rPr>
          <w:rStyle w:val="Refdenotaderodap"/>
          <w:rFonts w:ascii="Times New Roman" w:hAnsi="Times New Roman" w:cs="Times New Roman"/>
          <w:sz w:val="24"/>
          <w:szCs w:val="24"/>
          <w:lang w:val="fr-FR"/>
        </w:rPr>
        <w:footnoteReference w:id="102"/>
      </w:r>
      <w:r w:rsidR="00C92097" w:rsidRPr="00D30E39">
        <w:rPr>
          <w:rFonts w:ascii="Times New Roman" w:hAnsi="Times New Roman" w:cs="Times New Roman"/>
          <w:sz w:val="24"/>
          <w:szCs w:val="24"/>
          <w:lang w:val="fr-FR"/>
        </w:rPr>
        <w:t xml:space="preserve">. A visão dos </w:t>
      </w:r>
      <w:r w:rsidR="00AF2390" w:rsidRPr="00D30E39">
        <w:rPr>
          <w:rFonts w:ascii="Times New Roman" w:hAnsi="Times New Roman" w:cs="Times New Roman"/>
          <w:sz w:val="24"/>
          <w:szCs w:val="24"/>
          <w:lang w:val="fr-FR"/>
        </w:rPr>
        <w:t xml:space="preserve">juristas </w:t>
      </w:r>
      <w:r w:rsidR="00C92097" w:rsidRPr="00D30E39">
        <w:rPr>
          <w:rFonts w:ascii="Times New Roman" w:hAnsi="Times New Roman" w:cs="Times New Roman"/>
          <w:sz w:val="24"/>
          <w:szCs w:val="24"/>
          <w:lang w:val="fr-FR"/>
        </w:rPr>
        <w:t xml:space="preserve">está centrada na ponta do iceberg, o litígio. Mas abaixo dessa camada superficial há uma grande massa de normas envolvendo negociação e ação pedagógica, a fim de </w:t>
      </w:r>
      <w:r w:rsidR="00AF2390" w:rsidRPr="00D30E39">
        <w:rPr>
          <w:rFonts w:ascii="Times New Roman" w:hAnsi="Times New Roman" w:cs="Times New Roman"/>
          <w:sz w:val="24"/>
          <w:szCs w:val="24"/>
          <w:lang w:val="fr-FR"/>
        </w:rPr>
        <w:t xml:space="preserve">induzir </w:t>
      </w:r>
      <w:r w:rsidR="00C92097" w:rsidRPr="00D30E39">
        <w:rPr>
          <w:rFonts w:ascii="Times New Roman" w:hAnsi="Times New Roman" w:cs="Times New Roman"/>
          <w:sz w:val="24"/>
          <w:szCs w:val="24"/>
          <w:lang w:val="fr-FR"/>
        </w:rPr>
        <w:t xml:space="preserve">os indivíduos a mudarem </w:t>
      </w:r>
      <w:r w:rsidR="00AF2390" w:rsidRPr="00D30E39">
        <w:rPr>
          <w:rFonts w:ascii="Times New Roman" w:hAnsi="Times New Roman" w:cs="Times New Roman"/>
          <w:sz w:val="24"/>
          <w:szCs w:val="24"/>
          <w:lang w:val="fr-FR"/>
        </w:rPr>
        <w:t>seus</w:t>
      </w:r>
      <w:r w:rsidR="00C92097" w:rsidRPr="00D30E39">
        <w:rPr>
          <w:rFonts w:ascii="Times New Roman" w:hAnsi="Times New Roman" w:cs="Times New Roman"/>
          <w:sz w:val="24"/>
          <w:szCs w:val="24"/>
          <w:lang w:val="fr-FR"/>
        </w:rPr>
        <w:t xml:space="preserve"> comportamento</w:t>
      </w:r>
      <w:r w:rsidR="00AF2390" w:rsidRPr="00D30E39">
        <w:rPr>
          <w:rFonts w:ascii="Times New Roman" w:hAnsi="Times New Roman" w:cs="Times New Roman"/>
          <w:sz w:val="24"/>
          <w:szCs w:val="24"/>
          <w:lang w:val="fr-FR"/>
        </w:rPr>
        <w:t>s</w:t>
      </w:r>
      <w:r w:rsidR="00C92097" w:rsidRPr="00D30E39">
        <w:rPr>
          <w:rFonts w:ascii="Times New Roman" w:hAnsi="Times New Roman" w:cs="Times New Roman"/>
          <w:sz w:val="24"/>
          <w:szCs w:val="24"/>
          <w:lang w:val="fr-FR"/>
        </w:rPr>
        <w:t xml:space="preserve">. Essa transformação </w:t>
      </w:r>
      <w:r w:rsidR="00AF2390" w:rsidRPr="00D30E39">
        <w:rPr>
          <w:rFonts w:ascii="Times New Roman" w:hAnsi="Times New Roman" w:cs="Times New Roman"/>
          <w:sz w:val="24"/>
          <w:szCs w:val="24"/>
          <w:lang w:val="fr-FR"/>
        </w:rPr>
        <w:t xml:space="preserve">que sofre o direito cogente </w:t>
      </w:r>
      <w:r w:rsidR="00C92097" w:rsidRPr="00D30E39">
        <w:rPr>
          <w:rFonts w:ascii="Times New Roman" w:hAnsi="Times New Roman" w:cs="Times New Roman"/>
          <w:sz w:val="24"/>
          <w:szCs w:val="24"/>
          <w:lang w:val="fr-FR"/>
        </w:rPr>
        <w:t>não pode ser atribuída apenas à incapacidade do Estado de comandar. É também o resultado de um vasto processo civilizatório, que consistiu, em um</w:t>
      </w:r>
      <w:r w:rsidR="00AF2390" w:rsidRPr="00D30E39">
        <w:rPr>
          <w:rFonts w:ascii="Times New Roman" w:hAnsi="Times New Roman" w:cs="Times New Roman"/>
          <w:sz w:val="24"/>
          <w:szCs w:val="24"/>
          <w:lang w:val="fr-FR"/>
        </w:rPr>
        <w:t>a</w:t>
      </w:r>
      <w:r w:rsidR="00C92097" w:rsidRPr="00D30E39">
        <w:rPr>
          <w:rFonts w:ascii="Times New Roman" w:hAnsi="Times New Roman" w:cs="Times New Roman"/>
          <w:sz w:val="24"/>
          <w:szCs w:val="24"/>
          <w:lang w:val="fr-FR"/>
        </w:rPr>
        <w:t xml:space="preserve"> primeir</w:t>
      </w:r>
      <w:r w:rsidR="00AF2390" w:rsidRPr="00D30E39">
        <w:rPr>
          <w:rFonts w:ascii="Times New Roman" w:hAnsi="Times New Roman" w:cs="Times New Roman"/>
          <w:sz w:val="24"/>
          <w:szCs w:val="24"/>
          <w:lang w:val="fr-FR"/>
        </w:rPr>
        <w:t>a</w:t>
      </w:r>
      <w:r w:rsidR="00C92097" w:rsidRPr="00D30E39">
        <w:rPr>
          <w:rFonts w:ascii="Times New Roman" w:hAnsi="Times New Roman" w:cs="Times New Roman"/>
          <w:sz w:val="24"/>
          <w:szCs w:val="24"/>
          <w:lang w:val="fr-FR"/>
        </w:rPr>
        <w:t xml:space="preserve"> </w:t>
      </w:r>
      <w:r w:rsidR="00AF2390" w:rsidRPr="00D30E39">
        <w:rPr>
          <w:rFonts w:ascii="Times New Roman" w:hAnsi="Times New Roman" w:cs="Times New Roman"/>
          <w:sz w:val="24"/>
          <w:szCs w:val="24"/>
          <w:lang w:val="fr-FR"/>
        </w:rPr>
        <w:t>etapa</w:t>
      </w:r>
      <w:r w:rsidR="00C92097" w:rsidRPr="00D30E39">
        <w:rPr>
          <w:rFonts w:ascii="Times New Roman" w:hAnsi="Times New Roman" w:cs="Times New Roman"/>
          <w:sz w:val="24"/>
          <w:szCs w:val="24"/>
          <w:lang w:val="fr-FR"/>
        </w:rPr>
        <w:t>, em entregar ao Estado o monopólio do uso da violência legítima e, em um</w:t>
      </w:r>
      <w:r w:rsidR="00AF2390" w:rsidRPr="00D30E39">
        <w:rPr>
          <w:rFonts w:ascii="Times New Roman" w:hAnsi="Times New Roman" w:cs="Times New Roman"/>
          <w:sz w:val="24"/>
          <w:szCs w:val="24"/>
          <w:lang w:val="fr-FR"/>
        </w:rPr>
        <w:t>a</w:t>
      </w:r>
      <w:r w:rsidR="00C92097" w:rsidRPr="00D30E39">
        <w:rPr>
          <w:rFonts w:ascii="Times New Roman" w:hAnsi="Times New Roman" w:cs="Times New Roman"/>
          <w:sz w:val="24"/>
          <w:szCs w:val="24"/>
          <w:lang w:val="fr-FR"/>
        </w:rPr>
        <w:t xml:space="preserve"> segund</w:t>
      </w:r>
      <w:r w:rsidR="00AF2390" w:rsidRPr="00D30E39">
        <w:rPr>
          <w:rFonts w:ascii="Times New Roman" w:hAnsi="Times New Roman" w:cs="Times New Roman"/>
          <w:sz w:val="24"/>
          <w:szCs w:val="24"/>
          <w:lang w:val="fr-FR"/>
        </w:rPr>
        <w:t>a</w:t>
      </w:r>
      <w:r w:rsidR="00C92097" w:rsidRPr="00D30E39">
        <w:rPr>
          <w:rFonts w:ascii="Times New Roman" w:hAnsi="Times New Roman" w:cs="Times New Roman"/>
          <w:sz w:val="24"/>
          <w:szCs w:val="24"/>
          <w:lang w:val="fr-FR"/>
        </w:rPr>
        <w:t xml:space="preserve">, </w:t>
      </w:r>
      <w:r w:rsidR="00AF2390" w:rsidRPr="00D30E39">
        <w:rPr>
          <w:rFonts w:ascii="Times New Roman" w:hAnsi="Times New Roman" w:cs="Times New Roman"/>
          <w:sz w:val="24"/>
          <w:szCs w:val="24"/>
          <w:lang w:val="fr-FR"/>
        </w:rPr>
        <w:t xml:space="preserve">em </w:t>
      </w:r>
      <w:r w:rsidR="00C92097" w:rsidRPr="00D30E39">
        <w:rPr>
          <w:rFonts w:ascii="Times New Roman" w:hAnsi="Times New Roman" w:cs="Times New Roman"/>
          <w:sz w:val="24"/>
          <w:szCs w:val="24"/>
          <w:lang w:val="fr-FR"/>
        </w:rPr>
        <w:t xml:space="preserve">limitar o exercício dessa </w:t>
      </w:r>
      <w:r w:rsidR="00AF2390" w:rsidRPr="00D30E39">
        <w:rPr>
          <w:rFonts w:ascii="Times New Roman" w:hAnsi="Times New Roman" w:cs="Times New Roman"/>
          <w:sz w:val="24"/>
          <w:szCs w:val="24"/>
          <w:lang w:val="fr-FR"/>
        </w:rPr>
        <w:t xml:space="preserve">mesma </w:t>
      </w:r>
      <w:r w:rsidR="00C92097" w:rsidRPr="00D30E39">
        <w:rPr>
          <w:rFonts w:ascii="Times New Roman" w:hAnsi="Times New Roman" w:cs="Times New Roman"/>
          <w:sz w:val="24"/>
          <w:szCs w:val="24"/>
          <w:lang w:val="fr-FR"/>
        </w:rPr>
        <w:t xml:space="preserve">violência. </w:t>
      </w:r>
      <w:r w:rsidR="00AF2390" w:rsidRPr="00D30E39">
        <w:rPr>
          <w:rFonts w:ascii="Times New Roman" w:hAnsi="Times New Roman" w:cs="Times New Roman"/>
          <w:sz w:val="24"/>
          <w:szCs w:val="24"/>
          <w:lang w:val="fr-FR"/>
        </w:rPr>
        <w:t>O direito penal</w:t>
      </w:r>
      <w:r w:rsidR="00C92097" w:rsidRPr="00D30E39">
        <w:rPr>
          <w:rFonts w:ascii="Times New Roman" w:hAnsi="Times New Roman" w:cs="Times New Roman"/>
          <w:sz w:val="24"/>
          <w:szCs w:val="24"/>
          <w:lang w:val="fr-FR"/>
        </w:rPr>
        <w:t xml:space="preserve">, </w:t>
      </w:r>
      <w:r w:rsidR="00AF2390" w:rsidRPr="00D30E39">
        <w:rPr>
          <w:rFonts w:ascii="Times New Roman" w:hAnsi="Times New Roman" w:cs="Times New Roman"/>
          <w:sz w:val="24"/>
          <w:szCs w:val="24"/>
          <w:lang w:val="fr-FR"/>
        </w:rPr>
        <w:t xml:space="preserve">o mais rígido </w:t>
      </w:r>
      <w:r w:rsidR="00C92097" w:rsidRPr="00D30E39">
        <w:rPr>
          <w:rFonts w:ascii="Times New Roman" w:hAnsi="Times New Roman" w:cs="Times New Roman"/>
          <w:sz w:val="24"/>
          <w:szCs w:val="24"/>
          <w:lang w:val="fr-FR"/>
        </w:rPr>
        <w:t>de tod</w:t>
      </w:r>
      <w:r w:rsidR="00AF2390" w:rsidRPr="00D30E39">
        <w:rPr>
          <w:rFonts w:ascii="Times New Roman" w:hAnsi="Times New Roman" w:cs="Times New Roman"/>
          <w:sz w:val="24"/>
          <w:szCs w:val="24"/>
          <w:lang w:val="fr-FR"/>
        </w:rPr>
        <w:t>o</w:t>
      </w:r>
      <w:r w:rsidR="00C92097" w:rsidRPr="00D30E39">
        <w:rPr>
          <w:rFonts w:ascii="Times New Roman" w:hAnsi="Times New Roman" w:cs="Times New Roman"/>
          <w:sz w:val="24"/>
          <w:szCs w:val="24"/>
          <w:lang w:val="fr-FR"/>
        </w:rPr>
        <w:t>s, está totalmente envolvid</w:t>
      </w:r>
      <w:r w:rsidR="00AF2390" w:rsidRPr="00D30E39">
        <w:rPr>
          <w:rFonts w:ascii="Times New Roman" w:hAnsi="Times New Roman" w:cs="Times New Roman"/>
          <w:sz w:val="24"/>
          <w:szCs w:val="24"/>
          <w:lang w:val="fr-FR"/>
        </w:rPr>
        <w:t>o</w:t>
      </w:r>
      <w:r w:rsidR="00C92097" w:rsidRPr="00D30E39">
        <w:rPr>
          <w:rFonts w:ascii="Times New Roman" w:hAnsi="Times New Roman" w:cs="Times New Roman"/>
          <w:sz w:val="24"/>
          <w:szCs w:val="24"/>
          <w:lang w:val="fr-FR"/>
        </w:rPr>
        <w:t xml:space="preserve"> nesse processo, como evidenciado pelas correntes </w:t>
      </w:r>
      <w:r w:rsidR="00AF2390" w:rsidRPr="00D30E39">
        <w:rPr>
          <w:rFonts w:ascii="Times New Roman" w:hAnsi="Times New Roman" w:cs="Times New Roman"/>
          <w:sz w:val="24"/>
          <w:szCs w:val="24"/>
          <w:lang w:val="fr-FR"/>
        </w:rPr>
        <w:t xml:space="preserve">voltadas </w:t>
      </w:r>
      <w:r w:rsidR="00C92097" w:rsidRPr="00D30E39">
        <w:rPr>
          <w:rFonts w:ascii="Times New Roman" w:hAnsi="Times New Roman" w:cs="Times New Roman"/>
          <w:sz w:val="24"/>
          <w:szCs w:val="24"/>
          <w:lang w:val="fr-FR"/>
        </w:rPr>
        <w:t xml:space="preserve">a eliminar a pena de morte e </w:t>
      </w:r>
      <w:r w:rsidR="00AF2390" w:rsidRPr="00D30E39">
        <w:rPr>
          <w:rFonts w:ascii="Times New Roman" w:hAnsi="Times New Roman" w:cs="Times New Roman"/>
          <w:sz w:val="24"/>
          <w:szCs w:val="24"/>
          <w:lang w:val="fr-FR"/>
        </w:rPr>
        <w:t xml:space="preserve">a ressocializar </w:t>
      </w:r>
      <w:r w:rsidR="00C92097" w:rsidRPr="00D30E39">
        <w:rPr>
          <w:rFonts w:ascii="Times New Roman" w:hAnsi="Times New Roman" w:cs="Times New Roman"/>
          <w:sz w:val="24"/>
          <w:szCs w:val="24"/>
          <w:lang w:val="fr-FR"/>
        </w:rPr>
        <w:t xml:space="preserve">os infratores. Nenhuma punição deve </w:t>
      </w:r>
      <w:r w:rsidR="00C92097" w:rsidRPr="00D30E39">
        <w:rPr>
          <w:rFonts w:ascii="Times New Roman" w:hAnsi="Times New Roman" w:cs="Times New Roman"/>
          <w:sz w:val="24"/>
          <w:szCs w:val="24"/>
          <w:lang w:val="fr-FR"/>
        </w:rPr>
        <w:lastRenderedPageBreak/>
        <w:t xml:space="preserve">ser fatal, toda punição deve ter como objetivo exercer uma ação pedagógica de reforma </w:t>
      </w:r>
      <w:r w:rsidR="007500D5" w:rsidRPr="00D30E39">
        <w:rPr>
          <w:rFonts w:ascii="Times New Roman" w:hAnsi="Times New Roman" w:cs="Times New Roman"/>
          <w:sz w:val="24"/>
          <w:szCs w:val="24"/>
          <w:lang w:val="fr-FR"/>
        </w:rPr>
        <w:t>das condutas</w:t>
      </w:r>
      <w:r w:rsidR="00C92097" w:rsidRPr="00D30E39">
        <w:rPr>
          <w:rFonts w:ascii="Times New Roman" w:hAnsi="Times New Roman" w:cs="Times New Roman"/>
          <w:sz w:val="24"/>
          <w:szCs w:val="24"/>
          <w:lang w:val="fr-FR"/>
        </w:rPr>
        <w:t>. O desenvolvimento d</w:t>
      </w:r>
      <w:r w:rsidR="007500D5" w:rsidRPr="00D30E39">
        <w:rPr>
          <w:rFonts w:ascii="Times New Roman" w:hAnsi="Times New Roman" w:cs="Times New Roman"/>
          <w:sz w:val="24"/>
          <w:szCs w:val="24"/>
          <w:lang w:val="fr-FR"/>
        </w:rPr>
        <w:t xml:space="preserve">a </w:t>
      </w:r>
      <w:r w:rsidR="00C92097" w:rsidRPr="00D30E39">
        <w:rPr>
          <w:rFonts w:ascii="Times New Roman" w:hAnsi="Times New Roman" w:cs="Times New Roman"/>
          <w:sz w:val="24"/>
          <w:szCs w:val="24"/>
          <w:lang w:val="fr-FR"/>
        </w:rPr>
        <w:t xml:space="preserve">conciliação e </w:t>
      </w:r>
      <w:r w:rsidR="007500D5" w:rsidRPr="00D30E39">
        <w:rPr>
          <w:rFonts w:ascii="Times New Roman" w:hAnsi="Times New Roman" w:cs="Times New Roman"/>
          <w:sz w:val="24"/>
          <w:szCs w:val="24"/>
          <w:lang w:val="fr-FR"/>
        </w:rPr>
        <w:t xml:space="preserve">da </w:t>
      </w:r>
      <w:r w:rsidR="00C92097" w:rsidRPr="00D30E39">
        <w:rPr>
          <w:rFonts w:ascii="Times New Roman" w:hAnsi="Times New Roman" w:cs="Times New Roman"/>
          <w:sz w:val="24"/>
          <w:szCs w:val="24"/>
          <w:lang w:val="fr-FR"/>
        </w:rPr>
        <w:t xml:space="preserve">mediação </w:t>
      </w:r>
      <w:r w:rsidR="007500D5" w:rsidRPr="00D30E39">
        <w:rPr>
          <w:rFonts w:ascii="Times New Roman" w:hAnsi="Times New Roman" w:cs="Times New Roman"/>
          <w:sz w:val="24"/>
          <w:szCs w:val="24"/>
          <w:lang w:val="fr-FR"/>
        </w:rPr>
        <w:t>vão no mesmo sentido</w:t>
      </w:r>
      <w:r w:rsidR="00C92097" w:rsidRPr="00D30E39">
        <w:rPr>
          <w:rFonts w:ascii="Times New Roman" w:hAnsi="Times New Roman" w:cs="Times New Roman"/>
          <w:sz w:val="24"/>
          <w:szCs w:val="24"/>
          <w:lang w:val="fr-FR"/>
        </w:rPr>
        <w:t>. A decisão autoritária não é mais a solução desejável de disputas.</w:t>
      </w:r>
    </w:p>
    <w:p w14:paraId="7EB8DCD8" w14:textId="673C8B0F"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É também um vasto processo de civilização que emerge da jurisprudência da CEDH, quando reconhece o direito dos infratores de contestar medidas disciplinares adotadas nas prisões</w:t>
      </w:r>
      <w:r w:rsidR="00504099" w:rsidRPr="00D30E39">
        <w:rPr>
          <w:rStyle w:val="Refdenotaderodap"/>
          <w:rFonts w:ascii="Times New Roman" w:hAnsi="Times New Roman" w:cs="Times New Roman"/>
          <w:sz w:val="24"/>
          <w:szCs w:val="24"/>
          <w:lang w:val="fr-FR"/>
        </w:rPr>
        <w:footnoteReference w:id="103"/>
      </w:r>
      <w:r w:rsidRPr="00D30E39">
        <w:rPr>
          <w:rFonts w:ascii="Times New Roman" w:hAnsi="Times New Roman" w:cs="Times New Roman"/>
          <w:sz w:val="24"/>
          <w:szCs w:val="24"/>
          <w:lang w:val="fr-FR"/>
        </w:rPr>
        <w:t xml:space="preserve">, o que lhes permite manter esse mínimo de dignidade sem o qual uma ação </w:t>
      </w:r>
      <w:r w:rsidR="00545FA5" w:rsidRPr="00D30E39">
        <w:rPr>
          <w:rFonts w:ascii="Times New Roman" w:hAnsi="Times New Roman" w:cs="Times New Roman"/>
          <w:sz w:val="24"/>
          <w:szCs w:val="24"/>
          <w:lang w:val="fr-FR"/>
        </w:rPr>
        <w:t xml:space="preserve">pedagógica </w:t>
      </w:r>
      <w:r w:rsidRPr="00D30E39">
        <w:rPr>
          <w:rFonts w:ascii="Times New Roman" w:hAnsi="Times New Roman" w:cs="Times New Roman"/>
          <w:sz w:val="24"/>
          <w:szCs w:val="24"/>
          <w:lang w:val="fr-FR"/>
        </w:rPr>
        <w:t>é vã. A penalidade e a decisão vinculativa são cada vez mais percebidas como representando</w:t>
      </w:r>
      <w:r w:rsidR="0001521F"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A pena</w:t>
      </w:r>
      <w:r w:rsidR="00545FA5"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a decisão </w:t>
      </w:r>
      <w:r w:rsidR="00545FA5" w:rsidRPr="00D30E39">
        <w:rPr>
          <w:rFonts w:ascii="Times New Roman" w:hAnsi="Times New Roman" w:cs="Times New Roman"/>
          <w:sz w:val="24"/>
          <w:szCs w:val="24"/>
          <w:lang w:val="fr-FR"/>
        </w:rPr>
        <w:t xml:space="preserve">cogente </w:t>
      </w:r>
      <w:r w:rsidRPr="00D30E39">
        <w:rPr>
          <w:rFonts w:ascii="Times New Roman" w:hAnsi="Times New Roman" w:cs="Times New Roman"/>
          <w:sz w:val="24"/>
          <w:szCs w:val="24"/>
          <w:lang w:val="fr-FR"/>
        </w:rPr>
        <w:t>são cada vez mais percebidas como representa</w:t>
      </w:r>
      <w:r w:rsidR="00545FA5" w:rsidRPr="00D30E39">
        <w:rPr>
          <w:rFonts w:ascii="Times New Roman" w:hAnsi="Times New Roman" w:cs="Times New Roman"/>
          <w:sz w:val="24"/>
          <w:szCs w:val="24"/>
          <w:lang w:val="fr-FR"/>
        </w:rPr>
        <w:t>tivas d</w:t>
      </w:r>
      <w:r w:rsidRPr="00D30E39">
        <w:rPr>
          <w:rFonts w:ascii="Times New Roman" w:hAnsi="Times New Roman" w:cs="Times New Roman"/>
          <w:sz w:val="24"/>
          <w:szCs w:val="24"/>
          <w:lang w:val="fr-FR"/>
        </w:rPr>
        <w:t xml:space="preserve">o fracasso da regulamentação </w:t>
      </w:r>
      <w:r w:rsidR="00545FA5" w:rsidRPr="00D30E39">
        <w:rPr>
          <w:rFonts w:ascii="Times New Roman" w:hAnsi="Times New Roman" w:cs="Times New Roman"/>
          <w:sz w:val="24"/>
          <w:szCs w:val="24"/>
          <w:lang w:val="fr-FR"/>
        </w:rPr>
        <w:t>jurídica</w:t>
      </w:r>
      <w:r w:rsidRPr="00D30E39">
        <w:rPr>
          <w:rFonts w:ascii="Times New Roman" w:hAnsi="Times New Roman" w:cs="Times New Roman"/>
          <w:sz w:val="24"/>
          <w:szCs w:val="24"/>
          <w:lang w:val="fr-FR"/>
        </w:rPr>
        <w:t>. Quando os valores fundamentais de uma sociedade não estão em jogo, el</w:t>
      </w:r>
      <w:r w:rsidR="00545FA5" w:rsidRPr="00D30E39">
        <w:rPr>
          <w:rFonts w:ascii="Times New Roman" w:hAnsi="Times New Roman" w:cs="Times New Roman"/>
          <w:sz w:val="24"/>
          <w:szCs w:val="24"/>
          <w:lang w:val="fr-FR"/>
        </w:rPr>
        <w:t>as</w:t>
      </w:r>
      <w:r w:rsidRPr="00D30E39">
        <w:rPr>
          <w:rFonts w:ascii="Times New Roman" w:hAnsi="Times New Roman" w:cs="Times New Roman"/>
          <w:sz w:val="24"/>
          <w:szCs w:val="24"/>
          <w:lang w:val="fr-FR"/>
        </w:rPr>
        <w:t xml:space="preserve"> devem intervir apenas como último recurso, quando a negociação e a pedagogia não produzirem</w:t>
      </w:r>
      <w:r w:rsidR="00545FA5" w:rsidRPr="00D30E39">
        <w:rPr>
          <w:rFonts w:ascii="Times New Roman" w:hAnsi="Times New Roman" w:cs="Times New Roman"/>
          <w:sz w:val="24"/>
          <w:szCs w:val="24"/>
          <w:lang w:val="fr-FR"/>
        </w:rPr>
        <w:t xml:space="preserve"> qualquer</w:t>
      </w:r>
      <w:r w:rsidRPr="00D30E39">
        <w:rPr>
          <w:rFonts w:ascii="Times New Roman" w:hAnsi="Times New Roman" w:cs="Times New Roman"/>
          <w:sz w:val="24"/>
          <w:szCs w:val="24"/>
          <w:lang w:val="fr-FR"/>
        </w:rPr>
        <w:t xml:space="preserve"> resultado.</w:t>
      </w:r>
    </w:p>
    <w:p w14:paraId="14FD42CE" w14:textId="13A80C57" w:rsidR="00C92097" w:rsidRDefault="005D2F65"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À</w:t>
      </w:r>
      <w:r w:rsidR="00C92097" w:rsidRPr="00D30E39">
        <w:rPr>
          <w:rFonts w:ascii="Times New Roman" w:hAnsi="Times New Roman" w:cs="Times New Roman"/>
          <w:sz w:val="24"/>
          <w:szCs w:val="24"/>
          <w:lang w:val="fr-FR"/>
        </w:rPr>
        <w:t xml:space="preserve"> mistura entre </w:t>
      </w:r>
      <w:r w:rsidRPr="00D30E39">
        <w:rPr>
          <w:rFonts w:ascii="Times New Roman" w:hAnsi="Times New Roman" w:cs="Times New Roman"/>
          <w:sz w:val="24"/>
          <w:szCs w:val="24"/>
          <w:lang w:val="fr-FR"/>
        </w:rPr>
        <w:t xml:space="preserve">o direito de superfície e o direito em </w:t>
      </w:r>
      <w:r w:rsidR="00C92097" w:rsidRPr="00D30E39">
        <w:rPr>
          <w:rFonts w:ascii="Times New Roman" w:hAnsi="Times New Roman" w:cs="Times New Roman"/>
          <w:sz w:val="24"/>
          <w:szCs w:val="24"/>
          <w:lang w:val="fr-FR"/>
        </w:rPr>
        <w:t xml:space="preserve">ação </w:t>
      </w:r>
      <w:r w:rsidRPr="00D30E39">
        <w:rPr>
          <w:rFonts w:ascii="Times New Roman" w:hAnsi="Times New Roman" w:cs="Times New Roman"/>
          <w:sz w:val="24"/>
          <w:szCs w:val="24"/>
          <w:lang w:val="fr-FR"/>
        </w:rPr>
        <w:t xml:space="preserve">nas profundezas </w:t>
      </w:r>
      <w:r w:rsidR="00C92097" w:rsidRPr="00D30E39">
        <w:rPr>
          <w:rFonts w:ascii="Times New Roman" w:hAnsi="Times New Roman" w:cs="Times New Roman"/>
          <w:sz w:val="24"/>
          <w:szCs w:val="24"/>
          <w:lang w:val="fr-FR"/>
        </w:rPr>
        <w:t>é acrescentad</w:t>
      </w:r>
      <w:r w:rsidRPr="00D30E39">
        <w:rPr>
          <w:rFonts w:ascii="Times New Roman" w:hAnsi="Times New Roman" w:cs="Times New Roman"/>
          <w:sz w:val="24"/>
          <w:szCs w:val="24"/>
          <w:lang w:val="fr-FR"/>
        </w:rPr>
        <w:t>o</w:t>
      </w:r>
      <w:r w:rsidR="00C92097" w:rsidRPr="00D30E39">
        <w:rPr>
          <w:rFonts w:ascii="Times New Roman" w:hAnsi="Times New Roman" w:cs="Times New Roman"/>
          <w:sz w:val="24"/>
          <w:szCs w:val="24"/>
          <w:lang w:val="fr-FR"/>
        </w:rPr>
        <w:t xml:space="preserve"> outr</w:t>
      </w:r>
      <w:r w:rsidRPr="00D30E39">
        <w:rPr>
          <w:rFonts w:ascii="Times New Roman" w:hAnsi="Times New Roman" w:cs="Times New Roman"/>
          <w:sz w:val="24"/>
          <w:szCs w:val="24"/>
          <w:lang w:val="fr-FR"/>
        </w:rPr>
        <w:t>o</w:t>
      </w:r>
      <w:r w:rsidR="00C92097" w:rsidRPr="00D30E39">
        <w:rPr>
          <w:rFonts w:ascii="Times New Roman" w:hAnsi="Times New Roman" w:cs="Times New Roman"/>
          <w:sz w:val="24"/>
          <w:szCs w:val="24"/>
          <w:lang w:val="fr-FR"/>
        </w:rPr>
        <w:t xml:space="preserve"> mais visível: a inclusão de recomendações em atos que também contêm comandos. Essa mistura também é problemática, porque os </w:t>
      </w:r>
      <w:r w:rsidRPr="00D30E39">
        <w:rPr>
          <w:rFonts w:ascii="Times New Roman" w:hAnsi="Times New Roman" w:cs="Times New Roman"/>
          <w:sz w:val="24"/>
          <w:szCs w:val="24"/>
          <w:lang w:val="fr-FR"/>
        </w:rPr>
        <w:t>administrados</w:t>
      </w:r>
      <w:r w:rsidR="00C92097" w:rsidRPr="00D30E39">
        <w:rPr>
          <w:rFonts w:ascii="Times New Roman" w:hAnsi="Times New Roman" w:cs="Times New Roman"/>
          <w:sz w:val="24"/>
          <w:szCs w:val="24"/>
          <w:lang w:val="fr-FR"/>
        </w:rPr>
        <w:t xml:space="preserve"> e os litigantes podem ter muit</w:t>
      </w:r>
      <w:r w:rsidRPr="00D30E39">
        <w:rPr>
          <w:rFonts w:ascii="Times New Roman" w:hAnsi="Times New Roman" w:cs="Times New Roman"/>
          <w:sz w:val="24"/>
          <w:szCs w:val="24"/>
          <w:lang w:val="fr-FR"/>
        </w:rPr>
        <w:t xml:space="preserve">a dificuldade em distinguir </w:t>
      </w:r>
      <w:r w:rsidR="00C92097" w:rsidRPr="00D30E39">
        <w:rPr>
          <w:rFonts w:ascii="Times New Roman" w:hAnsi="Times New Roman" w:cs="Times New Roman"/>
          <w:sz w:val="24"/>
          <w:szCs w:val="24"/>
          <w:lang w:val="fr-FR"/>
        </w:rPr>
        <w:t xml:space="preserve">entre os dois tipos de </w:t>
      </w:r>
      <w:r w:rsidRPr="00D30E39">
        <w:rPr>
          <w:rFonts w:ascii="Times New Roman" w:hAnsi="Times New Roman" w:cs="Times New Roman"/>
          <w:sz w:val="24"/>
          <w:szCs w:val="24"/>
          <w:lang w:val="fr-FR"/>
        </w:rPr>
        <w:t xml:space="preserve">normas </w:t>
      </w:r>
      <w:r w:rsidR="00C92097" w:rsidRPr="00D30E39">
        <w:rPr>
          <w:rFonts w:ascii="Times New Roman" w:hAnsi="Times New Roman" w:cs="Times New Roman"/>
          <w:sz w:val="24"/>
          <w:szCs w:val="24"/>
          <w:lang w:val="fr-FR"/>
        </w:rPr>
        <w:t xml:space="preserve">que lhes são </w:t>
      </w:r>
      <w:r w:rsidRPr="00D30E39">
        <w:rPr>
          <w:rFonts w:ascii="Times New Roman" w:hAnsi="Times New Roman" w:cs="Times New Roman"/>
          <w:sz w:val="24"/>
          <w:szCs w:val="24"/>
          <w:lang w:val="fr-FR"/>
        </w:rPr>
        <w:t>endereçadas</w:t>
      </w:r>
      <w:r w:rsidR="00C92097" w:rsidRPr="00D30E39">
        <w:rPr>
          <w:rFonts w:ascii="Times New Roman" w:hAnsi="Times New Roman" w:cs="Times New Roman"/>
          <w:sz w:val="24"/>
          <w:szCs w:val="24"/>
          <w:lang w:val="fr-FR"/>
        </w:rPr>
        <w:t xml:space="preserve">. Existe, portanto, o risco de </w:t>
      </w:r>
      <w:r w:rsidRPr="00D30E39">
        <w:rPr>
          <w:rFonts w:ascii="Times New Roman" w:hAnsi="Times New Roman" w:cs="Times New Roman"/>
          <w:sz w:val="24"/>
          <w:szCs w:val="24"/>
          <w:lang w:val="fr-FR"/>
        </w:rPr>
        <w:t xml:space="preserve">assistirmos a </w:t>
      </w:r>
      <w:r w:rsidR="00C92097" w:rsidRPr="00D30E39">
        <w:rPr>
          <w:rFonts w:ascii="Times New Roman" w:hAnsi="Times New Roman" w:cs="Times New Roman"/>
          <w:sz w:val="24"/>
          <w:szCs w:val="24"/>
          <w:lang w:val="fr-FR"/>
        </w:rPr>
        <w:t xml:space="preserve">dois fenômenos contraditórios: o enfraquecimento das regulamentações autoritárias devido à vizinhança </w:t>
      </w:r>
      <w:r w:rsidRPr="00D30E39">
        <w:rPr>
          <w:rFonts w:ascii="Times New Roman" w:hAnsi="Times New Roman" w:cs="Times New Roman"/>
          <w:sz w:val="24"/>
          <w:szCs w:val="24"/>
          <w:lang w:val="fr-FR"/>
        </w:rPr>
        <w:t xml:space="preserve">de normas indutoras </w:t>
      </w:r>
      <w:r w:rsidR="00C92097" w:rsidRPr="00D30E39">
        <w:rPr>
          <w:rFonts w:ascii="Times New Roman" w:hAnsi="Times New Roman" w:cs="Times New Roman"/>
          <w:sz w:val="24"/>
          <w:szCs w:val="24"/>
          <w:lang w:val="fr-FR"/>
        </w:rPr>
        <w:t xml:space="preserve">ou, pelo contrário, o </w:t>
      </w:r>
      <w:r w:rsidR="00AC6366" w:rsidRPr="00D30E39">
        <w:rPr>
          <w:rFonts w:ascii="Times New Roman" w:hAnsi="Times New Roman" w:cs="Times New Roman"/>
          <w:sz w:val="24"/>
          <w:szCs w:val="24"/>
          <w:lang w:val="fr-FR"/>
        </w:rPr>
        <w:t xml:space="preserve">seu </w:t>
      </w:r>
      <w:r w:rsidR="00C92097" w:rsidRPr="00D30E39">
        <w:rPr>
          <w:rFonts w:ascii="Times New Roman" w:hAnsi="Times New Roman" w:cs="Times New Roman"/>
          <w:sz w:val="24"/>
          <w:szCs w:val="24"/>
          <w:lang w:val="fr-FR"/>
        </w:rPr>
        <w:t>fortalecimento devido ao contexto geral em que estão inserid</w:t>
      </w:r>
      <w:r w:rsidRPr="00D30E39">
        <w:rPr>
          <w:rFonts w:ascii="Times New Roman" w:hAnsi="Times New Roman" w:cs="Times New Roman"/>
          <w:sz w:val="24"/>
          <w:szCs w:val="24"/>
          <w:lang w:val="fr-FR"/>
        </w:rPr>
        <w:t>a</w:t>
      </w:r>
      <w:r w:rsidR="00C92097" w:rsidRPr="00D30E39">
        <w:rPr>
          <w:rFonts w:ascii="Times New Roman" w:hAnsi="Times New Roman" w:cs="Times New Roman"/>
          <w:sz w:val="24"/>
          <w:szCs w:val="24"/>
          <w:lang w:val="fr-FR"/>
        </w:rPr>
        <w:t xml:space="preserve">s. De qualquer forma, essa coabitação é uma nova fonte de </w:t>
      </w:r>
      <w:r w:rsidR="00AC6366" w:rsidRPr="00D30E39">
        <w:rPr>
          <w:rFonts w:ascii="Times New Roman" w:hAnsi="Times New Roman" w:cs="Times New Roman"/>
          <w:sz w:val="24"/>
          <w:szCs w:val="24"/>
          <w:lang w:val="fr-FR"/>
        </w:rPr>
        <w:t>vagueza</w:t>
      </w:r>
      <w:r w:rsidR="00C92097" w:rsidRPr="00D30E39">
        <w:rPr>
          <w:rFonts w:ascii="Times New Roman" w:hAnsi="Times New Roman" w:cs="Times New Roman"/>
          <w:sz w:val="24"/>
          <w:szCs w:val="24"/>
          <w:lang w:val="fr-FR"/>
        </w:rPr>
        <w:t xml:space="preserve"> e incerteza.</w:t>
      </w:r>
    </w:p>
    <w:p w14:paraId="30EE230C" w14:textId="77777777" w:rsidR="00BA417B" w:rsidRPr="00D30E39" w:rsidRDefault="00BA417B" w:rsidP="00BA417B">
      <w:pPr>
        <w:jc w:val="center"/>
        <w:rPr>
          <w:rFonts w:ascii="Times New Roman" w:hAnsi="Times New Roman" w:cs="Times New Roman"/>
          <w:sz w:val="24"/>
          <w:szCs w:val="24"/>
          <w:lang w:val="fr-FR"/>
        </w:rPr>
      </w:pPr>
    </w:p>
    <w:p w14:paraId="52F8A7E2" w14:textId="77777777" w:rsidR="00C92097" w:rsidRPr="00D30E39" w:rsidRDefault="00C92097" w:rsidP="00BA417B">
      <w:pPr>
        <w:jc w:val="center"/>
        <w:rPr>
          <w:rFonts w:ascii="Times New Roman" w:hAnsi="Times New Roman" w:cs="Times New Roman"/>
          <w:i/>
          <w:iCs/>
          <w:sz w:val="24"/>
          <w:szCs w:val="24"/>
          <w:lang w:val="fr-FR"/>
        </w:rPr>
      </w:pPr>
      <w:r w:rsidRPr="00D30E39">
        <w:rPr>
          <w:rFonts w:ascii="Times New Roman" w:hAnsi="Times New Roman" w:cs="Times New Roman"/>
          <w:i/>
          <w:iCs/>
          <w:sz w:val="24"/>
          <w:szCs w:val="24"/>
          <w:lang w:val="fr-FR"/>
        </w:rPr>
        <w:t>C. Requisitos de legalidade com geometria variável</w:t>
      </w:r>
    </w:p>
    <w:p w14:paraId="284D7B25" w14:textId="4FF870B1"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Os requisitos d</w:t>
      </w:r>
      <w:r w:rsidR="00035DFC"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 xml:space="preserve"> base </w:t>
      </w:r>
      <w:r w:rsidR="00035DFC" w:rsidRPr="00D30E39">
        <w:rPr>
          <w:rFonts w:ascii="Times New Roman" w:hAnsi="Times New Roman" w:cs="Times New Roman"/>
          <w:sz w:val="24"/>
          <w:szCs w:val="24"/>
          <w:lang w:val="fr-FR"/>
        </w:rPr>
        <w:t xml:space="preserve">legal </w:t>
      </w:r>
      <w:r w:rsidRPr="00D30E39">
        <w:rPr>
          <w:rFonts w:ascii="Times New Roman" w:hAnsi="Times New Roman" w:cs="Times New Roman"/>
          <w:sz w:val="24"/>
          <w:szCs w:val="24"/>
          <w:lang w:val="fr-FR"/>
        </w:rPr>
        <w:t xml:space="preserve">formal e material que estão no cerne do </w:t>
      </w:r>
      <w:r w:rsidR="00035DFC" w:rsidRPr="00D30E39">
        <w:rPr>
          <w:rFonts w:ascii="Times New Roman" w:hAnsi="Times New Roman" w:cs="Times New Roman"/>
          <w:sz w:val="24"/>
          <w:szCs w:val="24"/>
          <w:lang w:val="fr-FR"/>
        </w:rPr>
        <w:t xml:space="preserve">Estado </w:t>
      </w:r>
      <w:r w:rsidRPr="00D30E39">
        <w:rPr>
          <w:rFonts w:ascii="Times New Roman" w:hAnsi="Times New Roman" w:cs="Times New Roman"/>
          <w:sz w:val="24"/>
          <w:szCs w:val="24"/>
          <w:lang w:val="fr-FR"/>
        </w:rPr>
        <w:t>democrático</w:t>
      </w:r>
      <w:r w:rsidR="003E5112" w:rsidRPr="00D30E39">
        <w:rPr>
          <w:rStyle w:val="Refdenotaderodap"/>
          <w:rFonts w:ascii="Times New Roman" w:hAnsi="Times New Roman" w:cs="Times New Roman"/>
          <w:sz w:val="24"/>
          <w:szCs w:val="24"/>
          <w:lang w:val="fr-FR"/>
        </w:rPr>
        <w:footnoteReference w:id="104"/>
      </w:r>
      <w:r w:rsidRPr="00D30E39">
        <w:rPr>
          <w:rFonts w:ascii="Times New Roman" w:hAnsi="Times New Roman" w:cs="Times New Roman"/>
          <w:sz w:val="24"/>
          <w:szCs w:val="24"/>
          <w:lang w:val="fr-FR"/>
        </w:rPr>
        <w:t xml:space="preserve"> </w:t>
      </w:r>
      <w:r w:rsidR="00035DFC" w:rsidRPr="00D30E39">
        <w:rPr>
          <w:rFonts w:ascii="Times New Roman" w:hAnsi="Times New Roman" w:cs="Times New Roman"/>
          <w:sz w:val="24"/>
          <w:szCs w:val="24"/>
          <w:lang w:val="fr-FR"/>
        </w:rPr>
        <w:t>de direito</w:t>
      </w:r>
      <w:r w:rsidRPr="00D30E39">
        <w:rPr>
          <w:rFonts w:ascii="Times New Roman" w:hAnsi="Times New Roman" w:cs="Times New Roman"/>
          <w:sz w:val="24"/>
          <w:szCs w:val="24"/>
          <w:lang w:val="fr-FR"/>
        </w:rPr>
        <w:t>, não podem ser transpostos</w:t>
      </w:r>
      <w:r w:rsidR="00035DFC"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sem </w:t>
      </w:r>
      <w:r w:rsidR="00035DFC" w:rsidRPr="00D30E39">
        <w:rPr>
          <w:rFonts w:ascii="Times New Roman" w:hAnsi="Times New Roman" w:cs="Times New Roman"/>
          <w:sz w:val="24"/>
          <w:szCs w:val="24"/>
          <w:lang w:val="fr-FR"/>
        </w:rPr>
        <w:t>mais,</w:t>
      </w:r>
      <w:r w:rsidRPr="00D30E39">
        <w:rPr>
          <w:rFonts w:ascii="Times New Roman" w:hAnsi="Times New Roman" w:cs="Times New Roman"/>
          <w:sz w:val="24"/>
          <w:szCs w:val="24"/>
          <w:lang w:val="fr-FR"/>
        </w:rPr>
        <w:t xml:space="preserve"> à ação </w:t>
      </w:r>
      <w:r w:rsidR="006002FE" w:rsidRPr="00D30E39">
        <w:rPr>
          <w:rFonts w:ascii="Times New Roman" w:hAnsi="Times New Roman" w:cs="Times New Roman"/>
          <w:sz w:val="24"/>
          <w:szCs w:val="24"/>
          <w:lang w:val="fr-FR"/>
        </w:rPr>
        <w:t>indutor</w:t>
      </w:r>
      <w:r w:rsidR="00035DFC"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 do Estado. Esses r</w:t>
      </w:r>
      <w:r w:rsidR="00035DFC" w:rsidRPr="00D30E39">
        <w:rPr>
          <w:rFonts w:ascii="Times New Roman" w:hAnsi="Times New Roman" w:cs="Times New Roman"/>
          <w:sz w:val="24"/>
          <w:szCs w:val="24"/>
          <w:lang w:val="fr-FR"/>
        </w:rPr>
        <w:t>e</w:t>
      </w:r>
      <w:r w:rsidRPr="00D30E39">
        <w:rPr>
          <w:rFonts w:ascii="Times New Roman" w:hAnsi="Times New Roman" w:cs="Times New Roman"/>
          <w:sz w:val="24"/>
          <w:szCs w:val="24"/>
          <w:lang w:val="fr-FR"/>
        </w:rPr>
        <w:t xml:space="preserve">quisitos </w:t>
      </w:r>
      <w:r w:rsidR="00035DFC" w:rsidRPr="00D30E39">
        <w:rPr>
          <w:rFonts w:ascii="Times New Roman" w:hAnsi="Times New Roman" w:cs="Times New Roman"/>
          <w:sz w:val="24"/>
          <w:szCs w:val="24"/>
          <w:lang w:val="fr-FR"/>
        </w:rPr>
        <w:t>se</w:t>
      </w:r>
      <w:r w:rsidRPr="00D30E39">
        <w:rPr>
          <w:rFonts w:ascii="Times New Roman" w:hAnsi="Times New Roman" w:cs="Times New Roman"/>
          <w:sz w:val="24"/>
          <w:szCs w:val="24"/>
          <w:lang w:val="fr-FR"/>
        </w:rPr>
        <w:t xml:space="preserve"> explica</w:t>
      </w:r>
      <w:r w:rsidR="00035DFC" w:rsidRPr="00D30E39">
        <w:rPr>
          <w:rFonts w:ascii="Times New Roman" w:hAnsi="Times New Roman" w:cs="Times New Roman"/>
          <w:sz w:val="24"/>
          <w:szCs w:val="24"/>
          <w:lang w:val="fr-FR"/>
        </w:rPr>
        <w:t>m</w:t>
      </w:r>
      <w:r w:rsidRPr="00D30E39">
        <w:rPr>
          <w:rFonts w:ascii="Times New Roman" w:hAnsi="Times New Roman" w:cs="Times New Roman"/>
          <w:sz w:val="24"/>
          <w:szCs w:val="24"/>
          <w:lang w:val="fr-FR"/>
        </w:rPr>
        <w:t xml:space="preserve"> pelo poder exorbitante </w:t>
      </w:r>
      <w:r w:rsidR="00035DFC" w:rsidRPr="00D30E39">
        <w:rPr>
          <w:rFonts w:ascii="Times New Roman" w:hAnsi="Times New Roman" w:cs="Times New Roman"/>
          <w:sz w:val="24"/>
          <w:szCs w:val="24"/>
          <w:lang w:val="fr-FR"/>
        </w:rPr>
        <w:t xml:space="preserve">de comandar </w:t>
      </w:r>
      <w:r w:rsidRPr="00D30E39">
        <w:rPr>
          <w:rFonts w:ascii="Times New Roman" w:hAnsi="Times New Roman" w:cs="Times New Roman"/>
          <w:sz w:val="24"/>
          <w:szCs w:val="24"/>
          <w:lang w:val="fr-FR"/>
        </w:rPr>
        <w:t xml:space="preserve">que é conferido ao Estado. Na medida em que a ação </w:t>
      </w:r>
      <w:r w:rsidR="008406CA" w:rsidRPr="00D30E39">
        <w:rPr>
          <w:rFonts w:ascii="Times New Roman" w:hAnsi="Times New Roman" w:cs="Times New Roman"/>
          <w:sz w:val="24"/>
          <w:szCs w:val="24"/>
          <w:lang w:val="fr-FR"/>
        </w:rPr>
        <w:t>se faz</w:t>
      </w:r>
      <w:r w:rsidRPr="00D30E39">
        <w:rPr>
          <w:rFonts w:ascii="Times New Roman" w:hAnsi="Times New Roman" w:cs="Times New Roman"/>
          <w:sz w:val="24"/>
          <w:szCs w:val="24"/>
          <w:lang w:val="fr-FR"/>
        </w:rPr>
        <w:t xml:space="preserve"> mais suave, as condições </w:t>
      </w:r>
      <w:r w:rsidR="008406CA" w:rsidRPr="00D30E39">
        <w:rPr>
          <w:rFonts w:ascii="Times New Roman" w:hAnsi="Times New Roman" w:cs="Times New Roman"/>
          <w:sz w:val="24"/>
          <w:szCs w:val="24"/>
          <w:lang w:val="fr-FR"/>
        </w:rPr>
        <w:t>de forma</w:t>
      </w:r>
      <w:r w:rsidRPr="00D30E39">
        <w:rPr>
          <w:rFonts w:ascii="Times New Roman" w:hAnsi="Times New Roman" w:cs="Times New Roman"/>
          <w:sz w:val="24"/>
          <w:szCs w:val="24"/>
          <w:lang w:val="fr-FR"/>
        </w:rPr>
        <w:t>, que dizem respeito ao procedimento, e as condições substantivas, que tratam das condições de exercício da ação, são aliviadas.</w:t>
      </w:r>
    </w:p>
    <w:p w14:paraId="3F79FF73" w14:textId="63BAD27A"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Surge uma primeira questão em relação aos atos </w:t>
      </w:r>
      <w:r w:rsidR="008406CA" w:rsidRPr="00D30E39">
        <w:rPr>
          <w:rFonts w:ascii="Times New Roman" w:hAnsi="Times New Roman" w:cs="Times New Roman"/>
          <w:sz w:val="24"/>
          <w:szCs w:val="24"/>
          <w:lang w:val="fr-FR"/>
        </w:rPr>
        <w:t>indutores</w:t>
      </w:r>
      <w:r w:rsidRPr="00D30E39">
        <w:rPr>
          <w:rFonts w:ascii="Times New Roman" w:hAnsi="Times New Roman" w:cs="Times New Roman"/>
          <w:sz w:val="24"/>
          <w:szCs w:val="24"/>
          <w:lang w:val="fr-FR"/>
        </w:rPr>
        <w:t xml:space="preserve">. A forma da recomendação, </w:t>
      </w:r>
      <w:r w:rsidR="008406CA" w:rsidRPr="00D30E39">
        <w:rPr>
          <w:rFonts w:ascii="Times New Roman" w:hAnsi="Times New Roman" w:cs="Times New Roman"/>
          <w:sz w:val="24"/>
          <w:szCs w:val="24"/>
          <w:lang w:val="fr-FR"/>
        </w:rPr>
        <w:t>d</w:t>
      </w:r>
      <w:r w:rsidRPr="00D30E39">
        <w:rPr>
          <w:rFonts w:ascii="Times New Roman" w:hAnsi="Times New Roman" w:cs="Times New Roman"/>
          <w:sz w:val="24"/>
          <w:szCs w:val="24"/>
          <w:lang w:val="fr-FR"/>
        </w:rPr>
        <w:t>o acordo amigável, deve ser prevista por lei? No direito comunitário, os tratados constitutivos prevêem expressamente a adoção de atos não</w:t>
      </w:r>
      <w:r w:rsidR="00C259BC" w:rsidRPr="00D30E39">
        <w:rPr>
          <w:rFonts w:ascii="Times New Roman" w:hAnsi="Times New Roman" w:cs="Times New Roman"/>
          <w:sz w:val="24"/>
          <w:szCs w:val="24"/>
          <w:lang w:val="fr-FR"/>
        </w:rPr>
        <w:t xml:space="preserve"> vinculantes</w:t>
      </w:r>
      <w:r w:rsidR="00C259BC" w:rsidRPr="00D30E39">
        <w:rPr>
          <w:rStyle w:val="Refdenotaderodap"/>
          <w:rFonts w:ascii="Times New Roman" w:hAnsi="Times New Roman" w:cs="Times New Roman"/>
          <w:sz w:val="24"/>
          <w:szCs w:val="24"/>
          <w:lang w:val="fr-FR"/>
        </w:rPr>
        <w:footnoteReference w:id="105"/>
      </w:r>
      <w:r w:rsidRPr="00D30E39">
        <w:rPr>
          <w:rFonts w:ascii="Times New Roman" w:hAnsi="Times New Roman" w:cs="Times New Roman"/>
          <w:sz w:val="24"/>
          <w:szCs w:val="24"/>
          <w:lang w:val="fr-FR"/>
        </w:rPr>
        <w:t>. A lista não é</w:t>
      </w:r>
      <w:r w:rsidR="003E5112" w:rsidRPr="00D30E39">
        <w:rPr>
          <w:rFonts w:ascii="Times New Roman" w:hAnsi="Times New Roman" w:cs="Times New Roman"/>
          <w:sz w:val="24"/>
          <w:szCs w:val="24"/>
          <w:lang w:val="fr-FR"/>
        </w:rPr>
        <w:t>, porém,</w:t>
      </w:r>
      <w:r w:rsidRPr="00D30E39">
        <w:rPr>
          <w:rFonts w:ascii="Times New Roman" w:hAnsi="Times New Roman" w:cs="Times New Roman"/>
          <w:sz w:val="24"/>
          <w:szCs w:val="24"/>
          <w:lang w:val="fr-FR"/>
        </w:rPr>
        <w:t xml:space="preserve"> exaustiva. Outros tipos de atos que não sejam recomendações ou avisos, como comunicações, estão disponíveis. Na Suíça, as autoridades se sentem livres para adotar recomendações, para chegar a acordos amigáveis, embora </w:t>
      </w:r>
      <w:r w:rsidR="00A20F06" w:rsidRPr="00D30E39">
        <w:rPr>
          <w:rFonts w:ascii="Times New Roman" w:hAnsi="Times New Roman" w:cs="Times New Roman"/>
          <w:sz w:val="24"/>
          <w:szCs w:val="24"/>
          <w:lang w:val="fr-FR"/>
        </w:rPr>
        <w:t>essa forma</w:t>
      </w:r>
      <w:r w:rsidRPr="00D30E39">
        <w:rPr>
          <w:rFonts w:ascii="Times New Roman" w:hAnsi="Times New Roman" w:cs="Times New Roman"/>
          <w:sz w:val="24"/>
          <w:szCs w:val="24"/>
          <w:lang w:val="fr-FR"/>
        </w:rPr>
        <w:t xml:space="preserve"> não </w:t>
      </w:r>
      <w:r w:rsidR="00A20F06" w:rsidRPr="00D30E39">
        <w:rPr>
          <w:rFonts w:ascii="Times New Roman" w:hAnsi="Times New Roman" w:cs="Times New Roman"/>
          <w:sz w:val="24"/>
          <w:szCs w:val="24"/>
          <w:lang w:val="fr-FR"/>
        </w:rPr>
        <w:t xml:space="preserve">tenha sido </w:t>
      </w:r>
      <w:r w:rsidRPr="00D30E39">
        <w:rPr>
          <w:rFonts w:ascii="Times New Roman" w:hAnsi="Times New Roman" w:cs="Times New Roman"/>
          <w:sz w:val="24"/>
          <w:szCs w:val="24"/>
          <w:lang w:val="fr-FR"/>
        </w:rPr>
        <w:t>previst</w:t>
      </w:r>
      <w:r w:rsidR="00A20F06" w:rsidRPr="00D30E39">
        <w:rPr>
          <w:rFonts w:ascii="Times New Roman" w:hAnsi="Times New Roman" w:cs="Times New Roman"/>
          <w:sz w:val="24"/>
          <w:szCs w:val="24"/>
          <w:lang w:val="fr-FR"/>
        </w:rPr>
        <w:t>a nem</w:t>
      </w:r>
      <w:r w:rsidRPr="00D30E39">
        <w:rPr>
          <w:rFonts w:ascii="Times New Roman" w:hAnsi="Times New Roman" w:cs="Times New Roman"/>
          <w:sz w:val="24"/>
          <w:szCs w:val="24"/>
          <w:lang w:val="fr-FR"/>
        </w:rPr>
        <w:t xml:space="preserve"> na constituição</w:t>
      </w:r>
      <w:r w:rsidR="00A20F06" w:rsidRPr="00D30E39">
        <w:rPr>
          <w:rFonts w:ascii="Times New Roman" w:hAnsi="Times New Roman" w:cs="Times New Roman"/>
          <w:sz w:val="24"/>
          <w:szCs w:val="24"/>
          <w:lang w:val="fr-FR"/>
        </w:rPr>
        <w:t xml:space="preserve">, nem </w:t>
      </w:r>
      <w:r w:rsidRPr="00D30E39">
        <w:rPr>
          <w:rFonts w:ascii="Times New Roman" w:hAnsi="Times New Roman" w:cs="Times New Roman"/>
          <w:sz w:val="24"/>
          <w:szCs w:val="24"/>
          <w:lang w:val="fr-FR"/>
        </w:rPr>
        <w:t>na lei.</w:t>
      </w:r>
    </w:p>
    <w:p w14:paraId="501BB835" w14:textId="1C3A2ABD"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Os requisitos </w:t>
      </w:r>
      <w:r w:rsidR="00A20F06" w:rsidRPr="00D30E39">
        <w:rPr>
          <w:rFonts w:ascii="Times New Roman" w:hAnsi="Times New Roman" w:cs="Times New Roman"/>
          <w:sz w:val="24"/>
          <w:szCs w:val="24"/>
          <w:lang w:val="fr-FR"/>
        </w:rPr>
        <w:t>procedimentais</w:t>
      </w:r>
      <w:r w:rsidRPr="00D30E39">
        <w:rPr>
          <w:rFonts w:ascii="Times New Roman" w:hAnsi="Times New Roman" w:cs="Times New Roman"/>
          <w:sz w:val="24"/>
          <w:szCs w:val="24"/>
          <w:lang w:val="fr-FR"/>
        </w:rPr>
        <w:t xml:space="preserve"> para a adoção de atos </w:t>
      </w:r>
      <w:r w:rsidR="00A20F06" w:rsidRPr="00D30E39">
        <w:rPr>
          <w:rFonts w:ascii="Times New Roman" w:hAnsi="Times New Roman" w:cs="Times New Roman"/>
          <w:sz w:val="24"/>
          <w:szCs w:val="24"/>
          <w:lang w:val="fr-FR"/>
        </w:rPr>
        <w:t>indutores</w:t>
      </w:r>
      <w:r w:rsidRPr="00D30E39">
        <w:rPr>
          <w:rFonts w:ascii="Times New Roman" w:hAnsi="Times New Roman" w:cs="Times New Roman"/>
          <w:sz w:val="24"/>
          <w:szCs w:val="24"/>
          <w:lang w:val="fr-FR"/>
        </w:rPr>
        <w:t xml:space="preserve"> são praticamente inexistentes. A vantagem desses atos reside em sua natureza informal. </w:t>
      </w:r>
      <w:r w:rsidR="00A20F06" w:rsidRPr="00D30E39">
        <w:rPr>
          <w:rFonts w:ascii="Times New Roman" w:hAnsi="Times New Roman" w:cs="Times New Roman"/>
          <w:sz w:val="24"/>
          <w:szCs w:val="24"/>
          <w:lang w:val="fr-FR"/>
        </w:rPr>
        <w:t xml:space="preserve">Enquanto </w:t>
      </w:r>
      <w:r w:rsidRPr="00D30E39">
        <w:rPr>
          <w:rFonts w:ascii="Times New Roman" w:hAnsi="Times New Roman" w:cs="Times New Roman"/>
          <w:sz w:val="24"/>
          <w:szCs w:val="24"/>
          <w:lang w:val="fr-FR"/>
        </w:rPr>
        <w:t xml:space="preserve">não são requalificados, </w:t>
      </w:r>
      <w:r w:rsidR="00A20F06" w:rsidRPr="00D30E39">
        <w:rPr>
          <w:rFonts w:ascii="Times New Roman" w:hAnsi="Times New Roman" w:cs="Times New Roman"/>
          <w:sz w:val="24"/>
          <w:szCs w:val="24"/>
          <w:lang w:val="fr-FR"/>
        </w:rPr>
        <w:t xml:space="preserve">eles </w:t>
      </w:r>
      <w:r w:rsidRPr="00D30E39">
        <w:rPr>
          <w:rFonts w:ascii="Times New Roman" w:hAnsi="Times New Roman" w:cs="Times New Roman"/>
          <w:sz w:val="24"/>
          <w:szCs w:val="24"/>
          <w:lang w:val="fr-FR"/>
        </w:rPr>
        <w:t>não podem ser objeto de uma ação de anulação</w:t>
      </w:r>
      <w:r w:rsidR="00A20F06" w:rsidRPr="00D30E39">
        <w:rPr>
          <w:rStyle w:val="Refdenotaderodap"/>
          <w:rFonts w:ascii="Times New Roman" w:hAnsi="Times New Roman" w:cs="Times New Roman"/>
          <w:sz w:val="24"/>
          <w:szCs w:val="24"/>
          <w:lang w:val="fr-FR"/>
        </w:rPr>
        <w:footnoteReference w:id="106"/>
      </w:r>
      <w:r w:rsidR="00A20F06" w:rsidRPr="00D30E39">
        <w:rPr>
          <w:rFonts w:ascii="Times New Roman" w:hAnsi="Times New Roman" w:cs="Times New Roman"/>
          <w:sz w:val="24"/>
          <w:szCs w:val="24"/>
          <w:lang w:val="fr-FR"/>
        </w:rPr>
        <w:t>.</w:t>
      </w:r>
      <w:r w:rsidRPr="00D30E39">
        <w:rPr>
          <w:rFonts w:ascii="Times New Roman" w:hAnsi="Times New Roman" w:cs="Times New Roman"/>
          <w:sz w:val="24"/>
          <w:szCs w:val="24"/>
          <w:lang w:val="fr-FR"/>
        </w:rPr>
        <w:t xml:space="preserve"> </w:t>
      </w:r>
      <w:r w:rsidR="00E57C8F" w:rsidRPr="00D30E39">
        <w:rPr>
          <w:rFonts w:ascii="Times New Roman" w:hAnsi="Times New Roman" w:cs="Times New Roman"/>
          <w:sz w:val="24"/>
          <w:szCs w:val="24"/>
          <w:lang w:val="fr-FR"/>
        </w:rPr>
        <w:t xml:space="preserve">É, </w:t>
      </w:r>
      <w:r w:rsidRPr="00D30E39">
        <w:rPr>
          <w:rFonts w:ascii="Times New Roman" w:hAnsi="Times New Roman" w:cs="Times New Roman"/>
          <w:sz w:val="24"/>
          <w:szCs w:val="24"/>
          <w:lang w:val="fr-FR"/>
        </w:rPr>
        <w:t xml:space="preserve">portanto, improvável que as questões </w:t>
      </w:r>
      <w:r w:rsidR="00E57C8F" w:rsidRPr="00D30E39">
        <w:rPr>
          <w:rFonts w:ascii="Times New Roman" w:hAnsi="Times New Roman" w:cs="Times New Roman"/>
          <w:sz w:val="24"/>
          <w:szCs w:val="24"/>
          <w:lang w:val="fr-FR"/>
        </w:rPr>
        <w:t xml:space="preserve">procedimentais </w:t>
      </w:r>
      <w:r w:rsidRPr="00D30E39">
        <w:rPr>
          <w:rFonts w:ascii="Times New Roman" w:hAnsi="Times New Roman" w:cs="Times New Roman"/>
          <w:sz w:val="24"/>
          <w:szCs w:val="24"/>
          <w:lang w:val="fr-FR"/>
        </w:rPr>
        <w:t>possam ser revistas</w:t>
      </w:r>
      <w:r w:rsidR="00E57C8F" w:rsidRPr="00D30E39">
        <w:rPr>
          <w:rFonts w:ascii="Times New Roman" w:hAnsi="Times New Roman" w:cs="Times New Roman"/>
          <w:sz w:val="24"/>
          <w:szCs w:val="24"/>
          <w:lang w:val="fr-FR"/>
        </w:rPr>
        <w:t xml:space="preserve"> por</w:t>
      </w:r>
      <w:r w:rsidRPr="00D30E39">
        <w:rPr>
          <w:rFonts w:ascii="Times New Roman" w:hAnsi="Times New Roman" w:cs="Times New Roman"/>
          <w:sz w:val="24"/>
          <w:szCs w:val="24"/>
          <w:lang w:val="fr-FR"/>
        </w:rPr>
        <w:t xml:space="preserve"> um tribunal.</w:t>
      </w:r>
      <w:r w:rsidR="0001521F" w:rsidRPr="00D30E39">
        <w:rPr>
          <w:rFonts w:ascii="Times New Roman" w:hAnsi="Times New Roman" w:cs="Times New Roman"/>
          <w:sz w:val="24"/>
          <w:szCs w:val="24"/>
          <w:lang w:val="fr-FR"/>
        </w:rPr>
        <w:t xml:space="preserve"> </w:t>
      </w:r>
    </w:p>
    <w:p w14:paraId="4C1CC17A" w14:textId="774B6225"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lastRenderedPageBreak/>
        <w:t xml:space="preserve">Quando requalificados, os atos </w:t>
      </w:r>
      <w:r w:rsidR="006C10D5" w:rsidRPr="00D30E39">
        <w:rPr>
          <w:rFonts w:ascii="Times New Roman" w:hAnsi="Times New Roman" w:cs="Times New Roman"/>
          <w:sz w:val="24"/>
          <w:szCs w:val="24"/>
          <w:lang w:val="fr-FR"/>
        </w:rPr>
        <w:t>materiais</w:t>
      </w:r>
      <w:r w:rsidRPr="00D30E39">
        <w:rPr>
          <w:rFonts w:ascii="Times New Roman" w:hAnsi="Times New Roman" w:cs="Times New Roman"/>
          <w:sz w:val="24"/>
          <w:szCs w:val="24"/>
          <w:lang w:val="fr-FR"/>
        </w:rPr>
        <w:t xml:space="preserve"> devem cumprir os requisitos processuais para a formação de atos administrativos. Para evitar que a adoção de qualquer </w:t>
      </w:r>
      <w:r w:rsidR="006C10D5" w:rsidRPr="00D30E39">
        <w:rPr>
          <w:rFonts w:ascii="Times New Roman" w:hAnsi="Times New Roman" w:cs="Times New Roman"/>
          <w:sz w:val="24"/>
          <w:szCs w:val="24"/>
          <w:lang w:val="fr-FR"/>
        </w:rPr>
        <w:t xml:space="preserve">ato </w:t>
      </w:r>
      <w:r w:rsidRPr="00D30E39">
        <w:rPr>
          <w:rFonts w:ascii="Times New Roman" w:hAnsi="Times New Roman" w:cs="Times New Roman"/>
          <w:sz w:val="24"/>
          <w:szCs w:val="24"/>
          <w:lang w:val="fr-FR"/>
        </w:rPr>
        <w:t xml:space="preserve">material com objetivos normativos </w:t>
      </w:r>
      <w:r w:rsidR="006C10D5" w:rsidRPr="00D30E39">
        <w:rPr>
          <w:rFonts w:ascii="Times New Roman" w:hAnsi="Times New Roman" w:cs="Times New Roman"/>
          <w:sz w:val="24"/>
          <w:szCs w:val="24"/>
          <w:lang w:val="fr-FR"/>
        </w:rPr>
        <w:t xml:space="preserve">tenha que </w:t>
      </w:r>
      <w:r w:rsidRPr="00D30E39">
        <w:rPr>
          <w:rFonts w:ascii="Times New Roman" w:hAnsi="Times New Roman" w:cs="Times New Roman"/>
          <w:sz w:val="24"/>
          <w:szCs w:val="24"/>
          <w:lang w:val="fr-FR"/>
        </w:rPr>
        <w:t xml:space="preserve">respeitá-los </w:t>
      </w:r>
      <w:r w:rsidR="006C10D5" w:rsidRPr="00D30E39">
        <w:rPr>
          <w:rFonts w:ascii="Times New Roman" w:hAnsi="Times New Roman" w:cs="Times New Roman"/>
          <w:sz w:val="24"/>
          <w:szCs w:val="24"/>
          <w:lang w:val="fr-FR"/>
        </w:rPr>
        <w:t>integralmente</w:t>
      </w:r>
      <w:r w:rsidRPr="00D30E39">
        <w:rPr>
          <w:rFonts w:ascii="Times New Roman" w:hAnsi="Times New Roman" w:cs="Times New Roman"/>
          <w:sz w:val="24"/>
          <w:szCs w:val="24"/>
          <w:lang w:val="fr-FR"/>
        </w:rPr>
        <w:t xml:space="preserve">, recomenda-se não proceder </w:t>
      </w:r>
      <w:r w:rsidR="00C2672E" w:rsidRPr="00D30E39">
        <w:rPr>
          <w:rFonts w:ascii="Times New Roman" w:hAnsi="Times New Roman" w:cs="Times New Roman"/>
          <w:sz w:val="24"/>
          <w:szCs w:val="24"/>
          <w:lang w:val="fr-FR"/>
        </w:rPr>
        <w:t xml:space="preserve">à toa </w:t>
      </w:r>
      <w:r w:rsidRPr="00D30E39">
        <w:rPr>
          <w:rFonts w:ascii="Times New Roman" w:hAnsi="Times New Roman" w:cs="Times New Roman"/>
          <w:sz w:val="24"/>
          <w:szCs w:val="24"/>
          <w:lang w:val="fr-FR"/>
        </w:rPr>
        <w:t>à sua requalificação. Pode-se então sujeitar esses atos a vários requisitos, levando em consideração sua especificidade</w:t>
      </w:r>
      <w:r w:rsidR="002D23F8" w:rsidRPr="00D30E39">
        <w:rPr>
          <w:rStyle w:val="Refdenotaderodap"/>
          <w:rFonts w:ascii="Times New Roman" w:hAnsi="Times New Roman" w:cs="Times New Roman"/>
          <w:sz w:val="24"/>
          <w:szCs w:val="24"/>
          <w:lang w:val="fr-FR"/>
        </w:rPr>
        <w:footnoteReference w:id="107"/>
      </w:r>
      <w:r w:rsidRPr="00D30E39">
        <w:rPr>
          <w:rFonts w:ascii="Times New Roman" w:hAnsi="Times New Roman" w:cs="Times New Roman"/>
          <w:sz w:val="24"/>
          <w:szCs w:val="24"/>
          <w:lang w:val="fr-FR"/>
        </w:rPr>
        <w:t>. A uniformidade dos regimes que regem as decisões e os atos materiais seria, no que diz respeito a estes últimos, seguida por uma ampla diversificação.</w:t>
      </w:r>
    </w:p>
    <w:p w14:paraId="063753B2" w14:textId="015B5F6E" w:rsidR="00C92097" w:rsidRPr="00D30E39"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 xml:space="preserve">Essencialmente, a necessidade de regulamentação é particularmente sentida no que diz respeito </w:t>
      </w:r>
      <w:r w:rsidR="002D23F8" w:rsidRPr="00D30E39">
        <w:rPr>
          <w:rFonts w:ascii="Times New Roman" w:hAnsi="Times New Roman" w:cs="Times New Roman"/>
          <w:sz w:val="24"/>
          <w:szCs w:val="24"/>
          <w:lang w:val="fr-FR"/>
        </w:rPr>
        <w:t>ao conhecimento especializado</w:t>
      </w:r>
      <w:r w:rsidRPr="00D30E39">
        <w:rPr>
          <w:rFonts w:ascii="Times New Roman" w:hAnsi="Times New Roman" w:cs="Times New Roman"/>
          <w:sz w:val="24"/>
          <w:szCs w:val="24"/>
          <w:lang w:val="fr-FR"/>
        </w:rPr>
        <w:t xml:space="preserve"> e aos dispositivos </w:t>
      </w:r>
      <w:r w:rsidR="002D23F8" w:rsidRPr="00D30E39">
        <w:rPr>
          <w:rFonts w:ascii="Times New Roman" w:hAnsi="Times New Roman" w:cs="Times New Roman"/>
          <w:sz w:val="24"/>
          <w:szCs w:val="24"/>
          <w:lang w:val="fr-FR"/>
        </w:rPr>
        <w:t xml:space="preserve">materiais </w:t>
      </w:r>
      <w:r w:rsidRPr="00D30E39">
        <w:rPr>
          <w:rFonts w:ascii="Times New Roman" w:hAnsi="Times New Roman" w:cs="Times New Roman"/>
          <w:sz w:val="24"/>
          <w:szCs w:val="24"/>
          <w:lang w:val="fr-FR"/>
        </w:rPr>
        <w:t xml:space="preserve">de controle que podem </w:t>
      </w:r>
      <w:r w:rsidR="002D23F8" w:rsidRPr="00D30E39">
        <w:rPr>
          <w:rFonts w:ascii="Times New Roman" w:hAnsi="Times New Roman" w:cs="Times New Roman"/>
          <w:sz w:val="24"/>
          <w:szCs w:val="24"/>
          <w:lang w:val="fr-FR"/>
        </w:rPr>
        <w:t xml:space="preserve">atentar contra </w:t>
      </w:r>
      <w:r w:rsidRPr="00D30E39">
        <w:rPr>
          <w:rFonts w:ascii="Times New Roman" w:hAnsi="Times New Roman" w:cs="Times New Roman"/>
          <w:sz w:val="24"/>
          <w:szCs w:val="24"/>
          <w:lang w:val="fr-FR"/>
        </w:rPr>
        <w:t xml:space="preserve">as liberdades individuais. Os requisitos variam de um setor para outro. </w:t>
      </w:r>
      <w:r w:rsidR="00D84234" w:rsidRPr="00D30E39">
        <w:rPr>
          <w:rFonts w:ascii="Times New Roman" w:hAnsi="Times New Roman" w:cs="Times New Roman"/>
          <w:sz w:val="24"/>
          <w:szCs w:val="24"/>
          <w:lang w:val="fr-FR"/>
        </w:rPr>
        <w:t xml:space="preserve">A expertise </w:t>
      </w:r>
      <w:r w:rsidRPr="00D30E39">
        <w:rPr>
          <w:rFonts w:ascii="Times New Roman" w:hAnsi="Times New Roman" w:cs="Times New Roman"/>
          <w:sz w:val="24"/>
          <w:szCs w:val="24"/>
          <w:lang w:val="fr-FR"/>
        </w:rPr>
        <w:t xml:space="preserve">é </w:t>
      </w:r>
      <w:r w:rsidR="00D84234" w:rsidRPr="00D30E39">
        <w:rPr>
          <w:rFonts w:ascii="Times New Roman" w:hAnsi="Times New Roman" w:cs="Times New Roman"/>
          <w:sz w:val="24"/>
          <w:szCs w:val="24"/>
          <w:lang w:val="fr-FR"/>
        </w:rPr>
        <w:t>fortemente</w:t>
      </w:r>
      <w:r w:rsidRPr="00D30E39">
        <w:rPr>
          <w:rFonts w:ascii="Times New Roman" w:hAnsi="Times New Roman" w:cs="Times New Roman"/>
          <w:sz w:val="24"/>
          <w:szCs w:val="24"/>
          <w:lang w:val="fr-FR"/>
        </w:rPr>
        <w:t xml:space="preserve"> regulamentada em direito penal. </w:t>
      </w:r>
      <w:r w:rsidR="00D84234" w:rsidRPr="00D30E39">
        <w:rPr>
          <w:rFonts w:ascii="Times New Roman" w:hAnsi="Times New Roman" w:cs="Times New Roman"/>
          <w:sz w:val="24"/>
          <w:szCs w:val="24"/>
          <w:highlight w:val="green"/>
          <w:lang w:val="fr-FR"/>
        </w:rPr>
        <w:t xml:space="preserve">Ela tem de sê-lo </w:t>
      </w:r>
      <w:r w:rsidRPr="00D30E39">
        <w:rPr>
          <w:rFonts w:ascii="Times New Roman" w:hAnsi="Times New Roman" w:cs="Times New Roman"/>
          <w:sz w:val="24"/>
          <w:szCs w:val="24"/>
          <w:highlight w:val="green"/>
          <w:lang w:val="fr-FR"/>
        </w:rPr>
        <w:t xml:space="preserve">em </w:t>
      </w:r>
      <w:r w:rsidR="00D84234" w:rsidRPr="00D30E39">
        <w:rPr>
          <w:rFonts w:ascii="Times New Roman" w:hAnsi="Times New Roman" w:cs="Times New Roman"/>
          <w:sz w:val="24"/>
          <w:szCs w:val="24"/>
          <w:highlight w:val="green"/>
          <w:lang w:val="fr-FR"/>
        </w:rPr>
        <w:t xml:space="preserve">matéria de internação </w:t>
      </w:r>
      <w:r w:rsidRPr="00D30E39">
        <w:rPr>
          <w:rFonts w:ascii="Times New Roman" w:hAnsi="Times New Roman" w:cs="Times New Roman"/>
          <w:sz w:val="24"/>
          <w:szCs w:val="24"/>
          <w:highlight w:val="green"/>
          <w:lang w:val="fr-FR"/>
        </w:rPr>
        <w:t>psiquiátrica</w:t>
      </w:r>
      <w:r w:rsidRPr="00D30E39">
        <w:rPr>
          <w:rFonts w:ascii="Times New Roman" w:hAnsi="Times New Roman" w:cs="Times New Roman"/>
          <w:sz w:val="24"/>
          <w:szCs w:val="24"/>
          <w:lang w:val="fr-FR"/>
        </w:rPr>
        <w:t xml:space="preserve">. </w:t>
      </w:r>
      <w:r w:rsidR="00D84234" w:rsidRPr="00D30E39">
        <w:rPr>
          <w:rFonts w:ascii="Times New Roman" w:hAnsi="Times New Roman" w:cs="Times New Roman"/>
          <w:sz w:val="24"/>
          <w:szCs w:val="24"/>
          <w:lang w:val="fr-FR"/>
        </w:rPr>
        <w:t xml:space="preserve">Uma regulamentação detalhada deveria </w:t>
      </w:r>
      <w:r w:rsidRPr="00D30E39">
        <w:rPr>
          <w:rFonts w:ascii="Times New Roman" w:hAnsi="Times New Roman" w:cs="Times New Roman"/>
          <w:sz w:val="24"/>
          <w:szCs w:val="24"/>
          <w:lang w:val="fr-FR"/>
        </w:rPr>
        <w:t>especificar as condições sob as quais um estudo de impacto deve ser realizado.</w:t>
      </w:r>
    </w:p>
    <w:p w14:paraId="13927622" w14:textId="63BDED48" w:rsidR="00C92097" w:rsidRPr="00D30E39" w:rsidRDefault="007343E3"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Percebe-se a necessidade de</w:t>
      </w:r>
      <w:r w:rsidR="00C92097" w:rsidRPr="00D30E39">
        <w:rPr>
          <w:rFonts w:ascii="Times New Roman" w:hAnsi="Times New Roman" w:cs="Times New Roman"/>
          <w:sz w:val="24"/>
          <w:szCs w:val="24"/>
          <w:lang w:val="fr-FR"/>
        </w:rPr>
        <w:t xml:space="preserve"> regulamenta</w:t>
      </w:r>
      <w:r w:rsidRPr="00D30E39">
        <w:rPr>
          <w:rFonts w:ascii="Times New Roman" w:hAnsi="Times New Roman" w:cs="Times New Roman"/>
          <w:sz w:val="24"/>
          <w:szCs w:val="24"/>
          <w:lang w:val="fr-FR"/>
        </w:rPr>
        <w:t>ção</w:t>
      </w:r>
      <w:r w:rsidR="00C92097" w:rsidRPr="00D30E39">
        <w:rPr>
          <w:rFonts w:ascii="Times New Roman" w:hAnsi="Times New Roman" w:cs="Times New Roman"/>
          <w:sz w:val="24"/>
          <w:szCs w:val="24"/>
          <w:lang w:val="fr-FR"/>
        </w:rPr>
        <w:t xml:space="preserve"> em </w:t>
      </w:r>
      <w:r w:rsidRPr="00D30E39">
        <w:rPr>
          <w:rFonts w:ascii="Times New Roman" w:hAnsi="Times New Roman" w:cs="Times New Roman"/>
          <w:sz w:val="24"/>
          <w:szCs w:val="24"/>
          <w:lang w:val="fr-FR"/>
        </w:rPr>
        <w:t>matéria de expertise legística</w:t>
      </w:r>
      <w:r w:rsidR="00C92097" w:rsidRPr="00D30E39">
        <w:rPr>
          <w:rFonts w:ascii="Times New Roman" w:hAnsi="Times New Roman" w:cs="Times New Roman"/>
          <w:sz w:val="24"/>
          <w:szCs w:val="24"/>
          <w:lang w:val="fr-FR"/>
        </w:rPr>
        <w:t xml:space="preserve">. No momento, </w:t>
      </w:r>
      <w:r w:rsidRPr="00D30E39">
        <w:rPr>
          <w:rFonts w:ascii="Times New Roman" w:hAnsi="Times New Roman" w:cs="Times New Roman"/>
          <w:sz w:val="24"/>
          <w:szCs w:val="24"/>
          <w:lang w:val="fr-FR"/>
        </w:rPr>
        <w:t>a regulamentação</w:t>
      </w:r>
      <w:r w:rsidR="00C92097" w:rsidRPr="00D30E39">
        <w:rPr>
          <w:rFonts w:ascii="Times New Roman" w:hAnsi="Times New Roman" w:cs="Times New Roman"/>
          <w:sz w:val="24"/>
          <w:szCs w:val="24"/>
          <w:lang w:val="fr-FR"/>
        </w:rPr>
        <w:t xml:space="preserve"> é quase inexistente. A lei, ao prescrever a avaliação prospectiva dos efeitos, geralmente não prevê as condições em que </w:t>
      </w:r>
      <w:r w:rsidRPr="00D30E39">
        <w:rPr>
          <w:rFonts w:ascii="Times New Roman" w:hAnsi="Times New Roman" w:cs="Times New Roman"/>
          <w:sz w:val="24"/>
          <w:szCs w:val="24"/>
          <w:lang w:val="fr-FR"/>
        </w:rPr>
        <w:t xml:space="preserve">ela </w:t>
      </w:r>
      <w:r w:rsidR="00C92097" w:rsidRPr="00D30E39">
        <w:rPr>
          <w:rFonts w:ascii="Times New Roman" w:hAnsi="Times New Roman" w:cs="Times New Roman"/>
          <w:sz w:val="24"/>
          <w:szCs w:val="24"/>
          <w:lang w:val="fr-FR"/>
        </w:rPr>
        <w:t>deve ser realizada</w:t>
      </w:r>
      <w:r w:rsidR="00747A6B" w:rsidRPr="00D30E39">
        <w:rPr>
          <w:rStyle w:val="Refdenotaderodap"/>
          <w:rFonts w:ascii="Times New Roman" w:hAnsi="Times New Roman" w:cs="Times New Roman"/>
          <w:sz w:val="24"/>
          <w:szCs w:val="24"/>
          <w:lang w:val="fr-FR"/>
        </w:rPr>
        <w:footnoteReference w:id="108"/>
      </w:r>
      <w:r w:rsidR="00C92097" w:rsidRPr="00D30E39">
        <w:rPr>
          <w:rFonts w:ascii="Times New Roman" w:hAnsi="Times New Roman" w:cs="Times New Roman"/>
          <w:sz w:val="24"/>
          <w:szCs w:val="24"/>
          <w:lang w:val="fr-FR"/>
        </w:rPr>
        <w:t xml:space="preserve">. Por outro lado, considera-se que a avaliação retrospectiva está sujeita a um certo número de condições, quando </w:t>
      </w:r>
      <w:r w:rsidR="00E941B1" w:rsidRPr="00D30E39">
        <w:rPr>
          <w:rFonts w:ascii="Times New Roman" w:hAnsi="Times New Roman" w:cs="Times New Roman"/>
          <w:sz w:val="24"/>
          <w:szCs w:val="24"/>
          <w:lang w:val="fr-FR"/>
        </w:rPr>
        <w:t xml:space="preserve">se </w:t>
      </w:r>
      <w:r w:rsidR="00C92097" w:rsidRPr="00D30E39">
        <w:rPr>
          <w:rFonts w:ascii="Times New Roman" w:hAnsi="Times New Roman" w:cs="Times New Roman"/>
          <w:sz w:val="24"/>
          <w:szCs w:val="24"/>
          <w:lang w:val="fr-FR"/>
        </w:rPr>
        <w:t>segu</w:t>
      </w:r>
      <w:r w:rsidR="00E941B1" w:rsidRPr="00D30E39">
        <w:rPr>
          <w:rFonts w:ascii="Times New Roman" w:hAnsi="Times New Roman" w:cs="Times New Roman"/>
          <w:sz w:val="24"/>
          <w:szCs w:val="24"/>
          <w:lang w:val="fr-FR"/>
        </w:rPr>
        <w:t>ir a</w:t>
      </w:r>
      <w:r w:rsidR="00C92097" w:rsidRPr="00D30E39">
        <w:rPr>
          <w:rFonts w:ascii="Times New Roman" w:hAnsi="Times New Roman" w:cs="Times New Roman"/>
          <w:sz w:val="24"/>
          <w:szCs w:val="24"/>
          <w:lang w:val="fr-FR"/>
        </w:rPr>
        <w:t xml:space="preserve"> uma lei experimental. </w:t>
      </w:r>
      <w:r w:rsidR="00E941B1" w:rsidRPr="00D30E39">
        <w:rPr>
          <w:rFonts w:ascii="Times New Roman" w:hAnsi="Times New Roman" w:cs="Times New Roman"/>
          <w:sz w:val="24"/>
          <w:szCs w:val="24"/>
          <w:lang w:val="fr-FR"/>
        </w:rPr>
        <w:t>Dos p</w:t>
      </w:r>
      <w:r w:rsidR="00C92097" w:rsidRPr="00D30E39">
        <w:rPr>
          <w:rFonts w:ascii="Times New Roman" w:hAnsi="Times New Roman" w:cs="Times New Roman"/>
          <w:sz w:val="24"/>
          <w:szCs w:val="24"/>
          <w:lang w:val="fr-FR"/>
        </w:rPr>
        <w:t xml:space="preserve">rincípios </w:t>
      </w:r>
      <w:r w:rsidR="00E941B1" w:rsidRPr="00D30E39">
        <w:rPr>
          <w:rFonts w:ascii="Times New Roman" w:hAnsi="Times New Roman" w:cs="Times New Roman"/>
          <w:sz w:val="24"/>
          <w:szCs w:val="24"/>
          <w:lang w:val="fr-FR"/>
        </w:rPr>
        <w:t>diretores</w:t>
      </w:r>
      <w:r w:rsidR="00C92097" w:rsidRPr="00D30E39">
        <w:rPr>
          <w:rFonts w:ascii="Times New Roman" w:hAnsi="Times New Roman" w:cs="Times New Roman"/>
          <w:sz w:val="24"/>
          <w:szCs w:val="24"/>
          <w:lang w:val="fr-FR"/>
        </w:rPr>
        <w:t xml:space="preserve"> relacionados à atividade estatal, deduz</w:t>
      </w:r>
      <w:r w:rsidR="00E941B1" w:rsidRPr="00D30E39">
        <w:rPr>
          <w:rFonts w:ascii="Times New Roman" w:hAnsi="Times New Roman" w:cs="Times New Roman"/>
          <w:sz w:val="24"/>
          <w:szCs w:val="24"/>
          <w:lang w:val="fr-FR"/>
        </w:rPr>
        <w:t>imos</w:t>
      </w:r>
      <w:r w:rsidR="00C92097" w:rsidRPr="00D30E39">
        <w:rPr>
          <w:rFonts w:ascii="Times New Roman" w:hAnsi="Times New Roman" w:cs="Times New Roman"/>
          <w:sz w:val="24"/>
          <w:szCs w:val="24"/>
          <w:lang w:val="fr-FR"/>
        </w:rPr>
        <w:t xml:space="preserve"> a obrigação do legislador de especificar </w:t>
      </w:r>
      <w:r w:rsidR="00E941B1" w:rsidRPr="00D30E39">
        <w:rPr>
          <w:rFonts w:ascii="Times New Roman" w:hAnsi="Times New Roman" w:cs="Times New Roman"/>
          <w:sz w:val="24"/>
          <w:szCs w:val="24"/>
          <w:lang w:val="fr-FR"/>
        </w:rPr>
        <w:t xml:space="preserve">o quadro dentro do qual </w:t>
      </w:r>
      <w:r w:rsidR="00C92097" w:rsidRPr="00D30E39">
        <w:rPr>
          <w:rFonts w:ascii="Times New Roman" w:hAnsi="Times New Roman" w:cs="Times New Roman"/>
          <w:sz w:val="24"/>
          <w:szCs w:val="24"/>
          <w:lang w:val="fr-FR"/>
        </w:rPr>
        <w:t xml:space="preserve">a avaliação deve ser conduzida, em particular "o tipo </w:t>
      </w:r>
      <w:r w:rsidR="00E941B1" w:rsidRPr="00D30E39">
        <w:rPr>
          <w:rFonts w:ascii="Times New Roman" w:hAnsi="Times New Roman" w:cs="Times New Roman"/>
          <w:sz w:val="24"/>
          <w:szCs w:val="24"/>
          <w:lang w:val="fr-FR"/>
        </w:rPr>
        <w:t xml:space="preserve">dos </w:t>
      </w:r>
      <w:r w:rsidR="00C92097" w:rsidRPr="00D30E39">
        <w:rPr>
          <w:rFonts w:ascii="Times New Roman" w:hAnsi="Times New Roman" w:cs="Times New Roman"/>
          <w:sz w:val="24"/>
          <w:szCs w:val="24"/>
          <w:lang w:val="fr-FR"/>
        </w:rPr>
        <w:t xml:space="preserve">dados </w:t>
      </w:r>
      <w:r w:rsidR="00E941B1" w:rsidRPr="00D30E39">
        <w:rPr>
          <w:rFonts w:ascii="Times New Roman" w:hAnsi="Times New Roman" w:cs="Times New Roman"/>
          <w:sz w:val="24"/>
          <w:szCs w:val="24"/>
          <w:lang w:val="fr-FR"/>
        </w:rPr>
        <w:t>a</w:t>
      </w:r>
      <w:r w:rsidR="00C92097" w:rsidRPr="00D30E39">
        <w:rPr>
          <w:rFonts w:ascii="Times New Roman" w:hAnsi="Times New Roman" w:cs="Times New Roman"/>
          <w:sz w:val="24"/>
          <w:szCs w:val="24"/>
          <w:lang w:val="fr-FR"/>
        </w:rPr>
        <w:t xml:space="preserve"> coleta</w:t>
      </w:r>
      <w:r w:rsidR="00E941B1" w:rsidRPr="00D30E39">
        <w:rPr>
          <w:rFonts w:ascii="Times New Roman" w:hAnsi="Times New Roman" w:cs="Times New Roman"/>
          <w:sz w:val="24"/>
          <w:szCs w:val="24"/>
          <w:lang w:val="fr-FR"/>
        </w:rPr>
        <w:t>r</w:t>
      </w:r>
      <w:r w:rsidR="00C92097" w:rsidRPr="00D30E39">
        <w:rPr>
          <w:rFonts w:ascii="Times New Roman" w:hAnsi="Times New Roman" w:cs="Times New Roman"/>
          <w:sz w:val="24"/>
          <w:szCs w:val="24"/>
          <w:lang w:val="fr-FR"/>
        </w:rPr>
        <w:t>, a abordagem metodológica, os critérios de avaliação"</w:t>
      </w:r>
      <w:r w:rsidR="00E941B1" w:rsidRPr="00D30E39">
        <w:rPr>
          <w:rStyle w:val="Refdenotaderodap"/>
          <w:rFonts w:ascii="Times New Roman" w:hAnsi="Times New Roman" w:cs="Times New Roman"/>
          <w:sz w:val="24"/>
          <w:szCs w:val="24"/>
          <w:lang w:val="fr-FR"/>
        </w:rPr>
        <w:footnoteReference w:id="109"/>
      </w:r>
      <w:r w:rsidR="00C92097" w:rsidRPr="00D30E39">
        <w:rPr>
          <w:rFonts w:ascii="Times New Roman" w:hAnsi="Times New Roman" w:cs="Times New Roman"/>
          <w:sz w:val="24"/>
          <w:szCs w:val="24"/>
          <w:lang w:val="fr-FR"/>
        </w:rPr>
        <w:t>. Considera-se também que os resultados da avaliação devem ser publicados de forma apropriada e acessível aos interessados, que as escolhas legislativas finais devem refletir explicitamente os resultados da avaliação</w:t>
      </w:r>
      <w:r w:rsidR="00E941B1" w:rsidRPr="00D30E39">
        <w:rPr>
          <w:rStyle w:val="Refdenotaderodap"/>
          <w:rFonts w:ascii="Times New Roman" w:hAnsi="Times New Roman" w:cs="Times New Roman"/>
          <w:sz w:val="24"/>
          <w:szCs w:val="24"/>
          <w:lang w:val="fr-FR"/>
        </w:rPr>
        <w:footnoteReference w:id="110"/>
      </w:r>
      <w:r w:rsidR="00C92097" w:rsidRPr="00D30E39">
        <w:rPr>
          <w:rFonts w:ascii="Times New Roman" w:hAnsi="Times New Roman" w:cs="Times New Roman"/>
          <w:sz w:val="24"/>
          <w:szCs w:val="24"/>
          <w:lang w:val="fr-FR"/>
        </w:rPr>
        <w:t>.</w:t>
      </w:r>
    </w:p>
    <w:p w14:paraId="7AB56C81" w14:textId="03DE9AF3" w:rsidR="00C92097" w:rsidRDefault="00C92097" w:rsidP="00D30E39">
      <w:pPr>
        <w:jc w:val="both"/>
        <w:rPr>
          <w:rFonts w:ascii="Times New Roman" w:hAnsi="Times New Roman" w:cs="Times New Roman"/>
          <w:sz w:val="24"/>
          <w:szCs w:val="24"/>
          <w:lang w:val="fr-FR"/>
        </w:rPr>
      </w:pPr>
      <w:r w:rsidRPr="00D30E39">
        <w:rPr>
          <w:rFonts w:ascii="Times New Roman" w:hAnsi="Times New Roman" w:cs="Times New Roman"/>
          <w:sz w:val="24"/>
          <w:szCs w:val="24"/>
          <w:lang w:val="fr-FR"/>
        </w:rPr>
        <w:t>A</w:t>
      </w:r>
      <w:r w:rsidR="00E941B1" w:rsidRPr="00D30E39">
        <w:rPr>
          <w:rFonts w:ascii="Times New Roman" w:hAnsi="Times New Roman" w:cs="Times New Roman"/>
          <w:sz w:val="24"/>
          <w:szCs w:val="24"/>
          <w:lang w:val="fr-FR"/>
        </w:rPr>
        <w:t xml:space="preserve"> mais</w:t>
      </w:r>
      <w:r w:rsidRPr="00D30E39">
        <w:rPr>
          <w:rFonts w:ascii="Times New Roman" w:hAnsi="Times New Roman" w:cs="Times New Roman"/>
          <w:sz w:val="24"/>
          <w:szCs w:val="24"/>
          <w:lang w:val="fr-FR"/>
        </w:rPr>
        <w:t xml:space="preserve"> longo prazo, pode-se pensar que o desenvolvimento </w:t>
      </w:r>
      <w:r w:rsidR="00E941B1" w:rsidRPr="00D30E39">
        <w:rPr>
          <w:rFonts w:ascii="Times New Roman" w:hAnsi="Times New Roman" w:cs="Times New Roman"/>
          <w:sz w:val="24"/>
          <w:szCs w:val="24"/>
          <w:lang w:val="fr-FR"/>
        </w:rPr>
        <w:t>da legística</w:t>
      </w:r>
      <w:r w:rsidRPr="00D30E39">
        <w:rPr>
          <w:rFonts w:ascii="Times New Roman" w:hAnsi="Times New Roman" w:cs="Times New Roman"/>
          <w:sz w:val="24"/>
          <w:szCs w:val="24"/>
          <w:lang w:val="fr-FR"/>
        </w:rPr>
        <w:t xml:space="preserve"> exige a adoção de um</w:t>
      </w:r>
      <w:r w:rsidR="00E941B1" w:rsidRPr="00D30E39">
        <w:rPr>
          <w:rFonts w:ascii="Times New Roman" w:hAnsi="Times New Roman" w:cs="Times New Roman"/>
          <w:sz w:val="24"/>
          <w:szCs w:val="24"/>
          <w:lang w:val="fr-FR"/>
        </w:rPr>
        <w:t>a</w:t>
      </w:r>
      <w:r w:rsidRPr="00D30E39">
        <w:rPr>
          <w:rFonts w:ascii="Times New Roman" w:hAnsi="Times New Roman" w:cs="Times New Roman"/>
          <w:sz w:val="24"/>
          <w:szCs w:val="24"/>
          <w:lang w:val="fr-FR"/>
        </w:rPr>
        <w:t xml:space="preserve"> "</w:t>
      </w:r>
      <w:r w:rsidR="00E941B1" w:rsidRPr="00D30E39">
        <w:rPr>
          <w:rFonts w:ascii="Times New Roman" w:hAnsi="Times New Roman" w:cs="Times New Roman"/>
          <w:sz w:val="24"/>
          <w:szCs w:val="24"/>
          <w:lang w:val="fr-FR"/>
        </w:rPr>
        <w:t>lei sobre as</w:t>
      </w:r>
      <w:r w:rsidRPr="00D30E39">
        <w:rPr>
          <w:rFonts w:ascii="Times New Roman" w:hAnsi="Times New Roman" w:cs="Times New Roman"/>
          <w:sz w:val="24"/>
          <w:szCs w:val="24"/>
          <w:lang w:val="fr-FR"/>
        </w:rPr>
        <w:t xml:space="preserve"> leis"</w:t>
      </w:r>
      <w:r w:rsidR="00E941B1" w:rsidRPr="00D30E39">
        <w:rPr>
          <w:rFonts w:ascii="Times New Roman" w:hAnsi="Times New Roman" w:cs="Times New Roman"/>
          <w:sz w:val="24"/>
          <w:szCs w:val="24"/>
          <w:lang w:val="fr-FR"/>
        </w:rPr>
        <w:t xml:space="preserve">, que regeria, </w:t>
      </w:r>
      <w:r w:rsidRPr="00D30E39">
        <w:rPr>
          <w:rFonts w:ascii="Times New Roman" w:hAnsi="Times New Roman" w:cs="Times New Roman"/>
          <w:sz w:val="24"/>
          <w:szCs w:val="24"/>
          <w:lang w:val="fr-FR"/>
        </w:rPr>
        <w:t>em particular, as principais fases nas quais os conhecimentos legislativos</w:t>
      </w:r>
      <w:r w:rsidR="00E941B1" w:rsidRPr="00D30E39">
        <w:rPr>
          <w:rFonts w:ascii="Times New Roman" w:hAnsi="Times New Roman" w:cs="Times New Roman"/>
          <w:sz w:val="24"/>
          <w:szCs w:val="24"/>
          <w:lang w:val="fr-FR"/>
        </w:rPr>
        <w:t xml:space="preserve"> especializados</w:t>
      </w:r>
      <w:r w:rsidRPr="00D30E39">
        <w:rPr>
          <w:rFonts w:ascii="Times New Roman" w:hAnsi="Times New Roman" w:cs="Times New Roman"/>
          <w:sz w:val="24"/>
          <w:szCs w:val="24"/>
          <w:lang w:val="fr-FR"/>
        </w:rPr>
        <w:t xml:space="preserve"> são exercidos. O estabelecimento de uma c</w:t>
      </w:r>
      <w:r w:rsidR="00E941B1" w:rsidRPr="00D30E39">
        <w:rPr>
          <w:rFonts w:ascii="Times New Roman" w:hAnsi="Times New Roman" w:cs="Times New Roman"/>
          <w:sz w:val="24"/>
          <w:szCs w:val="24"/>
          <w:lang w:val="fr-FR"/>
        </w:rPr>
        <w:t xml:space="preserve"> </w:t>
      </w:r>
      <w:r w:rsidRPr="00D30E39">
        <w:rPr>
          <w:rFonts w:ascii="Times New Roman" w:hAnsi="Times New Roman" w:cs="Times New Roman"/>
          <w:sz w:val="24"/>
          <w:szCs w:val="24"/>
          <w:lang w:val="fr-FR"/>
        </w:rPr>
        <w:t xml:space="preserve">erta transparência do processo e o estabelecimento de garantias de objetividade são essenciais para que a democracia </w:t>
      </w:r>
      <w:r w:rsidR="00E941B1" w:rsidRPr="00D30E39">
        <w:rPr>
          <w:rFonts w:ascii="Times New Roman" w:hAnsi="Times New Roman" w:cs="Times New Roman"/>
          <w:sz w:val="24"/>
          <w:szCs w:val="24"/>
          <w:lang w:val="fr-FR"/>
        </w:rPr>
        <w:t>possa ser</w:t>
      </w:r>
      <w:r w:rsidRPr="00D30E39">
        <w:rPr>
          <w:rFonts w:ascii="Times New Roman" w:hAnsi="Times New Roman" w:cs="Times New Roman"/>
          <w:sz w:val="24"/>
          <w:szCs w:val="24"/>
          <w:lang w:val="fr-FR"/>
        </w:rPr>
        <w:t xml:space="preserve"> exercida em condições satisfatórias. Uma solução é,</w:t>
      </w:r>
      <w:r w:rsidR="00E941B1" w:rsidRPr="00D30E39">
        <w:rPr>
          <w:rFonts w:ascii="Times New Roman" w:hAnsi="Times New Roman" w:cs="Times New Roman"/>
          <w:sz w:val="24"/>
          <w:szCs w:val="24"/>
          <w:lang w:val="fr-FR"/>
        </w:rPr>
        <w:t xml:space="preserve"> tal</w:t>
      </w:r>
      <w:r w:rsidRPr="00D30E39">
        <w:rPr>
          <w:rFonts w:ascii="Times New Roman" w:hAnsi="Times New Roman" w:cs="Times New Roman"/>
          <w:sz w:val="24"/>
          <w:szCs w:val="24"/>
          <w:lang w:val="fr-FR"/>
        </w:rPr>
        <w:t xml:space="preserve"> como é feito na França </w:t>
      </w:r>
      <w:r w:rsidR="00E941B1" w:rsidRPr="00D30E39">
        <w:rPr>
          <w:rFonts w:ascii="Times New Roman" w:hAnsi="Times New Roman" w:cs="Times New Roman"/>
          <w:sz w:val="24"/>
          <w:szCs w:val="24"/>
          <w:lang w:val="fr-FR"/>
        </w:rPr>
        <w:t xml:space="preserve">em matéria de </w:t>
      </w:r>
      <w:r w:rsidRPr="00D30E39">
        <w:rPr>
          <w:rFonts w:ascii="Times New Roman" w:hAnsi="Times New Roman" w:cs="Times New Roman"/>
          <w:sz w:val="24"/>
          <w:szCs w:val="24"/>
          <w:lang w:val="fr-FR"/>
        </w:rPr>
        <w:t xml:space="preserve">avaliação, submeter a atividade </w:t>
      </w:r>
      <w:r w:rsidR="00E941B1" w:rsidRPr="00D30E39">
        <w:rPr>
          <w:rFonts w:ascii="Times New Roman" w:hAnsi="Times New Roman" w:cs="Times New Roman"/>
          <w:sz w:val="24"/>
          <w:szCs w:val="24"/>
          <w:lang w:val="fr-FR"/>
        </w:rPr>
        <w:t>relativa à expertise</w:t>
      </w:r>
      <w:r w:rsidRPr="00D30E39">
        <w:rPr>
          <w:rFonts w:ascii="Times New Roman" w:hAnsi="Times New Roman" w:cs="Times New Roman"/>
          <w:sz w:val="24"/>
          <w:szCs w:val="24"/>
          <w:lang w:val="fr-FR"/>
        </w:rPr>
        <w:t xml:space="preserve"> a um Conselho </w:t>
      </w:r>
      <w:r w:rsidR="00E941B1" w:rsidRPr="00D30E39">
        <w:rPr>
          <w:rFonts w:ascii="Times New Roman" w:hAnsi="Times New Roman" w:cs="Times New Roman"/>
          <w:sz w:val="24"/>
          <w:szCs w:val="24"/>
          <w:lang w:val="fr-FR"/>
        </w:rPr>
        <w:t>c</w:t>
      </w:r>
      <w:r w:rsidRPr="00D30E39">
        <w:rPr>
          <w:rFonts w:ascii="Times New Roman" w:hAnsi="Times New Roman" w:cs="Times New Roman"/>
          <w:sz w:val="24"/>
          <w:szCs w:val="24"/>
          <w:lang w:val="fr-FR"/>
        </w:rPr>
        <w:t>ientífico</w:t>
      </w:r>
      <w:r w:rsidR="00E941B1" w:rsidRPr="00D30E39">
        <w:rPr>
          <w:rStyle w:val="Refdenotaderodap"/>
          <w:rFonts w:ascii="Times New Roman" w:hAnsi="Times New Roman" w:cs="Times New Roman"/>
          <w:sz w:val="24"/>
          <w:szCs w:val="24"/>
          <w:lang w:val="fr-FR"/>
        </w:rPr>
        <w:footnoteReference w:id="111"/>
      </w:r>
      <w:r w:rsidRPr="00D30E39">
        <w:rPr>
          <w:rFonts w:ascii="Times New Roman" w:hAnsi="Times New Roman" w:cs="Times New Roman"/>
          <w:sz w:val="24"/>
          <w:szCs w:val="24"/>
          <w:lang w:val="fr-FR"/>
        </w:rPr>
        <w:t>.</w:t>
      </w:r>
      <w:r w:rsidR="0001521F" w:rsidRPr="00D30E39">
        <w:rPr>
          <w:rFonts w:ascii="Times New Roman" w:hAnsi="Times New Roman" w:cs="Times New Roman"/>
          <w:sz w:val="24"/>
          <w:szCs w:val="24"/>
          <w:lang w:val="fr-FR"/>
        </w:rPr>
        <w:t xml:space="preserve"> </w:t>
      </w:r>
      <w:r w:rsidR="000A1B8E" w:rsidRPr="00D30E39">
        <w:rPr>
          <w:rFonts w:ascii="Times New Roman" w:hAnsi="Times New Roman" w:cs="Times New Roman"/>
          <w:sz w:val="24"/>
          <w:szCs w:val="24"/>
          <w:lang w:val="fr-FR"/>
        </w:rPr>
        <w:t>A crescente racionalização da produção de leis leva à necessidade de garantir a objetividade e a transparência dos conhecimentos</w:t>
      </w:r>
      <w:r w:rsidR="00C874A5" w:rsidRPr="00D30E39">
        <w:rPr>
          <w:rFonts w:ascii="Times New Roman" w:hAnsi="Times New Roman" w:cs="Times New Roman"/>
          <w:sz w:val="24"/>
          <w:szCs w:val="24"/>
          <w:lang w:val="fr-FR"/>
        </w:rPr>
        <w:t xml:space="preserve"> especializados</w:t>
      </w:r>
      <w:r w:rsidR="000A1B8E" w:rsidRPr="00D30E39">
        <w:rPr>
          <w:rFonts w:ascii="Times New Roman" w:hAnsi="Times New Roman" w:cs="Times New Roman"/>
          <w:sz w:val="24"/>
          <w:szCs w:val="24"/>
          <w:lang w:val="fr-FR"/>
        </w:rPr>
        <w:t xml:space="preserve"> utilizados na </w:t>
      </w:r>
      <w:r w:rsidR="00C874A5" w:rsidRPr="00D30E39">
        <w:rPr>
          <w:rFonts w:ascii="Times New Roman" w:hAnsi="Times New Roman" w:cs="Times New Roman"/>
          <w:sz w:val="24"/>
          <w:szCs w:val="24"/>
          <w:lang w:val="fr-FR"/>
        </w:rPr>
        <w:t>elaboração das leis</w:t>
      </w:r>
      <w:r w:rsidR="000A1B8E" w:rsidRPr="00D30E39">
        <w:rPr>
          <w:rFonts w:ascii="Times New Roman" w:hAnsi="Times New Roman" w:cs="Times New Roman"/>
          <w:sz w:val="24"/>
          <w:szCs w:val="24"/>
          <w:lang w:val="fr-FR"/>
        </w:rPr>
        <w:t xml:space="preserve">. </w:t>
      </w:r>
      <w:r w:rsidR="00C874A5" w:rsidRPr="00D30E39">
        <w:rPr>
          <w:rFonts w:ascii="Times New Roman" w:hAnsi="Times New Roman" w:cs="Times New Roman"/>
          <w:sz w:val="24"/>
          <w:szCs w:val="24"/>
          <w:lang w:val="fr-FR"/>
        </w:rPr>
        <w:t xml:space="preserve">Trata-se de </w:t>
      </w:r>
      <w:r w:rsidR="000A1B8E" w:rsidRPr="00D30E39">
        <w:rPr>
          <w:rFonts w:ascii="Times New Roman" w:hAnsi="Times New Roman" w:cs="Times New Roman"/>
          <w:sz w:val="24"/>
          <w:szCs w:val="24"/>
          <w:lang w:val="fr-FR"/>
        </w:rPr>
        <w:t>um</w:t>
      </w:r>
      <w:r w:rsidR="00C874A5" w:rsidRPr="00D30E39">
        <w:rPr>
          <w:rFonts w:ascii="Times New Roman" w:hAnsi="Times New Roman" w:cs="Times New Roman"/>
          <w:sz w:val="24"/>
          <w:szCs w:val="24"/>
          <w:lang w:val="fr-FR"/>
        </w:rPr>
        <w:t xml:space="preserve">a condição indispensável </w:t>
      </w:r>
      <w:r w:rsidR="000A1B8E" w:rsidRPr="00D30E39">
        <w:rPr>
          <w:rFonts w:ascii="Times New Roman" w:hAnsi="Times New Roman" w:cs="Times New Roman"/>
          <w:sz w:val="24"/>
          <w:szCs w:val="24"/>
          <w:lang w:val="fr-FR"/>
        </w:rPr>
        <w:t xml:space="preserve">para garantir o surgimento de um espaço público </w:t>
      </w:r>
      <w:r w:rsidR="00C874A5" w:rsidRPr="00D30E39">
        <w:rPr>
          <w:rFonts w:ascii="Times New Roman" w:hAnsi="Times New Roman" w:cs="Times New Roman"/>
          <w:sz w:val="24"/>
          <w:szCs w:val="24"/>
          <w:lang w:val="fr-FR"/>
        </w:rPr>
        <w:t xml:space="preserve">que permita que a </w:t>
      </w:r>
      <w:r w:rsidR="000A1B8E" w:rsidRPr="00D30E39">
        <w:rPr>
          <w:rFonts w:ascii="Times New Roman" w:hAnsi="Times New Roman" w:cs="Times New Roman"/>
          <w:sz w:val="24"/>
          <w:szCs w:val="24"/>
          <w:lang w:val="fr-FR"/>
        </w:rPr>
        <w:t>comunicaç</w:t>
      </w:r>
      <w:r w:rsidR="00C874A5" w:rsidRPr="00D30E39">
        <w:rPr>
          <w:rFonts w:ascii="Times New Roman" w:hAnsi="Times New Roman" w:cs="Times New Roman"/>
          <w:sz w:val="24"/>
          <w:szCs w:val="24"/>
          <w:lang w:val="fr-FR"/>
        </w:rPr>
        <w:t>ão</w:t>
      </w:r>
      <w:r w:rsidR="000A1B8E" w:rsidRPr="00D30E39">
        <w:rPr>
          <w:rFonts w:ascii="Times New Roman" w:hAnsi="Times New Roman" w:cs="Times New Roman"/>
          <w:sz w:val="24"/>
          <w:szCs w:val="24"/>
          <w:lang w:val="fr-FR"/>
        </w:rPr>
        <w:t xml:space="preserve"> sobre </w:t>
      </w:r>
      <w:r w:rsidR="00C874A5" w:rsidRPr="00D30E39">
        <w:rPr>
          <w:rFonts w:ascii="Times New Roman" w:hAnsi="Times New Roman" w:cs="Times New Roman"/>
          <w:sz w:val="24"/>
          <w:szCs w:val="24"/>
          <w:lang w:val="fr-FR"/>
        </w:rPr>
        <w:t xml:space="preserve">os projetos de lei </w:t>
      </w:r>
      <w:r w:rsidR="000A1B8E" w:rsidRPr="00D30E39">
        <w:rPr>
          <w:rFonts w:ascii="Times New Roman" w:hAnsi="Times New Roman" w:cs="Times New Roman"/>
          <w:sz w:val="24"/>
          <w:szCs w:val="24"/>
          <w:lang w:val="fr-FR"/>
        </w:rPr>
        <w:t>seja</w:t>
      </w:r>
      <w:r w:rsidR="00C874A5" w:rsidRPr="00D30E39">
        <w:rPr>
          <w:rFonts w:ascii="Times New Roman" w:hAnsi="Times New Roman" w:cs="Times New Roman"/>
          <w:sz w:val="24"/>
          <w:szCs w:val="24"/>
          <w:lang w:val="fr-FR"/>
        </w:rPr>
        <w:t xml:space="preserve"> realizada </w:t>
      </w:r>
      <w:r w:rsidR="000A1B8E" w:rsidRPr="00D30E39">
        <w:rPr>
          <w:rFonts w:ascii="Times New Roman" w:hAnsi="Times New Roman" w:cs="Times New Roman"/>
          <w:sz w:val="24"/>
          <w:szCs w:val="24"/>
          <w:lang w:val="fr-FR"/>
        </w:rPr>
        <w:t xml:space="preserve">de maneira satisfatória e </w:t>
      </w:r>
      <w:r w:rsidR="00C874A5" w:rsidRPr="00D30E39">
        <w:rPr>
          <w:rFonts w:ascii="Times New Roman" w:hAnsi="Times New Roman" w:cs="Times New Roman"/>
          <w:sz w:val="24"/>
          <w:szCs w:val="24"/>
          <w:lang w:val="fr-FR"/>
        </w:rPr>
        <w:t>equitativa</w:t>
      </w:r>
      <w:r w:rsidR="000A1B8E" w:rsidRPr="00D30E39">
        <w:rPr>
          <w:rFonts w:ascii="Times New Roman" w:hAnsi="Times New Roman" w:cs="Times New Roman"/>
          <w:sz w:val="24"/>
          <w:szCs w:val="24"/>
          <w:lang w:val="fr-FR"/>
        </w:rPr>
        <w:t>.</w:t>
      </w:r>
    </w:p>
    <w:p w14:paraId="6A0692A8" w14:textId="77777777" w:rsidR="0014035F" w:rsidRDefault="0014035F" w:rsidP="00D30E39">
      <w:pPr>
        <w:jc w:val="both"/>
        <w:rPr>
          <w:rFonts w:ascii="Times New Roman" w:hAnsi="Times New Roman" w:cs="Times New Roman"/>
          <w:sz w:val="24"/>
          <w:szCs w:val="24"/>
          <w:lang w:val="fr-FR"/>
        </w:rPr>
      </w:pPr>
    </w:p>
    <w:p w14:paraId="1853ECC6" w14:textId="66AF145C" w:rsidR="0014035F" w:rsidRDefault="0014035F">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65AD029C" w14:textId="6E593FB4" w:rsidR="0014035F" w:rsidRDefault="0014035F" w:rsidP="00D30E39">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Termos em destaque na tradução, para eventual revisão :</w:t>
      </w:r>
    </w:p>
    <w:p w14:paraId="6DAAE231" w14:textId="77777777" w:rsidR="0014035F" w:rsidRDefault="0014035F" w:rsidP="0014035F">
      <w:r>
        <w:t xml:space="preserve">accords amiables </w:t>
      </w:r>
    </w:p>
    <w:p w14:paraId="4FB45CDF" w14:textId="77777777" w:rsidR="0014035F" w:rsidRPr="00E90739" w:rsidRDefault="0014035F" w:rsidP="0014035F">
      <w:pPr>
        <w:rPr>
          <w:lang w:val="en-US"/>
        </w:rPr>
      </w:pPr>
      <w:r w:rsidRPr="00E90739">
        <w:rPr>
          <w:lang w:val="en-US"/>
        </w:rPr>
        <w:t>accords corporatistes</w:t>
      </w:r>
    </w:p>
    <w:p w14:paraId="555BC694" w14:textId="77777777" w:rsidR="0014035F" w:rsidRDefault="0014035F" w:rsidP="0014035F">
      <w:pPr>
        <w:rPr>
          <w:lang w:val="en-US"/>
        </w:rPr>
      </w:pPr>
      <w:r w:rsidRPr="00E90739">
        <w:rPr>
          <w:lang w:val="en-US"/>
        </w:rPr>
        <w:t>actes obligatoires</w:t>
      </w:r>
    </w:p>
    <w:p w14:paraId="3CDE075D" w14:textId="77777777" w:rsidR="0014035F" w:rsidRPr="00E90739" w:rsidRDefault="0014035F" w:rsidP="0014035F">
      <w:pPr>
        <w:rPr>
          <w:lang w:val="en-US"/>
        </w:rPr>
      </w:pPr>
      <w:r w:rsidRPr="0015306A">
        <w:rPr>
          <w:lang w:val="en-US"/>
        </w:rPr>
        <w:t>actes qui ne lient pas</w:t>
      </w:r>
    </w:p>
    <w:p w14:paraId="2CCD4E55" w14:textId="77777777" w:rsidR="0014035F" w:rsidRDefault="0014035F" w:rsidP="0014035F">
      <w:pPr>
        <w:rPr>
          <w:lang w:val="en-US"/>
        </w:rPr>
      </w:pPr>
      <w:r w:rsidRPr="0015306A">
        <w:rPr>
          <w:lang w:val="en-US"/>
        </w:rPr>
        <w:t>commandements</w:t>
      </w:r>
      <w:r w:rsidRPr="00E90739">
        <w:rPr>
          <w:lang w:val="en-US"/>
        </w:rPr>
        <w:t xml:space="preserve"> </w:t>
      </w:r>
      <w:r>
        <w:rPr>
          <w:lang w:val="en-US"/>
        </w:rPr>
        <w:t xml:space="preserve"> </w:t>
      </w:r>
    </w:p>
    <w:p w14:paraId="5B42DAA9" w14:textId="77777777" w:rsidR="0014035F" w:rsidRDefault="0014035F" w:rsidP="0014035F">
      <w:pPr>
        <w:rPr>
          <w:lang w:val="en-US"/>
        </w:rPr>
      </w:pPr>
      <w:r>
        <w:rPr>
          <w:lang w:val="en-US"/>
        </w:rPr>
        <w:t>expertise</w:t>
      </w:r>
    </w:p>
    <w:p w14:paraId="2ECB5FAF" w14:textId="77777777" w:rsidR="0014035F" w:rsidRPr="00E90739" w:rsidRDefault="0014035F" w:rsidP="0014035F">
      <w:pPr>
        <w:rPr>
          <w:lang w:val="en-US"/>
        </w:rPr>
      </w:pPr>
      <w:r w:rsidRPr="00E90739">
        <w:rPr>
          <w:lang w:val="en-US"/>
        </w:rPr>
        <w:t>force de conviction</w:t>
      </w:r>
    </w:p>
    <w:p w14:paraId="4B2291B1" w14:textId="77777777" w:rsidR="0014035F" w:rsidRDefault="0014035F" w:rsidP="0014035F">
      <w:r>
        <w:t>force obligatoire</w:t>
      </w:r>
    </w:p>
    <w:p w14:paraId="083C1A55" w14:textId="77777777" w:rsidR="0014035F" w:rsidRDefault="0014035F" w:rsidP="0014035F">
      <w:r>
        <w:t>invitations à se comporter</w:t>
      </w:r>
    </w:p>
    <w:p w14:paraId="04CAD8FE" w14:textId="77777777" w:rsidR="0014035F" w:rsidRDefault="0014035F" w:rsidP="0014035F">
      <w:r>
        <w:t xml:space="preserve">juridicité </w:t>
      </w:r>
    </w:p>
    <w:p w14:paraId="74F33EE5" w14:textId="77777777" w:rsidR="0014035F" w:rsidRDefault="0014035F" w:rsidP="0014035F">
      <w:r>
        <w:t xml:space="preserve">mouvements intégristes </w:t>
      </w:r>
    </w:p>
    <w:p w14:paraId="32C0C0FE" w14:textId="77777777" w:rsidR="0014035F" w:rsidRDefault="0014035F" w:rsidP="0014035F">
      <w:r>
        <w:t>programmes relationnels</w:t>
      </w:r>
    </w:p>
    <w:p w14:paraId="70EDCBA8" w14:textId="27B89609" w:rsidR="0014035F" w:rsidRPr="00D30E39" w:rsidRDefault="0014035F" w:rsidP="0014035F">
      <w:pPr>
        <w:jc w:val="both"/>
        <w:rPr>
          <w:rFonts w:ascii="Times New Roman" w:hAnsi="Times New Roman" w:cs="Times New Roman"/>
          <w:sz w:val="24"/>
          <w:szCs w:val="24"/>
          <w:lang w:val="fr-FR"/>
        </w:rPr>
      </w:pPr>
      <w:r>
        <w:t>réflexivité</w:t>
      </w:r>
      <w:bookmarkStart w:id="0" w:name="_GoBack"/>
      <w:bookmarkEnd w:id="0"/>
    </w:p>
    <w:p w14:paraId="579EE16D" w14:textId="77777777" w:rsidR="00C92097" w:rsidRPr="00D30E39" w:rsidRDefault="00C92097" w:rsidP="00D30E39">
      <w:pPr>
        <w:jc w:val="both"/>
        <w:rPr>
          <w:rFonts w:ascii="Times New Roman" w:hAnsi="Times New Roman" w:cs="Times New Roman"/>
          <w:sz w:val="24"/>
          <w:szCs w:val="24"/>
          <w:lang w:val="fr-FR"/>
        </w:rPr>
      </w:pPr>
    </w:p>
    <w:p w14:paraId="08D6EA1D" w14:textId="77777777" w:rsidR="00D30E39" w:rsidRPr="00D30E39" w:rsidRDefault="00D30E39">
      <w:pPr>
        <w:jc w:val="both"/>
        <w:rPr>
          <w:rFonts w:ascii="Times New Roman" w:hAnsi="Times New Roman" w:cs="Times New Roman"/>
          <w:sz w:val="24"/>
          <w:szCs w:val="24"/>
          <w:lang w:val="fr-FR"/>
        </w:rPr>
      </w:pPr>
    </w:p>
    <w:sectPr w:rsidR="00D30E39" w:rsidRPr="00D30E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C837" w14:textId="77777777" w:rsidR="002C3DB6" w:rsidRDefault="002C3DB6" w:rsidP="00C249B2">
      <w:pPr>
        <w:spacing w:after="0" w:line="240" w:lineRule="auto"/>
      </w:pPr>
      <w:r>
        <w:separator/>
      </w:r>
    </w:p>
  </w:endnote>
  <w:endnote w:type="continuationSeparator" w:id="0">
    <w:p w14:paraId="2F836FEC" w14:textId="77777777" w:rsidR="002C3DB6" w:rsidRDefault="002C3DB6" w:rsidP="00C2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C4A2" w14:textId="77777777" w:rsidR="002C3DB6" w:rsidRDefault="002C3DB6" w:rsidP="00C249B2">
      <w:pPr>
        <w:spacing w:after="0" w:line="240" w:lineRule="auto"/>
      </w:pPr>
      <w:r>
        <w:separator/>
      </w:r>
    </w:p>
  </w:footnote>
  <w:footnote w:type="continuationSeparator" w:id="0">
    <w:p w14:paraId="06909DC9" w14:textId="77777777" w:rsidR="002C3DB6" w:rsidRDefault="002C3DB6" w:rsidP="00C249B2">
      <w:pPr>
        <w:spacing w:after="0" w:line="240" w:lineRule="auto"/>
      </w:pPr>
      <w:r>
        <w:continuationSeparator/>
      </w:r>
    </w:p>
  </w:footnote>
  <w:footnote w:id="1">
    <w:p w14:paraId="52883836" w14:textId="7C0777CC"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Ver, por exemplo, </w:t>
      </w:r>
      <w:r w:rsidRPr="009844D1">
        <w:rPr>
          <w:rStyle w:val="FootnoteSmallCaps"/>
          <w:rFonts w:eastAsiaTheme="minorHAnsi"/>
          <w:sz w:val="20"/>
          <w:szCs w:val="20"/>
        </w:rPr>
        <w:t>Freiburghaus</w:t>
      </w:r>
      <w:r w:rsidRPr="009844D1">
        <w:rPr>
          <w:rFonts w:ascii="Times New Roman" w:hAnsi="Times New Roman" w:cs="Times New Roman"/>
        </w:rPr>
        <w:t xml:space="preserve"> O. (1991). </w:t>
      </w:r>
      <w:r w:rsidRPr="009844D1">
        <w:rPr>
          <w:rFonts w:ascii="Times New Roman" w:hAnsi="Times New Roman" w:cs="Times New Roman"/>
          <w:lang w:val="en-US"/>
        </w:rPr>
        <w:t xml:space="preserve">«Le développement des moyens d’action étatique», </w:t>
      </w:r>
      <w:r w:rsidRPr="009844D1">
        <w:rPr>
          <w:rStyle w:val="Footnote75ptItalicSpacing0pt"/>
          <w:rFonts w:eastAsiaTheme="minorHAnsi"/>
          <w:sz w:val="20"/>
          <w:szCs w:val="20"/>
        </w:rPr>
        <w:t>L'Étatpropulsif. Contribution à i 'étude des moyens d'action de l’État,</w:t>
      </w:r>
      <w:r w:rsidRPr="009844D1">
        <w:rPr>
          <w:rFonts w:ascii="Times New Roman" w:hAnsi="Times New Roman" w:cs="Times New Roman"/>
        </w:rPr>
        <w:t xml:space="preserve"> 49ss.</w:t>
      </w:r>
    </w:p>
  </w:footnote>
  <w:footnote w:id="2">
    <w:p w14:paraId="1A869121" w14:textId="5DD4DFB9" w:rsidR="0081291C" w:rsidRPr="009844D1" w:rsidRDefault="0081291C" w:rsidP="00D30E39">
      <w:pPr>
        <w:pStyle w:val="Footnote0"/>
        <w:shd w:val="clear" w:color="auto" w:fill="auto"/>
        <w:tabs>
          <w:tab w:val="left" w:pos="114"/>
        </w:tabs>
        <w:spacing w:line="240" w:lineRule="auto"/>
        <w:rPr>
          <w:sz w:val="20"/>
          <w:szCs w:val="20"/>
        </w:rPr>
      </w:pPr>
      <w:r w:rsidRPr="009844D1">
        <w:rPr>
          <w:rStyle w:val="Refdenotaderodap"/>
          <w:sz w:val="20"/>
          <w:szCs w:val="20"/>
        </w:rPr>
        <w:footnoteRef/>
      </w:r>
      <w:r w:rsidRPr="009844D1">
        <w:rPr>
          <w:sz w:val="20"/>
          <w:szCs w:val="20"/>
        </w:rPr>
        <w:t xml:space="preserve"> </w:t>
      </w:r>
      <w:r w:rsidRPr="009844D1">
        <w:rPr>
          <w:rStyle w:val="FootnoteSmallCaps"/>
          <w:sz w:val="20"/>
          <w:szCs w:val="20"/>
        </w:rPr>
        <w:t>BOtschi</w:t>
      </w:r>
      <w:r w:rsidRPr="009844D1">
        <w:rPr>
          <w:sz w:val="20"/>
          <w:szCs w:val="20"/>
        </w:rPr>
        <w:t xml:space="preserve"> DiCATTACiN S. (1993), «L’État Incitateur: nouvelles pratiques de la subsidiarité dans le système du bien-être suisse», </w:t>
      </w:r>
      <w:r w:rsidRPr="009844D1">
        <w:rPr>
          <w:rStyle w:val="Footnote75ptItalicSpacing0pt"/>
          <w:sz w:val="20"/>
          <w:szCs w:val="20"/>
        </w:rPr>
        <w:t>Annuaire Suisse de Science Politique</w:t>
      </w:r>
      <w:r w:rsidRPr="009844D1">
        <w:rPr>
          <w:sz w:val="20"/>
          <w:szCs w:val="20"/>
        </w:rPr>
        <w:t xml:space="preserve"> 33. ISO.</w:t>
      </w:r>
    </w:p>
  </w:footnote>
  <w:footnote w:id="3">
    <w:p w14:paraId="3445A0A5" w14:textId="5F89C397"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WlLlXE H. (1997), </w:t>
      </w:r>
      <w:r w:rsidRPr="009844D1">
        <w:rPr>
          <w:rStyle w:val="Footnote75ptItalicSpacing0pt"/>
          <w:rFonts w:eastAsiaTheme="minorHAnsi"/>
          <w:sz w:val="20"/>
          <w:szCs w:val="20"/>
        </w:rPr>
        <w:t>Supervision des Staates,</w:t>
      </w:r>
      <w:r w:rsidRPr="009844D1">
        <w:rPr>
          <w:rFonts w:ascii="Times New Roman" w:hAnsi="Times New Roman" w:cs="Times New Roman"/>
        </w:rPr>
        <w:t xml:space="preserve"> 317ss.</w:t>
      </w:r>
    </w:p>
  </w:footnote>
  <w:footnote w:id="4">
    <w:p w14:paraId="3568ED2B" w14:textId="0FE8FEBA"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285ptNotItalicSpacing0pt"/>
          <w:rFonts w:eastAsiaTheme="minorHAnsi"/>
          <w:sz w:val="20"/>
          <w:szCs w:val="20"/>
        </w:rPr>
        <w:t xml:space="preserve">THUOT J.-F. (1998), </w:t>
      </w:r>
      <w:r w:rsidRPr="009844D1">
        <w:rPr>
          <w:rFonts w:ascii="Times New Roman" w:hAnsi="Times New Roman" w:cs="Times New Roman"/>
        </w:rPr>
        <w:t>La fin de la représentation et les formes contemporaines de la démocratie</w:t>
      </w:r>
      <w:r w:rsidRPr="009844D1">
        <w:rPr>
          <w:rStyle w:val="Footnote285ptNotItalicSpacing0pt"/>
          <w:rFonts w:eastAsiaTheme="minorHAnsi"/>
          <w:sz w:val="20"/>
          <w:szCs w:val="20"/>
        </w:rPr>
        <w:t>» 130.</w:t>
      </w:r>
    </w:p>
  </w:footnote>
  <w:footnote w:id="5">
    <w:p w14:paraId="4BEE0725" w14:textId="77777777" w:rsidR="0081291C" w:rsidRPr="009844D1" w:rsidRDefault="0081291C" w:rsidP="00D30E39">
      <w:pPr>
        <w:pStyle w:val="Footnote20"/>
        <w:shd w:val="clear" w:color="auto" w:fill="auto"/>
        <w:spacing w:line="240" w:lineRule="auto"/>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285ptNotItalicSpacing0pt"/>
          <w:sz w:val="20"/>
          <w:szCs w:val="20"/>
        </w:rPr>
        <w:t xml:space="preserve">WlLLKE H. (1983), </w:t>
      </w:r>
      <w:r w:rsidRPr="009844D1">
        <w:rPr>
          <w:sz w:val="20"/>
          <w:szCs w:val="20"/>
          <w:lang w:val="en-US"/>
        </w:rPr>
        <w:t>Entrauberung des Staates. Oberiegungen ru elner sozietalen Steuerungstheo-</w:t>
      </w:r>
    </w:p>
    <w:p w14:paraId="60877841" w14:textId="38DBA850" w:rsidR="0081291C" w:rsidRPr="009844D1" w:rsidRDefault="0081291C" w:rsidP="00D30E39">
      <w:pPr>
        <w:pStyle w:val="Textodenotaderodap"/>
        <w:jc w:val="both"/>
        <w:rPr>
          <w:rFonts w:ascii="Times New Roman" w:hAnsi="Times New Roman" w:cs="Times New Roman"/>
        </w:rPr>
      </w:pPr>
      <w:r w:rsidRPr="009844D1">
        <w:rPr>
          <w:rStyle w:val="Footnote75ptItalicSpacing0pt"/>
          <w:rFonts w:eastAsiaTheme="minorHAnsi"/>
          <w:sz w:val="20"/>
          <w:szCs w:val="20"/>
        </w:rPr>
        <w:t>r!e\</w:t>
      </w:r>
      <w:r w:rsidRPr="009844D1">
        <w:rPr>
          <w:rStyle w:val="FootnoteSmallCaps"/>
          <w:rFonts w:eastAsiaTheme="minorHAnsi"/>
          <w:sz w:val="20"/>
          <w:szCs w:val="20"/>
        </w:rPr>
        <w:t xml:space="preserve"> Willke H. (1997), </w:t>
      </w:r>
      <w:r w:rsidRPr="009844D1">
        <w:rPr>
          <w:rStyle w:val="Footnote75ptItalicSpacing0pt"/>
          <w:rFonts w:eastAsiaTheme="minorHAnsi"/>
          <w:sz w:val="20"/>
          <w:szCs w:val="20"/>
        </w:rPr>
        <w:t>op. cil.,</w:t>
      </w:r>
      <w:r w:rsidRPr="009844D1">
        <w:rPr>
          <w:rFonts w:ascii="Times New Roman" w:hAnsi="Times New Roman" w:cs="Times New Roman"/>
        </w:rPr>
        <w:t xml:space="preserve"> (nota 3).</w:t>
      </w:r>
    </w:p>
  </w:footnote>
  <w:footnote w:id="6">
    <w:p w14:paraId="295CD1E6" w14:textId="1A7EFD71" w:rsidR="0081291C" w:rsidRPr="009844D1" w:rsidRDefault="0081291C" w:rsidP="00D30E39">
      <w:pPr>
        <w:pStyle w:val="Footnote0"/>
        <w:shd w:val="clear" w:color="auto" w:fill="auto"/>
        <w:spacing w:line="240" w:lineRule="auto"/>
        <w:rPr>
          <w:sz w:val="20"/>
          <w:szCs w:val="20"/>
          <w:lang w:val="en-US"/>
        </w:rPr>
      </w:pPr>
      <w:r w:rsidRPr="009844D1">
        <w:rPr>
          <w:rStyle w:val="Refdenotaderodap"/>
          <w:sz w:val="20"/>
          <w:szCs w:val="20"/>
        </w:rPr>
        <w:footnoteRef/>
      </w:r>
      <w:r w:rsidRPr="009844D1">
        <w:rPr>
          <w:sz w:val="20"/>
          <w:szCs w:val="20"/>
          <w:lang w:val="en-US"/>
        </w:rPr>
        <w:t xml:space="preserve"> WlLLKE H. (1997), </w:t>
      </w:r>
      <w:r w:rsidRPr="009844D1">
        <w:rPr>
          <w:rStyle w:val="Footnote75ptItalicSpacing0pt"/>
          <w:sz w:val="20"/>
          <w:szCs w:val="20"/>
        </w:rPr>
        <w:t>ibid.</w:t>
      </w:r>
    </w:p>
  </w:footnote>
  <w:footnote w:id="7">
    <w:p w14:paraId="3114962D" w14:textId="44453811"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Cf. </w:t>
      </w:r>
      <w:r w:rsidRPr="009844D1">
        <w:rPr>
          <w:rStyle w:val="Footnote75ptItalicSpacing0pt"/>
          <w:rFonts w:eastAsiaTheme="minorHAnsi"/>
          <w:sz w:val="20"/>
          <w:szCs w:val="20"/>
        </w:rPr>
        <w:t>supra,</w:t>
      </w:r>
      <w:r w:rsidRPr="009844D1">
        <w:rPr>
          <w:rFonts w:ascii="Times New Roman" w:hAnsi="Times New Roman" w:cs="Times New Roman"/>
          <w:lang w:val="en-US"/>
        </w:rPr>
        <w:t xml:space="preserve"> p. 138,139.</w:t>
      </w:r>
    </w:p>
  </w:footnote>
  <w:footnote w:id="8">
    <w:p w14:paraId="7EC85680" w14:textId="2AA19277" w:rsidR="0081291C" w:rsidRPr="009844D1" w:rsidRDefault="0081291C" w:rsidP="00D30E39">
      <w:pPr>
        <w:pStyle w:val="Footnote0"/>
        <w:shd w:val="clear" w:color="auto" w:fill="auto"/>
        <w:spacing w:line="240" w:lineRule="auto"/>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8ptSmallCaps"/>
          <w:sz w:val="20"/>
          <w:szCs w:val="20"/>
        </w:rPr>
        <w:t xml:space="preserve">Amselek </w:t>
      </w:r>
      <w:r w:rsidRPr="009844D1">
        <w:rPr>
          <w:sz w:val="20"/>
          <w:szCs w:val="20"/>
          <w:lang w:val="en-US"/>
        </w:rPr>
        <w:t xml:space="preserve">P. (1991), «L’évolution générale de la technique juridique dans les sociétés occidentales», </w:t>
      </w:r>
      <w:r w:rsidRPr="009844D1">
        <w:rPr>
          <w:rStyle w:val="Footnote75ptItalicSpacing0pt"/>
          <w:sz w:val="20"/>
          <w:szCs w:val="20"/>
        </w:rPr>
        <w:t>L</w:t>
      </w:r>
      <w:r w:rsidRPr="009844D1">
        <w:rPr>
          <w:sz w:val="20"/>
          <w:szCs w:val="20"/>
          <w:lang w:val="en-US"/>
        </w:rPr>
        <w:t xml:space="preserve"> </w:t>
      </w:r>
      <w:r w:rsidRPr="009844D1">
        <w:rPr>
          <w:rStyle w:val="Footnote75ptItalicSpacing0pt"/>
          <w:sz w:val="20"/>
          <w:szCs w:val="20"/>
        </w:rPr>
        <w:t>*État propulsif,</w:t>
      </w:r>
      <w:r w:rsidRPr="009844D1">
        <w:rPr>
          <w:sz w:val="20"/>
          <w:szCs w:val="20"/>
          <w:lang w:val="en-US"/>
        </w:rPr>
        <w:t xml:space="preserve"> 153</w:t>
      </w:r>
    </w:p>
  </w:footnote>
  <w:footnote w:id="9">
    <w:p w14:paraId="1F09E80A" w14:textId="435D1E95" w:rsidR="0081291C" w:rsidRPr="009844D1" w:rsidRDefault="0081291C" w:rsidP="00D30E39">
      <w:pPr>
        <w:pStyle w:val="Footnote0"/>
        <w:shd w:val="clear" w:color="auto" w:fill="auto"/>
        <w:tabs>
          <w:tab w:val="left" w:pos="280"/>
        </w:tabs>
        <w:spacing w:line="240" w:lineRule="auto"/>
        <w:rPr>
          <w:sz w:val="20"/>
          <w:szCs w:val="20"/>
        </w:rPr>
      </w:pPr>
      <w:r w:rsidRPr="009844D1">
        <w:rPr>
          <w:rStyle w:val="Refdenotaderodap"/>
          <w:sz w:val="20"/>
          <w:szCs w:val="20"/>
        </w:rPr>
        <w:footnoteRef/>
      </w:r>
      <w:r w:rsidRPr="009844D1">
        <w:rPr>
          <w:sz w:val="20"/>
          <w:szCs w:val="20"/>
          <w:lang w:val="en-US"/>
        </w:rPr>
        <w:t xml:space="preserve"> </w:t>
      </w:r>
      <w:r w:rsidRPr="009844D1">
        <w:rPr>
          <w:rStyle w:val="FootnoteSmallCaps"/>
          <w:sz w:val="20"/>
          <w:szCs w:val="20"/>
        </w:rPr>
        <w:t>Shiono</w:t>
      </w:r>
      <w:r w:rsidRPr="009844D1">
        <w:rPr>
          <w:sz w:val="20"/>
          <w:szCs w:val="20"/>
          <w:lang w:val="en-US"/>
        </w:rPr>
        <w:t xml:space="preserve"> H. (1982), «Administrative Guidance», </w:t>
      </w:r>
      <w:r w:rsidRPr="009844D1">
        <w:rPr>
          <w:rStyle w:val="Footnote75ptItalicSpacing0pt"/>
          <w:sz w:val="20"/>
          <w:szCs w:val="20"/>
        </w:rPr>
        <w:t>Public Administration</w:t>
      </w:r>
      <w:r w:rsidRPr="009844D1">
        <w:rPr>
          <w:sz w:val="20"/>
          <w:szCs w:val="20"/>
          <w:lang w:val="en-US"/>
        </w:rPr>
        <w:t xml:space="preserve"> ta </w:t>
      </w:r>
      <w:r w:rsidRPr="009844D1">
        <w:rPr>
          <w:rStyle w:val="Footnote75ptItalicSpacing0pt"/>
          <w:sz w:val="20"/>
          <w:szCs w:val="20"/>
        </w:rPr>
        <w:t>Japon</w:t>
      </w:r>
      <w:r w:rsidRPr="009844D1">
        <w:rPr>
          <w:sz w:val="20"/>
          <w:szCs w:val="20"/>
          <w:lang w:val="en-US"/>
        </w:rPr>
        <w:t>; LA</w:t>
      </w:r>
      <w:r w:rsidRPr="009844D1">
        <w:rPr>
          <w:rStyle w:val="Footnote75pt"/>
          <w:sz w:val="20"/>
          <w:szCs w:val="20"/>
        </w:rPr>
        <w:t>5</w:t>
      </w:r>
      <w:r w:rsidRPr="009844D1">
        <w:rPr>
          <w:sz w:val="20"/>
          <w:szCs w:val="20"/>
          <w:lang w:val="en-US"/>
        </w:rPr>
        <w:t xml:space="preserve">COUMES P. </w:t>
      </w:r>
      <w:r w:rsidRPr="009844D1">
        <w:rPr>
          <w:rStyle w:val="Footnote9ptSpacing0pt"/>
          <w:sz w:val="20"/>
          <w:szCs w:val="20"/>
        </w:rPr>
        <w:t xml:space="preserve">(1991), </w:t>
      </w:r>
      <w:r w:rsidRPr="009844D1">
        <w:rPr>
          <w:sz w:val="20"/>
          <w:szCs w:val="20"/>
          <w:lang w:val="en-US"/>
        </w:rPr>
        <w:t xml:space="preserve">«Les contrats </w:t>
      </w:r>
      <w:r w:rsidRPr="009844D1">
        <w:rPr>
          <w:rStyle w:val="Footnote95pt"/>
          <w:sz w:val="20"/>
          <w:szCs w:val="20"/>
        </w:rPr>
        <w:t xml:space="preserve">de </w:t>
      </w:r>
      <w:r w:rsidRPr="009844D1">
        <w:rPr>
          <w:sz w:val="20"/>
          <w:szCs w:val="20"/>
          <w:lang w:val="en-US"/>
        </w:rPr>
        <w:t xml:space="preserve">branche et d’entreprise en matière de protection de l’environnement en </w:t>
      </w:r>
      <w:r w:rsidRPr="009844D1">
        <w:rPr>
          <w:rStyle w:val="Footnote95pt"/>
          <w:sz w:val="20"/>
          <w:szCs w:val="20"/>
        </w:rPr>
        <w:t xml:space="preserve">France. Un exemple de </w:t>
      </w:r>
      <w:r w:rsidRPr="009844D1">
        <w:rPr>
          <w:rStyle w:val="Footnote9ptSpacing0pt"/>
          <w:sz w:val="20"/>
          <w:szCs w:val="20"/>
        </w:rPr>
        <w:t xml:space="preserve">droit négocié», </w:t>
      </w:r>
      <w:r w:rsidRPr="009844D1">
        <w:rPr>
          <w:rStyle w:val="Footnote75ptItalicSpacing0pt"/>
          <w:sz w:val="20"/>
          <w:szCs w:val="20"/>
        </w:rPr>
        <w:t>L'Etat propulsif,</w:t>
      </w:r>
      <w:r w:rsidRPr="009844D1">
        <w:rPr>
          <w:sz w:val="20"/>
          <w:szCs w:val="20"/>
        </w:rPr>
        <w:t xml:space="preserve"> </w:t>
      </w:r>
      <w:r w:rsidRPr="009844D1">
        <w:rPr>
          <w:rStyle w:val="Footnote9ptSpacing0pt"/>
          <w:sz w:val="20"/>
          <w:szCs w:val="20"/>
        </w:rPr>
        <w:t xml:space="preserve">231; TtMSlT O. (1997), </w:t>
      </w:r>
      <w:r w:rsidRPr="009844D1">
        <w:rPr>
          <w:rStyle w:val="Footnote75ptItalicSpacing0pt"/>
          <w:sz w:val="20"/>
          <w:szCs w:val="20"/>
        </w:rPr>
        <w:t>Archipel de ia norme,</w:t>
      </w:r>
      <w:r w:rsidRPr="009844D1">
        <w:rPr>
          <w:sz w:val="20"/>
          <w:szCs w:val="20"/>
        </w:rPr>
        <w:t xml:space="preserve"> 57.</w:t>
      </w:r>
    </w:p>
  </w:footnote>
  <w:footnote w:id="10">
    <w:p w14:paraId="1E41A24A" w14:textId="181FEC25"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2NotItalicSmallCaps"/>
          <w:rFonts w:eastAsiaTheme="minorHAnsi"/>
          <w:sz w:val="20"/>
          <w:szCs w:val="20"/>
        </w:rPr>
        <w:t xml:space="preserve">Cas tells </w:t>
      </w:r>
      <w:r w:rsidRPr="009844D1">
        <w:rPr>
          <w:rStyle w:val="Footnote295ptNotItalicSpacing0pt"/>
          <w:rFonts w:eastAsiaTheme="minorHAnsi"/>
          <w:sz w:val="20"/>
          <w:szCs w:val="20"/>
        </w:rPr>
        <w:t xml:space="preserve">M. (1998), </w:t>
      </w:r>
      <w:r w:rsidRPr="009844D1">
        <w:rPr>
          <w:rStyle w:val="Footnote295ptSpacing-1pt"/>
          <w:rFonts w:eastAsiaTheme="minorHAnsi"/>
          <w:i w:val="0"/>
          <w:iCs w:val="0"/>
          <w:sz w:val="20"/>
          <w:szCs w:val="20"/>
        </w:rPr>
        <w:t>La</w:t>
      </w:r>
      <w:r w:rsidRPr="009844D1">
        <w:rPr>
          <w:rStyle w:val="Footnote2Spacing0pt"/>
          <w:rFonts w:eastAsiaTheme="minorHAnsi"/>
          <w:i w:val="0"/>
          <w:iCs w:val="0"/>
          <w:sz w:val="20"/>
          <w:szCs w:val="20"/>
        </w:rPr>
        <w:t xml:space="preserve"> </w:t>
      </w:r>
      <w:r w:rsidRPr="009844D1">
        <w:rPr>
          <w:rFonts w:ascii="Times New Roman" w:hAnsi="Times New Roman" w:cs="Times New Roman"/>
        </w:rPr>
        <w:t xml:space="preserve">société en réseaux, </w:t>
      </w:r>
      <w:r w:rsidRPr="009844D1">
        <w:rPr>
          <w:rStyle w:val="Footnote295pt"/>
          <w:rFonts w:eastAsiaTheme="minorHAnsi"/>
          <w:sz w:val="20"/>
          <w:szCs w:val="20"/>
        </w:rPr>
        <w:t xml:space="preserve">b </w:t>
      </w:r>
      <w:r w:rsidRPr="009844D1">
        <w:rPr>
          <w:rFonts w:ascii="Times New Roman" w:hAnsi="Times New Roman" w:cs="Times New Roman"/>
        </w:rPr>
        <w:t>‘ère de l'Information,</w:t>
      </w:r>
      <w:r w:rsidRPr="009844D1">
        <w:rPr>
          <w:rStyle w:val="Footnote285ptNotItalicSpacing0pt"/>
          <w:rFonts w:eastAsiaTheme="minorHAnsi"/>
          <w:sz w:val="20"/>
          <w:szCs w:val="20"/>
        </w:rPr>
        <w:t xml:space="preserve"> </w:t>
      </w:r>
      <w:r w:rsidRPr="009844D1">
        <w:rPr>
          <w:rStyle w:val="Footnote295ptNotItalicSpacing0pt"/>
          <w:rFonts w:eastAsiaTheme="minorHAnsi"/>
          <w:sz w:val="20"/>
          <w:szCs w:val="20"/>
        </w:rPr>
        <w:t>221.</w:t>
      </w:r>
    </w:p>
  </w:footnote>
  <w:footnote w:id="11">
    <w:p w14:paraId="2C364817" w14:textId="77777777" w:rsidR="0081291C" w:rsidRPr="009844D1" w:rsidRDefault="0081291C" w:rsidP="00D30E39">
      <w:pPr>
        <w:pStyle w:val="Footnote0"/>
        <w:shd w:val="clear" w:color="auto" w:fill="auto"/>
        <w:tabs>
          <w:tab w:val="left" w:pos="373"/>
        </w:tabs>
        <w:spacing w:line="240" w:lineRule="auto"/>
        <w:rPr>
          <w:sz w:val="20"/>
          <w:szCs w:val="20"/>
        </w:rPr>
      </w:pPr>
      <w:r w:rsidRPr="009844D1">
        <w:rPr>
          <w:sz w:val="20"/>
          <w:szCs w:val="20"/>
          <w:vertAlign w:val="superscript"/>
        </w:rPr>
        <w:footnoteRef/>
      </w:r>
      <w:r w:rsidRPr="009844D1">
        <w:rPr>
          <w:sz w:val="20"/>
          <w:szCs w:val="20"/>
        </w:rPr>
        <w:tab/>
        <w:t xml:space="preserve">Cf. </w:t>
      </w:r>
      <w:r w:rsidRPr="009844D1">
        <w:rPr>
          <w:rStyle w:val="Footnote75ptItalicSpacing0pt"/>
          <w:sz w:val="20"/>
          <w:szCs w:val="20"/>
        </w:rPr>
        <w:t>supra,</w:t>
      </w:r>
      <w:r w:rsidRPr="009844D1">
        <w:rPr>
          <w:sz w:val="20"/>
          <w:szCs w:val="20"/>
        </w:rPr>
        <w:t xml:space="preserve"> p. 134.</w:t>
      </w:r>
    </w:p>
  </w:footnote>
  <w:footnote w:id="12">
    <w:p w14:paraId="2DA415B2" w14:textId="77777777" w:rsidR="0081291C" w:rsidRPr="009844D1" w:rsidRDefault="0081291C" w:rsidP="00D30E39">
      <w:pPr>
        <w:pStyle w:val="Footnote0"/>
        <w:shd w:val="clear" w:color="auto" w:fill="auto"/>
        <w:tabs>
          <w:tab w:val="left" w:pos="401"/>
        </w:tabs>
        <w:spacing w:line="240" w:lineRule="auto"/>
        <w:rPr>
          <w:sz w:val="20"/>
          <w:szCs w:val="20"/>
        </w:rPr>
      </w:pPr>
      <w:r w:rsidRPr="009844D1">
        <w:rPr>
          <w:sz w:val="20"/>
          <w:szCs w:val="20"/>
          <w:vertAlign w:val="superscript"/>
        </w:rPr>
        <w:footnoteRef/>
      </w:r>
      <w:r w:rsidRPr="009844D1">
        <w:rPr>
          <w:sz w:val="20"/>
          <w:szCs w:val="20"/>
        </w:rPr>
        <w:tab/>
        <w:t xml:space="preserve">Cf. </w:t>
      </w:r>
      <w:r w:rsidRPr="009844D1">
        <w:rPr>
          <w:rStyle w:val="Footnote75ptItalicSpacing0pt"/>
          <w:sz w:val="20"/>
          <w:szCs w:val="20"/>
        </w:rPr>
        <w:t>supra,</w:t>
      </w:r>
      <w:r w:rsidRPr="009844D1">
        <w:rPr>
          <w:sz w:val="20"/>
          <w:szCs w:val="20"/>
        </w:rPr>
        <w:t xml:space="preserve"> p. 138,139.</w:t>
      </w:r>
    </w:p>
  </w:footnote>
  <w:footnote w:id="13">
    <w:p w14:paraId="6D9C93F9" w14:textId="49FFFD5A" w:rsidR="0081291C" w:rsidRPr="009844D1" w:rsidRDefault="0081291C" w:rsidP="00D30E39">
      <w:pPr>
        <w:pStyle w:val="Bodytext40"/>
        <w:numPr>
          <w:ilvl w:val="0"/>
          <w:numId w:val="2"/>
        </w:numPr>
        <w:shd w:val="clear" w:color="auto" w:fill="auto"/>
        <w:tabs>
          <w:tab w:val="left" w:pos="426"/>
        </w:tabs>
        <w:spacing w:before="0" w:line="240" w:lineRule="auto"/>
        <w:rPr>
          <w:sz w:val="20"/>
          <w:szCs w:val="20"/>
        </w:rPr>
      </w:pPr>
      <w:r w:rsidRPr="009844D1">
        <w:rPr>
          <w:sz w:val="20"/>
          <w:szCs w:val="20"/>
        </w:rPr>
        <w:t xml:space="preserve">Sur ces motifs, dans la doctrine allemande, voir </w:t>
      </w:r>
      <w:r w:rsidRPr="009844D1">
        <w:rPr>
          <w:rStyle w:val="Bodytext48ptSmallCaps"/>
          <w:sz w:val="20"/>
          <w:szCs w:val="20"/>
        </w:rPr>
        <w:t xml:space="preserve">Chevallier </w:t>
      </w:r>
      <w:r w:rsidRPr="009844D1">
        <w:rPr>
          <w:sz w:val="20"/>
          <w:szCs w:val="20"/>
        </w:rPr>
        <w:t xml:space="preserve">J. (1994), </w:t>
      </w:r>
      <w:r w:rsidRPr="009844D1">
        <w:rPr>
          <w:rStyle w:val="Bodytext475ptItalicSpacing0pt"/>
          <w:sz w:val="20"/>
          <w:szCs w:val="20"/>
        </w:rPr>
        <w:t>L’État de droit,</w:t>
      </w:r>
      <w:r w:rsidRPr="009844D1">
        <w:rPr>
          <w:sz w:val="20"/>
          <w:szCs w:val="20"/>
        </w:rPr>
        <w:t xml:space="preserve"> 2ème</w:t>
      </w:r>
    </w:p>
    <w:p w14:paraId="2DE1B623" w14:textId="2AE5B93C" w:rsidR="0081291C" w:rsidRPr="009844D1" w:rsidRDefault="0081291C" w:rsidP="00D30E39">
      <w:pPr>
        <w:pStyle w:val="Textodenotaderodap"/>
        <w:jc w:val="both"/>
        <w:rPr>
          <w:rFonts w:ascii="Times New Roman" w:hAnsi="Times New Roman" w:cs="Times New Roman"/>
        </w:rPr>
      </w:pPr>
      <w:r w:rsidRPr="009844D1">
        <w:rPr>
          <w:rFonts w:ascii="Times New Roman" w:hAnsi="Times New Roman" w:cs="Times New Roman"/>
        </w:rPr>
        <w:t>éd.,21</w:t>
      </w:r>
    </w:p>
  </w:footnote>
  <w:footnote w:id="14">
    <w:p w14:paraId="6B33D8A3" w14:textId="77777777" w:rsidR="0081291C" w:rsidRPr="009844D1" w:rsidRDefault="0081291C" w:rsidP="00D30E39">
      <w:pPr>
        <w:pStyle w:val="Bodytext40"/>
        <w:shd w:val="clear" w:color="auto" w:fill="auto"/>
        <w:tabs>
          <w:tab w:val="left" w:pos="888"/>
        </w:tabs>
        <w:spacing w:before="0" w:line="240" w:lineRule="auto"/>
        <w:rPr>
          <w:sz w:val="20"/>
          <w:szCs w:val="20"/>
        </w:rPr>
      </w:pPr>
      <w:r w:rsidRPr="009844D1">
        <w:rPr>
          <w:rStyle w:val="Refdenotaderodap"/>
          <w:sz w:val="20"/>
          <w:szCs w:val="20"/>
        </w:rPr>
        <w:footnoteRef/>
      </w:r>
      <w:r w:rsidRPr="009844D1">
        <w:rPr>
          <w:sz w:val="20"/>
          <w:szCs w:val="20"/>
        </w:rPr>
        <w:t xml:space="preserve"> Cf. </w:t>
      </w:r>
      <w:r w:rsidRPr="009844D1">
        <w:rPr>
          <w:rStyle w:val="Bodytext475ptItalicSpacing0pt"/>
          <w:sz w:val="20"/>
          <w:szCs w:val="20"/>
        </w:rPr>
        <w:t>supra,</w:t>
      </w:r>
      <w:r w:rsidRPr="009844D1">
        <w:rPr>
          <w:sz w:val="20"/>
          <w:szCs w:val="20"/>
        </w:rPr>
        <w:t xml:space="preserve"> p. 132.</w:t>
      </w:r>
    </w:p>
    <w:p w14:paraId="1339FFAE" w14:textId="3F0ADEAD" w:rsidR="0081291C" w:rsidRPr="009844D1" w:rsidRDefault="0081291C" w:rsidP="00D30E39">
      <w:pPr>
        <w:pStyle w:val="Textodenotaderodap"/>
        <w:jc w:val="both"/>
        <w:rPr>
          <w:rFonts w:ascii="Times New Roman" w:hAnsi="Times New Roman" w:cs="Times New Roman"/>
        </w:rPr>
      </w:pPr>
    </w:p>
  </w:footnote>
  <w:footnote w:id="15">
    <w:p w14:paraId="2601D471" w14:textId="2A78F8A5"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Communication de la Commission au Conseil et au Parlement européen. </w:t>
      </w:r>
      <w:r w:rsidRPr="009844D1">
        <w:rPr>
          <w:rStyle w:val="Bodytext475ptItalicSpacing0pt"/>
          <w:rFonts w:eastAsiaTheme="minorHAnsi"/>
          <w:sz w:val="20"/>
          <w:szCs w:val="20"/>
        </w:rPr>
        <w:t xml:space="preserve">Evrope/Documents, </w:t>
      </w:r>
      <w:r w:rsidRPr="009844D1">
        <w:rPr>
          <w:rFonts w:ascii="Times New Roman" w:hAnsi="Times New Roman" w:cs="Times New Roman"/>
        </w:rPr>
        <w:t xml:space="preserve">n* 1804/1803 du 30 octobre 1992. Voir TlMsrr O. (1997), </w:t>
      </w:r>
      <w:r w:rsidRPr="009844D1">
        <w:rPr>
          <w:rStyle w:val="Bodytext475ptItalicSpacing0pt"/>
          <w:rFonts w:eastAsiaTheme="minorHAnsi"/>
          <w:sz w:val="20"/>
          <w:szCs w:val="20"/>
        </w:rPr>
        <w:t>ap. dt.,</w:t>
      </w:r>
      <w:r w:rsidRPr="009844D1">
        <w:rPr>
          <w:rFonts w:ascii="Times New Roman" w:hAnsi="Times New Roman" w:cs="Times New Roman"/>
        </w:rPr>
        <w:t xml:space="preserve"> (nota 9). </w:t>
      </w:r>
      <w:r w:rsidRPr="009844D1">
        <w:rPr>
          <w:rFonts w:ascii="Times New Roman" w:hAnsi="Times New Roman" w:cs="Times New Roman"/>
          <w:lang w:val="en-US"/>
        </w:rPr>
        <w:t>63,64</w:t>
      </w:r>
    </w:p>
  </w:footnote>
  <w:footnote w:id="16">
    <w:p w14:paraId="58757827" w14:textId="4A13EA5D"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75ptSmallCapsSpacing0pt"/>
          <w:rFonts w:eastAsiaTheme="minorHAnsi"/>
          <w:sz w:val="20"/>
          <w:szCs w:val="20"/>
        </w:rPr>
        <w:t xml:space="preserve">Morand </w:t>
      </w:r>
      <w:r w:rsidRPr="009844D1">
        <w:rPr>
          <w:rFonts w:ascii="Times New Roman" w:hAnsi="Times New Roman" w:cs="Times New Roman"/>
          <w:lang w:val="en-US"/>
        </w:rPr>
        <w:t xml:space="preserve">C.-A. (1993), «L’obligation d’évaluer les effets des lois», </w:t>
      </w:r>
      <w:r w:rsidRPr="009844D1">
        <w:rPr>
          <w:rStyle w:val="Footnote75ptItalicSpacing0pt"/>
          <w:rFonts w:eastAsiaTheme="minorHAnsi"/>
          <w:sz w:val="20"/>
          <w:szCs w:val="20"/>
        </w:rPr>
        <w:t>Evaluation législative et lois expérimentales,</w:t>
      </w:r>
      <w:r w:rsidRPr="009844D1">
        <w:rPr>
          <w:rFonts w:ascii="Times New Roman" w:hAnsi="Times New Roman" w:cs="Times New Roman"/>
          <w:lang w:val="en-US"/>
        </w:rPr>
        <w:t xml:space="preserve"> 100-102.</w:t>
      </w:r>
    </w:p>
  </w:footnote>
  <w:footnote w:id="17">
    <w:p w14:paraId="48757454" w14:textId="63E8EB8B"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le Robert</w:t>
      </w:r>
    </w:p>
  </w:footnote>
  <w:footnote w:id="18">
    <w:p w14:paraId="3AC4B204" w14:textId="0D80D2D8"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Timsit G.(1997), </w:t>
      </w:r>
      <w:r w:rsidRPr="009844D1">
        <w:rPr>
          <w:rStyle w:val="Footnote75ptItalicSpacing0pt"/>
          <w:rFonts w:eastAsiaTheme="minorHAnsi"/>
          <w:sz w:val="20"/>
          <w:szCs w:val="20"/>
        </w:rPr>
        <w:t>op. cit.,</w:t>
      </w:r>
      <w:r w:rsidRPr="009844D1">
        <w:rPr>
          <w:rFonts w:ascii="Times New Roman" w:hAnsi="Times New Roman" w:cs="Times New Roman"/>
          <w:lang w:val="en-US"/>
        </w:rPr>
        <w:t xml:space="preserve"> (nota 9), 56ss.</w:t>
      </w:r>
    </w:p>
  </w:footnote>
  <w:footnote w:id="19">
    <w:p w14:paraId="1451BC43" w14:textId="5722C6CD"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Voir </w:t>
      </w:r>
      <w:r w:rsidRPr="009844D1">
        <w:rPr>
          <w:rStyle w:val="FootnoteSmallCaps"/>
          <w:rFonts w:eastAsiaTheme="minorHAnsi"/>
          <w:sz w:val="20"/>
          <w:szCs w:val="20"/>
        </w:rPr>
        <w:t>Arnaud</w:t>
      </w:r>
      <w:r w:rsidRPr="009844D1">
        <w:rPr>
          <w:rFonts w:ascii="Times New Roman" w:hAnsi="Times New Roman" w:cs="Times New Roman"/>
        </w:rPr>
        <w:t xml:space="preserve"> A.-/, (1997), «De la régulation par le droit à l’heure de la globalisation. Quelques observations critiques», </w:t>
      </w:r>
      <w:r w:rsidRPr="009844D1">
        <w:rPr>
          <w:rStyle w:val="Footnote75ptItalicSpacing0pt"/>
          <w:rFonts w:eastAsiaTheme="minorHAnsi"/>
          <w:sz w:val="20"/>
          <w:szCs w:val="20"/>
        </w:rPr>
        <w:t>Droit et société</w:t>
      </w:r>
      <w:r w:rsidRPr="009844D1">
        <w:rPr>
          <w:rFonts w:ascii="Times New Roman" w:hAnsi="Times New Roman" w:cs="Times New Roman"/>
        </w:rPr>
        <w:t xml:space="preserve"> 35,28ss.</w:t>
      </w:r>
    </w:p>
  </w:footnote>
  <w:footnote w:id="20">
    <w:p w14:paraId="267085DC" w14:textId="0AAE74EE"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SmallCaps"/>
          <w:rFonts w:eastAsiaTheme="minorHAnsi"/>
          <w:sz w:val="20"/>
          <w:szCs w:val="20"/>
        </w:rPr>
        <w:t>Ghqsh</w:t>
      </w:r>
      <w:r w:rsidRPr="009844D1">
        <w:rPr>
          <w:rFonts w:ascii="Times New Roman" w:hAnsi="Times New Roman" w:cs="Times New Roman"/>
        </w:rPr>
        <w:t xml:space="preserve"> H.' (1997), «Le Gouvernement cède du terrain A la gouvernance», </w:t>
      </w:r>
      <w:r w:rsidRPr="009844D1">
        <w:rPr>
          <w:rStyle w:val="Footnote75ptItalicSpacing0pt"/>
          <w:rFonts w:eastAsiaTheme="minorHAnsi"/>
          <w:sz w:val="20"/>
          <w:szCs w:val="20"/>
        </w:rPr>
        <w:t>Journal de Genève.</w:t>
      </w:r>
      <w:r w:rsidRPr="009844D1">
        <w:rPr>
          <w:rFonts w:ascii="Times New Roman" w:hAnsi="Times New Roman" w:cs="Times New Roman"/>
        </w:rPr>
        <w:t xml:space="preserve"> </w:t>
      </w:r>
      <w:r w:rsidRPr="009844D1">
        <w:rPr>
          <w:rFonts w:ascii="Times New Roman" w:hAnsi="Times New Roman" w:cs="Times New Roman"/>
          <w:lang w:val="en-US"/>
        </w:rPr>
        <w:t>12 décembre 1997.</w:t>
      </w:r>
    </w:p>
  </w:footnote>
  <w:footnote w:id="21">
    <w:p w14:paraId="08C7C98B" w14:textId="38F95C99"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OGUS</w:t>
      </w:r>
      <w:r w:rsidRPr="009844D1">
        <w:rPr>
          <w:rStyle w:val="Footnote285ptNotItalicSpacing0pt"/>
          <w:rFonts w:eastAsiaTheme="minorHAnsi"/>
          <w:sz w:val="20"/>
          <w:szCs w:val="20"/>
        </w:rPr>
        <w:t xml:space="preserve"> A. L (1994), </w:t>
      </w:r>
      <w:r w:rsidRPr="009844D1">
        <w:rPr>
          <w:rFonts w:ascii="Times New Roman" w:hAnsi="Times New Roman" w:cs="Times New Roman"/>
          <w:lang w:val="en-US"/>
        </w:rPr>
        <w:t>Régulation. Legal Farm and Economie Theory,</w:t>
      </w:r>
      <w:r w:rsidRPr="009844D1">
        <w:rPr>
          <w:rStyle w:val="Footnote285ptNotItalicSpacing0pt"/>
          <w:rFonts w:eastAsiaTheme="minorHAnsi"/>
          <w:sz w:val="20"/>
          <w:szCs w:val="20"/>
        </w:rPr>
        <w:t xml:space="preserve"> I.</w:t>
      </w:r>
    </w:p>
  </w:footnote>
  <w:footnote w:id="22">
    <w:p w14:paraId="53FD38C3" w14:textId="669FCFAF"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ItalicSpacing0pt"/>
          <w:rFonts w:eastAsiaTheme="minorHAnsi"/>
          <w:sz w:val="20"/>
          <w:szCs w:val="20"/>
        </w:rPr>
        <w:t>Ibid.,</w:t>
      </w:r>
      <w:r w:rsidRPr="009844D1">
        <w:rPr>
          <w:rFonts w:ascii="Times New Roman" w:hAnsi="Times New Roman" w:cs="Times New Roman"/>
          <w:lang w:val="en-US"/>
        </w:rPr>
        <w:t xml:space="preserve"> 79.</w:t>
      </w:r>
    </w:p>
  </w:footnote>
  <w:footnote w:id="23">
    <w:p w14:paraId="389681C4" w14:textId="7ECD7E5A"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Cf. </w:t>
      </w:r>
      <w:r w:rsidRPr="009844D1">
        <w:rPr>
          <w:rStyle w:val="Footnote75ptItalicSpacing0pt"/>
          <w:rFonts w:eastAsiaTheme="minorHAnsi"/>
          <w:sz w:val="20"/>
          <w:szCs w:val="20"/>
        </w:rPr>
        <w:t>supra,</w:t>
      </w:r>
      <w:r w:rsidRPr="009844D1">
        <w:rPr>
          <w:rFonts w:ascii="Times New Roman" w:hAnsi="Times New Roman" w:cs="Times New Roman"/>
          <w:lang w:val="en-US"/>
        </w:rPr>
        <w:t xml:space="preserve"> p. 83 ; 142,143.</w:t>
      </w:r>
    </w:p>
  </w:footnote>
  <w:footnote w:id="24">
    <w:p w14:paraId="068877D3" w14:textId="688D2265" w:rsidR="0081291C" w:rsidRPr="009844D1" w:rsidRDefault="0081291C" w:rsidP="00D30E39">
      <w:pPr>
        <w:pStyle w:val="Textodenotaderodap"/>
        <w:jc w:val="both"/>
        <w:rPr>
          <w:rFonts w:ascii="Times New Roman" w:hAnsi="Times New Roman" w:cs="Times New Roman"/>
          <w:lang w:val="fr-FR"/>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notamment BIGNON </w:t>
      </w:r>
      <w:r w:rsidRPr="009844D1">
        <w:rPr>
          <w:rStyle w:val="FootnoteSmallCaps"/>
          <w:rFonts w:eastAsiaTheme="minorHAnsi"/>
          <w:sz w:val="20"/>
          <w:szCs w:val="20"/>
        </w:rPr>
        <w:t xml:space="preserve">JTSàUVADET (1995), </w:t>
      </w:r>
      <w:r w:rsidRPr="009844D1">
        <w:rPr>
          <w:rStyle w:val="Footnote75ptItalicSpacing0pt"/>
          <w:rFonts w:eastAsiaTheme="minorHAnsi"/>
          <w:sz w:val="20"/>
          <w:szCs w:val="20"/>
        </w:rPr>
        <w:t>L'Insoutenable application de la lot. Rapport</w:t>
      </w:r>
      <w:r w:rsidRPr="009844D1">
        <w:rPr>
          <w:rFonts w:ascii="Times New Roman" w:hAnsi="Times New Roman" w:cs="Times New Roman"/>
          <w:lang w:val="fr-FR"/>
        </w:rPr>
        <w:t xml:space="preserve"> n* </w:t>
      </w:r>
      <w:r w:rsidRPr="009844D1">
        <w:rPr>
          <w:rStyle w:val="Footnote75ptItalicSpacing0pt"/>
          <w:rFonts w:eastAsiaTheme="minorHAnsi"/>
          <w:sz w:val="20"/>
          <w:szCs w:val="20"/>
        </w:rPr>
        <w:t>2172,</w:t>
      </w:r>
      <w:r w:rsidRPr="009844D1">
        <w:rPr>
          <w:rFonts w:ascii="Times New Roman" w:hAnsi="Times New Roman" w:cs="Times New Roman"/>
          <w:lang w:val="fr-FR"/>
        </w:rPr>
        <w:t>58,59.</w:t>
      </w:r>
    </w:p>
  </w:footnote>
  <w:footnote w:id="25">
    <w:p w14:paraId="043FCBEB" w14:textId="72AD3B14" w:rsidR="0081291C" w:rsidRPr="009844D1" w:rsidRDefault="0081291C" w:rsidP="00D30E39">
      <w:pPr>
        <w:pStyle w:val="Textodenotaderodap"/>
        <w:jc w:val="both"/>
        <w:rPr>
          <w:rFonts w:ascii="Times New Roman" w:hAnsi="Times New Roman" w:cs="Times New Roman"/>
          <w:lang w:val="fr-FR"/>
        </w:rPr>
      </w:pPr>
      <w:r w:rsidRPr="009844D1">
        <w:rPr>
          <w:rStyle w:val="Refdenotaderodap"/>
          <w:rFonts w:ascii="Times New Roman" w:hAnsi="Times New Roman" w:cs="Times New Roman"/>
        </w:rPr>
        <w:footnoteRef/>
      </w:r>
      <w:r w:rsidRPr="009844D1">
        <w:rPr>
          <w:rFonts w:ascii="Times New Roman" w:hAnsi="Times New Roman" w:cs="Times New Roman"/>
          <w:lang w:val="fr-FR"/>
        </w:rPr>
        <w:t xml:space="preserve"> DUPUY RJ. (1975), «Droit déclaratoire et droit programmatoire: de la coutume sauvage à la </w:t>
      </w:r>
      <w:r w:rsidRPr="009844D1">
        <w:rPr>
          <w:rStyle w:val="Footnote75ptItalicSpacing0pt"/>
          <w:rFonts w:eastAsiaTheme="minorHAnsi"/>
          <w:sz w:val="20"/>
          <w:szCs w:val="20"/>
        </w:rPr>
        <w:t>soft larw, L 'élaboration du droit International public,</w:t>
      </w:r>
      <w:r w:rsidRPr="009844D1">
        <w:rPr>
          <w:rFonts w:ascii="Times New Roman" w:hAnsi="Times New Roman" w:cs="Times New Roman"/>
          <w:lang w:val="fr-FR"/>
        </w:rPr>
        <w:t xml:space="preserve"> 132ss</w:t>
      </w:r>
    </w:p>
  </w:footnote>
  <w:footnote w:id="26">
    <w:p w14:paraId="7D5E54EC" w14:textId="442FB2AC" w:rsidR="0081291C" w:rsidRPr="009844D1" w:rsidRDefault="0081291C" w:rsidP="00D30E39">
      <w:pPr>
        <w:pStyle w:val="Footnote0"/>
        <w:shd w:val="clear" w:color="auto" w:fill="auto"/>
        <w:spacing w:line="240" w:lineRule="auto"/>
        <w:rPr>
          <w:sz w:val="20"/>
          <w:szCs w:val="20"/>
        </w:rPr>
      </w:pPr>
      <w:r w:rsidRPr="009844D1">
        <w:rPr>
          <w:rStyle w:val="Footnote75ptItalicSpacing0pt"/>
          <w:sz w:val="20"/>
          <w:szCs w:val="20"/>
          <w:vertAlign w:val="superscript"/>
        </w:rPr>
        <w:footnoteRef/>
      </w:r>
      <w:r w:rsidRPr="009844D1">
        <w:rPr>
          <w:sz w:val="20"/>
          <w:szCs w:val="20"/>
        </w:rPr>
        <w:t xml:space="preserve">  RIGAUX (1989), «Cours général de droit international privé», </w:t>
      </w:r>
      <w:r w:rsidRPr="009844D1">
        <w:rPr>
          <w:rStyle w:val="Footnote75ptItalicSpacing0pt"/>
          <w:sz w:val="20"/>
          <w:szCs w:val="20"/>
        </w:rPr>
        <w:t>Recueil des Cours de l'Académie</w:t>
      </w:r>
    </w:p>
    <w:p w14:paraId="26ECE157" w14:textId="77777777" w:rsidR="0081291C" w:rsidRPr="009844D1" w:rsidRDefault="0081291C" w:rsidP="00D30E39">
      <w:pPr>
        <w:pStyle w:val="Footnote0"/>
        <w:shd w:val="clear" w:color="auto" w:fill="auto"/>
        <w:tabs>
          <w:tab w:val="left" w:pos="440"/>
        </w:tabs>
        <w:spacing w:line="240" w:lineRule="auto"/>
        <w:rPr>
          <w:sz w:val="20"/>
          <w:szCs w:val="20"/>
        </w:rPr>
      </w:pPr>
      <w:r w:rsidRPr="009844D1">
        <w:rPr>
          <w:rStyle w:val="Footnote75ptItalicSpacing0pt"/>
          <w:sz w:val="20"/>
          <w:szCs w:val="20"/>
        </w:rPr>
        <w:t>de droit international de la Haye,</w:t>
      </w:r>
      <w:r w:rsidRPr="009844D1">
        <w:rPr>
          <w:sz w:val="20"/>
          <w:szCs w:val="20"/>
        </w:rPr>
        <w:t xml:space="preserve"> 362,375; </w:t>
      </w:r>
      <w:r w:rsidRPr="009844D1">
        <w:rPr>
          <w:rStyle w:val="Footnote7ptSmallCapsSpacing0pt"/>
          <w:sz w:val="20"/>
          <w:szCs w:val="20"/>
        </w:rPr>
        <w:t xml:space="preserve">Abi-SAAB </w:t>
      </w:r>
      <w:r w:rsidRPr="009844D1">
        <w:rPr>
          <w:sz w:val="20"/>
          <w:szCs w:val="20"/>
        </w:rPr>
        <w:t xml:space="preserve">(1993), «Eloge du droit assourdi. Quelques réflexions sur le rôle de la </w:t>
      </w:r>
      <w:r w:rsidRPr="009844D1">
        <w:rPr>
          <w:rStyle w:val="Footnote75ptItalicSpacing0pt"/>
          <w:sz w:val="20"/>
          <w:szCs w:val="20"/>
        </w:rPr>
        <w:t>soft Un»</w:t>
      </w:r>
      <w:r w:rsidRPr="009844D1">
        <w:rPr>
          <w:sz w:val="20"/>
          <w:szCs w:val="20"/>
        </w:rPr>
        <w:t xml:space="preserve"> en droit international contemporain». </w:t>
      </w:r>
      <w:r w:rsidRPr="009844D1">
        <w:rPr>
          <w:rStyle w:val="Footnote75ptItalicSpacing0pt"/>
          <w:sz w:val="20"/>
          <w:szCs w:val="20"/>
        </w:rPr>
        <w:t>Nouveaux Itinéraires en</w:t>
      </w:r>
    </w:p>
    <w:p w14:paraId="77C2A566" w14:textId="688D86F7" w:rsidR="0081291C" w:rsidRPr="009844D1" w:rsidRDefault="0081291C" w:rsidP="00D30E39">
      <w:pPr>
        <w:pStyle w:val="Textodenotaderodap"/>
        <w:jc w:val="both"/>
        <w:rPr>
          <w:rFonts w:ascii="Times New Roman" w:hAnsi="Times New Roman" w:cs="Times New Roman"/>
        </w:rPr>
      </w:pPr>
      <w:r w:rsidRPr="009844D1">
        <w:rPr>
          <w:rFonts w:ascii="Times New Roman" w:hAnsi="Times New Roman" w:cs="Times New Roman"/>
        </w:rPr>
        <w:t>droit Hommage à François Rigaux, 59a</w:t>
      </w:r>
    </w:p>
  </w:footnote>
  <w:footnote w:id="27">
    <w:p w14:paraId="2DBB27DE" w14:textId="6AF721D4"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ptSpacing0pt"/>
          <w:rFonts w:eastAsiaTheme="minorHAnsi"/>
          <w:sz w:val="20"/>
          <w:szCs w:val="20"/>
        </w:rPr>
        <w:t xml:space="preserve">AMS EL EK </w:t>
      </w:r>
      <w:r w:rsidRPr="009844D1">
        <w:rPr>
          <w:rFonts w:ascii="Times New Roman" w:hAnsi="Times New Roman" w:cs="Times New Roman"/>
          <w:lang w:val="en-US"/>
        </w:rPr>
        <w:t xml:space="preserve">P. (1991), </w:t>
      </w:r>
      <w:r w:rsidRPr="009844D1">
        <w:rPr>
          <w:rStyle w:val="Footnote75ptItalicSpacing0pt"/>
          <w:rFonts w:eastAsiaTheme="minorHAnsi"/>
          <w:sz w:val="20"/>
          <w:szCs w:val="20"/>
        </w:rPr>
        <w:t>op. cit,</w:t>
      </w:r>
      <w:r w:rsidRPr="009844D1">
        <w:rPr>
          <w:rFonts w:ascii="Times New Roman" w:hAnsi="Times New Roman" w:cs="Times New Roman"/>
          <w:lang w:val="en-US"/>
        </w:rPr>
        <w:t xml:space="preserve"> (nota 8), 134ss</w:t>
      </w:r>
    </w:p>
  </w:footnote>
  <w:footnote w:id="28">
    <w:p w14:paraId="7B3EE585" w14:textId="27F6117F" w:rsidR="0081291C" w:rsidRPr="009844D1" w:rsidRDefault="0081291C" w:rsidP="00D30E39">
      <w:pPr>
        <w:pStyle w:val="Footnote0"/>
        <w:shd w:val="clear" w:color="auto" w:fill="auto"/>
        <w:spacing w:line="240" w:lineRule="auto"/>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7ptSpacing0pt"/>
          <w:sz w:val="20"/>
          <w:szCs w:val="20"/>
        </w:rPr>
        <w:t xml:space="preserve">WILLKE  H. </w:t>
      </w:r>
      <w:r w:rsidRPr="009844D1">
        <w:rPr>
          <w:sz w:val="20"/>
          <w:szCs w:val="20"/>
          <w:lang w:val="en-US"/>
        </w:rPr>
        <w:t>(1991), «Trois types de Structures juridiques : programmes conditionnels, program</w:t>
      </w:r>
    </w:p>
    <w:p w14:paraId="7FB8F019" w14:textId="36F82836" w:rsidR="0081291C" w:rsidRPr="009844D1" w:rsidRDefault="0081291C" w:rsidP="00D30E39">
      <w:pPr>
        <w:pStyle w:val="Textodenotaderodap"/>
        <w:jc w:val="both"/>
        <w:rPr>
          <w:rFonts w:ascii="Times New Roman" w:hAnsi="Times New Roman" w:cs="Times New Roman"/>
          <w:lang w:val="en-US"/>
        </w:rPr>
      </w:pPr>
      <w:r w:rsidRPr="009844D1">
        <w:rPr>
          <w:rFonts w:ascii="Times New Roman" w:hAnsi="Times New Roman" w:cs="Times New Roman"/>
          <w:lang w:val="en-US"/>
        </w:rPr>
        <w:t xml:space="preserve">mes finalisés et programmes rationnels», </w:t>
      </w:r>
      <w:r w:rsidRPr="009844D1">
        <w:rPr>
          <w:rStyle w:val="Footnote75ptItalicSpacing0pt"/>
          <w:rFonts w:eastAsiaTheme="minorHAnsi"/>
          <w:sz w:val="20"/>
          <w:szCs w:val="20"/>
        </w:rPr>
        <w:t>L'Étal propulsif,</w:t>
      </w:r>
      <w:r w:rsidRPr="009844D1">
        <w:rPr>
          <w:rFonts w:ascii="Times New Roman" w:hAnsi="Times New Roman" w:cs="Times New Roman"/>
          <w:lang w:val="en-US"/>
        </w:rPr>
        <w:t xml:space="preserve"> 89</w:t>
      </w:r>
    </w:p>
  </w:footnote>
  <w:footnote w:id="29">
    <w:p w14:paraId="0DA8205A" w14:textId="77777777" w:rsidR="0081291C" w:rsidRPr="009844D1" w:rsidRDefault="0081291C" w:rsidP="00D30E39">
      <w:pPr>
        <w:pStyle w:val="Footnote30"/>
        <w:shd w:val="clear" w:color="auto" w:fill="auto"/>
        <w:spacing w:line="240" w:lineRule="auto"/>
        <w:jc w:val="both"/>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3SmallCaps"/>
          <w:sz w:val="20"/>
          <w:szCs w:val="20"/>
        </w:rPr>
        <w:t xml:space="preserve">WillkeH. (1983), </w:t>
      </w:r>
      <w:r w:rsidRPr="009844D1">
        <w:rPr>
          <w:rStyle w:val="Footnote3ItalicSpacing0pt"/>
          <w:sz w:val="20"/>
          <w:szCs w:val="20"/>
        </w:rPr>
        <w:t>op. cil.,</w:t>
      </w:r>
      <w:r w:rsidRPr="009844D1">
        <w:rPr>
          <w:sz w:val="20"/>
          <w:szCs w:val="20"/>
          <w:lang w:val="en-US"/>
        </w:rPr>
        <w:t xml:space="preserve"> (note S).</w:t>
      </w:r>
    </w:p>
    <w:p w14:paraId="582F79E9" w14:textId="05EDE2FB" w:rsidR="0081291C" w:rsidRPr="009844D1" w:rsidRDefault="0081291C" w:rsidP="00D30E39">
      <w:pPr>
        <w:pStyle w:val="Textodenotaderodap"/>
        <w:jc w:val="both"/>
        <w:rPr>
          <w:rFonts w:ascii="Times New Roman" w:hAnsi="Times New Roman" w:cs="Times New Roman"/>
          <w:lang w:val="en-US"/>
        </w:rPr>
      </w:pPr>
    </w:p>
  </w:footnote>
  <w:footnote w:id="30">
    <w:p w14:paraId="7ADB6D0E" w14:textId="18809C8C"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395ptBoldSpacing0pt"/>
          <w:rFonts w:eastAsiaTheme="minorHAnsi"/>
          <w:b w:val="0"/>
          <w:bCs w:val="0"/>
          <w:sz w:val="20"/>
          <w:szCs w:val="20"/>
        </w:rPr>
        <w:t xml:space="preserve">Cf. </w:t>
      </w:r>
      <w:r w:rsidRPr="009844D1">
        <w:rPr>
          <w:rStyle w:val="Footnote3ItalicSpacing0pt"/>
          <w:rFonts w:eastAsiaTheme="minorHAnsi"/>
          <w:sz w:val="20"/>
          <w:szCs w:val="20"/>
        </w:rPr>
        <w:t>supra,</w:t>
      </w:r>
      <w:r w:rsidRPr="009844D1">
        <w:rPr>
          <w:rFonts w:ascii="Times New Roman" w:hAnsi="Times New Roman" w:cs="Times New Roman"/>
          <w:lang w:val="en-US"/>
        </w:rPr>
        <w:t xml:space="preserve"> p. 161,162.</w:t>
      </w:r>
    </w:p>
  </w:footnote>
  <w:footnote w:id="31">
    <w:p w14:paraId="316181C4" w14:textId="4126DD4F"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Art. 189«LSCEE.</w:t>
      </w:r>
    </w:p>
  </w:footnote>
  <w:footnote w:id="32">
    <w:p w14:paraId="5A9C8C83" w14:textId="5015B53B"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3Spacing0pt"/>
          <w:rFonts w:eastAsiaTheme="minorHAnsi"/>
          <w:sz w:val="20"/>
          <w:szCs w:val="20"/>
        </w:rPr>
        <w:t xml:space="preserve">AMSELEK </w:t>
      </w:r>
      <w:r w:rsidRPr="009844D1">
        <w:rPr>
          <w:rFonts w:ascii="Times New Roman" w:hAnsi="Times New Roman" w:cs="Times New Roman"/>
          <w:lang w:val="en-US"/>
        </w:rPr>
        <w:t xml:space="preserve">1991, </w:t>
      </w:r>
      <w:r w:rsidRPr="009844D1">
        <w:rPr>
          <w:rStyle w:val="Footnote3ItalicSpacing0pt"/>
          <w:rFonts w:eastAsiaTheme="minorHAnsi"/>
          <w:sz w:val="20"/>
          <w:szCs w:val="20"/>
        </w:rPr>
        <w:t>op. rit.,</w:t>
      </w:r>
      <w:r w:rsidRPr="009844D1">
        <w:rPr>
          <w:rFonts w:ascii="Times New Roman" w:hAnsi="Times New Roman" w:cs="Times New Roman"/>
          <w:lang w:val="en-US"/>
        </w:rPr>
        <w:t xml:space="preserve"> (note 8), 144.</w:t>
      </w:r>
    </w:p>
  </w:footnote>
  <w:footnote w:id="33">
    <w:p w14:paraId="65B52FC8" w14:textId="495DA1D1"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SmallCaps"/>
          <w:rFonts w:eastAsiaTheme="minorHAnsi"/>
          <w:sz w:val="20"/>
          <w:szCs w:val="20"/>
        </w:rPr>
        <w:t>Favre</w:t>
      </w:r>
      <w:r w:rsidRPr="009844D1">
        <w:rPr>
          <w:rFonts w:ascii="Times New Roman" w:hAnsi="Times New Roman" w:cs="Times New Roman"/>
          <w:lang w:val="en-US"/>
        </w:rPr>
        <w:t xml:space="preserve"> J. (1991), «Les modalités d’action de la Commission des cartels et les techniques juridiques utilisées». </w:t>
      </w:r>
      <w:r w:rsidRPr="009844D1">
        <w:rPr>
          <w:rStyle w:val="Footnote75ptItalicSpacing0pt"/>
          <w:rFonts w:eastAsiaTheme="minorHAnsi"/>
          <w:sz w:val="20"/>
          <w:szCs w:val="20"/>
        </w:rPr>
        <w:t>Les Instruments d'action de l'État,</w:t>
      </w:r>
      <w:r w:rsidRPr="009844D1">
        <w:rPr>
          <w:rStyle w:val="Footnote75pt"/>
          <w:rFonts w:eastAsiaTheme="minorHAnsi"/>
          <w:sz w:val="20"/>
          <w:szCs w:val="20"/>
        </w:rPr>
        <w:t xml:space="preserve"> </w:t>
      </w:r>
      <w:r w:rsidRPr="009844D1">
        <w:rPr>
          <w:rFonts w:ascii="Times New Roman" w:hAnsi="Times New Roman" w:cs="Times New Roman"/>
          <w:lang w:val="en-US"/>
        </w:rPr>
        <w:t>122.</w:t>
      </w:r>
    </w:p>
  </w:footnote>
  <w:footnote w:id="34">
    <w:p w14:paraId="4FADCD86" w14:textId="46AFB282"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Recueil systématique des lots fédérales</w:t>
      </w:r>
      <w:r w:rsidRPr="009844D1">
        <w:rPr>
          <w:rStyle w:val="Footnote5NotItalicSpacing0pt"/>
          <w:rFonts w:eastAsiaTheme="minorHAnsi"/>
          <w:sz w:val="20"/>
          <w:szCs w:val="20"/>
        </w:rPr>
        <w:t xml:space="preserve"> </w:t>
      </w:r>
      <w:r w:rsidRPr="009844D1">
        <w:rPr>
          <w:rStyle w:val="Footnote585ptNotItalicSpacing0pt"/>
          <w:rFonts w:eastAsiaTheme="minorHAnsi"/>
          <w:sz w:val="20"/>
          <w:szCs w:val="20"/>
        </w:rPr>
        <w:t>741.421,</w:t>
      </w:r>
    </w:p>
  </w:footnote>
  <w:footnote w:id="35">
    <w:p w14:paraId="70B1CEE2" w14:textId="21469940"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ItalicSpacing0pt"/>
          <w:rFonts w:eastAsiaTheme="minorHAnsi"/>
          <w:sz w:val="20"/>
          <w:szCs w:val="20"/>
        </w:rPr>
        <w:t>FF 1996</w:t>
      </w:r>
      <w:r w:rsidRPr="009844D1">
        <w:rPr>
          <w:rFonts w:ascii="Times New Roman" w:hAnsi="Times New Roman" w:cs="Times New Roman"/>
          <w:lang w:val="en-US"/>
        </w:rPr>
        <w:t>IV, 1012ss.</w:t>
      </w:r>
    </w:p>
  </w:footnote>
  <w:footnote w:id="36">
    <w:p w14:paraId="21731908" w14:textId="57DB1A16"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285ptNotItalicSpacing0pt"/>
          <w:rFonts w:eastAsiaTheme="minorHAnsi"/>
          <w:sz w:val="20"/>
          <w:szCs w:val="20"/>
        </w:rPr>
        <w:t xml:space="preserve">Voir à ce </w:t>
      </w:r>
      <w:r w:rsidRPr="009844D1">
        <w:rPr>
          <w:rFonts w:ascii="Times New Roman" w:hAnsi="Times New Roman" w:cs="Times New Roman"/>
          <w:lang w:val="en-US"/>
        </w:rPr>
        <w:t>sujet</w:t>
      </w:r>
      <w:r w:rsidRPr="009844D1">
        <w:rPr>
          <w:rStyle w:val="Footnote285ptNotItalicSmallCapsSpacing0pt"/>
          <w:rFonts w:eastAsiaTheme="minorHAnsi"/>
          <w:sz w:val="20"/>
          <w:szCs w:val="20"/>
        </w:rPr>
        <w:t xml:space="preserve"> FLOckjOER A (1998), </w:t>
      </w:r>
      <w:r w:rsidRPr="009844D1">
        <w:rPr>
          <w:rFonts w:ascii="Times New Roman" w:hAnsi="Times New Roman" w:cs="Times New Roman"/>
          <w:lang w:val="en-US"/>
        </w:rPr>
        <w:t>L'extension du contrôle juridictionnel des activités de /'administration, 15,61,149, ISO</w:t>
      </w:r>
    </w:p>
  </w:footnote>
  <w:footnote w:id="37">
    <w:p w14:paraId="006A2BE9" w14:textId="7EF90D07"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285ptNotItalicSpacing0pt"/>
          <w:rFonts w:eastAsiaTheme="minorHAnsi"/>
          <w:sz w:val="20"/>
          <w:szCs w:val="20"/>
        </w:rPr>
        <w:t xml:space="preserve">Voir </w:t>
      </w:r>
      <w:r w:rsidRPr="009844D1">
        <w:rPr>
          <w:rStyle w:val="Footnote285ptNotItalicSmallCapsSpacing0pt"/>
          <w:rFonts w:eastAsiaTheme="minorHAnsi"/>
          <w:sz w:val="20"/>
          <w:szCs w:val="20"/>
        </w:rPr>
        <w:t xml:space="preserve">Delley J.-D./Mader L. (1986), </w:t>
      </w:r>
      <w:r w:rsidRPr="009844D1">
        <w:rPr>
          <w:rFonts w:ascii="Times New Roman" w:hAnsi="Times New Roman" w:cs="Times New Roman"/>
        </w:rPr>
        <w:t>L'État face au défit énergétique. Etude de mise en oeuvre de mesures fédérales et cantonales d'économie d'énergie,</w:t>
      </w:r>
      <w:r w:rsidRPr="009844D1">
        <w:rPr>
          <w:rStyle w:val="Footnote285ptNotItalicSpacing0pt"/>
          <w:rFonts w:eastAsiaTheme="minorHAnsi"/>
          <w:sz w:val="20"/>
          <w:szCs w:val="20"/>
        </w:rPr>
        <w:t xml:space="preserve"> 23ss.</w:t>
      </w:r>
    </w:p>
  </w:footnote>
  <w:footnote w:id="38">
    <w:p w14:paraId="4E37741F" w14:textId="54752323" w:rsidR="0081291C" w:rsidRPr="009844D1" w:rsidRDefault="0081291C" w:rsidP="00D30E39">
      <w:pPr>
        <w:pStyle w:val="Textodenotaderodap"/>
        <w:jc w:val="both"/>
        <w:rPr>
          <w:rFonts w:ascii="Times New Roman" w:hAnsi="Times New Roman" w:cs="Times New Roman"/>
          <w:lang w:val="en-US" w:bidi="fr-FR"/>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 xml:space="preserve">POLTIER E. (1987), «Les gentlemen** agreements à participation publique», </w:t>
      </w:r>
      <w:r w:rsidRPr="009844D1">
        <w:rPr>
          <w:rFonts w:ascii="Times New Roman" w:hAnsi="Times New Roman" w:cs="Times New Roman"/>
          <w:i/>
          <w:iCs/>
          <w:lang w:val="en-US" w:bidi="fr-FR"/>
        </w:rPr>
        <w:t>Revue de droit suisse</w:t>
      </w:r>
      <w:r w:rsidRPr="009844D1">
        <w:rPr>
          <w:rFonts w:ascii="Times New Roman" w:hAnsi="Times New Roman" w:cs="Times New Roman"/>
          <w:lang w:val="en-US" w:bidi="fr-FR"/>
        </w:rPr>
        <w:t xml:space="preserve"> 106,377.</w:t>
      </w:r>
    </w:p>
  </w:footnote>
  <w:footnote w:id="39">
    <w:p w14:paraId="2C1F9DE0" w14:textId="7EF20028" w:rsidR="0081291C" w:rsidRPr="009844D1" w:rsidRDefault="0081291C" w:rsidP="00D30E39">
      <w:pPr>
        <w:pStyle w:val="Textodenotaderodap"/>
        <w:jc w:val="both"/>
        <w:rPr>
          <w:rFonts w:ascii="Times New Roman" w:hAnsi="Times New Roman" w:cs="Times New Roman"/>
          <w:lang w:val="en-US" w:bidi="fr-FR"/>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i/>
          <w:iCs/>
          <w:lang w:val="en-US" w:bidi="fr-FR"/>
        </w:rPr>
        <w:t>ATF</w:t>
      </w:r>
      <w:r w:rsidRPr="009844D1">
        <w:rPr>
          <w:rFonts w:ascii="Times New Roman" w:hAnsi="Times New Roman" w:cs="Times New Roman"/>
          <w:lang w:val="en-US" w:bidi="fr-FR"/>
        </w:rPr>
        <w:t xml:space="preserve"> 118 Ib, 367ss.</w:t>
      </w:r>
    </w:p>
  </w:footnote>
  <w:footnote w:id="40">
    <w:p w14:paraId="4FDC15F9" w14:textId="52E43878"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Fonts w:ascii="Times New Roman" w:hAnsi="Times New Roman" w:cs="Times New Roman"/>
          <w:lang w:bidi="fr-FR"/>
        </w:rPr>
        <w:t>CZ Infra</w:t>
      </w:r>
      <w:r w:rsidRPr="009844D1">
        <w:rPr>
          <w:rFonts w:ascii="Times New Roman" w:hAnsi="Times New Roman" w:cs="Times New Roman"/>
          <w:i/>
          <w:iCs/>
          <w:lang w:bidi="fr-FR"/>
        </w:rPr>
        <w:t xml:space="preserve"> 171.172.</w:t>
      </w:r>
    </w:p>
  </w:footnote>
  <w:footnote w:id="41">
    <w:p w14:paraId="2A8BCD94" w14:textId="6CC2B931"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Fonts w:ascii="Times New Roman" w:hAnsi="Times New Roman" w:cs="Times New Roman"/>
          <w:i/>
          <w:iCs/>
          <w:lang w:bidi="fr-FR"/>
        </w:rPr>
        <w:t>Ct supra,</w:t>
      </w:r>
      <w:r w:rsidRPr="009844D1">
        <w:rPr>
          <w:rFonts w:ascii="Times New Roman" w:hAnsi="Times New Roman" w:cs="Times New Roman"/>
          <w:lang w:bidi="fr-FR"/>
        </w:rPr>
        <w:t xml:space="preserve"> p. 161,162.</w:t>
      </w:r>
    </w:p>
  </w:footnote>
  <w:footnote w:id="42">
    <w:p w14:paraId="01858F5A" w14:textId="7F964815"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i/>
          <w:iCs/>
          <w:lang w:val="en-US" w:bidi="fr-FR"/>
        </w:rPr>
        <w:t xml:space="preserve">Voir SOMMERMANN K.-P. (1997), </w:t>
      </w:r>
      <w:r w:rsidRPr="009844D1">
        <w:rPr>
          <w:rFonts w:ascii="Times New Roman" w:hAnsi="Times New Roman" w:cs="Times New Roman"/>
          <w:lang w:val="en-US" w:bidi="fr-FR"/>
        </w:rPr>
        <w:t>Staatszlele und Staatszielbestimmungen.</w:t>
      </w:r>
    </w:p>
  </w:footnote>
  <w:footnote w:id="43">
    <w:p w14:paraId="28BD568E" w14:textId="036AFD16"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 xml:space="preserve">Voir </w:t>
      </w:r>
      <w:r w:rsidRPr="009844D1">
        <w:rPr>
          <w:rFonts w:ascii="Times New Roman" w:hAnsi="Times New Roman" w:cs="Times New Roman"/>
          <w:i/>
          <w:iCs/>
          <w:lang w:val="en-US" w:bidi="fr-FR"/>
        </w:rPr>
        <w:t>ATF</w:t>
      </w:r>
      <w:r w:rsidRPr="009844D1">
        <w:rPr>
          <w:rFonts w:ascii="Times New Roman" w:hAnsi="Times New Roman" w:cs="Times New Roman"/>
          <w:lang w:val="en-US" w:bidi="fr-FR"/>
        </w:rPr>
        <w:t xml:space="preserve"> 122 U, 26ss.</w:t>
      </w:r>
    </w:p>
  </w:footnote>
  <w:footnote w:id="44">
    <w:p w14:paraId="163DF1A4" w14:textId="44BD9499"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 xml:space="preserve">Voir Boehler M.-L. (1998), «Le principe de précaution et la radioprotection», </w:t>
      </w:r>
      <w:r w:rsidRPr="009844D1">
        <w:rPr>
          <w:rFonts w:ascii="Times New Roman" w:hAnsi="Times New Roman" w:cs="Times New Roman"/>
          <w:i/>
          <w:iCs/>
          <w:lang w:val="en-US" w:bidi="fr-FR"/>
        </w:rPr>
        <w:t>Radioprotection et droit nucléaire,</w:t>
      </w:r>
      <w:r w:rsidRPr="009844D1">
        <w:rPr>
          <w:rFonts w:ascii="Times New Roman" w:hAnsi="Times New Roman" w:cs="Times New Roman"/>
          <w:lang w:val="en-US" w:bidi="fr-FR"/>
        </w:rPr>
        <w:t xml:space="preserve"> 145,146.</w:t>
      </w:r>
    </w:p>
  </w:footnote>
  <w:footnote w:id="45">
    <w:p w14:paraId="65DB6DF1" w14:textId="6DA0D0D1" w:rsidR="0081291C" w:rsidRPr="009844D1" w:rsidRDefault="0081291C" w:rsidP="00D30E39">
      <w:pPr>
        <w:pStyle w:val="Textodenotaderodap"/>
        <w:jc w:val="both"/>
        <w:rPr>
          <w:rFonts w:ascii="Times New Roman" w:hAnsi="Times New Roman" w:cs="Times New Roman"/>
          <w:lang w:val="en-US" w:bidi="fr-FR"/>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ab/>
      </w:r>
      <w:r w:rsidRPr="009844D1">
        <w:rPr>
          <w:rFonts w:ascii="Times New Roman" w:hAnsi="Times New Roman" w:cs="Times New Roman"/>
          <w:i/>
          <w:iCs/>
          <w:lang w:val="en-US" w:bidi="fr-FR"/>
        </w:rPr>
        <w:t>Le Monde</w:t>
      </w:r>
      <w:r w:rsidRPr="009844D1">
        <w:rPr>
          <w:rFonts w:ascii="Times New Roman" w:hAnsi="Times New Roman" w:cs="Times New Roman"/>
          <w:lang w:val="en-US" w:bidi="fr-FR"/>
        </w:rPr>
        <w:t xml:space="preserve"> des 27 et 28 septembre 1998,8.</w:t>
      </w:r>
    </w:p>
  </w:footnote>
  <w:footnote w:id="46">
    <w:p w14:paraId="3EDA03D7" w14:textId="3095F033" w:rsidR="0081291C" w:rsidRPr="009844D1" w:rsidRDefault="0081291C" w:rsidP="00D30E39">
      <w:pPr>
        <w:pStyle w:val="Footnote1"/>
        <w:shd w:val="clear" w:color="auto" w:fill="auto"/>
        <w:spacing w:line="240" w:lineRule="auto"/>
        <w:rPr>
          <w:sz w:val="20"/>
          <w:szCs w:val="20"/>
        </w:rPr>
      </w:pPr>
      <w:r w:rsidRPr="009844D1">
        <w:rPr>
          <w:rStyle w:val="Refdenotaderodap"/>
          <w:sz w:val="20"/>
          <w:szCs w:val="20"/>
        </w:rPr>
        <w:footnoteRef/>
      </w:r>
      <w:r w:rsidRPr="009844D1">
        <w:rPr>
          <w:sz w:val="20"/>
          <w:szCs w:val="20"/>
        </w:rPr>
        <w:t xml:space="preserve"> </w:t>
      </w:r>
      <w:r w:rsidRPr="009844D1">
        <w:rPr>
          <w:rStyle w:val="Footnote8ptSmallCaps"/>
          <w:sz w:val="20"/>
          <w:szCs w:val="20"/>
        </w:rPr>
        <w:t xml:space="preserve">Teitgen-Colly </w:t>
      </w:r>
      <w:r w:rsidRPr="009844D1">
        <w:rPr>
          <w:sz w:val="20"/>
          <w:szCs w:val="20"/>
        </w:rPr>
        <w:t xml:space="preserve">C. (1988), «Les autorités administratives indépendantes: histoire d’une institution», </w:t>
      </w:r>
      <w:r w:rsidRPr="009844D1">
        <w:rPr>
          <w:rStyle w:val="Footnote75ptItalicSpacing0pt"/>
          <w:sz w:val="20"/>
          <w:szCs w:val="20"/>
        </w:rPr>
        <w:t>Les autorités administratives Indépendantes,</w:t>
      </w:r>
      <w:r w:rsidRPr="009844D1">
        <w:rPr>
          <w:sz w:val="20"/>
          <w:szCs w:val="20"/>
        </w:rPr>
        <w:t xml:space="preserve"> 38; </w:t>
      </w:r>
      <w:r w:rsidRPr="009844D1">
        <w:rPr>
          <w:rStyle w:val="Footnote8ptSmallCaps"/>
          <w:sz w:val="20"/>
          <w:szCs w:val="20"/>
        </w:rPr>
        <w:t xml:space="preserve">Maisl </w:t>
      </w:r>
      <w:r w:rsidRPr="009844D1">
        <w:rPr>
          <w:sz w:val="20"/>
          <w:szCs w:val="20"/>
        </w:rPr>
        <w:t xml:space="preserve">H. (1988), «Les autorités administratives indépendantes: protection des libertés ou régulation sociale?», </w:t>
      </w:r>
      <w:r w:rsidRPr="009844D1">
        <w:rPr>
          <w:rStyle w:val="Footnote75ptItalicSpacing0pt"/>
          <w:sz w:val="20"/>
          <w:szCs w:val="20"/>
        </w:rPr>
        <w:t>Les autorités administratives Indépendantes,</w:t>
      </w:r>
      <w:r w:rsidRPr="009844D1">
        <w:rPr>
          <w:sz w:val="20"/>
          <w:szCs w:val="20"/>
        </w:rPr>
        <w:t xml:space="preserve"> 87.</w:t>
      </w:r>
    </w:p>
  </w:footnote>
  <w:footnote w:id="47">
    <w:p w14:paraId="75E05404" w14:textId="1BC9DD6B"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 xml:space="preserve">Teitoen-Colly C. (1988), </w:t>
      </w:r>
      <w:r w:rsidRPr="009844D1">
        <w:rPr>
          <w:rFonts w:ascii="Times New Roman" w:hAnsi="Times New Roman" w:cs="Times New Roman"/>
          <w:i/>
          <w:iCs/>
          <w:lang w:val="en-US" w:bidi="fr-FR"/>
        </w:rPr>
        <w:t>Ibid.,</w:t>
      </w:r>
      <w:r w:rsidRPr="009844D1">
        <w:rPr>
          <w:rFonts w:ascii="Times New Roman" w:hAnsi="Times New Roman" w:cs="Times New Roman"/>
          <w:lang w:val="en-US" w:bidi="fr-FR"/>
        </w:rPr>
        <w:t xml:space="preserve"> 46</w:t>
      </w:r>
    </w:p>
  </w:footnote>
  <w:footnote w:id="48">
    <w:p w14:paraId="2D2D0824" w14:textId="493AB183"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Ibid</w:t>
      </w:r>
    </w:p>
  </w:footnote>
  <w:footnote w:id="49">
    <w:p w14:paraId="1C8EE86C" w14:textId="528C35B6"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lang w:val="en-US" w:bidi="fr-FR"/>
        </w:rPr>
        <w:t xml:space="preserve">Cf. </w:t>
      </w:r>
      <w:r w:rsidRPr="009844D1">
        <w:rPr>
          <w:rFonts w:ascii="Times New Roman" w:hAnsi="Times New Roman" w:cs="Times New Roman"/>
          <w:i/>
          <w:iCs/>
          <w:lang w:val="en-US" w:bidi="fr-FR"/>
        </w:rPr>
        <w:t>supra,</w:t>
      </w:r>
      <w:r w:rsidRPr="009844D1">
        <w:rPr>
          <w:rFonts w:ascii="Times New Roman" w:hAnsi="Times New Roman" w:cs="Times New Roman"/>
          <w:lang w:val="en-US" w:bidi="fr-FR"/>
        </w:rPr>
        <w:t xml:space="preserve"> p. 133ss.</w:t>
      </w:r>
    </w:p>
  </w:footnote>
  <w:footnote w:id="50">
    <w:p w14:paraId="42E5CEC1" w14:textId="2A54E0C7" w:rsidR="0081291C" w:rsidRPr="009844D1" w:rsidRDefault="0081291C" w:rsidP="00D30E39">
      <w:pPr>
        <w:pStyle w:val="Footnote20"/>
        <w:shd w:val="clear" w:color="auto" w:fill="auto"/>
        <w:spacing w:line="240" w:lineRule="auto"/>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2SmallCaps"/>
          <w:i/>
          <w:iCs/>
          <w:sz w:val="20"/>
          <w:szCs w:val="20"/>
        </w:rPr>
        <w:t>HartH.L.A.</w:t>
      </w:r>
      <w:r w:rsidRPr="009844D1">
        <w:rPr>
          <w:rStyle w:val="Footnote285ptNotItalicSpacing0pt"/>
          <w:sz w:val="20"/>
          <w:szCs w:val="20"/>
        </w:rPr>
        <w:t xml:space="preserve"> (1976), </w:t>
      </w:r>
      <w:r w:rsidRPr="009844D1">
        <w:rPr>
          <w:sz w:val="20"/>
          <w:szCs w:val="20"/>
          <w:lang w:val="en-US"/>
        </w:rPr>
        <w:t>Le concept de droit,</w:t>
      </w:r>
      <w:r w:rsidRPr="009844D1">
        <w:rPr>
          <w:rStyle w:val="Footnote285ptNotItalicSpacing0pt"/>
          <w:sz w:val="20"/>
          <w:szCs w:val="20"/>
        </w:rPr>
        <w:t xml:space="preserve"> lléss.</w:t>
      </w:r>
    </w:p>
  </w:footnote>
  <w:footnote w:id="51">
    <w:p w14:paraId="747549ED" w14:textId="680985EF"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i/>
          <w:iCs/>
          <w:lang w:val="en-US" w:bidi="fr-FR"/>
        </w:rPr>
        <w:t xml:space="preserve">Voir </w:t>
      </w:r>
      <w:r w:rsidRPr="009844D1">
        <w:rPr>
          <w:rFonts w:ascii="Times New Roman" w:hAnsi="Times New Roman" w:cs="Times New Roman"/>
          <w:lang w:val="en-US" w:bidi="fr-FR"/>
        </w:rPr>
        <w:t>BONAFÉ—SCHMITT J</w:t>
      </w:r>
      <w:r w:rsidRPr="009844D1">
        <w:rPr>
          <w:rFonts w:ascii="Times New Roman" w:hAnsi="Times New Roman" w:cs="Times New Roman"/>
          <w:i/>
          <w:iCs/>
          <w:lang w:val="en-US" w:bidi="fr-FR"/>
        </w:rPr>
        <w:t>.</w:t>
      </w:r>
      <w:r w:rsidRPr="009844D1">
        <w:rPr>
          <w:rFonts w:ascii="Times New Roman" w:hAnsi="Times New Roman" w:cs="Times New Roman"/>
          <w:lang w:val="en-US" w:bidi="fr-FR"/>
        </w:rPr>
        <w:t>- P</w:t>
      </w:r>
      <w:r w:rsidRPr="009844D1">
        <w:rPr>
          <w:rFonts w:ascii="Times New Roman" w:hAnsi="Times New Roman" w:cs="Times New Roman"/>
          <w:i/>
          <w:iCs/>
          <w:lang w:val="en-US" w:bidi="fr-FR"/>
        </w:rPr>
        <w:t>. (1992), La médiation: une justice douce</w:t>
      </w:r>
      <w:r w:rsidRPr="009844D1">
        <w:rPr>
          <w:rFonts w:ascii="Times New Roman" w:hAnsi="Times New Roman" w:cs="Times New Roman"/>
          <w:lang w:val="en-US" w:bidi="fr-FR"/>
        </w:rPr>
        <w:t>,</w:t>
      </w:r>
      <w:r w:rsidRPr="009844D1">
        <w:rPr>
          <w:rFonts w:ascii="Times New Roman" w:hAnsi="Times New Roman" w:cs="Times New Roman"/>
          <w:i/>
          <w:iCs/>
          <w:lang w:val="en-US" w:bidi="fr-FR"/>
        </w:rPr>
        <w:t xml:space="preserve"> </w:t>
      </w:r>
      <w:r w:rsidRPr="009844D1">
        <w:rPr>
          <w:rFonts w:ascii="Times New Roman" w:hAnsi="Times New Roman" w:cs="Times New Roman"/>
          <w:lang w:val="en-US" w:bidi="fr-FR"/>
        </w:rPr>
        <w:t>180ss</w:t>
      </w:r>
      <w:r w:rsidRPr="009844D1">
        <w:rPr>
          <w:rFonts w:ascii="Times New Roman" w:hAnsi="Times New Roman" w:cs="Times New Roman"/>
          <w:i/>
          <w:iCs/>
          <w:lang w:val="en-US" w:bidi="fr-FR"/>
        </w:rPr>
        <w:t>.</w:t>
      </w:r>
    </w:p>
  </w:footnote>
  <w:footnote w:id="52">
    <w:p w14:paraId="5799CD2E" w14:textId="748D030C"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Fonts w:ascii="Times New Roman" w:hAnsi="Times New Roman" w:cs="Times New Roman"/>
          <w:i/>
          <w:iCs/>
          <w:lang w:val="en-US" w:bidi="fr-FR"/>
        </w:rPr>
        <w:t xml:space="preserve">Abi-Saas </w:t>
      </w:r>
      <w:r w:rsidRPr="009844D1">
        <w:rPr>
          <w:rFonts w:ascii="Times New Roman" w:hAnsi="Times New Roman" w:cs="Times New Roman"/>
          <w:lang w:val="en-US" w:bidi="fr-FR"/>
        </w:rPr>
        <w:t>G.</w:t>
      </w:r>
      <w:r w:rsidRPr="009844D1">
        <w:rPr>
          <w:rFonts w:ascii="Times New Roman" w:hAnsi="Times New Roman" w:cs="Times New Roman"/>
          <w:i/>
          <w:iCs/>
          <w:lang w:val="en-US" w:bidi="fr-FR"/>
        </w:rPr>
        <w:t xml:space="preserve"> (1997), «Cours général </w:t>
      </w:r>
      <w:r w:rsidRPr="009844D1">
        <w:rPr>
          <w:rFonts w:ascii="Times New Roman" w:hAnsi="Times New Roman" w:cs="Times New Roman"/>
          <w:lang w:val="en-US" w:bidi="fr-FR"/>
        </w:rPr>
        <w:t>de</w:t>
      </w:r>
      <w:r w:rsidRPr="009844D1">
        <w:rPr>
          <w:rFonts w:ascii="Times New Roman" w:hAnsi="Times New Roman" w:cs="Times New Roman"/>
          <w:i/>
          <w:iCs/>
          <w:lang w:val="en-US" w:bidi="fr-FR"/>
        </w:rPr>
        <w:t xml:space="preserve"> droit international public». </w:t>
      </w:r>
      <w:r w:rsidRPr="009844D1">
        <w:rPr>
          <w:rFonts w:ascii="Times New Roman" w:hAnsi="Times New Roman" w:cs="Times New Roman"/>
          <w:lang w:val="en-US" w:bidi="fr-FR"/>
        </w:rPr>
        <w:t>Recueil des cours de l’Académie de droit International</w:t>
      </w:r>
      <w:r w:rsidRPr="009844D1">
        <w:rPr>
          <w:rFonts w:ascii="Times New Roman" w:hAnsi="Times New Roman" w:cs="Times New Roman"/>
          <w:i/>
          <w:iCs/>
          <w:lang w:val="en-US" w:bidi="fr-FR"/>
        </w:rPr>
        <w:t xml:space="preserve"> t. 207,210.</w:t>
      </w:r>
    </w:p>
  </w:footnote>
  <w:footnote w:id="53">
    <w:p w14:paraId="1CAA0727" w14:textId="2D8A0311" w:rsidR="0081291C" w:rsidRPr="009844D1" w:rsidRDefault="0081291C" w:rsidP="00D30E39">
      <w:pPr>
        <w:pStyle w:val="Footnote1"/>
        <w:shd w:val="clear" w:color="auto" w:fill="auto"/>
        <w:tabs>
          <w:tab w:val="left" w:pos="185"/>
        </w:tabs>
        <w:spacing w:line="240" w:lineRule="auto"/>
        <w:rPr>
          <w:sz w:val="20"/>
          <w:szCs w:val="20"/>
        </w:rPr>
      </w:pPr>
      <w:r w:rsidRPr="009844D1">
        <w:rPr>
          <w:rStyle w:val="Refdenotaderodap"/>
          <w:sz w:val="20"/>
          <w:szCs w:val="20"/>
        </w:rPr>
        <w:footnoteRef/>
      </w:r>
      <w:r w:rsidRPr="009844D1">
        <w:rPr>
          <w:sz w:val="20"/>
          <w:szCs w:val="20"/>
        </w:rPr>
        <w:t xml:space="preserve"> Voir en Suisse les accords amlabtes visant à réduire la production et la consommation de PVC, </w:t>
      </w:r>
      <w:r w:rsidRPr="009844D1">
        <w:rPr>
          <w:rStyle w:val="Footnote75ptSmallCaps"/>
          <w:sz w:val="20"/>
          <w:szCs w:val="20"/>
        </w:rPr>
        <w:t xml:space="preserve">Poltier </w:t>
      </w:r>
      <w:r w:rsidRPr="009844D1">
        <w:rPr>
          <w:sz w:val="20"/>
          <w:szCs w:val="20"/>
        </w:rPr>
        <w:t xml:space="preserve">E. </w:t>
      </w:r>
      <w:r w:rsidRPr="009844D1">
        <w:rPr>
          <w:rStyle w:val="Footnote75pt2"/>
          <w:sz w:val="20"/>
          <w:szCs w:val="20"/>
        </w:rPr>
        <w:t xml:space="preserve">(1987), </w:t>
      </w:r>
      <w:r w:rsidRPr="009844D1">
        <w:rPr>
          <w:rStyle w:val="Footnote75ptItalicSpacing0pt"/>
          <w:sz w:val="20"/>
          <w:szCs w:val="20"/>
        </w:rPr>
        <w:t>op. cil</w:t>
      </w:r>
      <w:r w:rsidRPr="009844D1">
        <w:rPr>
          <w:sz w:val="20"/>
          <w:szCs w:val="20"/>
        </w:rPr>
        <w:t xml:space="preserve">., (note </w:t>
      </w:r>
      <w:r w:rsidRPr="009844D1">
        <w:rPr>
          <w:rStyle w:val="Footnote75pt2"/>
          <w:sz w:val="20"/>
          <w:szCs w:val="20"/>
        </w:rPr>
        <w:t>38), 370,371).</w:t>
      </w:r>
    </w:p>
  </w:footnote>
  <w:footnote w:id="54">
    <w:p w14:paraId="6C8F2D6B" w14:textId="28945D64" w:rsidR="0081291C" w:rsidRPr="009844D1" w:rsidRDefault="0081291C" w:rsidP="00D30E39">
      <w:pPr>
        <w:pStyle w:val="Footnote31"/>
        <w:shd w:val="clear" w:color="auto" w:fill="auto"/>
        <w:tabs>
          <w:tab w:val="left" w:pos="177"/>
        </w:tabs>
        <w:spacing w:line="240" w:lineRule="auto"/>
        <w:jc w:val="both"/>
        <w:rPr>
          <w:sz w:val="20"/>
          <w:szCs w:val="20"/>
        </w:rPr>
      </w:pPr>
      <w:r w:rsidRPr="009844D1">
        <w:rPr>
          <w:rStyle w:val="Refdenotaderodap"/>
          <w:sz w:val="20"/>
          <w:szCs w:val="20"/>
        </w:rPr>
        <w:footnoteRef/>
      </w:r>
      <w:r w:rsidRPr="009844D1">
        <w:rPr>
          <w:sz w:val="20"/>
          <w:szCs w:val="20"/>
        </w:rPr>
        <w:t xml:space="preserve"> </w:t>
      </w:r>
      <w:r w:rsidRPr="009844D1">
        <w:rPr>
          <w:rStyle w:val="Footnote3SmallCaps"/>
          <w:sz w:val="20"/>
          <w:szCs w:val="20"/>
        </w:rPr>
        <w:tab/>
        <w:t xml:space="preserve">Rossinelli M. (1987), </w:t>
      </w:r>
      <w:r w:rsidRPr="009844D1">
        <w:rPr>
          <w:rStyle w:val="Footnote3ItalicSpacing0pt"/>
          <w:sz w:val="20"/>
          <w:szCs w:val="20"/>
        </w:rPr>
        <w:t>Les libertés non écrites,</w:t>
      </w:r>
      <w:r w:rsidRPr="009844D1">
        <w:rPr>
          <w:rStyle w:val="Footnote385pt"/>
          <w:sz w:val="20"/>
          <w:szCs w:val="20"/>
        </w:rPr>
        <w:t xml:space="preserve"> </w:t>
      </w:r>
      <w:r w:rsidRPr="009844D1">
        <w:rPr>
          <w:sz w:val="20"/>
          <w:szCs w:val="20"/>
        </w:rPr>
        <w:t>217.</w:t>
      </w:r>
    </w:p>
  </w:footnote>
  <w:footnote w:id="55">
    <w:p w14:paraId="0253035E" w14:textId="54C6EBB3"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T</w:t>
      </w:r>
      <w:r w:rsidRPr="009844D1">
        <w:rPr>
          <w:rStyle w:val="Footnote295ptNotItalicSpacing0pt"/>
          <w:rFonts w:eastAsiaTheme="minorHAnsi"/>
          <w:sz w:val="20"/>
          <w:szCs w:val="20"/>
        </w:rPr>
        <w:t xml:space="preserve">IMSIT G. </w:t>
      </w:r>
      <w:r w:rsidRPr="009844D1">
        <w:rPr>
          <w:rFonts w:ascii="Times New Roman" w:hAnsi="Times New Roman" w:cs="Times New Roman"/>
          <w:lang w:val="en-US"/>
        </w:rPr>
        <w:t>(1997), op. cit, (nota 9), 176.</w:t>
      </w:r>
    </w:p>
  </w:footnote>
  <w:footnote w:id="56">
    <w:p w14:paraId="6BA27525" w14:textId="44796891" w:rsidR="0081291C" w:rsidRPr="009844D1" w:rsidRDefault="0081291C" w:rsidP="00D30E39">
      <w:pPr>
        <w:pStyle w:val="Footnote60"/>
        <w:shd w:val="clear" w:color="auto" w:fill="auto"/>
        <w:spacing w:line="240" w:lineRule="auto"/>
        <w:jc w:val="both"/>
        <w:rPr>
          <w:sz w:val="20"/>
          <w:szCs w:val="20"/>
          <w:lang w:val="en-US"/>
        </w:rPr>
      </w:pPr>
      <w:r w:rsidRPr="009844D1">
        <w:rPr>
          <w:rStyle w:val="Refdenotaderodap"/>
          <w:sz w:val="20"/>
          <w:szCs w:val="20"/>
        </w:rPr>
        <w:footnoteRef/>
      </w:r>
      <w:r w:rsidRPr="009844D1">
        <w:rPr>
          <w:sz w:val="20"/>
          <w:szCs w:val="20"/>
          <w:lang w:val="en-US"/>
        </w:rPr>
        <w:t xml:space="preserve"> AMSELEK P. (1991), </w:t>
      </w:r>
      <w:r w:rsidRPr="009844D1">
        <w:rPr>
          <w:rStyle w:val="Footnote6ItalicSpacing0pt"/>
          <w:sz w:val="20"/>
          <w:szCs w:val="20"/>
        </w:rPr>
        <w:t>op. cit.,</w:t>
      </w:r>
      <w:r w:rsidRPr="009844D1">
        <w:rPr>
          <w:sz w:val="20"/>
          <w:szCs w:val="20"/>
          <w:lang w:val="en-US"/>
        </w:rPr>
        <w:t xml:space="preserve"> (note 8), 143,144.</w:t>
      </w:r>
    </w:p>
  </w:footnote>
  <w:footnote w:id="57">
    <w:p w14:paraId="6A353B98" w14:textId="7BA7312C"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Cf. </w:t>
      </w:r>
      <w:r w:rsidRPr="009844D1">
        <w:rPr>
          <w:rStyle w:val="Footnote75ptItalicSpacing0pt"/>
          <w:rFonts w:eastAsiaTheme="minorHAnsi"/>
          <w:sz w:val="20"/>
          <w:szCs w:val="20"/>
        </w:rPr>
        <w:t>supra,</w:t>
      </w:r>
      <w:r w:rsidRPr="009844D1">
        <w:rPr>
          <w:rFonts w:ascii="Times New Roman" w:hAnsi="Times New Roman" w:cs="Times New Roman"/>
          <w:lang w:val="en-US"/>
        </w:rPr>
        <w:t xml:space="preserve"> p. 88,89.</w:t>
      </w:r>
    </w:p>
  </w:footnote>
  <w:footnote w:id="58">
    <w:p w14:paraId="7C612D80" w14:textId="1FE5BC8A" w:rsidR="0081291C" w:rsidRPr="009844D1" w:rsidRDefault="0081291C" w:rsidP="00D30E39">
      <w:pPr>
        <w:pStyle w:val="Footnote1"/>
        <w:shd w:val="clear" w:color="auto" w:fill="auto"/>
        <w:spacing w:line="240" w:lineRule="auto"/>
        <w:rPr>
          <w:sz w:val="20"/>
          <w:szCs w:val="20"/>
        </w:rPr>
      </w:pPr>
      <w:r w:rsidRPr="009844D1">
        <w:rPr>
          <w:rStyle w:val="Refdenotaderodap"/>
          <w:sz w:val="20"/>
          <w:szCs w:val="20"/>
        </w:rPr>
        <w:footnoteRef/>
      </w:r>
      <w:r w:rsidRPr="009844D1">
        <w:rPr>
          <w:sz w:val="20"/>
          <w:szCs w:val="20"/>
        </w:rPr>
        <w:t xml:space="preserve"> Sur ces effets, voir </w:t>
      </w:r>
      <w:r w:rsidRPr="009844D1">
        <w:rPr>
          <w:rStyle w:val="FootnoteSmallCaps"/>
          <w:sz w:val="20"/>
          <w:szCs w:val="20"/>
        </w:rPr>
        <w:t xml:space="preserve">ABI-Saab G. (1997), </w:t>
      </w:r>
      <w:r w:rsidRPr="009844D1">
        <w:rPr>
          <w:rStyle w:val="Footnote75ptItalicSpacing0pt"/>
          <w:sz w:val="20"/>
          <w:szCs w:val="20"/>
        </w:rPr>
        <w:t>op. cil.,</w:t>
      </w:r>
      <w:r w:rsidRPr="009844D1">
        <w:rPr>
          <w:sz w:val="20"/>
          <w:szCs w:val="20"/>
        </w:rPr>
        <w:t xml:space="preserve"> (note S2), 205ss.</w:t>
      </w:r>
    </w:p>
  </w:footnote>
  <w:footnote w:id="59">
    <w:p w14:paraId="41FA9A75" w14:textId="197A2A34"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SmallCaps"/>
          <w:rFonts w:eastAsiaTheme="minorHAnsi"/>
          <w:sz w:val="20"/>
          <w:szCs w:val="20"/>
        </w:rPr>
        <w:t>Morand</w:t>
      </w:r>
      <w:r w:rsidRPr="009844D1">
        <w:rPr>
          <w:rFonts w:ascii="Times New Roman" w:hAnsi="Times New Roman" w:cs="Times New Roman"/>
          <w:lang w:val="en-US"/>
        </w:rPr>
        <w:t xml:space="preserve"> C.-A. (1991), «Les nouveaux instruments d’action de l’État et le droit». </w:t>
      </w:r>
      <w:r w:rsidRPr="009844D1">
        <w:rPr>
          <w:rStyle w:val="Footnote75ptItalicSpacing0pt"/>
          <w:rFonts w:eastAsiaTheme="minorHAnsi"/>
          <w:sz w:val="20"/>
          <w:szCs w:val="20"/>
        </w:rPr>
        <w:t>Les instruments d'action de l'État,</w:t>
      </w:r>
      <w:r w:rsidRPr="009844D1">
        <w:rPr>
          <w:rFonts w:ascii="Times New Roman" w:hAnsi="Times New Roman" w:cs="Times New Roman"/>
          <w:lang w:val="en-US"/>
        </w:rPr>
        <w:t xml:space="preserve"> 241.</w:t>
      </w:r>
    </w:p>
  </w:footnote>
  <w:footnote w:id="60">
    <w:p w14:paraId="13C21EF6" w14:textId="09611783" w:rsidR="0081291C" w:rsidRPr="009844D1" w:rsidRDefault="0081291C" w:rsidP="00D30E39">
      <w:pPr>
        <w:pStyle w:val="Footnote1"/>
        <w:shd w:val="clear" w:color="auto" w:fill="auto"/>
        <w:tabs>
          <w:tab w:val="left" w:pos="185"/>
        </w:tabs>
        <w:spacing w:line="240" w:lineRule="auto"/>
        <w:rPr>
          <w:sz w:val="20"/>
          <w:szCs w:val="20"/>
        </w:rPr>
      </w:pPr>
      <w:r w:rsidRPr="009844D1">
        <w:rPr>
          <w:rStyle w:val="Refdenotaderodap"/>
          <w:sz w:val="20"/>
          <w:szCs w:val="20"/>
        </w:rPr>
        <w:footnoteRef/>
      </w:r>
      <w:r w:rsidRPr="009844D1">
        <w:rPr>
          <w:sz w:val="20"/>
          <w:szCs w:val="20"/>
        </w:rPr>
        <w:t xml:space="preserve"> TIMSIT G. (1997), </w:t>
      </w:r>
      <w:r w:rsidRPr="009844D1">
        <w:rPr>
          <w:rStyle w:val="Footnote75ptItalicSpacing0pt"/>
          <w:sz w:val="20"/>
          <w:szCs w:val="20"/>
        </w:rPr>
        <w:t>op. cit.,</w:t>
      </w:r>
      <w:r w:rsidRPr="009844D1">
        <w:rPr>
          <w:sz w:val="20"/>
          <w:szCs w:val="20"/>
        </w:rPr>
        <w:t xml:space="preserve"> (note 9), 176ss.</w:t>
      </w:r>
    </w:p>
  </w:footnote>
  <w:footnote w:id="61">
    <w:p w14:paraId="72A65FD9" w14:textId="5BF3A9F8"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MORAND C.-A. (1990), «Sanction», </w:t>
      </w:r>
      <w:r w:rsidRPr="009844D1">
        <w:rPr>
          <w:rStyle w:val="Footnote75ptItalicSpacing0pt"/>
          <w:rFonts w:eastAsiaTheme="minorHAnsi"/>
          <w:sz w:val="20"/>
          <w:szCs w:val="20"/>
        </w:rPr>
        <w:t>Archives de philosophie du droit</w:t>
      </w:r>
      <w:r w:rsidRPr="009844D1">
        <w:rPr>
          <w:rFonts w:ascii="Times New Roman" w:hAnsi="Times New Roman" w:cs="Times New Roman"/>
          <w:lang w:val="en-US"/>
        </w:rPr>
        <w:t xml:space="preserve"> 3S, 293ss.</w:t>
      </w:r>
    </w:p>
  </w:footnote>
  <w:footnote w:id="62">
    <w:p w14:paraId="5649EE01" w14:textId="53950263" w:rsidR="0081291C" w:rsidRPr="009844D1" w:rsidRDefault="0081291C" w:rsidP="00D30E39">
      <w:pPr>
        <w:pStyle w:val="Footnote1"/>
        <w:shd w:val="clear" w:color="auto" w:fill="auto"/>
        <w:spacing w:line="240" w:lineRule="auto"/>
        <w:rPr>
          <w:sz w:val="20"/>
          <w:szCs w:val="20"/>
        </w:rPr>
      </w:pPr>
      <w:r w:rsidRPr="009844D1">
        <w:rPr>
          <w:rStyle w:val="Refdenotaderodap"/>
          <w:sz w:val="20"/>
          <w:szCs w:val="20"/>
        </w:rPr>
        <w:footnoteRef/>
      </w:r>
      <w:r w:rsidRPr="009844D1">
        <w:rPr>
          <w:sz w:val="20"/>
          <w:szCs w:val="20"/>
        </w:rPr>
        <w:t xml:space="preserve"> Voir VIRALLY M. (1960), </w:t>
      </w:r>
      <w:r w:rsidRPr="009844D1">
        <w:rPr>
          <w:rStyle w:val="Footnote75ptItalicSpacing0pt"/>
          <w:sz w:val="20"/>
          <w:szCs w:val="20"/>
        </w:rPr>
        <w:t>La pensée juridique,</w:t>
      </w:r>
      <w:r w:rsidRPr="009844D1">
        <w:rPr>
          <w:sz w:val="20"/>
          <w:szCs w:val="20"/>
        </w:rPr>
        <w:t xml:space="preserve"> 68ss.</w:t>
      </w:r>
    </w:p>
  </w:footnote>
  <w:footnote w:id="63">
    <w:p w14:paraId="107B8487" w14:textId="6AF1C86A" w:rsidR="0081291C" w:rsidRPr="009844D1" w:rsidRDefault="0081291C" w:rsidP="00D30E39">
      <w:pPr>
        <w:pStyle w:val="Footnote20"/>
        <w:shd w:val="clear" w:color="auto" w:fill="auto"/>
        <w:spacing w:line="240" w:lineRule="auto"/>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2NotItalicSmallCapsSpacing0pt"/>
          <w:sz w:val="20"/>
          <w:szCs w:val="20"/>
        </w:rPr>
        <w:t xml:space="preserve">Amselek </w:t>
      </w:r>
      <w:r w:rsidRPr="009844D1">
        <w:rPr>
          <w:rStyle w:val="Footnote285ptNotItalicSpacing0pt"/>
          <w:sz w:val="20"/>
          <w:szCs w:val="20"/>
        </w:rPr>
        <w:t xml:space="preserve">P. (1964), </w:t>
      </w:r>
      <w:r w:rsidRPr="009844D1">
        <w:rPr>
          <w:sz w:val="20"/>
          <w:szCs w:val="20"/>
          <w:lang w:val="en-US"/>
        </w:rPr>
        <w:t>Méthode phénoménologique et théorie du droit,</w:t>
      </w:r>
      <w:r w:rsidRPr="009844D1">
        <w:rPr>
          <w:rStyle w:val="Footnote285ptNotItalicSpacing0pt"/>
          <w:sz w:val="20"/>
          <w:szCs w:val="20"/>
        </w:rPr>
        <w:t xml:space="preserve"> 264ss</w:t>
      </w:r>
    </w:p>
  </w:footnote>
  <w:footnote w:id="64">
    <w:p w14:paraId="505607AA" w14:textId="028D8549"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2"/>
          <w:rFonts w:eastAsiaTheme="minorHAnsi"/>
          <w:sz w:val="20"/>
          <w:szCs w:val="20"/>
        </w:rPr>
        <w:t xml:space="preserve">Voir </w:t>
      </w:r>
      <w:r w:rsidRPr="009844D1">
        <w:rPr>
          <w:rFonts w:ascii="Times New Roman" w:hAnsi="Times New Roman" w:cs="Times New Roman"/>
          <w:lang w:val="en-US"/>
        </w:rPr>
        <w:t xml:space="preserve">TIMSIT G. (1997), </w:t>
      </w:r>
      <w:r w:rsidRPr="009844D1">
        <w:rPr>
          <w:rStyle w:val="Footnote75ptItalicSpacing0pt"/>
          <w:rFonts w:eastAsiaTheme="minorHAnsi"/>
          <w:sz w:val="20"/>
          <w:szCs w:val="20"/>
        </w:rPr>
        <w:t>op. cit., (note</w:t>
      </w:r>
      <w:r w:rsidRPr="009844D1">
        <w:rPr>
          <w:rFonts w:ascii="Times New Roman" w:hAnsi="Times New Roman" w:cs="Times New Roman"/>
          <w:lang w:val="en-US"/>
        </w:rPr>
        <w:t xml:space="preserve"> 9), </w:t>
      </w:r>
      <w:r w:rsidRPr="009844D1">
        <w:rPr>
          <w:rStyle w:val="Footnote75ptItalicSpacing0pt"/>
          <w:rFonts w:eastAsiaTheme="minorHAnsi"/>
          <w:sz w:val="20"/>
          <w:szCs w:val="20"/>
        </w:rPr>
        <w:t>166.</w:t>
      </w:r>
    </w:p>
  </w:footnote>
  <w:footnote w:id="65">
    <w:p w14:paraId="50C94D13" w14:textId="402D475A"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Arrêt </w:t>
      </w:r>
      <w:r w:rsidRPr="009844D1">
        <w:rPr>
          <w:rStyle w:val="Footnote75ptItalicSpacing0pt"/>
          <w:rFonts w:eastAsiaTheme="minorHAnsi"/>
          <w:sz w:val="20"/>
          <w:szCs w:val="20"/>
        </w:rPr>
        <w:t>du 20</w:t>
      </w:r>
      <w:r w:rsidRPr="009844D1">
        <w:rPr>
          <w:rFonts w:ascii="Times New Roman" w:hAnsi="Times New Roman" w:cs="Times New Roman"/>
          <w:lang w:val="en-US"/>
        </w:rPr>
        <w:t xml:space="preserve"> mais 1997, Affaire C-57/95.</w:t>
      </w:r>
    </w:p>
  </w:footnote>
  <w:footnote w:id="66">
    <w:p w14:paraId="7653A297" w14:textId="3BD891B4"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SegoeUI8ptBoldNotItalicSpacing-1pt"/>
          <w:rFonts w:ascii="Times New Roman" w:eastAsiaTheme="minorHAnsi" w:hAnsi="Times New Roman" w:cs="Times New Roman"/>
          <w:b w:val="0"/>
          <w:bCs w:val="0"/>
          <w:sz w:val="20"/>
          <w:szCs w:val="20"/>
        </w:rPr>
        <w:t xml:space="preserve">Art </w:t>
      </w:r>
      <w:r w:rsidRPr="009844D1">
        <w:rPr>
          <w:rFonts w:ascii="Times New Roman" w:hAnsi="Times New Roman" w:cs="Times New Roman"/>
          <w:lang w:val="en-US"/>
        </w:rPr>
        <w:t>189 al. 1 CEE.</w:t>
      </w:r>
    </w:p>
  </w:footnote>
  <w:footnote w:id="67">
    <w:p w14:paraId="3FDC0798" w14:textId="7E382769"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Art 189 al. 5 CEE.</w:t>
      </w:r>
    </w:p>
  </w:footnote>
  <w:footnote w:id="68">
    <w:p w14:paraId="72914BEC" w14:textId="6F6E5504"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285ptNotItalicSmallCapsSpacing0pt"/>
          <w:rFonts w:eastAsiaTheme="minorHAnsi"/>
          <w:sz w:val="20"/>
          <w:szCs w:val="20"/>
        </w:rPr>
        <w:t>BêCHILLON</w:t>
      </w:r>
      <w:r w:rsidRPr="009844D1">
        <w:rPr>
          <w:rStyle w:val="Footnote285ptNotItalicSpacing0pt"/>
          <w:rFonts w:eastAsiaTheme="minorHAnsi"/>
          <w:sz w:val="20"/>
          <w:szCs w:val="20"/>
        </w:rPr>
        <w:t xml:space="preserve"> D. de </w:t>
      </w:r>
      <w:r w:rsidRPr="009844D1">
        <w:rPr>
          <w:rFonts w:ascii="Times New Roman" w:hAnsi="Times New Roman" w:cs="Times New Roman"/>
          <w:lang w:val="en-US"/>
        </w:rPr>
        <w:t>(1997), Qu'est-ce qu'une règle de droit?,</w:t>
      </w:r>
      <w:r w:rsidRPr="009844D1">
        <w:rPr>
          <w:rStyle w:val="Footnote285ptNotItalicSpacing0pt"/>
          <w:rFonts w:eastAsiaTheme="minorHAnsi"/>
          <w:sz w:val="20"/>
          <w:szCs w:val="20"/>
        </w:rPr>
        <w:t xml:space="preserve"> 191-195.</w:t>
      </w:r>
    </w:p>
  </w:footnote>
  <w:footnote w:id="69">
    <w:p w14:paraId="3B72BEDD" w14:textId="1794F65B"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ItalicSpacing0pt"/>
          <w:rFonts w:eastAsiaTheme="minorHAnsi"/>
          <w:sz w:val="20"/>
          <w:szCs w:val="20"/>
        </w:rPr>
        <w:t>Ibid.,</w:t>
      </w:r>
      <w:r w:rsidRPr="009844D1">
        <w:rPr>
          <w:rFonts w:ascii="Times New Roman" w:hAnsi="Times New Roman" w:cs="Times New Roman"/>
          <w:lang w:val="en-US"/>
        </w:rPr>
        <w:t xml:space="preserve"> 191, note 49.</w:t>
      </w:r>
    </w:p>
  </w:footnote>
  <w:footnote w:id="70">
    <w:p w14:paraId="7F71E2E6" w14:textId="37351645"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ARNAUD</w:t>
      </w:r>
      <w:r w:rsidRPr="009844D1">
        <w:rPr>
          <w:rStyle w:val="Footnote285ptNotItalicSpacing0pt"/>
          <w:rFonts w:eastAsiaTheme="minorHAnsi"/>
          <w:sz w:val="20"/>
          <w:szCs w:val="20"/>
        </w:rPr>
        <w:t xml:space="preserve"> A.-J. </w:t>
      </w:r>
      <w:r w:rsidRPr="009844D1">
        <w:rPr>
          <w:rFonts w:ascii="Times New Roman" w:hAnsi="Times New Roman" w:cs="Times New Roman"/>
          <w:lang w:val="en-US"/>
        </w:rPr>
        <w:t xml:space="preserve">(1998), Entre </w:t>
      </w:r>
      <w:r w:rsidRPr="009844D1">
        <w:rPr>
          <w:rStyle w:val="Footnote285ptBold"/>
          <w:rFonts w:eastAsiaTheme="minorHAnsi"/>
          <w:b w:val="0"/>
          <w:bCs w:val="0"/>
          <w:i w:val="0"/>
          <w:iCs w:val="0"/>
          <w:sz w:val="20"/>
          <w:szCs w:val="20"/>
        </w:rPr>
        <w:t xml:space="preserve">modernité </w:t>
      </w:r>
      <w:r w:rsidRPr="009844D1">
        <w:rPr>
          <w:rFonts w:ascii="Times New Roman" w:hAnsi="Times New Roman" w:cs="Times New Roman"/>
          <w:lang w:val="en-US"/>
        </w:rPr>
        <w:t>et mondialisation,</w:t>
      </w:r>
      <w:r w:rsidRPr="009844D1">
        <w:rPr>
          <w:rStyle w:val="Footnote2NotItalicSpacing0pt1"/>
          <w:rFonts w:eastAsiaTheme="minorHAnsi"/>
          <w:sz w:val="20"/>
          <w:szCs w:val="20"/>
        </w:rPr>
        <w:t xml:space="preserve"> </w:t>
      </w:r>
      <w:r w:rsidRPr="009844D1">
        <w:rPr>
          <w:rStyle w:val="Footnote285ptNotItalicSpacing0pt"/>
          <w:rFonts w:eastAsiaTheme="minorHAnsi"/>
          <w:sz w:val="20"/>
          <w:szCs w:val="20"/>
        </w:rPr>
        <w:t>162.</w:t>
      </w:r>
    </w:p>
  </w:footnote>
  <w:footnote w:id="71">
    <w:p w14:paraId="3CD41799" w14:textId="4E34F80D"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SmallCaps"/>
          <w:rFonts w:eastAsiaTheme="minorHAnsi"/>
          <w:sz w:val="20"/>
          <w:szCs w:val="20"/>
        </w:rPr>
        <w:t xml:space="preserve">Abi-Saab G. (1997), </w:t>
      </w:r>
      <w:r w:rsidRPr="009844D1">
        <w:rPr>
          <w:rStyle w:val="Footnote75ptItalicSpacing0pt"/>
          <w:rFonts w:eastAsiaTheme="minorHAnsi"/>
          <w:sz w:val="20"/>
          <w:szCs w:val="20"/>
        </w:rPr>
        <w:t>op. cit,</w:t>
      </w:r>
      <w:r w:rsidRPr="009844D1">
        <w:rPr>
          <w:rFonts w:ascii="Times New Roman" w:hAnsi="Times New Roman" w:cs="Times New Roman"/>
          <w:lang w:val="en-US"/>
        </w:rPr>
        <w:t xml:space="preserve"> (note 52), 132.</w:t>
      </w:r>
    </w:p>
  </w:footnote>
  <w:footnote w:id="72">
    <w:p w14:paraId="2F97602B" w14:textId="04EAA419"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Cf. </w:t>
      </w:r>
      <w:r w:rsidRPr="009844D1">
        <w:rPr>
          <w:rStyle w:val="Footnote75ptItalicSpacing0pt"/>
          <w:rFonts w:eastAsiaTheme="minorHAnsi"/>
          <w:sz w:val="20"/>
          <w:szCs w:val="20"/>
        </w:rPr>
        <w:t>supra,</w:t>
      </w:r>
      <w:r w:rsidRPr="009844D1">
        <w:rPr>
          <w:rFonts w:ascii="Times New Roman" w:hAnsi="Times New Roman" w:cs="Times New Roman"/>
          <w:lang w:val="en-US"/>
        </w:rPr>
        <w:t xml:space="preserve"> p. 27.28,58.</w:t>
      </w:r>
    </w:p>
  </w:footnote>
  <w:footnote w:id="73">
    <w:p w14:paraId="2A6DD61A" w14:textId="54F67E88"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SmallCaps"/>
          <w:rFonts w:eastAsiaTheme="minorHAnsi"/>
          <w:sz w:val="20"/>
          <w:szCs w:val="20"/>
        </w:rPr>
        <w:t>Foucault</w:t>
      </w:r>
      <w:r w:rsidRPr="009844D1">
        <w:rPr>
          <w:rFonts w:ascii="Times New Roman" w:hAnsi="Times New Roman" w:cs="Times New Roman"/>
          <w:lang w:val="en-US"/>
        </w:rPr>
        <w:t xml:space="preserve"> M. (1978), Texte sur la gouvemabilité paru dans la revue de philosophie italienne </w:t>
      </w:r>
      <w:r w:rsidRPr="009844D1">
        <w:rPr>
          <w:rStyle w:val="Footnote75ptItalicSpacing0pt"/>
          <w:rFonts w:eastAsiaTheme="minorHAnsi"/>
          <w:sz w:val="20"/>
          <w:szCs w:val="20"/>
        </w:rPr>
        <w:t>AUT-AUT</w:t>
      </w:r>
      <w:r w:rsidRPr="009844D1">
        <w:rPr>
          <w:rFonts w:ascii="Times New Roman" w:hAnsi="Times New Roman" w:cs="Times New Roman"/>
          <w:lang w:val="en-US"/>
        </w:rPr>
        <w:t xml:space="preserve"> n</w:t>
      </w:r>
      <w:r w:rsidRPr="009844D1">
        <w:rPr>
          <w:rFonts w:ascii="Times New Roman" w:hAnsi="Times New Roman" w:cs="Times New Roman"/>
          <w:vertAlign w:val="superscript"/>
          <w:lang w:val="en-US"/>
        </w:rPr>
        <w:t>os</w:t>
      </w:r>
      <w:r w:rsidRPr="009844D1">
        <w:rPr>
          <w:rFonts w:ascii="Times New Roman" w:hAnsi="Times New Roman" w:cs="Times New Roman"/>
          <w:lang w:val="en-US"/>
        </w:rPr>
        <w:t xml:space="preserve"> 167-168.</w:t>
      </w:r>
    </w:p>
  </w:footnote>
  <w:footnote w:id="74">
    <w:p w14:paraId="51920992" w14:textId="3A96D58F"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le droit allemand selon une ancienne pratique, </w:t>
      </w:r>
      <w:r w:rsidRPr="009844D1">
        <w:rPr>
          <w:rStyle w:val="FootnoteSmallCaps"/>
          <w:rFonts w:eastAsiaTheme="minorHAnsi"/>
          <w:sz w:val="20"/>
          <w:szCs w:val="20"/>
        </w:rPr>
        <w:t xml:space="preserve">FlOCKioer A. (1998), </w:t>
      </w:r>
      <w:r w:rsidRPr="009844D1">
        <w:rPr>
          <w:rStyle w:val="Footnote75ptItalicSpacing0pt"/>
          <w:rFonts w:eastAsiaTheme="minorHAnsi"/>
          <w:sz w:val="20"/>
          <w:szCs w:val="20"/>
        </w:rPr>
        <w:t>op. cit,</w:t>
      </w:r>
      <w:r w:rsidRPr="009844D1">
        <w:rPr>
          <w:rFonts w:ascii="Times New Roman" w:hAnsi="Times New Roman" w:cs="Times New Roman"/>
          <w:lang w:val="en-US"/>
        </w:rPr>
        <w:t xml:space="preserve"> (note 36), 61, ISO.</w:t>
      </w:r>
    </w:p>
  </w:footnote>
  <w:footnote w:id="75">
    <w:p w14:paraId="384BF7A9" w14:textId="79B2F889"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Cf. </w:t>
      </w:r>
      <w:r w:rsidRPr="009844D1">
        <w:rPr>
          <w:rStyle w:val="Footnote6ItalicSpacing0pt"/>
          <w:rFonts w:eastAsiaTheme="minorHAnsi"/>
          <w:sz w:val="20"/>
          <w:szCs w:val="20"/>
        </w:rPr>
        <w:t>supra,</w:t>
      </w:r>
      <w:r w:rsidRPr="009844D1">
        <w:rPr>
          <w:rFonts w:ascii="Times New Roman" w:hAnsi="Times New Roman" w:cs="Times New Roman"/>
          <w:lang w:val="en-US"/>
        </w:rPr>
        <w:t xml:space="preserve"> p. 174.</w:t>
      </w:r>
    </w:p>
  </w:footnote>
  <w:footnote w:id="76">
    <w:p w14:paraId="1A791BE4" w14:textId="0946BF1E"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SmallCaps"/>
          <w:rFonts w:eastAsiaTheme="minorHAnsi"/>
          <w:sz w:val="20"/>
          <w:szCs w:val="20"/>
        </w:rPr>
        <w:t xml:space="preserve">TeITGEn-Colly C. (1988), </w:t>
      </w:r>
      <w:r w:rsidRPr="009844D1">
        <w:rPr>
          <w:rStyle w:val="Footnote75ptItalicSpacing0pt"/>
          <w:rFonts w:eastAsiaTheme="minorHAnsi"/>
          <w:sz w:val="20"/>
          <w:szCs w:val="20"/>
        </w:rPr>
        <w:t>op. cit.,</w:t>
      </w:r>
      <w:r w:rsidRPr="009844D1">
        <w:rPr>
          <w:rFonts w:ascii="Times New Roman" w:hAnsi="Times New Roman" w:cs="Times New Roman"/>
          <w:lang w:val="en-US"/>
        </w:rPr>
        <w:t xml:space="preserve"> (note 46), 55ss.</w:t>
      </w:r>
    </w:p>
  </w:footnote>
  <w:footnote w:id="77">
    <w:p w14:paraId="19051AFE" w14:textId="3DD7AC58" w:rsidR="0081291C" w:rsidRPr="009844D1" w:rsidRDefault="0081291C" w:rsidP="00D30E39">
      <w:pPr>
        <w:pStyle w:val="Footnote20"/>
        <w:shd w:val="clear" w:color="auto" w:fill="auto"/>
        <w:tabs>
          <w:tab w:val="left" w:pos="396"/>
        </w:tabs>
        <w:spacing w:line="240" w:lineRule="auto"/>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2SmallCaps"/>
          <w:i/>
          <w:iCs/>
          <w:sz w:val="20"/>
          <w:szCs w:val="20"/>
        </w:rPr>
        <w:t>Delmas-Marty</w:t>
      </w:r>
      <w:r w:rsidRPr="009844D1">
        <w:rPr>
          <w:rStyle w:val="Footnote285ptNotItalicSpacing0pt"/>
          <w:sz w:val="20"/>
          <w:szCs w:val="20"/>
        </w:rPr>
        <w:t xml:space="preserve"> M. </w:t>
      </w:r>
      <w:r w:rsidRPr="009844D1">
        <w:rPr>
          <w:rStyle w:val="Footnote295ptNotItalicSpacing0pt"/>
          <w:sz w:val="20"/>
          <w:szCs w:val="20"/>
        </w:rPr>
        <w:t xml:space="preserve">(1986), </w:t>
      </w:r>
      <w:r w:rsidRPr="009844D1">
        <w:rPr>
          <w:rStyle w:val="Footnote295ptNotItalicSpacing0pt"/>
          <w:i/>
          <w:iCs/>
          <w:sz w:val="20"/>
          <w:szCs w:val="20"/>
        </w:rPr>
        <w:t>Le</w:t>
      </w:r>
      <w:r w:rsidRPr="009844D1">
        <w:rPr>
          <w:sz w:val="20"/>
          <w:szCs w:val="20"/>
          <w:lang w:val="en-US"/>
        </w:rPr>
        <w:t xml:space="preserve"> flou du droit</w:t>
      </w:r>
      <w:r w:rsidRPr="009844D1">
        <w:rPr>
          <w:i w:val="0"/>
          <w:iCs w:val="0"/>
          <w:sz w:val="20"/>
          <w:szCs w:val="20"/>
          <w:lang w:val="en-US"/>
        </w:rPr>
        <w:t>.</w:t>
      </w:r>
    </w:p>
  </w:footnote>
  <w:footnote w:id="78">
    <w:p w14:paraId="3F1141C3" w14:textId="49D972B8" w:rsidR="0081291C" w:rsidRPr="009844D1" w:rsidRDefault="0081291C" w:rsidP="00D30E39">
      <w:pPr>
        <w:pStyle w:val="Footnote60"/>
        <w:shd w:val="clear" w:color="auto" w:fill="auto"/>
        <w:spacing w:line="240" w:lineRule="auto"/>
        <w:jc w:val="both"/>
        <w:rPr>
          <w:sz w:val="20"/>
          <w:szCs w:val="20"/>
          <w:lang w:val="en-US"/>
        </w:rPr>
      </w:pPr>
      <w:r w:rsidRPr="009844D1">
        <w:rPr>
          <w:rStyle w:val="Refdenotaderodap"/>
          <w:sz w:val="20"/>
          <w:szCs w:val="20"/>
        </w:rPr>
        <w:footnoteRef/>
      </w:r>
      <w:r w:rsidRPr="009844D1">
        <w:rPr>
          <w:sz w:val="20"/>
          <w:szCs w:val="20"/>
          <w:lang w:val="en-US"/>
        </w:rPr>
        <w:t xml:space="preserve"> </w:t>
      </w:r>
      <w:r w:rsidRPr="009844D1">
        <w:rPr>
          <w:rStyle w:val="Footnote685ptSmallCaps"/>
          <w:sz w:val="20"/>
          <w:szCs w:val="20"/>
        </w:rPr>
        <w:t xml:space="preserve">Ost </w:t>
      </w:r>
      <w:r w:rsidRPr="009844D1">
        <w:rPr>
          <w:rStyle w:val="Footnote6ItalicSpacing0pt"/>
          <w:sz w:val="20"/>
          <w:szCs w:val="20"/>
        </w:rPr>
        <w:t>FJvm</w:t>
      </w:r>
      <w:r w:rsidRPr="009844D1">
        <w:rPr>
          <w:sz w:val="20"/>
          <w:szCs w:val="20"/>
          <w:lang w:val="en-US"/>
        </w:rPr>
        <w:t xml:space="preserve"> de </w:t>
      </w:r>
      <w:r w:rsidRPr="009844D1">
        <w:rPr>
          <w:rStyle w:val="Footnote6SmallCaps"/>
          <w:sz w:val="20"/>
          <w:szCs w:val="20"/>
        </w:rPr>
        <w:t>Kerchove</w:t>
      </w:r>
      <w:r w:rsidRPr="009844D1">
        <w:rPr>
          <w:sz w:val="20"/>
          <w:szCs w:val="20"/>
          <w:lang w:val="en-US"/>
        </w:rPr>
        <w:t xml:space="preserve"> M. (1991), «De lascènc au balcon. D’où vient la science du droit», </w:t>
      </w:r>
      <w:r w:rsidRPr="009844D1">
        <w:rPr>
          <w:rStyle w:val="Footnote675ptItalicSpacing0pt"/>
          <w:sz w:val="20"/>
          <w:szCs w:val="20"/>
        </w:rPr>
        <w:t xml:space="preserve">Normes </w:t>
      </w:r>
      <w:r w:rsidRPr="009844D1">
        <w:rPr>
          <w:rStyle w:val="Footnote6ItalicSpacing0pt"/>
          <w:sz w:val="20"/>
          <w:szCs w:val="20"/>
        </w:rPr>
        <w:t xml:space="preserve">Juridiques </w:t>
      </w:r>
      <w:r w:rsidRPr="009844D1">
        <w:rPr>
          <w:rStyle w:val="Footnote675ptItalicSpacing0pt"/>
          <w:sz w:val="20"/>
          <w:szCs w:val="20"/>
        </w:rPr>
        <w:t xml:space="preserve">et </w:t>
      </w:r>
      <w:r w:rsidRPr="009844D1">
        <w:rPr>
          <w:rStyle w:val="Footnote6ItalicSpacing0pt"/>
          <w:sz w:val="20"/>
          <w:szCs w:val="20"/>
        </w:rPr>
        <w:t>régulation sociale,</w:t>
      </w:r>
      <w:r w:rsidRPr="009844D1">
        <w:rPr>
          <w:sz w:val="20"/>
          <w:szCs w:val="20"/>
          <w:lang w:val="en-US"/>
        </w:rPr>
        <w:t xml:space="preserve"> 73; </w:t>
      </w:r>
      <w:r w:rsidRPr="009844D1">
        <w:rPr>
          <w:rStyle w:val="Footnote685ptSmallCaps"/>
          <w:sz w:val="20"/>
          <w:szCs w:val="20"/>
        </w:rPr>
        <w:t xml:space="preserve">CÔmmaille </w:t>
      </w:r>
      <w:r w:rsidRPr="009844D1">
        <w:rPr>
          <w:rStyle w:val="Footnote675ptItalicSpacing0pt"/>
          <w:sz w:val="20"/>
          <w:szCs w:val="20"/>
        </w:rPr>
        <w:t>JJ</w:t>
      </w:r>
      <w:r w:rsidRPr="009844D1">
        <w:rPr>
          <w:rStyle w:val="Footnote685ptSmallCaps"/>
          <w:sz w:val="20"/>
          <w:szCs w:val="20"/>
        </w:rPr>
        <w:t xml:space="preserve"> Perrin </w:t>
      </w:r>
      <w:r w:rsidRPr="009844D1">
        <w:rPr>
          <w:sz w:val="20"/>
          <w:szCs w:val="20"/>
          <w:lang w:val="en-US"/>
        </w:rPr>
        <w:t xml:space="preserve">J.-F. (1985), «Le modèle de Jaaus de la sociologie du droit», </w:t>
      </w:r>
      <w:r w:rsidRPr="009844D1">
        <w:rPr>
          <w:rStyle w:val="Footnote6ItalicSpacing0pt"/>
          <w:sz w:val="20"/>
          <w:szCs w:val="20"/>
        </w:rPr>
        <w:t xml:space="preserve">Droit </w:t>
      </w:r>
      <w:r w:rsidRPr="009844D1">
        <w:rPr>
          <w:rStyle w:val="Footnote675ptItalicSpacing0pt"/>
          <w:sz w:val="20"/>
          <w:szCs w:val="20"/>
        </w:rPr>
        <w:t xml:space="preserve">et </w:t>
      </w:r>
      <w:r w:rsidRPr="009844D1">
        <w:rPr>
          <w:rStyle w:val="Footnote6ItalicSpacing0pt"/>
          <w:sz w:val="20"/>
          <w:szCs w:val="20"/>
        </w:rPr>
        <w:t>société</w:t>
      </w:r>
      <w:r w:rsidRPr="009844D1">
        <w:rPr>
          <w:sz w:val="20"/>
          <w:szCs w:val="20"/>
          <w:lang w:val="en-US"/>
        </w:rPr>
        <w:t xml:space="preserve"> 1,95ss.</w:t>
      </w:r>
    </w:p>
  </w:footnote>
  <w:footnote w:id="79">
    <w:p w14:paraId="2E86B26D" w14:textId="4EC905CB" w:rsidR="0081291C" w:rsidRPr="009844D1" w:rsidRDefault="0081291C" w:rsidP="00D30E39">
      <w:pPr>
        <w:pStyle w:val="Footnote60"/>
        <w:shd w:val="clear" w:color="auto" w:fill="auto"/>
        <w:spacing w:line="240" w:lineRule="auto"/>
        <w:jc w:val="both"/>
        <w:rPr>
          <w:sz w:val="20"/>
          <w:szCs w:val="20"/>
          <w:lang w:val="en-US"/>
        </w:rPr>
      </w:pPr>
      <w:r w:rsidRPr="009844D1">
        <w:rPr>
          <w:rStyle w:val="Refdenotaderodap"/>
          <w:sz w:val="20"/>
          <w:szCs w:val="20"/>
        </w:rPr>
        <w:footnoteRef/>
      </w:r>
      <w:r w:rsidRPr="009844D1">
        <w:rPr>
          <w:sz w:val="20"/>
          <w:szCs w:val="20"/>
          <w:lang w:val="en-US"/>
        </w:rPr>
        <w:t xml:space="preserve"> Voir FLÜCKIGER A. (1998), </w:t>
      </w:r>
      <w:r w:rsidRPr="009844D1">
        <w:rPr>
          <w:rStyle w:val="Footnote6ItalicSpacing0pt"/>
          <w:sz w:val="20"/>
          <w:szCs w:val="20"/>
        </w:rPr>
        <w:t>op. clt.,</w:t>
      </w:r>
      <w:r w:rsidRPr="009844D1">
        <w:rPr>
          <w:sz w:val="20"/>
          <w:szCs w:val="20"/>
          <w:lang w:val="en-US"/>
        </w:rPr>
        <w:t xml:space="preserve"> (note 36).</w:t>
      </w:r>
    </w:p>
  </w:footnote>
  <w:footnote w:id="80">
    <w:p w14:paraId="29B264DA" w14:textId="6652278B"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Pour un exemple dans </w:t>
      </w:r>
      <w:r w:rsidRPr="009844D1">
        <w:rPr>
          <w:rStyle w:val="Footnote68pt"/>
          <w:rFonts w:eastAsia="Segoe UI"/>
          <w:sz w:val="20"/>
          <w:szCs w:val="20"/>
        </w:rPr>
        <w:t xml:space="preserve">la </w:t>
      </w:r>
      <w:r w:rsidRPr="009844D1">
        <w:rPr>
          <w:rFonts w:ascii="Times New Roman" w:hAnsi="Times New Roman" w:cs="Times New Roman"/>
        </w:rPr>
        <w:t xml:space="preserve">jurisprudence en ce qui concerne Oscar </w:t>
      </w:r>
      <w:r w:rsidRPr="009844D1">
        <w:rPr>
          <w:rStyle w:val="Footnote68pt"/>
          <w:rFonts w:eastAsia="Segoe UI"/>
          <w:sz w:val="20"/>
          <w:szCs w:val="20"/>
        </w:rPr>
        <w:t xml:space="preserve">WlLDE, </w:t>
      </w:r>
      <w:r w:rsidRPr="009844D1">
        <w:rPr>
          <w:rFonts w:ascii="Times New Roman" w:hAnsi="Times New Roman" w:cs="Times New Roman"/>
        </w:rPr>
        <w:t xml:space="preserve">voir </w:t>
      </w:r>
      <w:r w:rsidRPr="009844D1">
        <w:rPr>
          <w:rStyle w:val="Footnote68ptSmallCaps"/>
          <w:rFonts w:eastAsiaTheme="minorHAnsi"/>
          <w:sz w:val="20"/>
          <w:szCs w:val="20"/>
        </w:rPr>
        <w:t xml:space="preserve">FlOCKIGEX. </w:t>
      </w:r>
      <w:r w:rsidRPr="009844D1">
        <w:rPr>
          <w:rFonts w:ascii="Times New Roman" w:hAnsi="Times New Roman" w:cs="Times New Roman"/>
        </w:rPr>
        <w:t xml:space="preserve">A. (1998), </w:t>
      </w:r>
      <w:r w:rsidRPr="009844D1">
        <w:rPr>
          <w:rStyle w:val="Footnote6ItalicSpacing0pt"/>
          <w:rFonts w:eastAsiaTheme="minorHAnsi"/>
          <w:sz w:val="20"/>
          <w:szCs w:val="20"/>
        </w:rPr>
        <w:t>ibid,</w:t>
      </w:r>
      <w:r w:rsidRPr="009844D1">
        <w:rPr>
          <w:rFonts w:ascii="Times New Roman" w:hAnsi="Times New Roman" w:cs="Times New Roman"/>
        </w:rPr>
        <w:t xml:space="preserve"> 157.</w:t>
      </w:r>
    </w:p>
  </w:footnote>
  <w:footnote w:id="81">
    <w:p w14:paraId="4E3BA887" w14:textId="68FC1601"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Cf. </w:t>
      </w:r>
      <w:r w:rsidRPr="009844D1">
        <w:rPr>
          <w:rStyle w:val="Footnote75ptItalicSpacing0pt"/>
          <w:rFonts w:eastAsiaTheme="minorHAnsi"/>
          <w:sz w:val="20"/>
          <w:szCs w:val="20"/>
        </w:rPr>
        <w:t>supra,</w:t>
      </w:r>
      <w:r w:rsidRPr="009844D1">
        <w:rPr>
          <w:rFonts w:ascii="Times New Roman" w:hAnsi="Times New Roman" w:cs="Times New Roman"/>
        </w:rPr>
        <w:t xml:space="preserve"> p. 93.</w:t>
      </w:r>
    </w:p>
  </w:footnote>
  <w:footnote w:id="82">
    <w:p w14:paraId="4D921E9A" w14:textId="43451C8E"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285ptNotItalicSpacing0pt"/>
          <w:rFonts w:eastAsiaTheme="minorHAnsi"/>
          <w:sz w:val="20"/>
          <w:szCs w:val="20"/>
        </w:rPr>
        <w:t xml:space="preserve">AUSTIN </w:t>
      </w:r>
      <w:r w:rsidRPr="009844D1">
        <w:rPr>
          <w:rStyle w:val="Footnote295ptNotItalicSpacing0pt"/>
          <w:rFonts w:eastAsiaTheme="minorHAnsi"/>
          <w:sz w:val="20"/>
          <w:szCs w:val="20"/>
        </w:rPr>
        <w:t xml:space="preserve">J </w:t>
      </w:r>
      <w:r w:rsidRPr="009844D1">
        <w:rPr>
          <w:rStyle w:val="Footnote285ptNotItalicSpacing0pt"/>
          <w:rFonts w:eastAsiaTheme="minorHAnsi"/>
          <w:sz w:val="20"/>
          <w:szCs w:val="20"/>
        </w:rPr>
        <w:t xml:space="preserve">JL </w:t>
      </w:r>
      <w:r w:rsidRPr="009844D1">
        <w:rPr>
          <w:rStyle w:val="Footnote295ptNotItalicSpacing0pt"/>
          <w:rFonts w:eastAsiaTheme="minorHAnsi"/>
          <w:sz w:val="20"/>
          <w:szCs w:val="20"/>
        </w:rPr>
        <w:t xml:space="preserve">(1970), </w:t>
      </w:r>
      <w:r w:rsidRPr="009844D1">
        <w:rPr>
          <w:rFonts w:ascii="Times New Roman" w:hAnsi="Times New Roman" w:cs="Times New Roman"/>
        </w:rPr>
        <w:t>Quando dizer é fazer.</w:t>
      </w:r>
    </w:p>
  </w:footnote>
  <w:footnote w:id="83">
    <w:p w14:paraId="306F7304" w14:textId="683A61BB"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295ptNotItalicSpacing0pt"/>
          <w:rFonts w:eastAsiaTheme="minorHAnsi"/>
          <w:sz w:val="20"/>
          <w:szCs w:val="20"/>
        </w:rPr>
        <w:t xml:space="preserve">Voir </w:t>
      </w:r>
      <w:r w:rsidRPr="009844D1">
        <w:rPr>
          <w:rStyle w:val="Footnote28ptNotItalicSmallCapsSpacing0pt"/>
          <w:rFonts w:eastAsiaTheme="minorHAnsi"/>
          <w:sz w:val="20"/>
          <w:szCs w:val="20"/>
        </w:rPr>
        <w:t>MoescHler J./</w:t>
      </w:r>
      <w:r w:rsidRPr="009844D1">
        <w:rPr>
          <w:rStyle w:val="Footnote28ptNotItalicSpacing0pt"/>
          <w:rFonts w:eastAsiaTheme="minorHAnsi"/>
          <w:sz w:val="20"/>
          <w:szCs w:val="20"/>
        </w:rPr>
        <w:t>REB</w:t>
      </w:r>
      <w:r w:rsidRPr="009844D1">
        <w:rPr>
          <w:rStyle w:val="Footnote2NotItalicSpacing0pt"/>
          <w:rFonts w:eastAsiaTheme="minorHAnsi"/>
          <w:sz w:val="20"/>
          <w:szCs w:val="20"/>
        </w:rPr>
        <w:t>0</w:t>
      </w:r>
      <w:r w:rsidRPr="009844D1">
        <w:rPr>
          <w:rStyle w:val="Footnote28ptNotItalicSpacing0pt"/>
          <w:rFonts w:eastAsiaTheme="minorHAnsi"/>
          <w:sz w:val="20"/>
          <w:szCs w:val="20"/>
        </w:rPr>
        <w:t xml:space="preserve">UL </w:t>
      </w:r>
      <w:r w:rsidRPr="009844D1">
        <w:rPr>
          <w:rStyle w:val="Footnote295ptNotItalicSpacing0pt"/>
          <w:rFonts w:eastAsiaTheme="minorHAnsi"/>
          <w:sz w:val="20"/>
          <w:szCs w:val="20"/>
        </w:rPr>
        <w:t xml:space="preserve">A. (1994), </w:t>
      </w:r>
      <w:r w:rsidRPr="009844D1">
        <w:rPr>
          <w:rFonts w:ascii="Times New Roman" w:hAnsi="Times New Roman" w:cs="Times New Roman"/>
        </w:rPr>
        <w:t>Dictionnaire encyclopédique de pragmatique,</w:t>
      </w:r>
      <w:r w:rsidRPr="009844D1">
        <w:rPr>
          <w:rStyle w:val="Footnote285ptNotItalicSpacing0pt"/>
          <w:rFonts w:eastAsiaTheme="minorHAnsi"/>
          <w:sz w:val="20"/>
          <w:szCs w:val="20"/>
        </w:rPr>
        <w:t xml:space="preserve"> </w:t>
      </w:r>
      <w:r w:rsidRPr="009844D1">
        <w:rPr>
          <w:rStyle w:val="Footnote295ptNotItalicSpacing0pt"/>
          <w:rFonts w:eastAsiaTheme="minorHAnsi"/>
          <w:sz w:val="20"/>
          <w:szCs w:val="20"/>
        </w:rPr>
        <w:t>53.</w:t>
      </w:r>
    </w:p>
  </w:footnote>
  <w:footnote w:id="84">
    <w:p w14:paraId="6E6AF429" w14:textId="30156D76" w:rsidR="0081291C" w:rsidRPr="009844D1" w:rsidRDefault="0081291C" w:rsidP="00D30E39">
      <w:pPr>
        <w:pStyle w:val="Footnote60"/>
        <w:shd w:val="clear" w:color="auto" w:fill="auto"/>
        <w:tabs>
          <w:tab w:val="left" w:pos="199"/>
        </w:tabs>
        <w:spacing w:line="240" w:lineRule="auto"/>
        <w:jc w:val="both"/>
        <w:rPr>
          <w:sz w:val="20"/>
          <w:szCs w:val="20"/>
        </w:rPr>
      </w:pPr>
      <w:r w:rsidRPr="009844D1">
        <w:rPr>
          <w:rStyle w:val="Refdenotaderodap"/>
          <w:sz w:val="20"/>
          <w:szCs w:val="20"/>
        </w:rPr>
        <w:footnoteRef/>
      </w:r>
      <w:r w:rsidRPr="009844D1">
        <w:rPr>
          <w:sz w:val="20"/>
          <w:szCs w:val="20"/>
        </w:rPr>
        <w:t xml:space="preserve"> Sur la distinction, </w:t>
      </w:r>
      <w:r w:rsidRPr="009844D1">
        <w:rPr>
          <w:rStyle w:val="Footnote68ptSmallCaps"/>
          <w:sz w:val="20"/>
          <w:szCs w:val="20"/>
        </w:rPr>
        <w:t xml:space="preserve">Amselek </w:t>
      </w:r>
      <w:r w:rsidRPr="009844D1">
        <w:rPr>
          <w:sz w:val="20"/>
          <w:szCs w:val="20"/>
        </w:rPr>
        <w:t xml:space="preserve">P. (1986), «Philosophie du droit et théorie des actes de langage», </w:t>
      </w:r>
      <w:r w:rsidRPr="009844D1">
        <w:rPr>
          <w:rStyle w:val="Footnote675ptItalicSpacing0pt"/>
          <w:sz w:val="20"/>
          <w:szCs w:val="20"/>
        </w:rPr>
        <w:t>Théorie des actes de langage, éthique et droit,</w:t>
      </w:r>
      <w:r w:rsidRPr="009844D1">
        <w:rPr>
          <w:rStyle w:val="Footnote685pt"/>
          <w:sz w:val="20"/>
          <w:szCs w:val="20"/>
        </w:rPr>
        <w:t xml:space="preserve"> 111.</w:t>
      </w:r>
    </w:p>
  </w:footnote>
  <w:footnote w:id="85">
    <w:p w14:paraId="2F340342" w14:textId="6913D383"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Cf. </w:t>
      </w:r>
      <w:r w:rsidRPr="009844D1">
        <w:rPr>
          <w:rStyle w:val="Footnote3ItalicSpacing0pt"/>
          <w:rFonts w:eastAsiaTheme="minorHAnsi"/>
          <w:sz w:val="20"/>
          <w:szCs w:val="20"/>
        </w:rPr>
        <w:t>supra,</w:t>
      </w:r>
      <w:r w:rsidRPr="009844D1">
        <w:rPr>
          <w:rFonts w:ascii="Times New Roman" w:hAnsi="Times New Roman" w:cs="Times New Roman"/>
        </w:rPr>
        <w:t xml:space="preserve"> p. 80.</w:t>
      </w:r>
    </w:p>
  </w:footnote>
  <w:footnote w:id="86">
    <w:p w14:paraId="7DAD631A" w14:textId="4BB91A3F"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385pt"/>
          <w:rFonts w:eastAsiaTheme="minorHAnsi"/>
          <w:sz w:val="20"/>
          <w:szCs w:val="20"/>
        </w:rPr>
        <w:t xml:space="preserve">Cf. </w:t>
      </w:r>
      <w:r w:rsidRPr="009844D1">
        <w:rPr>
          <w:rStyle w:val="Footnote3ItalicSpacing0pt"/>
          <w:rFonts w:eastAsiaTheme="minorHAnsi"/>
          <w:sz w:val="20"/>
          <w:szCs w:val="20"/>
        </w:rPr>
        <w:t>supra,</w:t>
      </w:r>
      <w:r w:rsidRPr="009844D1">
        <w:rPr>
          <w:rFonts w:ascii="Times New Roman" w:hAnsi="Times New Roman" w:cs="Times New Roman"/>
        </w:rPr>
        <w:t xml:space="preserve"> p. 82, 83.</w:t>
      </w:r>
    </w:p>
  </w:footnote>
  <w:footnote w:id="87">
    <w:p w14:paraId="73D61A90" w14:textId="4C7938B3"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pour la Suisse et l'Allemagne </w:t>
      </w:r>
      <w:r w:rsidRPr="009844D1">
        <w:rPr>
          <w:rStyle w:val="Footnote3SmallCaps"/>
          <w:rFonts w:eastAsiaTheme="minorHAnsi"/>
          <w:sz w:val="20"/>
          <w:szCs w:val="20"/>
        </w:rPr>
        <w:t xml:space="preserve">FlÜckiger A. (1998), </w:t>
      </w:r>
      <w:r w:rsidRPr="009844D1">
        <w:rPr>
          <w:rStyle w:val="Footnote3ItalicSpacing0pt"/>
          <w:rFonts w:eastAsiaTheme="minorHAnsi"/>
          <w:sz w:val="20"/>
          <w:szCs w:val="20"/>
        </w:rPr>
        <w:t>op. cit,</w:t>
      </w:r>
      <w:r w:rsidRPr="009844D1">
        <w:rPr>
          <w:rFonts w:ascii="Times New Roman" w:hAnsi="Times New Roman" w:cs="Times New Roman"/>
          <w:lang w:val="en-US"/>
        </w:rPr>
        <w:t xml:space="preserve"> (note 36), 60ss.</w:t>
      </w:r>
    </w:p>
  </w:footnote>
  <w:footnote w:id="88">
    <w:p w14:paraId="2D2A13A2" w14:textId="20F68135" w:rsidR="0081291C" w:rsidRPr="009844D1" w:rsidRDefault="0081291C" w:rsidP="00D30E39">
      <w:pPr>
        <w:pStyle w:val="Footnote50"/>
        <w:shd w:val="clear" w:color="auto" w:fill="auto"/>
        <w:spacing w:line="240" w:lineRule="auto"/>
        <w:rPr>
          <w:sz w:val="20"/>
          <w:szCs w:val="20"/>
        </w:rPr>
      </w:pPr>
      <w:r w:rsidRPr="009844D1">
        <w:rPr>
          <w:rStyle w:val="Refdenotaderodap"/>
          <w:sz w:val="20"/>
          <w:szCs w:val="20"/>
        </w:rPr>
        <w:footnoteRef/>
      </w:r>
      <w:r w:rsidRPr="009844D1">
        <w:rPr>
          <w:sz w:val="20"/>
          <w:szCs w:val="20"/>
        </w:rPr>
        <w:t xml:space="preserve"> </w:t>
      </w:r>
      <w:r w:rsidRPr="009844D1">
        <w:rPr>
          <w:rStyle w:val="Footnote5NotItalicSmallCapsSpacing0pt"/>
          <w:sz w:val="20"/>
          <w:szCs w:val="20"/>
        </w:rPr>
        <w:t xml:space="preserve">Virillo P. (1995), </w:t>
      </w:r>
      <w:r w:rsidRPr="009844D1">
        <w:rPr>
          <w:sz w:val="20"/>
          <w:szCs w:val="20"/>
        </w:rPr>
        <w:t>La vitesse de libération.</w:t>
      </w:r>
    </w:p>
  </w:footnote>
  <w:footnote w:id="89">
    <w:p w14:paraId="7A703BFB" w14:textId="19A6F9B6"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Pour la Suisse, voir </w:t>
      </w:r>
      <w:r w:rsidRPr="009844D1">
        <w:rPr>
          <w:rStyle w:val="Footnote3SmallCaps"/>
          <w:rFonts w:eastAsiaTheme="minorHAnsi"/>
          <w:sz w:val="20"/>
          <w:szCs w:val="20"/>
        </w:rPr>
        <w:t xml:space="preserve">FlÜckiger A, (1998), </w:t>
      </w:r>
      <w:r w:rsidRPr="009844D1">
        <w:rPr>
          <w:rStyle w:val="Footnote3ItalicSpacing0pt"/>
          <w:rFonts w:eastAsiaTheme="minorHAnsi"/>
          <w:sz w:val="20"/>
          <w:szCs w:val="20"/>
        </w:rPr>
        <w:t>op. cit,</w:t>
      </w:r>
      <w:r w:rsidRPr="009844D1">
        <w:rPr>
          <w:rFonts w:ascii="Times New Roman" w:hAnsi="Times New Roman" w:cs="Times New Roman"/>
        </w:rPr>
        <w:t xml:space="preserve"> (note 36), 155.</w:t>
      </w:r>
    </w:p>
  </w:footnote>
  <w:footnote w:id="90">
    <w:p w14:paraId="162B7100" w14:textId="1C313C41"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Sauf en cas de procédure judiciaire.</w:t>
      </w:r>
    </w:p>
  </w:footnote>
  <w:footnote w:id="91">
    <w:p w14:paraId="3D294222" w14:textId="49413F1D" w:rsidR="0081291C" w:rsidRPr="009844D1" w:rsidRDefault="0081291C"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w:t>
      </w:r>
      <w:r w:rsidRPr="009844D1">
        <w:rPr>
          <w:rStyle w:val="Footnote38ptSmallCaps"/>
          <w:rFonts w:eastAsiaTheme="minorHAnsi"/>
          <w:sz w:val="20"/>
          <w:szCs w:val="20"/>
        </w:rPr>
        <w:t xml:space="preserve">Vitalis A. </w:t>
      </w:r>
      <w:r w:rsidRPr="009844D1">
        <w:rPr>
          <w:rFonts w:ascii="Times New Roman" w:hAnsi="Times New Roman" w:cs="Times New Roman"/>
        </w:rPr>
        <w:t xml:space="preserve">(1998), «Le regard omniprésent de ta vidéosurvcilance», </w:t>
      </w:r>
      <w:r w:rsidRPr="009844D1">
        <w:rPr>
          <w:rStyle w:val="Footnote3ItalicSpacing0pt"/>
          <w:rFonts w:eastAsiaTheme="minorHAnsi"/>
          <w:sz w:val="20"/>
          <w:szCs w:val="20"/>
        </w:rPr>
        <w:t xml:space="preserve">Le Monde diplomatique, </w:t>
      </w:r>
      <w:r w:rsidRPr="009844D1">
        <w:rPr>
          <w:rFonts w:ascii="Times New Roman" w:hAnsi="Times New Roman" w:cs="Times New Roman"/>
        </w:rPr>
        <w:t>mars, 27.</w:t>
      </w:r>
    </w:p>
  </w:footnote>
  <w:footnote w:id="92">
    <w:p w14:paraId="5D315D63" w14:textId="441B63F0" w:rsidR="0081291C" w:rsidRPr="009844D1" w:rsidRDefault="0081291C" w:rsidP="00D30E39">
      <w:pPr>
        <w:pStyle w:val="Footnote50"/>
        <w:shd w:val="clear" w:color="auto" w:fill="auto"/>
        <w:tabs>
          <w:tab w:val="left" w:pos="186"/>
        </w:tabs>
        <w:spacing w:line="240" w:lineRule="auto"/>
        <w:rPr>
          <w:sz w:val="20"/>
          <w:szCs w:val="20"/>
        </w:rPr>
      </w:pPr>
      <w:r w:rsidRPr="009844D1">
        <w:rPr>
          <w:rStyle w:val="Refdenotaderodap"/>
          <w:sz w:val="20"/>
          <w:szCs w:val="20"/>
        </w:rPr>
        <w:footnoteRef/>
      </w:r>
      <w:r w:rsidRPr="009844D1">
        <w:rPr>
          <w:sz w:val="20"/>
          <w:szCs w:val="20"/>
        </w:rPr>
        <w:t xml:space="preserve"> </w:t>
      </w:r>
      <w:r w:rsidRPr="009844D1">
        <w:rPr>
          <w:rStyle w:val="Footnote5NotItalicSpacing0pt"/>
          <w:sz w:val="20"/>
          <w:szCs w:val="20"/>
        </w:rPr>
        <w:t xml:space="preserve">Voir </w:t>
      </w:r>
      <w:r w:rsidRPr="009844D1">
        <w:rPr>
          <w:rStyle w:val="Footnote5NotItalicSmallCapsSpacing0pt1"/>
          <w:sz w:val="20"/>
          <w:szCs w:val="20"/>
        </w:rPr>
        <w:t xml:space="preserve">Mader </w:t>
      </w:r>
      <w:r w:rsidRPr="009844D1">
        <w:rPr>
          <w:sz w:val="20"/>
          <w:szCs w:val="20"/>
        </w:rPr>
        <w:t>L.</w:t>
      </w:r>
      <w:r w:rsidRPr="009844D1">
        <w:rPr>
          <w:rStyle w:val="Footnote5NotItalicSpacing0pt"/>
          <w:sz w:val="20"/>
          <w:szCs w:val="20"/>
        </w:rPr>
        <w:t xml:space="preserve"> (1985), </w:t>
      </w:r>
      <w:r w:rsidRPr="009844D1">
        <w:rPr>
          <w:sz w:val="20"/>
          <w:szCs w:val="20"/>
        </w:rPr>
        <w:t>L 'évaluation législative. Pour une analyse empirique des effets delà législation,</w:t>
      </w:r>
      <w:r w:rsidRPr="009844D1">
        <w:rPr>
          <w:rStyle w:val="Footnote5NotItalicSpacing0pt"/>
          <w:sz w:val="20"/>
          <w:szCs w:val="20"/>
        </w:rPr>
        <w:t xml:space="preserve"> ISOss.</w:t>
      </w:r>
    </w:p>
  </w:footnote>
  <w:footnote w:id="93">
    <w:p w14:paraId="176243C9" w14:textId="13242517"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ItalicSpacing0pt"/>
          <w:rFonts w:eastAsiaTheme="minorHAnsi"/>
          <w:sz w:val="20"/>
          <w:szCs w:val="20"/>
        </w:rPr>
        <w:t>Ibid.,.</w:t>
      </w:r>
      <w:r w:rsidRPr="009844D1">
        <w:rPr>
          <w:rFonts w:ascii="Times New Roman" w:hAnsi="Times New Roman" w:cs="Times New Roman"/>
          <w:lang w:val="en-US"/>
        </w:rPr>
        <w:t xml:space="preserve"> 152.</w:t>
      </w:r>
    </w:p>
  </w:footnote>
  <w:footnote w:id="94">
    <w:p w14:paraId="0763E6DE" w14:textId="77777777" w:rsidR="0081291C" w:rsidRPr="009844D1" w:rsidRDefault="0081291C" w:rsidP="00D30E39">
      <w:pPr>
        <w:pStyle w:val="Footnote1"/>
        <w:shd w:val="clear" w:color="auto" w:fill="auto"/>
        <w:tabs>
          <w:tab w:val="left" w:pos="366"/>
        </w:tabs>
        <w:spacing w:line="240" w:lineRule="auto"/>
        <w:rPr>
          <w:sz w:val="20"/>
          <w:szCs w:val="20"/>
        </w:rPr>
      </w:pPr>
      <w:r w:rsidRPr="009844D1">
        <w:rPr>
          <w:rStyle w:val="Refdenotaderodap"/>
          <w:sz w:val="20"/>
          <w:szCs w:val="20"/>
        </w:rPr>
        <w:footnoteRef/>
      </w:r>
      <w:r w:rsidRPr="009844D1">
        <w:rPr>
          <w:sz w:val="20"/>
          <w:szCs w:val="20"/>
        </w:rPr>
        <w:t xml:space="preserve"> CASTEL R. (1991). «Savoirs d’expertise et production de normes», </w:t>
      </w:r>
      <w:r w:rsidRPr="009844D1">
        <w:rPr>
          <w:rStyle w:val="Footnote8ptItalicSpacing0pt"/>
          <w:sz w:val="20"/>
          <w:szCs w:val="20"/>
        </w:rPr>
        <w:t xml:space="preserve">Normes </w:t>
      </w:r>
      <w:r w:rsidRPr="009844D1">
        <w:rPr>
          <w:rStyle w:val="Footnote75ptItalicSpacing0pt"/>
          <w:sz w:val="20"/>
          <w:szCs w:val="20"/>
        </w:rPr>
        <w:t>Juridiques et régula</w:t>
      </w:r>
    </w:p>
    <w:p w14:paraId="65912749" w14:textId="585BCC3D" w:rsidR="0081291C" w:rsidRPr="009844D1" w:rsidRDefault="0081291C" w:rsidP="00D30E39">
      <w:pPr>
        <w:pStyle w:val="Footnote20"/>
        <w:shd w:val="clear" w:color="auto" w:fill="auto"/>
        <w:tabs>
          <w:tab w:val="left" w:pos="366"/>
        </w:tabs>
        <w:spacing w:line="240" w:lineRule="auto"/>
        <w:rPr>
          <w:sz w:val="20"/>
          <w:szCs w:val="20"/>
          <w:lang w:val="en-US"/>
        </w:rPr>
      </w:pPr>
      <w:r w:rsidRPr="009844D1">
        <w:rPr>
          <w:sz w:val="20"/>
          <w:szCs w:val="20"/>
          <w:lang w:val="en-US"/>
        </w:rPr>
        <w:t>tion sociale, p.</w:t>
      </w:r>
      <w:r w:rsidRPr="009844D1">
        <w:rPr>
          <w:rStyle w:val="Footnote285ptNotItalicSpacing0pt"/>
          <w:sz w:val="20"/>
          <w:szCs w:val="20"/>
        </w:rPr>
        <w:t xml:space="preserve"> 177ss.</w:t>
      </w:r>
    </w:p>
  </w:footnote>
  <w:footnote w:id="95">
    <w:p w14:paraId="06DEFCE1" w14:textId="30FCC052" w:rsidR="0081291C" w:rsidRPr="009844D1" w:rsidRDefault="0081291C"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ItalicSpacing0pt"/>
          <w:rFonts w:eastAsiaTheme="minorHAnsi"/>
          <w:sz w:val="20"/>
          <w:szCs w:val="20"/>
        </w:rPr>
        <w:t>Ibid.,.</w:t>
      </w:r>
      <w:r w:rsidRPr="009844D1">
        <w:rPr>
          <w:rFonts w:ascii="Times New Roman" w:hAnsi="Times New Roman" w:cs="Times New Roman"/>
          <w:lang w:val="en-US"/>
        </w:rPr>
        <w:t xml:space="preserve"> 181.</w:t>
      </w:r>
    </w:p>
  </w:footnote>
  <w:footnote w:id="96">
    <w:p w14:paraId="7489DEFD" w14:textId="5BB75525" w:rsidR="00003A86" w:rsidRPr="009844D1" w:rsidRDefault="00003A86"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SmallCaps"/>
          <w:rFonts w:eastAsiaTheme="minorHAnsi"/>
          <w:sz w:val="20"/>
          <w:szCs w:val="20"/>
        </w:rPr>
        <w:t xml:space="preserve">Amselek </w:t>
      </w:r>
      <w:r w:rsidRPr="009844D1">
        <w:rPr>
          <w:rStyle w:val="Footnote75pt2"/>
          <w:rFonts w:eastAsiaTheme="minorHAnsi"/>
          <w:sz w:val="20"/>
          <w:szCs w:val="20"/>
        </w:rPr>
        <w:t xml:space="preserve">P. </w:t>
      </w:r>
      <w:r w:rsidRPr="009844D1">
        <w:rPr>
          <w:rFonts w:ascii="Times New Roman" w:hAnsi="Times New Roman" w:cs="Times New Roman"/>
          <w:lang w:val="en-US"/>
        </w:rPr>
        <w:t xml:space="preserve">(1981), </w:t>
      </w:r>
      <w:r w:rsidRPr="009844D1">
        <w:rPr>
          <w:rStyle w:val="Footnote75ptItalicSpacing0pt"/>
          <w:rFonts w:eastAsiaTheme="minorHAnsi"/>
          <w:sz w:val="20"/>
          <w:szCs w:val="20"/>
        </w:rPr>
        <w:t>op. cit.,</w:t>
      </w:r>
      <w:r w:rsidRPr="009844D1">
        <w:rPr>
          <w:rStyle w:val="Footnote75pt2"/>
          <w:rFonts w:eastAsiaTheme="minorHAnsi"/>
          <w:sz w:val="20"/>
          <w:szCs w:val="20"/>
        </w:rPr>
        <w:t xml:space="preserve"> </w:t>
      </w:r>
      <w:r w:rsidRPr="009844D1">
        <w:rPr>
          <w:rFonts w:ascii="Times New Roman" w:hAnsi="Times New Roman" w:cs="Times New Roman"/>
          <w:lang w:val="en-US"/>
        </w:rPr>
        <w:t xml:space="preserve">(note 32). </w:t>
      </w:r>
      <w:r w:rsidRPr="009844D1">
        <w:rPr>
          <w:rFonts w:ascii="Times New Roman" w:hAnsi="Times New Roman" w:cs="Times New Roman"/>
        </w:rPr>
        <w:t>148,149.</w:t>
      </w:r>
    </w:p>
  </w:footnote>
  <w:footnote w:id="97">
    <w:p w14:paraId="4F36036D" w14:textId="26CA835A" w:rsidR="000A3C3D" w:rsidRPr="009844D1" w:rsidRDefault="000A3C3D" w:rsidP="00D30E39">
      <w:pPr>
        <w:pStyle w:val="Footnote31"/>
        <w:shd w:val="clear" w:color="auto" w:fill="auto"/>
        <w:tabs>
          <w:tab w:val="left" w:pos="203"/>
        </w:tabs>
        <w:spacing w:line="240" w:lineRule="auto"/>
        <w:jc w:val="both"/>
        <w:rPr>
          <w:sz w:val="20"/>
          <w:szCs w:val="20"/>
        </w:rPr>
      </w:pPr>
      <w:r w:rsidRPr="009844D1">
        <w:rPr>
          <w:rStyle w:val="Refdenotaderodap"/>
          <w:sz w:val="20"/>
          <w:szCs w:val="20"/>
        </w:rPr>
        <w:footnoteRef/>
      </w:r>
      <w:r w:rsidRPr="009844D1">
        <w:rPr>
          <w:sz w:val="20"/>
          <w:szCs w:val="20"/>
        </w:rPr>
        <w:t xml:space="preserve"> Voir des directives ayant valeur de recommandations vu l’absence de compétence de la Confédération. sur te contrôle des fumées des chauffages alimentés par l’huile, etc.. DELLEY D-/MADER L. (1986), </w:t>
      </w:r>
      <w:r w:rsidRPr="009844D1">
        <w:rPr>
          <w:rStyle w:val="Footnote3ItalicSpacing0pt"/>
          <w:sz w:val="20"/>
          <w:szCs w:val="20"/>
        </w:rPr>
        <w:t>op. cit,</w:t>
      </w:r>
      <w:r w:rsidRPr="009844D1">
        <w:rPr>
          <w:sz w:val="20"/>
          <w:szCs w:val="20"/>
        </w:rPr>
        <w:t xml:space="preserve"> (note 37). 55.</w:t>
      </w:r>
    </w:p>
  </w:footnote>
  <w:footnote w:id="98">
    <w:p w14:paraId="45F116C0" w14:textId="1EDCCDF4" w:rsidR="000A3C3D" w:rsidRPr="009844D1" w:rsidRDefault="000A3C3D"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5NotItalicSpacing0pt"/>
          <w:rFonts w:eastAsiaTheme="minorHAnsi"/>
          <w:sz w:val="20"/>
          <w:szCs w:val="20"/>
        </w:rPr>
        <w:t xml:space="preserve">Cf. </w:t>
      </w:r>
      <w:r w:rsidRPr="009844D1">
        <w:rPr>
          <w:rFonts w:ascii="Times New Roman" w:hAnsi="Times New Roman" w:cs="Times New Roman"/>
          <w:lang w:val="en-US"/>
        </w:rPr>
        <w:t>supra.</w:t>
      </w:r>
    </w:p>
  </w:footnote>
  <w:footnote w:id="99">
    <w:p w14:paraId="43B3723B" w14:textId="092C9620" w:rsidR="00637C89" w:rsidRPr="009844D1" w:rsidRDefault="00637C89"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SmallCaps"/>
          <w:rFonts w:eastAsiaTheme="minorHAnsi"/>
          <w:sz w:val="20"/>
          <w:szCs w:val="20"/>
        </w:rPr>
        <w:t xml:space="preserve">" Belle y J.-O. (1996), </w:t>
      </w:r>
      <w:r w:rsidRPr="009844D1">
        <w:rPr>
          <w:rStyle w:val="Footnote75ptItalicSpacing0pt"/>
          <w:rFonts w:eastAsiaTheme="minorHAnsi"/>
          <w:sz w:val="20"/>
          <w:szCs w:val="20"/>
        </w:rPr>
        <w:t>Le droit soluble,</w:t>
      </w:r>
      <w:r w:rsidRPr="009844D1">
        <w:rPr>
          <w:rStyle w:val="Footnote75pt2"/>
          <w:rFonts w:eastAsiaTheme="minorHAnsi"/>
          <w:sz w:val="20"/>
          <w:szCs w:val="20"/>
        </w:rPr>
        <w:t xml:space="preserve"> </w:t>
      </w:r>
      <w:r w:rsidRPr="009844D1">
        <w:rPr>
          <w:rFonts w:ascii="Times New Roman" w:hAnsi="Times New Roman" w:cs="Times New Roman"/>
          <w:lang w:val="en-US"/>
        </w:rPr>
        <w:t>12. Une autre métaphore est celle de l’état liquide.</w:t>
      </w:r>
    </w:p>
  </w:footnote>
  <w:footnote w:id="100">
    <w:p w14:paraId="4E613B39" w14:textId="5B29BE4F" w:rsidR="007304B0" w:rsidRPr="009844D1" w:rsidRDefault="007304B0" w:rsidP="00D30E39">
      <w:pPr>
        <w:pStyle w:val="Footnote1"/>
        <w:shd w:val="clear" w:color="auto" w:fill="auto"/>
        <w:tabs>
          <w:tab w:val="left" w:pos="517"/>
        </w:tabs>
        <w:spacing w:line="240" w:lineRule="auto"/>
        <w:rPr>
          <w:sz w:val="20"/>
          <w:szCs w:val="20"/>
        </w:rPr>
      </w:pPr>
      <w:r w:rsidRPr="009844D1">
        <w:rPr>
          <w:rStyle w:val="Refdenotaderodap"/>
          <w:sz w:val="20"/>
          <w:szCs w:val="20"/>
        </w:rPr>
        <w:footnoteRef/>
      </w:r>
      <w:r w:rsidRPr="009844D1">
        <w:rPr>
          <w:sz w:val="20"/>
          <w:szCs w:val="20"/>
        </w:rPr>
        <w:t xml:space="preserve"> </w:t>
      </w:r>
      <w:r w:rsidRPr="009844D1">
        <w:rPr>
          <w:rStyle w:val="Footnote75ptSmallCaps"/>
          <w:sz w:val="20"/>
          <w:szCs w:val="20"/>
        </w:rPr>
        <w:t xml:space="preserve">HartH.L.A. </w:t>
      </w:r>
      <w:r w:rsidRPr="009844D1">
        <w:rPr>
          <w:sz w:val="20"/>
          <w:szCs w:val="20"/>
        </w:rPr>
        <w:t xml:space="preserve">(1976). </w:t>
      </w:r>
      <w:r w:rsidRPr="009844D1">
        <w:rPr>
          <w:rStyle w:val="Footnote75ptItalicSpacing0pt"/>
          <w:sz w:val="20"/>
          <w:szCs w:val="20"/>
        </w:rPr>
        <w:t>op. cit.,</w:t>
      </w:r>
      <w:r w:rsidRPr="009844D1">
        <w:rPr>
          <w:sz w:val="20"/>
          <w:szCs w:val="20"/>
        </w:rPr>
        <w:t xml:space="preserve"> </w:t>
      </w:r>
      <w:r w:rsidRPr="009844D1">
        <w:rPr>
          <w:rStyle w:val="Footnote75pt2"/>
          <w:sz w:val="20"/>
          <w:szCs w:val="20"/>
        </w:rPr>
        <w:t xml:space="preserve">(note </w:t>
      </w:r>
      <w:r w:rsidRPr="009844D1">
        <w:rPr>
          <w:sz w:val="20"/>
          <w:szCs w:val="20"/>
        </w:rPr>
        <w:t>50), 120-121,127ss.</w:t>
      </w:r>
    </w:p>
  </w:footnote>
  <w:footnote w:id="101">
    <w:p w14:paraId="7D26CC74" w14:textId="76D1FB08" w:rsidR="00810A29" w:rsidRPr="009844D1" w:rsidRDefault="00810A29" w:rsidP="00D30E39">
      <w:pPr>
        <w:pStyle w:val="Textodenotaderodap"/>
        <w:jc w:val="both"/>
        <w:rPr>
          <w:rFonts w:ascii="Times New Roman" w:hAnsi="Times New Roman" w:cs="Times New Roman"/>
        </w:rPr>
      </w:pPr>
      <w:r w:rsidRPr="009844D1">
        <w:rPr>
          <w:rStyle w:val="Refdenotaderodap"/>
          <w:rFonts w:ascii="Times New Roman" w:hAnsi="Times New Roman" w:cs="Times New Roman"/>
        </w:rPr>
        <w:footnoteRef/>
      </w:r>
      <w:r w:rsidRPr="009844D1">
        <w:rPr>
          <w:rFonts w:ascii="Times New Roman" w:hAnsi="Times New Roman" w:cs="Times New Roman"/>
        </w:rPr>
        <w:t xml:space="preserve"> Cf. </w:t>
      </w:r>
      <w:r w:rsidRPr="009844D1">
        <w:rPr>
          <w:rStyle w:val="Footnote75ptItalicSpacing0pt"/>
          <w:rFonts w:eastAsiaTheme="minorHAnsi"/>
          <w:sz w:val="20"/>
          <w:szCs w:val="20"/>
        </w:rPr>
        <w:t>supra,</w:t>
      </w:r>
      <w:r w:rsidRPr="009844D1">
        <w:rPr>
          <w:rFonts w:ascii="Times New Roman" w:hAnsi="Times New Roman" w:cs="Times New Roman"/>
        </w:rPr>
        <w:t xml:space="preserve"> </w:t>
      </w:r>
      <w:r w:rsidRPr="009844D1">
        <w:rPr>
          <w:rStyle w:val="Footnote75pt2"/>
          <w:rFonts w:eastAsiaTheme="minorHAnsi"/>
          <w:sz w:val="20"/>
          <w:szCs w:val="20"/>
        </w:rPr>
        <w:t xml:space="preserve">p. </w:t>
      </w:r>
      <w:r w:rsidRPr="009844D1">
        <w:rPr>
          <w:rFonts w:ascii="Times New Roman" w:hAnsi="Times New Roman" w:cs="Times New Roman"/>
        </w:rPr>
        <w:t>137.</w:t>
      </w:r>
    </w:p>
  </w:footnote>
  <w:footnote w:id="102">
    <w:p w14:paraId="5BACE3BC" w14:textId="297EAF84" w:rsidR="00AF2390" w:rsidRPr="009844D1" w:rsidRDefault="00AF2390" w:rsidP="00D30E39">
      <w:pPr>
        <w:pStyle w:val="Footnote1"/>
        <w:shd w:val="clear" w:color="auto" w:fill="auto"/>
        <w:tabs>
          <w:tab w:val="left" w:pos="517"/>
        </w:tabs>
        <w:spacing w:line="240" w:lineRule="auto"/>
        <w:rPr>
          <w:sz w:val="20"/>
          <w:szCs w:val="20"/>
        </w:rPr>
      </w:pPr>
      <w:r w:rsidRPr="009844D1">
        <w:rPr>
          <w:rStyle w:val="Refdenotaderodap"/>
          <w:sz w:val="20"/>
          <w:szCs w:val="20"/>
        </w:rPr>
        <w:footnoteRef/>
      </w:r>
      <w:r w:rsidRPr="009844D1">
        <w:rPr>
          <w:sz w:val="20"/>
          <w:szCs w:val="20"/>
        </w:rPr>
        <w:t xml:space="preserve"> </w:t>
      </w:r>
      <w:r w:rsidRPr="009844D1">
        <w:rPr>
          <w:sz w:val="20"/>
          <w:szCs w:val="20"/>
        </w:rPr>
        <w:tab/>
        <w:t xml:space="preserve">Cf. </w:t>
      </w:r>
      <w:r w:rsidRPr="009844D1">
        <w:rPr>
          <w:rStyle w:val="Footnote75ptItalicSpacing0pt"/>
          <w:sz w:val="20"/>
          <w:szCs w:val="20"/>
        </w:rPr>
        <w:t>supra</w:t>
      </w:r>
      <w:r w:rsidRPr="009844D1">
        <w:rPr>
          <w:sz w:val="20"/>
          <w:szCs w:val="20"/>
        </w:rPr>
        <w:t xml:space="preserve">, </w:t>
      </w:r>
      <w:r w:rsidRPr="009844D1">
        <w:rPr>
          <w:rStyle w:val="Footnote75pt2"/>
          <w:sz w:val="20"/>
          <w:szCs w:val="20"/>
        </w:rPr>
        <w:t xml:space="preserve">p. </w:t>
      </w:r>
      <w:r w:rsidRPr="009844D1">
        <w:rPr>
          <w:sz w:val="20"/>
          <w:szCs w:val="20"/>
        </w:rPr>
        <w:t>138-140.</w:t>
      </w:r>
    </w:p>
  </w:footnote>
  <w:footnote w:id="103">
    <w:p w14:paraId="13080633" w14:textId="5BB6E63C" w:rsidR="00504099" w:rsidRPr="009844D1" w:rsidRDefault="00504099"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00545FA5" w:rsidRPr="009844D1">
        <w:rPr>
          <w:rFonts w:ascii="Times New Roman" w:hAnsi="Times New Roman" w:cs="Times New Roman"/>
          <w:lang w:val="en-US"/>
        </w:rPr>
        <w:t xml:space="preserve">Voir </w:t>
      </w:r>
      <w:r w:rsidR="00545FA5" w:rsidRPr="009844D1">
        <w:rPr>
          <w:rStyle w:val="Footnote8ptSmallCaps"/>
          <w:rFonts w:eastAsiaTheme="minorHAnsi"/>
          <w:sz w:val="20"/>
          <w:szCs w:val="20"/>
        </w:rPr>
        <w:t xml:space="preserve">Delmas-Marty </w:t>
      </w:r>
      <w:r w:rsidR="00545FA5" w:rsidRPr="009844D1">
        <w:rPr>
          <w:rFonts w:ascii="Times New Roman" w:hAnsi="Times New Roman" w:cs="Times New Roman"/>
          <w:lang w:val="en-US"/>
        </w:rPr>
        <w:t xml:space="preserve">M. (1986), </w:t>
      </w:r>
      <w:r w:rsidR="00545FA5" w:rsidRPr="009844D1">
        <w:rPr>
          <w:rStyle w:val="Footnote75ptItalicSpacing0pt"/>
          <w:rFonts w:eastAsiaTheme="minorHAnsi"/>
          <w:sz w:val="20"/>
          <w:szCs w:val="20"/>
        </w:rPr>
        <w:t>op. cit.,</w:t>
      </w:r>
      <w:r w:rsidR="00545FA5" w:rsidRPr="009844D1">
        <w:rPr>
          <w:rFonts w:ascii="Times New Roman" w:hAnsi="Times New Roman" w:cs="Times New Roman"/>
          <w:lang w:val="en-US"/>
        </w:rPr>
        <w:t xml:space="preserve"> (note 77). I92ss.</w:t>
      </w:r>
    </w:p>
  </w:footnote>
  <w:footnote w:id="104">
    <w:p w14:paraId="090804C1" w14:textId="6B16D9CB" w:rsidR="003E5112" w:rsidRPr="009844D1" w:rsidRDefault="003E5112"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Cf. supra, p. 25,26.</w:t>
      </w:r>
    </w:p>
  </w:footnote>
  <w:footnote w:id="105">
    <w:p w14:paraId="44065F09" w14:textId="1C91F9AC" w:rsidR="00C259BC" w:rsidRPr="009844D1" w:rsidRDefault="00C259BC" w:rsidP="00D30E39">
      <w:pPr>
        <w:pStyle w:val="Footnote60"/>
        <w:shd w:val="clear" w:color="auto" w:fill="auto"/>
        <w:tabs>
          <w:tab w:val="left" w:pos="260"/>
        </w:tabs>
        <w:spacing w:line="240" w:lineRule="auto"/>
        <w:jc w:val="both"/>
        <w:rPr>
          <w:sz w:val="20"/>
          <w:szCs w:val="20"/>
          <w:lang w:val="en-US"/>
        </w:rPr>
      </w:pPr>
      <w:r w:rsidRPr="009844D1">
        <w:rPr>
          <w:rStyle w:val="Refdenotaderodap"/>
          <w:sz w:val="20"/>
          <w:szCs w:val="20"/>
        </w:rPr>
        <w:footnoteRef/>
      </w:r>
      <w:r w:rsidRPr="009844D1">
        <w:rPr>
          <w:sz w:val="20"/>
          <w:szCs w:val="20"/>
          <w:lang w:val="en-US"/>
        </w:rPr>
        <w:t xml:space="preserve"> </w:t>
      </w:r>
      <w:r w:rsidR="003E5112" w:rsidRPr="009844D1">
        <w:rPr>
          <w:sz w:val="20"/>
          <w:szCs w:val="20"/>
          <w:lang w:val="en-US"/>
        </w:rPr>
        <w:t>Pour la CEE, voir l’article 189 al. 5</w:t>
      </w:r>
    </w:p>
  </w:footnote>
  <w:footnote w:id="106">
    <w:p w14:paraId="6F3D7F94" w14:textId="7F94FA11" w:rsidR="00A20F06" w:rsidRPr="009844D1" w:rsidRDefault="00A20F06"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pour la CEE l’article 173 al. 1.</w:t>
      </w:r>
    </w:p>
  </w:footnote>
  <w:footnote w:id="107">
    <w:p w14:paraId="22011383" w14:textId="1FD074A9" w:rsidR="002D23F8" w:rsidRPr="009844D1" w:rsidRDefault="002D23F8"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Voir </w:t>
      </w:r>
      <w:r w:rsidRPr="009844D1">
        <w:rPr>
          <w:rStyle w:val="FootnoteSmallCaps"/>
          <w:rFonts w:eastAsiaTheme="minorHAnsi"/>
          <w:sz w:val="20"/>
          <w:szCs w:val="20"/>
        </w:rPr>
        <w:t xml:space="preserve">FlÜCKIGER A. (1998), </w:t>
      </w:r>
      <w:r w:rsidRPr="009844D1">
        <w:rPr>
          <w:rStyle w:val="Footnote75ptItalicSpacing0pt"/>
          <w:rFonts w:eastAsiaTheme="minorHAnsi"/>
          <w:sz w:val="20"/>
          <w:szCs w:val="20"/>
        </w:rPr>
        <w:t>op. cit.,</w:t>
      </w:r>
      <w:r w:rsidRPr="009844D1">
        <w:rPr>
          <w:rFonts w:ascii="Times New Roman" w:hAnsi="Times New Roman" w:cs="Times New Roman"/>
          <w:lang w:val="en-US"/>
        </w:rPr>
        <w:t xml:space="preserve"> (note 36), 165ss.</w:t>
      </w:r>
    </w:p>
  </w:footnote>
  <w:footnote w:id="108">
    <w:p w14:paraId="53D7337A" w14:textId="3E5BDA5C" w:rsidR="00747A6B" w:rsidRPr="009844D1" w:rsidRDefault="00747A6B"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Sur ce type d’évaluation, cf. </w:t>
      </w:r>
      <w:r w:rsidRPr="009844D1">
        <w:rPr>
          <w:rStyle w:val="Footnote75ptItalicSpacing0pt"/>
          <w:rFonts w:eastAsiaTheme="minorHAnsi"/>
          <w:sz w:val="20"/>
          <w:szCs w:val="20"/>
        </w:rPr>
        <w:t>supra,</w:t>
      </w:r>
      <w:r w:rsidRPr="009844D1">
        <w:rPr>
          <w:rFonts w:ascii="Times New Roman" w:hAnsi="Times New Roman" w:cs="Times New Roman"/>
          <w:lang w:val="en-US"/>
        </w:rPr>
        <w:t xml:space="preserve"> p. 111.</w:t>
      </w:r>
    </w:p>
  </w:footnote>
  <w:footnote w:id="109">
    <w:p w14:paraId="25B4AC9C" w14:textId="219D2B4E" w:rsidR="00E941B1" w:rsidRPr="009844D1" w:rsidRDefault="00E941B1"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SmallCaps"/>
          <w:rFonts w:eastAsiaTheme="minorHAnsi"/>
          <w:sz w:val="20"/>
          <w:szCs w:val="20"/>
        </w:rPr>
        <w:t>MaDER</w:t>
      </w:r>
      <w:r w:rsidRPr="009844D1">
        <w:rPr>
          <w:rFonts w:ascii="Times New Roman" w:hAnsi="Times New Roman" w:cs="Times New Roman"/>
          <w:lang w:val="en-US"/>
        </w:rPr>
        <w:t xml:space="preserve"> L. (1993), «La législation expérimentale en Suisse», </w:t>
      </w:r>
      <w:r w:rsidRPr="009844D1">
        <w:rPr>
          <w:rStyle w:val="Footnote75ptItalicSpacing0pt"/>
          <w:rFonts w:eastAsiaTheme="minorHAnsi"/>
          <w:sz w:val="20"/>
          <w:szCs w:val="20"/>
        </w:rPr>
        <w:t>Evaluation législative et lois expérimentales,</w:t>
      </w:r>
      <w:r w:rsidRPr="009844D1">
        <w:rPr>
          <w:rFonts w:ascii="Times New Roman" w:hAnsi="Times New Roman" w:cs="Times New Roman"/>
          <w:lang w:val="en-US"/>
        </w:rPr>
        <w:t xml:space="preserve"> 240.</w:t>
      </w:r>
    </w:p>
  </w:footnote>
  <w:footnote w:id="110">
    <w:p w14:paraId="0844C158" w14:textId="1B4759A8" w:rsidR="00E941B1" w:rsidRPr="009844D1" w:rsidRDefault="00E941B1" w:rsidP="00D30E39">
      <w:pPr>
        <w:pStyle w:val="Textodenotaderodap"/>
        <w:jc w:val="both"/>
        <w:rPr>
          <w:rFonts w:ascii="Times New Roman" w:hAnsi="Times New Roman" w:cs="Times New Roman"/>
          <w:lang w:val="en-US"/>
        </w:rPr>
      </w:pPr>
      <w:r w:rsidRPr="009844D1">
        <w:rPr>
          <w:rStyle w:val="Refdenotaderodap"/>
          <w:rFonts w:ascii="Times New Roman" w:hAnsi="Times New Roman" w:cs="Times New Roman"/>
        </w:rPr>
        <w:footnoteRef/>
      </w:r>
      <w:r w:rsidRPr="009844D1">
        <w:rPr>
          <w:rFonts w:ascii="Times New Roman" w:hAnsi="Times New Roman" w:cs="Times New Roman"/>
          <w:lang w:val="en-US"/>
        </w:rPr>
        <w:t xml:space="preserve"> </w:t>
      </w:r>
      <w:r w:rsidRPr="009844D1">
        <w:rPr>
          <w:rStyle w:val="Footnote75ptItalicSpacing0pt"/>
          <w:rFonts w:eastAsiaTheme="minorHAnsi"/>
          <w:sz w:val="20"/>
          <w:szCs w:val="20"/>
        </w:rPr>
        <w:t>Ibid.,</w:t>
      </w:r>
      <w:r w:rsidRPr="009844D1">
        <w:rPr>
          <w:rFonts w:ascii="Times New Roman" w:hAnsi="Times New Roman" w:cs="Times New Roman"/>
          <w:lang w:val="en-US"/>
        </w:rPr>
        <w:t xml:space="preserve"> 240.</w:t>
      </w:r>
    </w:p>
  </w:footnote>
  <w:footnote w:id="111">
    <w:p w14:paraId="2D5DB811" w14:textId="463F0A96" w:rsidR="00E941B1" w:rsidRPr="009844D1" w:rsidRDefault="00E941B1" w:rsidP="00D30E39">
      <w:pPr>
        <w:pStyle w:val="Bodytext80"/>
        <w:shd w:val="clear" w:color="auto" w:fill="auto"/>
        <w:spacing w:before="0" w:line="240" w:lineRule="auto"/>
        <w:jc w:val="both"/>
        <w:rPr>
          <w:sz w:val="20"/>
          <w:szCs w:val="20"/>
          <w:lang w:val="en-US"/>
        </w:rPr>
      </w:pPr>
      <w:r w:rsidRPr="009844D1">
        <w:rPr>
          <w:rStyle w:val="Refdenotaderodap"/>
          <w:sz w:val="20"/>
          <w:szCs w:val="20"/>
        </w:rPr>
        <w:footnoteRef/>
      </w:r>
      <w:r w:rsidRPr="009844D1">
        <w:rPr>
          <w:sz w:val="20"/>
          <w:szCs w:val="20"/>
          <w:lang w:val="en-US"/>
        </w:rPr>
        <w:t xml:space="preserve"> Voir LECA </w:t>
      </w:r>
      <w:r w:rsidRPr="009844D1">
        <w:rPr>
          <w:rStyle w:val="Bodytext8ItalicSpacing0pt"/>
          <w:sz w:val="20"/>
          <w:szCs w:val="20"/>
        </w:rPr>
        <w:t>J. (1995),</w:t>
      </w:r>
      <w:r w:rsidRPr="009844D1">
        <w:rPr>
          <w:sz w:val="20"/>
          <w:szCs w:val="20"/>
          <w:lang w:val="en-US"/>
        </w:rPr>
        <w:t xml:space="preserve"> «Le conseil scientifique de l’évaluation», </w:t>
      </w:r>
      <w:r w:rsidRPr="009844D1">
        <w:rPr>
          <w:rStyle w:val="Bodytext8ItalicSpacing0pt"/>
          <w:sz w:val="20"/>
          <w:szCs w:val="20"/>
        </w:rPr>
        <w:t>Contrôle parlementaire et évaluation, 101ss.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577E"/>
    <w:multiLevelType w:val="multilevel"/>
    <w:tmpl w:val="8EFA7584"/>
    <w:lvl w:ilvl="0">
      <w:start w:val="26"/>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5"/>
        <w:szCs w:val="15"/>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33A89"/>
    <w:multiLevelType w:val="hybridMultilevel"/>
    <w:tmpl w:val="6062F5D8"/>
    <w:lvl w:ilvl="0" w:tplc="212855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F13838"/>
    <w:multiLevelType w:val="multilevel"/>
    <w:tmpl w:val="C41ACD5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4A3F8D"/>
    <w:multiLevelType w:val="hybridMultilevel"/>
    <w:tmpl w:val="A6908B2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460282"/>
    <w:multiLevelType w:val="multilevel"/>
    <w:tmpl w:val="C41ACD5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411428"/>
    <w:multiLevelType w:val="multilevel"/>
    <w:tmpl w:val="C41ACD5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93"/>
    <w:rsid w:val="00003A86"/>
    <w:rsid w:val="0001521F"/>
    <w:rsid w:val="00015BDD"/>
    <w:rsid w:val="00023AE2"/>
    <w:rsid w:val="00035DFC"/>
    <w:rsid w:val="000617B6"/>
    <w:rsid w:val="00082C8C"/>
    <w:rsid w:val="00087759"/>
    <w:rsid w:val="00090B78"/>
    <w:rsid w:val="00097674"/>
    <w:rsid w:val="000A1B8E"/>
    <w:rsid w:val="000A3C3D"/>
    <w:rsid w:val="000B2B39"/>
    <w:rsid w:val="000C2BF7"/>
    <w:rsid w:val="000F426C"/>
    <w:rsid w:val="00102457"/>
    <w:rsid w:val="00121964"/>
    <w:rsid w:val="0014035F"/>
    <w:rsid w:val="00154386"/>
    <w:rsid w:val="00156786"/>
    <w:rsid w:val="00166B7D"/>
    <w:rsid w:val="00167E37"/>
    <w:rsid w:val="001959E9"/>
    <w:rsid w:val="001D53AD"/>
    <w:rsid w:val="001F57F8"/>
    <w:rsid w:val="00215B0C"/>
    <w:rsid w:val="00215FE0"/>
    <w:rsid w:val="002370CC"/>
    <w:rsid w:val="002A102F"/>
    <w:rsid w:val="002A6CAC"/>
    <w:rsid w:val="002A7AFE"/>
    <w:rsid w:val="002B5CDA"/>
    <w:rsid w:val="002C3DB6"/>
    <w:rsid w:val="002D23F8"/>
    <w:rsid w:val="002E3D3B"/>
    <w:rsid w:val="002F0B4F"/>
    <w:rsid w:val="002F4B8E"/>
    <w:rsid w:val="00310694"/>
    <w:rsid w:val="00382D1E"/>
    <w:rsid w:val="00391B3D"/>
    <w:rsid w:val="003A0A5D"/>
    <w:rsid w:val="003A27DB"/>
    <w:rsid w:val="003B5771"/>
    <w:rsid w:val="003C0F7B"/>
    <w:rsid w:val="003E146D"/>
    <w:rsid w:val="003E5112"/>
    <w:rsid w:val="004025ED"/>
    <w:rsid w:val="00447758"/>
    <w:rsid w:val="00456E23"/>
    <w:rsid w:val="00457973"/>
    <w:rsid w:val="00461DB8"/>
    <w:rsid w:val="00483A14"/>
    <w:rsid w:val="00491F24"/>
    <w:rsid w:val="004A5937"/>
    <w:rsid w:val="004E2C15"/>
    <w:rsid w:val="004E4D0B"/>
    <w:rsid w:val="00504099"/>
    <w:rsid w:val="00512FCC"/>
    <w:rsid w:val="00516F85"/>
    <w:rsid w:val="0052285B"/>
    <w:rsid w:val="00524520"/>
    <w:rsid w:val="00545FA5"/>
    <w:rsid w:val="00560506"/>
    <w:rsid w:val="00560A2E"/>
    <w:rsid w:val="00577735"/>
    <w:rsid w:val="005A4B80"/>
    <w:rsid w:val="005A648C"/>
    <w:rsid w:val="005D2F65"/>
    <w:rsid w:val="005E1AA9"/>
    <w:rsid w:val="006002FE"/>
    <w:rsid w:val="00602947"/>
    <w:rsid w:val="00632965"/>
    <w:rsid w:val="00637C89"/>
    <w:rsid w:val="00642D45"/>
    <w:rsid w:val="00647D9B"/>
    <w:rsid w:val="006504E4"/>
    <w:rsid w:val="00673E71"/>
    <w:rsid w:val="00680CF5"/>
    <w:rsid w:val="006A3207"/>
    <w:rsid w:val="006B7CBD"/>
    <w:rsid w:val="006C10D5"/>
    <w:rsid w:val="006E4F59"/>
    <w:rsid w:val="007304B0"/>
    <w:rsid w:val="00731861"/>
    <w:rsid w:val="007343E3"/>
    <w:rsid w:val="00735C2A"/>
    <w:rsid w:val="00747A6B"/>
    <w:rsid w:val="007500D5"/>
    <w:rsid w:val="007619C3"/>
    <w:rsid w:val="007A1860"/>
    <w:rsid w:val="007A5B5B"/>
    <w:rsid w:val="007C5092"/>
    <w:rsid w:val="007D6A08"/>
    <w:rsid w:val="007F269D"/>
    <w:rsid w:val="008109E0"/>
    <w:rsid w:val="00810A29"/>
    <w:rsid w:val="0081291C"/>
    <w:rsid w:val="008406CA"/>
    <w:rsid w:val="00840F00"/>
    <w:rsid w:val="008435A3"/>
    <w:rsid w:val="00845DBF"/>
    <w:rsid w:val="00857B7F"/>
    <w:rsid w:val="00872E31"/>
    <w:rsid w:val="00887FA7"/>
    <w:rsid w:val="00894048"/>
    <w:rsid w:val="008A3C84"/>
    <w:rsid w:val="008A5F75"/>
    <w:rsid w:val="008C2A6E"/>
    <w:rsid w:val="00905F8A"/>
    <w:rsid w:val="0090694F"/>
    <w:rsid w:val="009144DF"/>
    <w:rsid w:val="00925F6A"/>
    <w:rsid w:val="0093219B"/>
    <w:rsid w:val="009566BA"/>
    <w:rsid w:val="009844D1"/>
    <w:rsid w:val="009B5BE0"/>
    <w:rsid w:val="009C78BD"/>
    <w:rsid w:val="009E03D9"/>
    <w:rsid w:val="00A20F06"/>
    <w:rsid w:val="00A53034"/>
    <w:rsid w:val="00A55524"/>
    <w:rsid w:val="00A84693"/>
    <w:rsid w:val="00AB2684"/>
    <w:rsid w:val="00AB4F8F"/>
    <w:rsid w:val="00AC17C2"/>
    <w:rsid w:val="00AC4821"/>
    <w:rsid w:val="00AC6366"/>
    <w:rsid w:val="00AC707F"/>
    <w:rsid w:val="00AF2390"/>
    <w:rsid w:val="00AF6234"/>
    <w:rsid w:val="00B00C03"/>
    <w:rsid w:val="00B363D2"/>
    <w:rsid w:val="00B42CD4"/>
    <w:rsid w:val="00B56865"/>
    <w:rsid w:val="00B94652"/>
    <w:rsid w:val="00BA1873"/>
    <w:rsid w:val="00BA417B"/>
    <w:rsid w:val="00BC6643"/>
    <w:rsid w:val="00BC76C9"/>
    <w:rsid w:val="00BD5AD9"/>
    <w:rsid w:val="00BE0C76"/>
    <w:rsid w:val="00BE44F1"/>
    <w:rsid w:val="00C10B9A"/>
    <w:rsid w:val="00C249B2"/>
    <w:rsid w:val="00C259BC"/>
    <w:rsid w:val="00C2672E"/>
    <w:rsid w:val="00C36270"/>
    <w:rsid w:val="00C5228B"/>
    <w:rsid w:val="00C62F7F"/>
    <w:rsid w:val="00C874A5"/>
    <w:rsid w:val="00C92097"/>
    <w:rsid w:val="00CA3D7E"/>
    <w:rsid w:val="00CB55FA"/>
    <w:rsid w:val="00CC662F"/>
    <w:rsid w:val="00CE2674"/>
    <w:rsid w:val="00CF366F"/>
    <w:rsid w:val="00D30E39"/>
    <w:rsid w:val="00D32B21"/>
    <w:rsid w:val="00D444FB"/>
    <w:rsid w:val="00D5360A"/>
    <w:rsid w:val="00D72449"/>
    <w:rsid w:val="00D76A03"/>
    <w:rsid w:val="00D82E9F"/>
    <w:rsid w:val="00D84234"/>
    <w:rsid w:val="00D87473"/>
    <w:rsid w:val="00D9188F"/>
    <w:rsid w:val="00DB483B"/>
    <w:rsid w:val="00DB7827"/>
    <w:rsid w:val="00DC1C40"/>
    <w:rsid w:val="00DF1541"/>
    <w:rsid w:val="00DF79EA"/>
    <w:rsid w:val="00E018C9"/>
    <w:rsid w:val="00E31C10"/>
    <w:rsid w:val="00E37732"/>
    <w:rsid w:val="00E42F40"/>
    <w:rsid w:val="00E50A99"/>
    <w:rsid w:val="00E57C8F"/>
    <w:rsid w:val="00E64E59"/>
    <w:rsid w:val="00E74765"/>
    <w:rsid w:val="00E84FD3"/>
    <w:rsid w:val="00E941B1"/>
    <w:rsid w:val="00E96CAD"/>
    <w:rsid w:val="00EA0393"/>
    <w:rsid w:val="00EC1752"/>
    <w:rsid w:val="00ED7E46"/>
    <w:rsid w:val="00EE1687"/>
    <w:rsid w:val="00EE5E6A"/>
    <w:rsid w:val="00F17A9B"/>
    <w:rsid w:val="00F24B81"/>
    <w:rsid w:val="00F25415"/>
    <w:rsid w:val="00F37F97"/>
    <w:rsid w:val="00F403C7"/>
    <w:rsid w:val="00F607DD"/>
    <w:rsid w:val="00F7585B"/>
    <w:rsid w:val="00F92221"/>
    <w:rsid w:val="00F94101"/>
    <w:rsid w:val="00F9480C"/>
    <w:rsid w:val="00FC2BD2"/>
    <w:rsid w:val="00FC3C4E"/>
    <w:rsid w:val="00FE3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641C"/>
  <w15:chartTrackingRefBased/>
  <w15:docId w15:val="{64FAC881-FB3A-42B6-8F10-59575B89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2097"/>
    <w:pPr>
      <w:ind w:left="720"/>
      <w:contextualSpacing/>
    </w:pPr>
  </w:style>
  <w:style w:type="paragraph" w:styleId="Textodenotaderodap">
    <w:name w:val="footnote text"/>
    <w:basedOn w:val="Normal"/>
    <w:link w:val="TextodenotaderodapChar"/>
    <w:uiPriority w:val="99"/>
    <w:semiHidden/>
    <w:unhideWhenUsed/>
    <w:rsid w:val="006002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02FE"/>
    <w:rPr>
      <w:sz w:val="20"/>
      <w:szCs w:val="20"/>
    </w:rPr>
  </w:style>
  <w:style w:type="character" w:styleId="Refdenotaderodap">
    <w:name w:val="footnote reference"/>
    <w:basedOn w:val="Fontepargpadro"/>
    <w:uiPriority w:val="99"/>
    <w:semiHidden/>
    <w:unhideWhenUsed/>
    <w:rsid w:val="006002FE"/>
    <w:rPr>
      <w:vertAlign w:val="superscript"/>
    </w:rPr>
  </w:style>
  <w:style w:type="character" w:customStyle="1" w:styleId="FootnoteSmallCaps">
    <w:name w:val="Footnote + Small Caps"/>
    <w:basedOn w:val="Fontepargpadro"/>
    <w:rsid w:val="006002FE"/>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Footnote75ptItalicSpacing0pt">
    <w:name w:val="Footnote + 7.5 pt;Italic;Spacing 0 pt"/>
    <w:basedOn w:val="Fontepargpadro"/>
    <w:rsid w:val="006002FE"/>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Footnote">
    <w:name w:val="Footnote_"/>
    <w:basedOn w:val="Fontepargpadro"/>
    <w:link w:val="Footnote0"/>
    <w:rsid w:val="009566BA"/>
    <w:rPr>
      <w:rFonts w:ascii="Times New Roman" w:eastAsia="Times New Roman" w:hAnsi="Times New Roman" w:cs="Times New Roman"/>
      <w:sz w:val="17"/>
      <w:szCs w:val="17"/>
      <w:shd w:val="clear" w:color="auto" w:fill="FFFFFF"/>
    </w:rPr>
  </w:style>
  <w:style w:type="paragraph" w:customStyle="1" w:styleId="Footnote0">
    <w:name w:val="Footnote"/>
    <w:basedOn w:val="Normal"/>
    <w:link w:val="Footnote"/>
    <w:rsid w:val="009566BA"/>
    <w:pPr>
      <w:widowControl w:val="0"/>
      <w:shd w:val="clear" w:color="auto" w:fill="FFFFFF"/>
      <w:spacing w:after="0" w:line="151" w:lineRule="exact"/>
      <w:jc w:val="both"/>
    </w:pPr>
    <w:rPr>
      <w:rFonts w:ascii="Times New Roman" w:eastAsia="Times New Roman" w:hAnsi="Times New Roman" w:cs="Times New Roman"/>
      <w:sz w:val="17"/>
      <w:szCs w:val="17"/>
    </w:rPr>
  </w:style>
  <w:style w:type="character" w:customStyle="1" w:styleId="Footnote285ptNotItalicSpacing0pt">
    <w:name w:val="Footnote (2) + 8.5 pt;Not Italic;Spacing 0 pt"/>
    <w:basedOn w:val="Fontepargpadro"/>
    <w:rsid w:val="009566B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Footnote2">
    <w:name w:val="Footnote (2)_"/>
    <w:basedOn w:val="Fontepargpadro"/>
    <w:link w:val="Footnote20"/>
    <w:rsid w:val="00FC2BD2"/>
    <w:rPr>
      <w:rFonts w:ascii="Times New Roman" w:eastAsia="Times New Roman" w:hAnsi="Times New Roman" w:cs="Times New Roman"/>
      <w:i/>
      <w:iCs/>
      <w:spacing w:val="-10"/>
      <w:sz w:val="15"/>
      <w:szCs w:val="15"/>
      <w:shd w:val="clear" w:color="auto" w:fill="FFFFFF"/>
    </w:rPr>
  </w:style>
  <w:style w:type="paragraph" w:customStyle="1" w:styleId="Footnote20">
    <w:name w:val="Footnote (2)"/>
    <w:basedOn w:val="Normal"/>
    <w:link w:val="Footnote2"/>
    <w:rsid w:val="00FC2BD2"/>
    <w:pPr>
      <w:widowControl w:val="0"/>
      <w:shd w:val="clear" w:color="auto" w:fill="FFFFFF"/>
      <w:spacing w:after="0" w:line="151" w:lineRule="exact"/>
      <w:jc w:val="both"/>
    </w:pPr>
    <w:rPr>
      <w:rFonts w:ascii="Times New Roman" w:eastAsia="Times New Roman" w:hAnsi="Times New Roman" w:cs="Times New Roman"/>
      <w:i/>
      <w:iCs/>
      <w:spacing w:val="-10"/>
      <w:sz w:val="15"/>
      <w:szCs w:val="15"/>
    </w:rPr>
  </w:style>
  <w:style w:type="character" w:customStyle="1" w:styleId="Footnote8ptSmallCaps">
    <w:name w:val="Footnote + 8 pt;Small Caps"/>
    <w:basedOn w:val="Footnote"/>
    <w:rsid w:val="00C5228B"/>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fr-FR" w:eastAsia="fr-FR" w:bidi="fr-FR"/>
    </w:rPr>
  </w:style>
  <w:style w:type="character" w:customStyle="1" w:styleId="Footnote75pt">
    <w:name w:val="Footnote + 7.5 pt"/>
    <w:basedOn w:val="Footnote"/>
    <w:rsid w:val="005A648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Footnote9ptSpacing0pt">
    <w:name w:val="Footnote + 9 pt;Spacing 0 pt"/>
    <w:basedOn w:val="Footnote"/>
    <w:rsid w:val="005A648C"/>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fr-FR" w:eastAsia="fr-FR" w:bidi="fr-FR"/>
    </w:rPr>
  </w:style>
  <w:style w:type="character" w:customStyle="1" w:styleId="Footnote95pt">
    <w:name w:val="Footnote + 9.5 pt"/>
    <w:basedOn w:val="Footnote"/>
    <w:rsid w:val="005A648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Footnote2NotItalicSmallCaps">
    <w:name w:val="Footnote (2) + Not Italic;Small Caps"/>
    <w:basedOn w:val="Footnote2"/>
    <w:rsid w:val="005A648C"/>
    <w:rPr>
      <w:rFonts w:ascii="Times New Roman" w:eastAsia="Times New Roman" w:hAnsi="Times New Roman" w:cs="Times New Roman"/>
      <w:b w:val="0"/>
      <w:bCs w:val="0"/>
      <w:i/>
      <w:iCs/>
      <w:smallCaps/>
      <w:strike w:val="0"/>
      <w:color w:val="000000"/>
      <w:spacing w:val="-10"/>
      <w:w w:val="100"/>
      <w:position w:val="0"/>
      <w:sz w:val="15"/>
      <w:szCs w:val="15"/>
      <w:u w:val="none"/>
      <w:shd w:val="clear" w:color="auto" w:fill="FFFFFF"/>
      <w:lang w:val="fr-FR" w:eastAsia="fr-FR" w:bidi="fr-FR"/>
    </w:rPr>
  </w:style>
  <w:style w:type="character" w:customStyle="1" w:styleId="Footnote295ptNotItalicSpacing0pt">
    <w:name w:val="Footnote (2) + 9.5 pt;Not Italic;Spacing 0 pt"/>
    <w:basedOn w:val="Footnote2"/>
    <w:rsid w:val="005A648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Footnote295ptSpacing-1pt">
    <w:name w:val="Footnote (2) + 9.5 pt;Spacing -1 pt"/>
    <w:basedOn w:val="Footnote2"/>
    <w:rsid w:val="005A648C"/>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fr-FR" w:eastAsia="fr-FR" w:bidi="fr-FR"/>
    </w:rPr>
  </w:style>
  <w:style w:type="character" w:customStyle="1" w:styleId="Footnote2Spacing0pt">
    <w:name w:val="Footnote (2) + Spacing 0 pt"/>
    <w:basedOn w:val="Footnote2"/>
    <w:rsid w:val="005A648C"/>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Footnote295pt">
    <w:name w:val="Footnote (2) + 9.5 pt"/>
    <w:basedOn w:val="Footnote2"/>
    <w:rsid w:val="005A648C"/>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fr-FR" w:eastAsia="fr-FR" w:bidi="fr-FR"/>
    </w:rPr>
  </w:style>
  <w:style w:type="paragraph" w:styleId="Textodenotadefim">
    <w:name w:val="endnote text"/>
    <w:basedOn w:val="Normal"/>
    <w:link w:val="TextodenotadefimChar"/>
    <w:uiPriority w:val="99"/>
    <w:semiHidden/>
    <w:unhideWhenUsed/>
    <w:rsid w:val="0052285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2285B"/>
    <w:rPr>
      <w:sz w:val="20"/>
      <w:szCs w:val="20"/>
    </w:rPr>
  </w:style>
  <w:style w:type="character" w:styleId="Refdenotadefim">
    <w:name w:val="endnote reference"/>
    <w:basedOn w:val="Fontepargpadro"/>
    <w:uiPriority w:val="99"/>
    <w:semiHidden/>
    <w:unhideWhenUsed/>
    <w:rsid w:val="0052285B"/>
    <w:rPr>
      <w:vertAlign w:val="superscript"/>
    </w:rPr>
  </w:style>
  <w:style w:type="character" w:customStyle="1" w:styleId="Bodytext4">
    <w:name w:val="Body text (4)_"/>
    <w:basedOn w:val="Fontepargpadro"/>
    <w:link w:val="Bodytext40"/>
    <w:rsid w:val="0052285B"/>
    <w:rPr>
      <w:rFonts w:ascii="Times New Roman" w:eastAsia="Times New Roman" w:hAnsi="Times New Roman" w:cs="Times New Roman"/>
      <w:sz w:val="17"/>
      <w:szCs w:val="17"/>
      <w:shd w:val="clear" w:color="auto" w:fill="FFFFFF"/>
    </w:rPr>
  </w:style>
  <w:style w:type="character" w:customStyle="1" w:styleId="Bodytext48ptSmallCaps">
    <w:name w:val="Body text (4) + 8 pt;Small Caps"/>
    <w:basedOn w:val="Bodytext4"/>
    <w:rsid w:val="0052285B"/>
    <w:rPr>
      <w:rFonts w:ascii="Times New Roman" w:eastAsia="Times New Roman" w:hAnsi="Times New Roman" w:cs="Times New Roman"/>
      <w:smallCaps/>
      <w:color w:val="000000"/>
      <w:w w:val="100"/>
      <w:position w:val="0"/>
      <w:sz w:val="16"/>
      <w:szCs w:val="16"/>
      <w:shd w:val="clear" w:color="auto" w:fill="FFFFFF"/>
      <w:lang w:val="fr-FR" w:eastAsia="fr-FR" w:bidi="fr-FR"/>
    </w:rPr>
  </w:style>
  <w:style w:type="character" w:customStyle="1" w:styleId="Bodytext475ptItalicSpacing0pt">
    <w:name w:val="Body text (4) + 7.5 pt;Italic;Spacing 0 pt"/>
    <w:basedOn w:val="Bodytext4"/>
    <w:rsid w:val="0052285B"/>
    <w:rPr>
      <w:rFonts w:ascii="Times New Roman" w:eastAsia="Times New Roman" w:hAnsi="Times New Roman" w:cs="Times New Roman"/>
      <w:i/>
      <w:iCs/>
      <w:color w:val="000000"/>
      <w:spacing w:val="-10"/>
      <w:w w:val="100"/>
      <w:position w:val="0"/>
      <w:sz w:val="15"/>
      <w:szCs w:val="15"/>
      <w:shd w:val="clear" w:color="auto" w:fill="FFFFFF"/>
      <w:lang w:val="fr-FR" w:eastAsia="fr-FR" w:bidi="fr-FR"/>
    </w:rPr>
  </w:style>
  <w:style w:type="paragraph" w:customStyle="1" w:styleId="Bodytext40">
    <w:name w:val="Body text (4)"/>
    <w:basedOn w:val="Normal"/>
    <w:link w:val="Bodytext4"/>
    <w:rsid w:val="0052285B"/>
    <w:pPr>
      <w:widowControl w:val="0"/>
      <w:shd w:val="clear" w:color="auto" w:fill="FFFFFF"/>
      <w:spacing w:before="300" w:after="0" w:line="156" w:lineRule="exact"/>
      <w:jc w:val="both"/>
    </w:pPr>
    <w:rPr>
      <w:rFonts w:ascii="Times New Roman" w:eastAsia="Times New Roman" w:hAnsi="Times New Roman" w:cs="Times New Roman"/>
      <w:sz w:val="17"/>
      <w:szCs w:val="17"/>
    </w:rPr>
  </w:style>
  <w:style w:type="character" w:customStyle="1" w:styleId="Footnote75ptSmallCapsSpacing0pt">
    <w:name w:val="Footnote + 7.5 pt;Small Caps;Spacing 0 pt"/>
    <w:basedOn w:val="Footnote"/>
    <w:rsid w:val="00D82E9F"/>
    <w:rPr>
      <w:rFonts w:ascii="Times New Roman" w:eastAsia="Times New Roman" w:hAnsi="Times New Roman" w:cs="Times New Roman"/>
      <w:b w:val="0"/>
      <w:bCs w:val="0"/>
      <w:i w:val="0"/>
      <w:iCs w:val="0"/>
      <w:smallCaps/>
      <w:strike w:val="0"/>
      <w:color w:val="000000"/>
      <w:spacing w:val="-10"/>
      <w:w w:val="100"/>
      <w:position w:val="0"/>
      <w:sz w:val="15"/>
      <w:szCs w:val="15"/>
      <w:u w:val="none"/>
      <w:shd w:val="clear" w:color="auto" w:fill="FFFFFF"/>
      <w:lang w:val="fr-FR" w:eastAsia="fr-FR" w:bidi="fr-FR"/>
    </w:rPr>
  </w:style>
  <w:style w:type="character" w:customStyle="1" w:styleId="Footnote7ptSmallCapsSpacing0pt">
    <w:name w:val="Footnote + 7 pt;Small Caps;Spacing 0 pt"/>
    <w:basedOn w:val="Footnote"/>
    <w:rsid w:val="00E37732"/>
    <w:rPr>
      <w:rFonts w:ascii="Times New Roman" w:eastAsia="Times New Roman" w:hAnsi="Times New Roman" w:cs="Times New Roman"/>
      <w:b w:val="0"/>
      <w:bCs w:val="0"/>
      <w:i w:val="0"/>
      <w:iCs w:val="0"/>
      <w:smallCaps/>
      <w:strike w:val="0"/>
      <w:color w:val="000000"/>
      <w:spacing w:val="-10"/>
      <w:w w:val="100"/>
      <w:position w:val="0"/>
      <w:sz w:val="14"/>
      <w:szCs w:val="14"/>
      <w:u w:val="none"/>
      <w:shd w:val="clear" w:color="auto" w:fill="FFFFFF"/>
      <w:lang w:val="fr-FR" w:eastAsia="fr-FR" w:bidi="fr-FR"/>
    </w:rPr>
  </w:style>
  <w:style w:type="character" w:customStyle="1" w:styleId="Footnote7ptSpacing0pt">
    <w:name w:val="Footnote + 7 pt;Spacing 0 pt"/>
    <w:basedOn w:val="Footnote"/>
    <w:rsid w:val="00E37732"/>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fr-FR" w:eastAsia="fr-FR" w:bidi="fr-FR"/>
    </w:rPr>
  </w:style>
  <w:style w:type="character" w:customStyle="1" w:styleId="Footnote3">
    <w:name w:val="Footnote (3)_"/>
    <w:basedOn w:val="Fontepargpadro"/>
    <w:link w:val="Footnote30"/>
    <w:rsid w:val="00577735"/>
    <w:rPr>
      <w:rFonts w:ascii="Times New Roman" w:eastAsia="Times New Roman" w:hAnsi="Times New Roman" w:cs="Times New Roman"/>
      <w:sz w:val="15"/>
      <w:szCs w:val="15"/>
      <w:shd w:val="clear" w:color="auto" w:fill="FFFFFF"/>
    </w:rPr>
  </w:style>
  <w:style w:type="character" w:customStyle="1" w:styleId="Footnote3SmallCaps">
    <w:name w:val="Footnote (3) + Small Caps"/>
    <w:basedOn w:val="Footnote3"/>
    <w:rsid w:val="00577735"/>
    <w:rPr>
      <w:rFonts w:ascii="Times New Roman" w:eastAsia="Times New Roman" w:hAnsi="Times New Roman" w:cs="Times New Roman"/>
      <w:smallCaps/>
      <w:color w:val="000000"/>
      <w:spacing w:val="0"/>
      <w:w w:val="100"/>
      <w:position w:val="0"/>
      <w:sz w:val="15"/>
      <w:szCs w:val="15"/>
      <w:shd w:val="clear" w:color="auto" w:fill="FFFFFF"/>
      <w:lang w:val="fr-FR" w:eastAsia="fr-FR" w:bidi="fr-FR"/>
    </w:rPr>
  </w:style>
  <w:style w:type="character" w:customStyle="1" w:styleId="Footnote3ItalicSpacing0pt">
    <w:name w:val="Footnote (3) + Italic;Spacing 0 pt"/>
    <w:basedOn w:val="Footnote3"/>
    <w:rsid w:val="00577735"/>
    <w:rPr>
      <w:rFonts w:ascii="Times New Roman" w:eastAsia="Times New Roman" w:hAnsi="Times New Roman" w:cs="Times New Roman"/>
      <w:i/>
      <w:iCs/>
      <w:color w:val="000000"/>
      <w:spacing w:val="-10"/>
      <w:w w:val="100"/>
      <w:position w:val="0"/>
      <w:sz w:val="15"/>
      <w:szCs w:val="15"/>
      <w:shd w:val="clear" w:color="auto" w:fill="FFFFFF"/>
      <w:lang w:val="fr-FR" w:eastAsia="fr-FR" w:bidi="fr-FR"/>
    </w:rPr>
  </w:style>
  <w:style w:type="paragraph" w:customStyle="1" w:styleId="Footnote30">
    <w:name w:val="Footnote (3)"/>
    <w:basedOn w:val="Normal"/>
    <w:link w:val="Footnote3"/>
    <w:rsid w:val="00577735"/>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Footnote395ptBoldSpacing0pt">
    <w:name w:val="Footnote (3) + 9.5 pt;Bold;Spacing 0 pt"/>
    <w:basedOn w:val="Footnote3"/>
    <w:rsid w:val="00577735"/>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fr-FR" w:eastAsia="fr-FR" w:bidi="fr-FR"/>
    </w:rPr>
  </w:style>
  <w:style w:type="character" w:customStyle="1" w:styleId="Footnote3Spacing0pt">
    <w:name w:val="Footnote (3) + Spacing 0 pt"/>
    <w:basedOn w:val="Footnote3"/>
    <w:rsid w:val="00673E71"/>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fr-FR" w:eastAsia="fr-FR" w:bidi="fr-FR"/>
    </w:rPr>
  </w:style>
  <w:style w:type="character" w:customStyle="1" w:styleId="Footnote5NotItalicSpacing0pt">
    <w:name w:val="Footnote (5) + Not Italic;Spacing 0 pt"/>
    <w:basedOn w:val="Fontepargpadro"/>
    <w:rsid w:val="00D32B21"/>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Footnote585ptNotItalicSpacing0pt">
    <w:name w:val="Footnote (5) + 8.5 pt;Not Italic;Spacing 0 pt"/>
    <w:basedOn w:val="Fontepargpadro"/>
    <w:rsid w:val="00D32B2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Footnote285ptNotItalicSmallCapsSpacing0pt">
    <w:name w:val="Footnote (2) + 8.5 pt;Not Italic;Small Caps;Spacing 0 pt"/>
    <w:basedOn w:val="Footnote2"/>
    <w:rsid w:val="00121964"/>
    <w:rPr>
      <w:rFonts w:ascii="Times New Roman" w:eastAsia="Times New Roman" w:hAnsi="Times New Roman" w:cs="Times New Roman"/>
      <w:b w:val="0"/>
      <w:bCs w:val="0"/>
      <w:i/>
      <w:iCs/>
      <w:smallCaps/>
      <w:strike w:val="0"/>
      <w:color w:val="000000"/>
      <w:spacing w:val="0"/>
      <w:w w:val="100"/>
      <w:position w:val="0"/>
      <w:sz w:val="17"/>
      <w:szCs w:val="17"/>
      <w:u w:val="none"/>
      <w:shd w:val="clear" w:color="auto" w:fill="FFFFFF"/>
      <w:lang w:val="fr-FR" w:eastAsia="fr-FR" w:bidi="fr-FR"/>
    </w:rPr>
  </w:style>
  <w:style w:type="paragraph" w:customStyle="1" w:styleId="Footnote1">
    <w:name w:val="Footnote1"/>
    <w:basedOn w:val="Normal"/>
    <w:rsid w:val="00AB4F8F"/>
    <w:pPr>
      <w:widowControl w:val="0"/>
      <w:shd w:val="clear" w:color="auto" w:fill="FFFFFF"/>
      <w:spacing w:after="0" w:line="151" w:lineRule="exact"/>
      <w:jc w:val="both"/>
    </w:pPr>
    <w:rPr>
      <w:rFonts w:ascii="Times New Roman" w:eastAsia="Times New Roman" w:hAnsi="Times New Roman" w:cs="Times New Roman"/>
      <w:color w:val="000000"/>
      <w:sz w:val="17"/>
      <w:szCs w:val="17"/>
      <w:lang w:val="fr-FR" w:eastAsia="fr-FR" w:bidi="fr-FR"/>
    </w:rPr>
  </w:style>
  <w:style w:type="character" w:customStyle="1" w:styleId="Footnote2SmallCaps">
    <w:name w:val="Footnote (2) + Small Caps"/>
    <w:basedOn w:val="Footnote2"/>
    <w:rsid w:val="00B94652"/>
    <w:rPr>
      <w:rFonts w:ascii="Times New Roman" w:eastAsia="Times New Roman" w:hAnsi="Times New Roman" w:cs="Times New Roman"/>
      <w:b w:val="0"/>
      <w:bCs w:val="0"/>
      <w:i/>
      <w:iCs/>
      <w:smallCaps/>
      <w:strike w:val="0"/>
      <w:color w:val="000000"/>
      <w:spacing w:val="-10"/>
      <w:w w:val="100"/>
      <w:position w:val="0"/>
      <w:sz w:val="15"/>
      <w:szCs w:val="15"/>
      <w:u w:val="none"/>
      <w:shd w:val="clear" w:color="auto" w:fill="FFFFFF"/>
      <w:lang w:val="fr-FR" w:eastAsia="fr-FR" w:bidi="fr-FR"/>
    </w:rPr>
  </w:style>
  <w:style w:type="character" w:customStyle="1" w:styleId="Footnote75pt2">
    <w:name w:val="Footnote + 7.5 pt2"/>
    <w:basedOn w:val="Footnote"/>
    <w:rsid w:val="0090694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Footnote75ptSmallCaps">
    <w:name w:val="Footnote + 7.5 pt;Small Caps"/>
    <w:basedOn w:val="Footnote"/>
    <w:rsid w:val="0090694F"/>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fr-FR" w:eastAsia="fr-FR" w:bidi="fr-FR"/>
    </w:rPr>
  </w:style>
  <w:style w:type="character" w:customStyle="1" w:styleId="Footnote385pt">
    <w:name w:val="Footnote (3) + 8.5 pt"/>
    <w:basedOn w:val="Footnote3"/>
    <w:rsid w:val="00F922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customStyle="1" w:styleId="Footnote31">
    <w:name w:val="Footnote (3)1"/>
    <w:basedOn w:val="Normal"/>
    <w:rsid w:val="00F92221"/>
    <w:pPr>
      <w:widowControl w:val="0"/>
      <w:shd w:val="clear" w:color="auto" w:fill="FFFFFF"/>
      <w:spacing w:after="0" w:line="0" w:lineRule="atLeast"/>
    </w:pPr>
    <w:rPr>
      <w:rFonts w:ascii="Times New Roman" w:eastAsia="Times New Roman" w:hAnsi="Times New Roman" w:cs="Times New Roman"/>
      <w:color w:val="000000"/>
      <w:sz w:val="15"/>
      <w:szCs w:val="15"/>
      <w:lang w:val="fr-FR" w:eastAsia="fr-FR" w:bidi="fr-FR"/>
    </w:rPr>
  </w:style>
  <w:style w:type="character" w:customStyle="1" w:styleId="Footnote6">
    <w:name w:val="Footnote (6)_"/>
    <w:basedOn w:val="Fontepargpadro"/>
    <w:link w:val="Footnote60"/>
    <w:rsid w:val="00F17A9B"/>
    <w:rPr>
      <w:rFonts w:ascii="Times New Roman" w:eastAsia="Times New Roman" w:hAnsi="Times New Roman" w:cs="Times New Roman"/>
      <w:sz w:val="19"/>
      <w:szCs w:val="19"/>
      <w:shd w:val="clear" w:color="auto" w:fill="FFFFFF"/>
    </w:rPr>
  </w:style>
  <w:style w:type="character" w:customStyle="1" w:styleId="Footnote6ItalicSpacing0pt">
    <w:name w:val="Footnote (6) + Italic;Spacing 0 pt"/>
    <w:basedOn w:val="Footnote6"/>
    <w:rsid w:val="00F17A9B"/>
    <w:rPr>
      <w:rFonts w:ascii="Times New Roman" w:eastAsia="Times New Roman" w:hAnsi="Times New Roman" w:cs="Times New Roman"/>
      <w:i/>
      <w:iCs/>
      <w:color w:val="000000"/>
      <w:spacing w:val="-10"/>
      <w:w w:val="100"/>
      <w:position w:val="0"/>
      <w:sz w:val="19"/>
      <w:szCs w:val="19"/>
      <w:shd w:val="clear" w:color="auto" w:fill="FFFFFF"/>
      <w:lang w:val="fr-FR" w:eastAsia="fr-FR" w:bidi="fr-FR"/>
    </w:rPr>
  </w:style>
  <w:style w:type="paragraph" w:customStyle="1" w:styleId="Footnote60">
    <w:name w:val="Footnote (6)"/>
    <w:basedOn w:val="Normal"/>
    <w:link w:val="Footnote6"/>
    <w:rsid w:val="00F17A9B"/>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Footnote2NotItalicSmallCapsSpacing0pt">
    <w:name w:val="Footnote (2) + Not Italic;Small Caps;Spacing 0 pt"/>
    <w:basedOn w:val="Footnote2"/>
    <w:rsid w:val="00E84FD3"/>
    <w:rPr>
      <w:rFonts w:ascii="Times New Roman" w:eastAsia="Times New Roman" w:hAnsi="Times New Roman" w:cs="Times New Roman"/>
      <w:b w:val="0"/>
      <w:bCs w:val="0"/>
      <w:i/>
      <w:iCs/>
      <w:smallCaps/>
      <w:strike w:val="0"/>
      <w:color w:val="000000"/>
      <w:spacing w:val="0"/>
      <w:w w:val="100"/>
      <w:position w:val="0"/>
      <w:sz w:val="15"/>
      <w:szCs w:val="15"/>
      <w:u w:val="none"/>
      <w:shd w:val="clear" w:color="auto" w:fill="FFFFFF"/>
      <w:lang w:val="fr-FR" w:eastAsia="fr-FR" w:bidi="fr-FR"/>
    </w:rPr>
  </w:style>
  <w:style w:type="character" w:customStyle="1" w:styleId="Footnote7SegoeUI8ptBoldNotItalicSpacing-1pt">
    <w:name w:val="Footnote (7) + Segoe UI;8 pt;Bold;Not Italic;Spacing -1 pt"/>
    <w:basedOn w:val="Fontepargpadro"/>
    <w:rsid w:val="00BA1873"/>
    <w:rPr>
      <w:rFonts w:ascii="Segoe UI" w:eastAsia="Segoe UI" w:hAnsi="Segoe UI" w:cs="Segoe UI"/>
      <w:b/>
      <w:bCs/>
      <w:i/>
      <w:iCs/>
      <w:smallCaps w:val="0"/>
      <w:strike w:val="0"/>
      <w:color w:val="000000"/>
      <w:spacing w:val="-20"/>
      <w:w w:val="100"/>
      <w:position w:val="0"/>
      <w:sz w:val="16"/>
      <w:szCs w:val="16"/>
      <w:u w:val="none"/>
      <w:lang w:val="fr-FR" w:eastAsia="fr-FR" w:bidi="fr-FR"/>
    </w:rPr>
  </w:style>
  <w:style w:type="character" w:customStyle="1" w:styleId="Footnote285ptBold">
    <w:name w:val="Footnote (2) + 8.5 pt;Bold"/>
    <w:basedOn w:val="Footnote2"/>
    <w:rsid w:val="007A5B5B"/>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fr-FR" w:eastAsia="fr-FR" w:bidi="fr-FR"/>
    </w:rPr>
  </w:style>
  <w:style w:type="character" w:customStyle="1" w:styleId="Footnote2NotItalicSpacing0pt1">
    <w:name w:val="Footnote (2) + Not Italic;Spacing 0 pt1"/>
    <w:basedOn w:val="Footnote2"/>
    <w:rsid w:val="007A5B5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Footnote685ptSmallCaps">
    <w:name w:val="Footnote (6) + 8.5 pt;Small Caps"/>
    <w:basedOn w:val="Footnote6"/>
    <w:rsid w:val="009B5BE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Footnote6SmallCaps">
    <w:name w:val="Footnote (6) + Small Caps"/>
    <w:basedOn w:val="Footnote6"/>
    <w:rsid w:val="009B5BE0"/>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Footnote675ptItalicSpacing0pt">
    <w:name w:val="Footnote (6) + 7.5 pt;Italic;Spacing 0 pt"/>
    <w:basedOn w:val="Footnote6"/>
    <w:rsid w:val="009B5BE0"/>
    <w:rPr>
      <w:rFonts w:ascii="Times New Roman" w:eastAsia="Times New Roman" w:hAnsi="Times New Roman" w:cs="Times New Roman"/>
      <w:b w:val="0"/>
      <w:bCs w:val="0"/>
      <w:i/>
      <w:iCs/>
      <w:smallCaps w:val="0"/>
      <w:strike w:val="0"/>
      <w:color w:val="000000"/>
      <w:spacing w:val="-10"/>
      <w:w w:val="100"/>
      <w:position w:val="0"/>
      <w:sz w:val="15"/>
      <w:szCs w:val="15"/>
      <w:u w:val="none"/>
      <w:shd w:val="clear" w:color="auto" w:fill="FFFFFF"/>
      <w:lang w:val="fr-FR" w:eastAsia="fr-FR" w:bidi="fr-FR"/>
    </w:rPr>
  </w:style>
  <w:style w:type="character" w:customStyle="1" w:styleId="Footnote68pt">
    <w:name w:val="Footnote (6) + 8 pt"/>
    <w:basedOn w:val="Footnote6"/>
    <w:rsid w:val="00167E3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Footnote68ptSmallCaps">
    <w:name w:val="Footnote (6) + 8 pt;Small Caps"/>
    <w:basedOn w:val="Footnote6"/>
    <w:rsid w:val="00167E37"/>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fr-FR" w:eastAsia="fr-FR" w:bidi="fr-FR"/>
    </w:rPr>
  </w:style>
  <w:style w:type="character" w:customStyle="1" w:styleId="Footnote2NotItalicSpacing0pt">
    <w:name w:val="Footnote (2) + Not Italic;Spacing 0 pt"/>
    <w:basedOn w:val="Footnote2"/>
    <w:rsid w:val="00845DBF"/>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Footnote28ptNotItalicSmallCapsSpacing0pt">
    <w:name w:val="Footnote (2) + 8 pt;Not Italic;Small Caps;Spacing 0 pt"/>
    <w:basedOn w:val="Footnote2"/>
    <w:rsid w:val="00845DBF"/>
    <w:rPr>
      <w:rFonts w:ascii="Times New Roman" w:eastAsia="Times New Roman" w:hAnsi="Times New Roman" w:cs="Times New Roman"/>
      <w:b w:val="0"/>
      <w:bCs w:val="0"/>
      <w:i/>
      <w:iCs/>
      <w:smallCaps/>
      <w:strike w:val="0"/>
      <w:color w:val="000000"/>
      <w:spacing w:val="0"/>
      <w:w w:val="100"/>
      <w:position w:val="0"/>
      <w:sz w:val="16"/>
      <w:szCs w:val="16"/>
      <w:u w:val="none"/>
      <w:shd w:val="clear" w:color="auto" w:fill="FFFFFF"/>
      <w:lang w:val="fr-FR" w:eastAsia="fr-FR" w:bidi="fr-FR"/>
    </w:rPr>
  </w:style>
  <w:style w:type="character" w:customStyle="1" w:styleId="Footnote28ptNotItalicSpacing0pt">
    <w:name w:val="Footnote (2) + 8 pt;Not Italic;Spacing 0 pt"/>
    <w:basedOn w:val="Footnote2"/>
    <w:rsid w:val="00845DB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Footnote685pt">
    <w:name w:val="Footnote (6) + 8.5 pt"/>
    <w:basedOn w:val="Footnote6"/>
    <w:rsid w:val="00461D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Footnote5">
    <w:name w:val="Footnote (5)_"/>
    <w:basedOn w:val="Fontepargpadro"/>
    <w:link w:val="Footnote50"/>
    <w:rsid w:val="001F57F8"/>
    <w:rPr>
      <w:rFonts w:ascii="Times New Roman" w:eastAsia="Times New Roman" w:hAnsi="Times New Roman" w:cs="Times New Roman"/>
      <w:i/>
      <w:iCs/>
      <w:spacing w:val="-10"/>
      <w:sz w:val="15"/>
      <w:szCs w:val="15"/>
      <w:shd w:val="clear" w:color="auto" w:fill="FFFFFF"/>
    </w:rPr>
  </w:style>
  <w:style w:type="character" w:customStyle="1" w:styleId="Footnote5NotItalicSmallCapsSpacing0pt">
    <w:name w:val="Footnote (5) + Not Italic;Small Caps;Spacing 0 pt"/>
    <w:basedOn w:val="Footnote5"/>
    <w:rsid w:val="001F57F8"/>
    <w:rPr>
      <w:rFonts w:ascii="Times New Roman" w:eastAsia="Times New Roman" w:hAnsi="Times New Roman" w:cs="Times New Roman"/>
      <w:i/>
      <w:iCs/>
      <w:smallCaps/>
      <w:color w:val="000000"/>
      <w:spacing w:val="0"/>
      <w:w w:val="100"/>
      <w:position w:val="0"/>
      <w:sz w:val="15"/>
      <w:szCs w:val="15"/>
      <w:shd w:val="clear" w:color="auto" w:fill="FFFFFF"/>
      <w:lang w:val="fr-FR" w:eastAsia="fr-FR" w:bidi="fr-FR"/>
    </w:rPr>
  </w:style>
  <w:style w:type="paragraph" w:customStyle="1" w:styleId="Footnote50">
    <w:name w:val="Footnote (5)"/>
    <w:basedOn w:val="Normal"/>
    <w:link w:val="Footnote5"/>
    <w:rsid w:val="001F57F8"/>
    <w:pPr>
      <w:widowControl w:val="0"/>
      <w:shd w:val="clear" w:color="auto" w:fill="FFFFFF"/>
      <w:spacing w:after="0" w:line="0" w:lineRule="atLeast"/>
      <w:jc w:val="both"/>
    </w:pPr>
    <w:rPr>
      <w:rFonts w:ascii="Times New Roman" w:eastAsia="Times New Roman" w:hAnsi="Times New Roman" w:cs="Times New Roman"/>
      <w:i/>
      <w:iCs/>
      <w:spacing w:val="-10"/>
      <w:sz w:val="15"/>
      <w:szCs w:val="15"/>
    </w:rPr>
  </w:style>
  <w:style w:type="character" w:customStyle="1" w:styleId="Footnote38ptSmallCaps">
    <w:name w:val="Footnote (3) + 8 pt;Small Caps"/>
    <w:basedOn w:val="Footnote3"/>
    <w:rsid w:val="006B7CBD"/>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fr-FR" w:eastAsia="fr-FR" w:bidi="fr-FR"/>
    </w:rPr>
  </w:style>
  <w:style w:type="character" w:customStyle="1" w:styleId="Footnote5NotItalicSmallCapsSpacing0pt1">
    <w:name w:val="Footnote (5) + Not Italic;Small Caps;Spacing 0 pt1"/>
    <w:basedOn w:val="Footnote5"/>
    <w:rsid w:val="00E31C10"/>
    <w:rPr>
      <w:rFonts w:ascii="Times New Roman" w:eastAsia="Times New Roman" w:hAnsi="Times New Roman" w:cs="Times New Roman"/>
      <w:b w:val="0"/>
      <w:bCs w:val="0"/>
      <w:i/>
      <w:iCs/>
      <w:smallCaps/>
      <w:strike w:val="0"/>
      <w:color w:val="000000"/>
      <w:spacing w:val="0"/>
      <w:w w:val="100"/>
      <w:position w:val="0"/>
      <w:sz w:val="15"/>
      <w:szCs w:val="15"/>
      <w:u w:val="none"/>
      <w:shd w:val="clear" w:color="auto" w:fill="FFFFFF"/>
      <w:lang w:val="fr-FR" w:eastAsia="fr-FR" w:bidi="fr-FR"/>
    </w:rPr>
  </w:style>
  <w:style w:type="character" w:customStyle="1" w:styleId="Footnote8ptItalicSpacing0pt">
    <w:name w:val="Footnote + 8 pt;Italic;Spacing 0 pt"/>
    <w:basedOn w:val="Footnote"/>
    <w:rsid w:val="00C62F7F"/>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Bodytext8">
    <w:name w:val="Body text (8)_"/>
    <w:basedOn w:val="Fontepargpadro"/>
    <w:link w:val="Bodytext80"/>
    <w:rsid w:val="00E941B1"/>
    <w:rPr>
      <w:rFonts w:ascii="Times New Roman" w:eastAsia="Times New Roman" w:hAnsi="Times New Roman" w:cs="Times New Roman"/>
      <w:sz w:val="15"/>
      <w:szCs w:val="15"/>
      <w:shd w:val="clear" w:color="auto" w:fill="FFFFFF"/>
    </w:rPr>
  </w:style>
  <w:style w:type="character" w:customStyle="1" w:styleId="Bodytext8ItalicSpacing0pt">
    <w:name w:val="Body text (8) + Italic;Spacing 0 pt"/>
    <w:basedOn w:val="Bodytext8"/>
    <w:rsid w:val="00E941B1"/>
    <w:rPr>
      <w:rFonts w:ascii="Times New Roman" w:eastAsia="Times New Roman" w:hAnsi="Times New Roman" w:cs="Times New Roman"/>
      <w:i/>
      <w:iCs/>
      <w:color w:val="000000"/>
      <w:spacing w:val="-10"/>
      <w:w w:val="100"/>
      <w:position w:val="0"/>
      <w:sz w:val="15"/>
      <w:szCs w:val="15"/>
      <w:shd w:val="clear" w:color="auto" w:fill="FFFFFF"/>
      <w:lang w:val="fr-FR" w:eastAsia="fr-FR" w:bidi="fr-FR"/>
    </w:rPr>
  </w:style>
  <w:style w:type="paragraph" w:customStyle="1" w:styleId="Bodytext80">
    <w:name w:val="Body text (8)"/>
    <w:basedOn w:val="Normal"/>
    <w:link w:val="Bodytext8"/>
    <w:rsid w:val="00E941B1"/>
    <w:pPr>
      <w:widowControl w:val="0"/>
      <w:shd w:val="clear" w:color="auto" w:fill="FFFFFF"/>
      <w:spacing w:before="6360" w:after="0" w:line="172" w:lineRule="exac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84DB-05AC-4E43-870B-52C76F1D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23</Pages>
  <Words>10004</Words>
  <Characters>54022</Characters>
  <Application>Microsoft Macintosh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Luiza Kharmandayan</dc:creator>
  <cp:keywords/>
  <dc:description/>
  <cp:lastModifiedBy>maria paula dallari bucci</cp:lastModifiedBy>
  <cp:revision>77</cp:revision>
  <dcterms:created xsi:type="dcterms:W3CDTF">2019-11-16T04:41:00Z</dcterms:created>
  <dcterms:modified xsi:type="dcterms:W3CDTF">2019-12-30T23:46:00Z</dcterms:modified>
</cp:coreProperties>
</file>