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29255" w14:textId="77777777" w:rsidR="00444B46" w:rsidRPr="002D3121" w:rsidRDefault="00444B46" w:rsidP="00444B46">
      <w:pPr>
        <w:spacing w:after="0" w:line="360" w:lineRule="auto"/>
        <w:rPr>
          <w:rFonts w:ascii="Times New Roman" w:hAnsi="Times New Roman" w:cs="Times New Roman"/>
          <w:b/>
          <w:sz w:val="24"/>
          <w:szCs w:val="24"/>
        </w:rPr>
      </w:pPr>
      <w:r w:rsidRPr="002D3121">
        <w:rPr>
          <w:rFonts w:ascii="Times New Roman" w:hAnsi="Times New Roman" w:cs="Times New Roman"/>
          <w:b/>
          <w:sz w:val="24"/>
          <w:szCs w:val="24"/>
        </w:rPr>
        <w:t>Universidade de São Paulo (USP)</w:t>
      </w:r>
    </w:p>
    <w:p w14:paraId="4D84AFA1" w14:textId="77777777" w:rsidR="00444B46" w:rsidRPr="002D3121" w:rsidRDefault="00444B46" w:rsidP="00444B46">
      <w:pPr>
        <w:spacing w:after="0" w:line="360" w:lineRule="auto"/>
        <w:rPr>
          <w:rFonts w:ascii="Times New Roman" w:hAnsi="Times New Roman" w:cs="Times New Roman"/>
          <w:b/>
          <w:sz w:val="24"/>
          <w:szCs w:val="24"/>
        </w:rPr>
      </w:pPr>
      <w:r w:rsidRPr="002D3121">
        <w:rPr>
          <w:rFonts w:ascii="Times New Roman" w:hAnsi="Times New Roman" w:cs="Times New Roman"/>
          <w:b/>
          <w:sz w:val="24"/>
          <w:szCs w:val="24"/>
        </w:rPr>
        <w:t>Faculdade de Direito</w:t>
      </w:r>
    </w:p>
    <w:p w14:paraId="76528AED" w14:textId="77777777" w:rsidR="00444B46" w:rsidRPr="002D3121" w:rsidRDefault="00444B46" w:rsidP="00444B46">
      <w:pPr>
        <w:spacing w:after="0" w:line="360" w:lineRule="auto"/>
        <w:rPr>
          <w:rFonts w:ascii="Times New Roman" w:hAnsi="Times New Roman" w:cs="Times New Roman"/>
          <w:sz w:val="24"/>
          <w:szCs w:val="24"/>
        </w:rPr>
      </w:pPr>
      <w:r w:rsidRPr="002D3121">
        <w:rPr>
          <w:rFonts w:ascii="Times New Roman" w:hAnsi="Times New Roman" w:cs="Times New Roman"/>
          <w:b/>
          <w:sz w:val="24"/>
          <w:szCs w:val="24"/>
        </w:rPr>
        <w:t>Disciplina</w:t>
      </w:r>
      <w:r w:rsidRPr="002D3121">
        <w:rPr>
          <w:rFonts w:ascii="Times New Roman" w:hAnsi="Times New Roman" w:cs="Times New Roman"/>
          <w:sz w:val="24"/>
          <w:szCs w:val="24"/>
        </w:rPr>
        <w:t>: Direito e Políticas Públicas: método e aplicações</w:t>
      </w:r>
    </w:p>
    <w:p w14:paraId="57A8A553" w14:textId="77777777" w:rsidR="00444B46" w:rsidRPr="002D3121" w:rsidRDefault="00444B46" w:rsidP="00444B46">
      <w:pPr>
        <w:spacing w:after="0" w:line="360" w:lineRule="auto"/>
        <w:rPr>
          <w:rFonts w:ascii="Times New Roman" w:hAnsi="Times New Roman" w:cs="Times New Roman"/>
          <w:b/>
          <w:sz w:val="24"/>
          <w:szCs w:val="24"/>
        </w:rPr>
      </w:pPr>
      <w:r w:rsidRPr="002D3121">
        <w:rPr>
          <w:rFonts w:ascii="Times New Roman" w:hAnsi="Times New Roman" w:cs="Times New Roman"/>
          <w:b/>
          <w:sz w:val="24"/>
          <w:szCs w:val="24"/>
        </w:rPr>
        <w:t>Professora</w:t>
      </w:r>
      <w:r w:rsidRPr="002D3121">
        <w:rPr>
          <w:rFonts w:ascii="Times New Roman" w:hAnsi="Times New Roman" w:cs="Times New Roman"/>
          <w:sz w:val="24"/>
          <w:szCs w:val="24"/>
        </w:rPr>
        <w:t xml:space="preserve">: Maria Paula Dallari </w:t>
      </w:r>
      <w:proofErr w:type="spellStart"/>
      <w:r w:rsidRPr="002D3121">
        <w:rPr>
          <w:rFonts w:ascii="Times New Roman" w:hAnsi="Times New Roman" w:cs="Times New Roman"/>
          <w:sz w:val="24"/>
          <w:szCs w:val="24"/>
        </w:rPr>
        <w:t>Bucci</w:t>
      </w:r>
      <w:proofErr w:type="spellEnd"/>
    </w:p>
    <w:p w14:paraId="7BDB4B79" w14:textId="77777777" w:rsidR="00444B46" w:rsidRPr="002D3121" w:rsidRDefault="00444B46" w:rsidP="00444B46">
      <w:pPr>
        <w:spacing w:after="0" w:line="360" w:lineRule="auto"/>
        <w:rPr>
          <w:rFonts w:ascii="Times New Roman" w:hAnsi="Times New Roman" w:cs="Times New Roman"/>
          <w:sz w:val="24"/>
          <w:szCs w:val="24"/>
        </w:rPr>
      </w:pPr>
      <w:r w:rsidRPr="002D3121">
        <w:rPr>
          <w:rFonts w:ascii="Times New Roman" w:hAnsi="Times New Roman" w:cs="Times New Roman"/>
          <w:b/>
          <w:sz w:val="24"/>
          <w:szCs w:val="24"/>
        </w:rPr>
        <w:t>Doutorandos</w:t>
      </w:r>
      <w:r w:rsidRPr="002D3121">
        <w:rPr>
          <w:rFonts w:ascii="Times New Roman" w:hAnsi="Times New Roman" w:cs="Times New Roman"/>
          <w:sz w:val="24"/>
          <w:szCs w:val="24"/>
        </w:rPr>
        <w:t xml:space="preserve">: Julia Azevedo Moretti, Thiago Pires Oliveira </w:t>
      </w:r>
    </w:p>
    <w:p w14:paraId="26EB577F" w14:textId="77777777" w:rsidR="00444B46" w:rsidRPr="002D3121" w:rsidRDefault="00444B46" w:rsidP="00444B46">
      <w:pPr>
        <w:spacing w:after="0" w:line="360" w:lineRule="auto"/>
        <w:rPr>
          <w:rFonts w:ascii="Times New Roman" w:hAnsi="Times New Roman" w:cs="Times New Roman"/>
          <w:sz w:val="24"/>
          <w:szCs w:val="24"/>
          <w:lang w:val="en-GB"/>
        </w:rPr>
      </w:pPr>
      <w:r w:rsidRPr="002D3121">
        <w:rPr>
          <w:rFonts w:ascii="Times New Roman" w:hAnsi="Times New Roman" w:cs="Times New Roman"/>
          <w:b/>
          <w:sz w:val="24"/>
          <w:szCs w:val="24"/>
          <w:lang w:val="en-GB"/>
        </w:rPr>
        <w:t>Data</w:t>
      </w:r>
      <w:r w:rsidRPr="002D3121">
        <w:rPr>
          <w:rFonts w:ascii="Times New Roman" w:hAnsi="Times New Roman" w:cs="Times New Roman"/>
          <w:sz w:val="24"/>
          <w:szCs w:val="24"/>
          <w:lang w:val="en-GB"/>
        </w:rPr>
        <w:t>: 14/11/2019</w:t>
      </w:r>
    </w:p>
    <w:p w14:paraId="2D886467" w14:textId="77777777" w:rsidR="00444B46" w:rsidRPr="002D3121" w:rsidRDefault="00444B46" w:rsidP="00444B46">
      <w:pPr>
        <w:spacing w:after="0" w:line="360" w:lineRule="auto"/>
        <w:rPr>
          <w:rFonts w:ascii="Times New Roman" w:hAnsi="Times New Roman" w:cs="Times New Roman"/>
          <w:sz w:val="24"/>
          <w:szCs w:val="24"/>
          <w:lang w:val="en-GB"/>
        </w:rPr>
      </w:pPr>
      <w:proofErr w:type="spellStart"/>
      <w:r w:rsidRPr="002D3121">
        <w:rPr>
          <w:rFonts w:ascii="Times New Roman" w:hAnsi="Times New Roman" w:cs="Times New Roman"/>
          <w:b/>
          <w:bCs/>
          <w:sz w:val="24"/>
          <w:szCs w:val="24"/>
          <w:lang w:val="en-GB"/>
        </w:rPr>
        <w:t>Atividade</w:t>
      </w:r>
      <w:proofErr w:type="spellEnd"/>
      <w:r w:rsidRPr="002D3121">
        <w:rPr>
          <w:rFonts w:ascii="Times New Roman" w:hAnsi="Times New Roman" w:cs="Times New Roman"/>
          <w:sz w:val="24"/>
          <w:szCs w:val="24"/>
          <w:lang w:val="en-GB"/>
        </w:rPr>
        <w:t xml:space="preserve">: </w:t>
      </w:r>
      <w:proofErr w:type="spellStart"/>
      <w:r w:rsidRPr="002D3121">
        <w:rPr>
          <w:rFonts w:ascii="Times New Roman" w:hAnsi="Times New Roman" w:cs="Times New Roman"/>
          <w:bCs/>
          <w:sz w:val="24"/>
          <w:szCs w:val="24"/>
          <w:lang w:val="en-GB"/>
        </w:rPr>
        <w:t>Tradução</w:t>
      </w:r>
      <w:proofErr w:type="spellEnd"/>
      <w:r w:rsidRPr="002D3121">
        <w:rPr>
          <w:rFonts w:ascii="Times New Roman" w:hAnsi="Times New Roman" w:cs="Times New Roman"/>
          <w:bCs/>
          <w:sz w:val="24"/>
          <w:szCs w:val="24"/>
          <w:lang w:val="en-GB"/>
        </w:rPr>
        <w:t xml:space="preserve"> de </w:t>
      </w:r>
      <w:proofErr w:type="spellStart"/>
      <w:r w:rsidRPr="002D3121">
        <w:rPr>
          <w:rFonts w:ascii="Times New Roman" w:hAnsi="Times New Roman" w:cs="Times New Roman"/>
          <w:bCs/>
          <w:sz w:val="24"/>
          <w:szCs w:val="24"/>
          <w:lang w:val="en-GB"/>
        </w:rPr>
        <w:t>artigo</w:t>
      </w:r>
      <w:proofErr w:type="spellEnd"/>
    </w:p>
    <w:p w14:paraId="64807EE9" w14:textId="77777777" w:rsidR="00444B46" w:rsidRPr="002D3121" w:rsidRDefault="00444B46" w:rsidP="00444B46">
      <w:pPr>
        <w:spacing w:after="120" w:line="240" w:lineRule="auto"/>
        <w:jc w:val="both"/>
        <w:rPr>
          <w:rFonts w:ascii="Times New Roman" w:hAnsi="Times New Roman" w:cs="Times New Roman"/>
          <w:sz w:val="24"/>
          <w:szCs w:val="24"/>
          <w:lang w:val="en-GB"/>
        </w:rPr>
      </w:pPr>
      <w:proofErr w:type="spellStart"/>
      <w:r w:rsidRPr="002D3121">
        <w:rPr>
          <w:rFonts w:ascii="Times New Roman" w:hAnsi="Times New Roman" w:cs="Times New Roman"/>
          <w:b/>
          <w:sz w:val="24"/>
          <w:szCs w:val="24"/>
          <w:lang w:val="en-GB"/>
        </w:rPr>
        <w:t>Obra</w:t>
      </w:r>
      <w:proofErr w:type="spellEnd"/>
      <w:r w:rsidRPr="002D3121">
        <w:rPr>
          <w:rFonts w:ascii="Times New Roman" w:hAnsi="Times New Roman" w:cs="Times New Roman"/>
          <w:sz w:val="24"/>
          <w:szCs w:val="24"/>
          <w:lang w:val="en-GB"/>
        </w:rPr>
        <w:t xml:space="preserve">: CLUNE, William H. Law and Public Policy: Map of an Area. </w:t>
      </w:r>
      <w:r w:rsidRPr="002D3121">
        <w:rPr>
          <w:rFonts w:ascii="Times New Roman" w:hAnsi="Times New Roman" w:cs="Times New Roman"/>
          <w:i/>
          <w:iCs/>
          <w:sz w:val="24"/>
          <w:szCs w:val="24"/>
          <w:lang w:val="en-GB"/>
        </w:rPr>
        <w:t>Southern California Interdisciplinary Law Journal</w:t>
      </w:r>
      <w:r w:rsidRPr="002D3121">
        <w:rPr>
          <w:rFonts w:ascii="Times New Roman" w:hAnsi="Times New Roman" w:cs="Times New Roman"/>
          <w:sz w:val="24"/>
          <w:szCs w:val="24"/>
          <w:lang w:val="en-GB"/>
        </w:rPr>
        <w:t xml:space="preserve">, Los Angeles, v. 2, 1993. </w:t>
      </w:r>
    </w:p>
    <w:p w14:paraId="30919307" w14:textId="77777777" w:rsidR="00444B46" w:rsidRPr="002D3121" w:rsidRDefault="00444B46" w:rsidP="00444B46">
      <w:pPr>
        <w:spacing w:after="120" w:line="240" w:lineRule="auto"/>
        <w:jc w:val="both"/>
        <w:rPr>
          <w:rFonts w:ascii="Times New Roman" w:hAnsi="Times New Roman" w:cs="Times New Roman"/>
          <w:sz w:val="24"/>
          <w:szCs w:val="24"/>
          <w:lang w:val="en-GB"/>
        </w:rPr>
      </w:pPr>
      <w:bookmarkStart w:id="0" w:name="_GoBack"/>
      <w:bookmarkEnd w:id="0"/>
    </w:p>
    <w:p w14:paraId="5BC239F9" w14:textId="77777777" w:rsidR="00444B46" w:rsidRPr="002D3121" w:rsidRDefault="00444B46" w:rsidP="00444B46">
      <w:pPr>
        <w:spacing w:after="120" w:line="240" w:lineRule="auto"/>
        <w:jc w:val="both"/>
        <w:rPr>
          <w:rFonts w:ascii="Times New Roman" w:hAnsi="Times New Roman" w:cs="Times New Roman"/>
          <w:sz w:val="24"/>
          <w:szCs w:val="24"/>
        </w:rPr>
      </w:pPr>
      <w:r w:rsidRPr="002D3121">
        <w:rPr>
          <w:rFonts w:ascii="Times New Roman" w:hAnsi="Times New Roman" w:cs="Times New Roman"/>
          <w:b/>
          <w:bCs/>
          <w:sz w:val="24"/>
          <w:szCs w:val="24"/>
        </w:rPr>
        <w:t>Texto traduzido:</w:t>
      </w:r>
    </w:p>
    <w:p w14:paraId="4536FBC5" w14:textId="77777777" w:rsidR="00444B46" w:rsidRPr="002D3121" w:rsidRDefault="00444B46" w:rsidP="00444B46">
      <w:pPr>
        <w:spacing w:after="120" w:line="240" w:lineRule="auto"/>
        <w:jc w:val="both"/>
        <w:rPr>
          <w:rFonts w:ascii="Times New Roman" w:hAnsi="Times New Roman" w:cs="Times New Roman"/>
          <w:sz w:val="24"/>
          <w:szCs w:val="24"/>
        </w:rPr>
      </w:pPr>
    </w:p>
    <w:p w14:paraId="69658723" w14:textId="77777777" w:rsidR="00444B46" w:rsidRPr="002D3121" w:rsidRDefault="00444B46" w:rsidP="00444B46">
      <w:pPr>
        <w:spacing w:after="120" w:line="240" w:lineRule="auto"/>
        <w:jc w:val="center"/>
        <w:rPr>
          <w:rFonts w:ascii="Times New Roman" w:hAnsi="Times New Roman" w:cs="Times New Roman"/>
          <w:b/>
          <w:bCs/>
          <w:sz w:val="24"/>
          <w:szCs w:val="24"/>
        </w:rPr>
      </w:pPr>
      <w:r w:rsidRPr="002D3121">
        <w:rPr>
          <w:rFonts w:ascii="Times New Roman" w:hAnsi="Times New Roman" w:cs="Times New Roman"/>
          <w:b/>
          <w:bCs/>
          <w:sz w:val="24"/>
          <w:szCs w:val="24"/>
        </w:rPr>
        <w:t>DIREITO E POLÍTICA PÚBLICA: MAPA DA ÁREA</w:t>
      </w:r>
    </w:p>
    <w:p w14:paraId="76FE29FF" w14:textId="77777777" w:rsidR="00444B46" w:rsidRPr="002D3121" w:rsidRDefault="00444B46" w:rsidP="00444B46">
      <w:pPr>
        <w:spacing w:after="0" w:line="360" w:lineRule="auto"/>
        <w:jc w:val="center"/>
        <w:outlineLvl w:val="0"/>
        <w:rPr>
          <w:rFonts w:ascii="Times New Roman" w:hAnsi="Times New Roman" w:cs="Times New Roman"/>
          <w:sz w:val="24"/>
          <w:szCs w:val="24"/>
        </w:rPr>
      </w:pPr>
    </w:p>
    <w:p w14:paraId="0F9E0524" w14:textId="77777777" w:rsidR="00444B46" w:rsidRPr="002D3121" w:rsidRDefault="00444B46" w:rsidP="00444B46">
      <w:pPr>
        <w:spacing w:after="0" w:line="360" w:lineRule="auto"/>
        <w:jc w:val="center"/>
        <w:outlineLvl w:val="0"/>
        <w:rPr>
          <w:rFonts w:ascii="Times New Roman" w:hAnsi="Times New Roman" w:cs="Times New Roman"/>
          <w:sz w:val="24"/>
          <w:szCs w:val="24"/>
        </w:rPr>
      </w:pPr>
      <w:r w:rsidRPr="002D3121">
        <w:rPr>
          <w:rFonts w:ascii="Times New Roman" w:hAnsi="Times New Roman" w:cs="Times New Roman"/>
          <w:sz w:val="24"/>
          <w:szCs w:val="24"/>
        </w:rPr>
        <w:t>WILLIAM H. CLUNE</w:t>
      </w:r>
      <w:r w:rsidRPr="002D3121">
        <w:rPr>
          <w:rStyle w:val="Refdenotaderodap"/>
          <w:rFonts w:ascii="Times New Roman" w:hAnsi="Times New Roman" w:cs="Times New Roman"/>
          <w:sz w:val="24"/>
          <w:szCs w:val="24"/>
        </w:rPr>
        <w:footnoteReference w:customMarkFollows="1" w:id="1"/>
        <w:sym w:font="Symbol" w:char="F02A"/>
      </w:r>
    </w:p>
    <w:p w14:paraId="3C37DFF7" w14:textId="77777777" w:rsidR="00444B46" w:rsidRPr="002D3121" w:rsidRDefault="00444B46" w:rsidP="00444B46">
      <w:pPr>
        <w:spacing w:after="0" w:line="360" w:lineRule="auto"/>
        <w:jc w:val="both"/>
        <w:rPr>
          <w:rFonts w:ascii="Times New Roman" w:hAnsi="Times New Roman" w:cs="Times New Roman"/>
          <w:sz w:val="24"/>
          <w:szCs w:val="24"/>
        </w:rPr>
      </w:pPr>
    </w:p>
    <w:p w14:paraId="4697CED0"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Este artigo é um ensaio sobre o significado de “direito e política pública” e a relação complexa entre essas duas ideias. Dificilmente existe no governo um termo que seja mais comum do que “política” - política pública, análise de políticas públicas e assim por diante. Especialmente desde o advento do realismo jurídico, o discurso jurídico se sustenta amplamente em “argumentos de política”, algo periférico e poderoso sobre o significado do texto. Os governos aprovam leis e as usam para efetivar suas políticas públicas.</w:t>
      </w:r>
    </w:p>
    <w:p w14:paraId="48E5D15C"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O artigo também serve como estrutura analítica para um curso que desenvolvi sobre Direito e Política Pública. Para preparar os materiais do curso, tive que definir o assunto e diferenciá-lo de outros cursos; por exemplo, por que não </w:t>
      </w:r>
      <w:r w:rsidRPr="002D3121">
        <w:rPr>
          <w:rFonts w:ascii="Times New Roman" w:hAnsi="Times New Roman" w:cs="Times New Roman"/>
          <w:sz w:val="24"/>
          <w:szCs w:val="24"/>
        </w:rPr>
        <w:lastRenderedPageBreak/>
        <w:t>simplesmente ensinar um conjunto de tópicos interessantes e</w:t>
      </w:r>
      <w:r w:rsidRPr="002D3121">
        <w:rPr>
          <w:rFonts w:ascii="Times New Roman" w:hAnsi="Times New Roman" w:cs="Times New Roman"/>
          <w:color w:val="000000" w:themeColor="text1"/>
          <w:sz w:val="24"/>
          <w:szCs w:val="24"/>
        </w:rPr>
        <w:t xml:space="preserve">m direito constitucional e teoria da constituição? </w:t>
      </w:r>
      <w:r w:rsidRPr="002D3121">
        <w:rPr>
          <w:rFonts w:ascii="Times New Roman" w:hAnsi="Times New Roman" w:cs="Times New Roman"/>
          <w:sz w:val="24"/>
          <w:szCs w:val="24"/>
        </w:rPr>
        <w:t xml:space="preserve">Ou, caso a política tenha algo a ver com impacto jurídico e instituições </w:t>
      </w:r>
      <w:proofErr w:type="spellStart"/>
      <w:r w:rsidRPr="002D3121">
        <w:rPr>
          <w:rFonts w:ascii="Times New Roman" w:hAnsi="Times New Roman" w:cs="Times New Roman"/>
          <w:sz w:val="24"/>
          <w:szCs w:val="24"/>
        </w:rPr>
        <w:t>sociojurídicas</w:t>
      </w:r>
      <w:proofErr w:type="spellEnd"/>
      <w:r w:rsidRPr="002D3121">
        <w:rPr>
          <w:rFonts w:ascii="Times New Roman" w:hAnsi="Times New Roman" w:cs="Times New Roman"/>
          <w:sz w:val="24"/>
          <w:szCs w:val="24"/>
        </w:rPr>
        <w:t>, por que não ensinar tais questões num curso padronizado de Sociologia do Direito ou de Direito e Economia? Alguns dos conteúdos distintivos de Direito e Política Pública podem ser apresentados, sinteticamente, da maneira que segue.</w:t>
      </w:r>
    </w:p>
    <w:p w14:paraId="339DA16C"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Política parecia ser conceito dominante e relativamente recente que tem algo a ver com o bem-estar material de grande número de pessoas. Nesse sentido, política significa a estrutura montada para o funcionamento de economias de livre mercado e Estados de Bem-Estar Social modernos que regulam a produção econômica, o consumo e a circulação de bens e serviços. A maior parte das normas jurídicas nos estados modernos responde às necessidades e resultados de vastos, dinâmicos e autônomos sistemas econômicos e suas infraestruturas. E as instituições jurídicas modernas tendem a assumir uma forma característica, estável ao longo do tempo, funcionalmente autônoma, na qual há um delicado equilíbrio entre direção centralizada e ação descentralizada. Na condição de produto da engenharia social dos Estados de Bem-Estar Social, essa abordagem Direito e Política Pública parece construída sobre uma série de tensões e contradições: direção centralizada por meio da ação descentralizada; a amálgama dos setores público e privado; o foco da política em consequências futuras juntamente com a referência do direito ao texto histórico; engenharia social sofisticada sem meios adequados para lidar com comportamentos humanos imprevisíveis; políticas aperfeiçoadas que surgem de um sistema político desordenado e perturbadas por uma percepção de crise, contradição e desordem; e uma proliferação de acréscimos disciplinares e atividades interdisciplinares sem um paradigma claro para a sua investigação. Em que pesem todas essas tendências conflitantes, também existe um tema em comum: a emergência da ideia de empoderamento como um modelo para o desenho de políticas em muitas áreas diferentes.</w:t>
      </w:r>
    </w:p>
    <w:p w14:paraId="41466E65"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Essas ideias serão exploradas mais adiante no decorrer deste ensaio. Quando digo “mapa da área”, estou tentando sugerir o conteúdo e a estrutura intelectual desse enorme empreendimento. Eu discuto ideias e refiro-me a saberes não apenas para explicá-los ou documentá-los com precisão, mas para esboçar e começar a conectar os principais elementos de uma imagem completa. De certa forma, isso é muito desafiador e muito abstrato, um exercício de meta-análise. No entanto, o objetivo final também é específico e pessoal. As ideias sobre Direito e Política Pública são o denominador </w:t>
      </w:r>
      <w:r w:rsidRPr="002D3121">
        <w:rPr>
          <w:rFonts w:ascii="Times New Roman" w:hAnsi="Times New Roman" w:cs="Times New Roman"/>
          <w:sz w:val="24"/>
          <w:szCs w:val="24"/>
        </w:rPr>
        <w:lastRenderedPageBreak/>
        <w:t xml:space="preserve">comum de grande parte de nossa sociedade e o universo do discurso acadêmico jurídico. Desde a Faculdade de Direito, encontrei esse discurso, esse universo, desconcertantemente enorme, dinâmico, expansivo, fragmentado e caótico (como se a economia moderna fosse o “big </w:t>
      </w:r>
      <w:proofErr w:type="spellStart"/>
      <w:r w:rsidRPr="002D3121">
        <w:rPr>
          <w:rFonts w:ascii="Times New Roman" w:hAnsi="Times New Roman" w:cs="Times New Roman"/>
          <w:sz w:val="24"/>
          <w:szCs w:val="24"/>
        </w:rPr>
        <w:t>bang</w:t>
      </w:r>
      <w:proofErr w:type="spellEnd"/>
      <w:r w:rsidRPr="002D3121">
        <w:rPr>
          <w:rFonts w:ascii="Times New Roman" w:hAnsi="Times New Roman" w:cs="Times New Roman"/>
          <w:sz w:val="24"/>
          <w:szCs w:val="24"/>
        </w:rPr>
        <w:t>” da vida social e econômica). O esforço para simplificar, esclarecer e iluminar esse universo parece valer a pena.</w:t>
      </w:r>
    </w:p>
    <w:p w14:paraId="46060171" w14:textId="77777777" w:rsidR="00444B46" w:rsidRPr="002D3121" w:rsidRDefault="00444B46" w:rsidP="00444B46">
      <w:pPr>
        <w:spacing w:after="0" w:line="360" w:lineRule="auto"/>
        <w:jc w:val="both"/>
        <w:rPr>
          <w:rFonts w:ascii="Times New Roman" w:hAnsi="Times New Roman" w:cs="Times New Roman"/>
          <w:sz w:val="24"/>
          <w:szCs w:val="24"/>
        </w:rPr>
      </w:pPr>
    </w:p>
    <w:p w14:paraId="6F722357" w14:textId="77777777" w:rsidR="00444B46" w:rsidRPr="002D3121" w:rsidRDefault="00444B46" w:rsidP="00444B46">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I. A PROBLEMÁTICA JUSTAPOSIÇÃO ENTRE POLÍTICA PÚBLICA E DIREITO</w:t>
      </w:r>
    </w:p>
    <w:p w14:paraId="08C2B1E7"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A expressão direito e política pública é em si mesma um tanto questionável por causa de uma redundância em potencial. Por definição, todo direito é política pública, na medida em que ele é a vontade coletiva da sociedade expressada em normas vinculantes; e toda política pública é direito, na medida em que depende de leis/atos normativos e instituições legislativas, pelo menos, para algum aspecto de sua existência. Por exemplo, toda ação de interesse social na Suprema Corte é automaticamente uma questão importante de política pública, independentemente de seu impacto social. O direito, no sentido fundamental de uma nova formalização ou institucionalização de normas sociais</w:t>
      </w:r>
      <w:r w:rsidRPr="002D3121">
        <w:rPr>
          <w:rStyle w:val="Refdenotaderodap"/>
          <w:rFonts w:ascii="Times New Roman" w:hAnsi="Times New Roman" w:cs="Times New Roman"/>
          <w:sz w:val="24"/>
          <w:szCs w:val="24"/>
        </w:rPr>
        <w:footnoteReference w:id="2"/>
      </w:r>
      <w:r w:rsidRPr="002D3121">
        <w:rPr>
          <w:rFonts w:ascii="Times New Roman" w:hAnsi="Times New Roman" w:cs="Times New Roman"/>
          <w:sz w:val="24"/>
          <w:szCs w:val="24"/>
        </w:rPr>
        <w:t xml:space="preserve"> provavelmente permanecerá para sempre um tópico de considerável interesse social e uma fonte de entretenimento popular (por exemplo, os julgamentos dramáticos e as questões ético-jurídicas cotidianas existentes no seriado </w:t>
      </w:r>
      <w:r w:rsidRPr="002D3121">
        <w:rPr>
          <w:rFonts w:ascii="Times New Roman" w:hAnsi="Times New Roman" w:cs="Times New Roman"/>
          <w:i/>
          <w:iCs/>
          <w:sz w:val="24"/>
          <w:szCs w:val="24"/>
        </w:rPr>
        <w:t>L.A. Law</w:t>
      </w:r>
      <w:r w:rsidRPr="002D3121">
        <w:rPr>
          <w:rStyle w:val="Refdenotaderodap"/>
          <w:rFonts w:ascii="Times New Roman" w:hAnsi="Times New Roman" w:cs="Times New Roman"/>
          <w:sz w:val="24"/>
          <w:szCs w:val="24"/>
        </w:rPr>
        <w:footnoteReference w:customMarkFollows="1" w:id="3"/>
        <w:sym w:font="Symbol" w:char="F02A"/>
      </w:r>
      <w:r w:rsidRPr="002D3121">
        <w:rPr>
          <w:rFonts w:ascii="Times New Roman" w:hAnsi="Times New Roman" w:cs="Times New Roman"/>
          <w:sz w:val="24"/>
          <w:szCs w:val="24"/>
        </w:rPr>
        <w:t>).</w:t>
      </w:r>
    </w:p>
    <w:p w14:paraId="302F909C"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Em um sentido igualmente importante, no entanto, a ideia de uma completa justaposição mais oculta do que revela e obscurece algumas das razões pelas quais muitas pessoas atribuem enorme importância à área do direito e política pública. Vamos tentar, então, delimitar uma área mais restrita, primeiro definindo o que seria política pública, depois direito, e, por fim, considerando as características distintivas das instituições jurídicas nessa área reduzida por justaposição.</w:t>
      </w:r>
    </w:p>
    <w:p w14:paraId="2BCB7229" w14:textId="77777777" w:rsidR="00444B46" w:rsidRPr="002D3121" w:rsidRDefault="00444B46" w:rsidP="00444B46">
      <w:pPr>
        <w:spacing w:after="0" w:line="360" w:lineRule="auto"/>
        <w:jc w:val="both"/>
        <w:rPr>
          <w:rFonts w:ascii="Times New Roman" w:hAnsi="Times New Roman" w:cs="Times New Roman"/>
          <w:sz w:val="24"/>
          <w:szCs w:val="24"/>
        </w:rPr>
      </w:pPr>
    </w:p>
    <w:p w14:paraId="36E75F4B" w14:textId="77777777" w:rsidR="00444B46" w:rsidRPr="002D3121" w:rsidRDefault="00444B46" w:rsidP="00444B46">
      <w:pPr>
        <w:spacing w:after="0" w:line="360" w:lineRule="auto"/>
        <w:jc w:val="both"/>
        <w:outlineLvl w:val="0"/>
        <w:rPr>
          <w:rFonts w:ascii="Times New Roman" w:hAnsi="Times New Roman" w:cs="Times New Roman"/>
          <w:b/>
          <w:sz w:val="24"/>
          <w:szCs w:val="24"/>
        </w:rPr>
      </w:pPr>
      <w:r w:rsidRPr="002D3121">
        <w:rPr>
          <w:rFonts w:ascii="Times New Roman" w:hAnsi="Times New Roman" w:cs="Times New Roman"/>
          <w:b/>
          <w:sz w:val="24"/>
          <w:szCs w:val="24"/>
        </w:rPr>
        <w:t>A. O QUE É POLÍTICA PÚBLICA?</w:t>
      </w:r>
    </w:p>
    <w:p w14:paraId="653F9643"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A política pública possui as seguintes características:</w:t>
      </w:r>
    </w:p>
    <w:p w14:paraId="53747642"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lastRenderedPageBreak/>
        <w:t xml:space="preserve">(1) Diz respeito ao </w:t>
      </w:r>
      <w:r w:rsidRPr="002D3121">
        <w:rPr>
          <w:rFonts w:ascii="Times New Roman" w:hAnsi="Times New Roman" w:cs="Times New Roman"/>
          <w:i/>
          <w:iCs/>
          <w:sz w:val="24"/>
          <w:szCs w:val="24"/>
        </w:rPr>
        <w:t>bem-estar</w:t>
      </w:r>
      <w:r w:rsidRPr="002D3121">
        <w:rPr>
          <w:rFonts w:ascii="Times New Roman" w:hAnsi="Times New Roman" w:cs="Times New Roman"/>
          <w:sz w:val="24"/>
          <w:szCs w:val="24"/>
        </w:rPr>
        <w:t xml:space="preserve"> ou ao bem-estar das pessoas em questões materiais essenciais da vida (por exemplo, alimentação e saúde). Não se preocupa com o bem-estar espiritual ou cultural, como era, por exemplo, o direito da China Imperial.</w:t>
      </w:r>
    </w:p>
    <w:p w14:paraId="35E9ADB9"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(2) Preocupa-se essencialmente com a </w:t>
      </w:r>
      <w:r w:rsidRPr="002D3121">
        <w:rPr>
          <w:rFonts w:ascii="Times New Roman" w:hAnsi="Times New Roman" w:cs="Times New Roman"/>
          <w:i/>
          <w:iCs/>
          <w:sz w:val="24"/>
          <w:szCs w:val="24"/>
        </w:rPr>
        <w:t>produção, o consumo e os altos níveis de desempenho econômico</w:t>
      </w:r>
      <w:r w:rsidRPr="002D3121">
        <w:rPr>
          <w:rFonts w:ascii="Times New Roman" w:hAnsi="Times New Roman" w:cs="Times New Roman"/>
          <w:sz w:val="24"/>
          <w:szCs w:val="24"/>
        </w:rPr>
        <w:t>, e não com o usufruto passivo ou as relações fundamentais dos seres humanos, como poderia uma política pública imaginável diferente.</w:t>
      </w:r>
    </w:p>
    <w:p w14:paraId="60BA73B0"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(3) É </w:t>
      </w:r>
      <w:r w:rsidRPr="002D3121">
        <w:rPr>
          <w:rFonts w:ascii="Times New Roman" w:hAnsi="Times New Roman" w:cs="Times New Roman"/>
          <w:i/>
          <w:iCs/>
          <w:sz w:val="24"/>
          <w:szCs w:val="24"/>
        </w:rPr>
        <w:t>orientada a resultados</w:t>
      </w:r>
      <w:r w:rsidRPr="002D3121">
        <w:rPr>
          <w:rFonts w:ascii="Times New Roman" w:hAnsi="Times New Roman" w:cs="Times New Roman"/>
          <w:sz w:val="24"/>
          <w:szCs w:val="24"/>
        </w:rPr>
        <w:t xml:space="preserve"> ou preocupada com </w:t>
      </w:r>
      <w:r w:rsidRPr="002D3121">
        <w:rPr>
          <w:rFonts w:ascii="Times New Roman" w:hAnsi="Times New Roman" w:cs="Times New Roman"/>
          <w:i/>
          <w:iCs/>
          <w:sz w:val="24"/>
          <w:szCs w:val="24"/>
        </w:rPr>
        <w:t>consequências reais</w:t>
      </w:r>
      <w:r w:rsidRPr="002D3121">
        <w:rPr>
          <w:rFonts w:ascii="Times New Roman" w:hAnsi="Times New Roman" w:cs="Times New Roman"/>
          <w:sz w:val="24"/>
          <w:szCs w:val="24"/>
        </w:rPr>
        <w:t>, mais do que ao sentido do texto e à justiça filosófica</w:t>
      </w:r>
      <w:r w:rsidRPr="002D3121" w:rsidDel="004000A0">
        <w:rPr>
          <w:rFonts w:ascii="Times New Roman" w:hAnsi="Times New Roman" w:cs="Times New Roman"/>
          <w:sz w:val="24"/>
          <w:szCs w:val="24"/>
        </w:rPr>
        <w:t xml:space="preserve"> </w:t>
      </w:r>
      <w:r w:rsidRPr="002D3121">
        <w:rPr>
          <w:rStyle w:val="Refdenotaderodap"/>
          <w:rFonts w:ascii="Times New Roman" w:hAnsi="Times New Roman" w:cs="Times New Roman"/>
          <w:sz w:val="24"/>
          <w:szCs w:val="24"/>
        </w:rPr>
        <w:footnoteReference w:id="4"/>
      </w:r>
      <w:r w:rsidRPr="002D3121">
        <w:rPr>
          <w:rFonts w:ascii="Times New Roman" w:hAnsi="Times New Roman" w:cs="Times New Roman"/>
          <w:sz w:val="24"/>
          <w:szCs w:val="24"/>
        </w:rPr>
        <w:t>.</w:t>
      </w:r>
    </w:p>
    <w:p w14:paraId="6BF50CD6"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(4) Preocupa-se com o </w:t>
      </w:r>
      <w:r w:rsidRPr="002D3121">
        <w:rPr>
          <w:rFonts w:ascii="Times New Roman" w:hAnsi="Times New Roman" w:cs="Times New Roman"/>
          <w:i/>
          <w:iCs/>
          <w:sz w:val="24"/>
          <w:szCs w:val="24"/>
        </w:rPr>
        <w:t>bem-estar agregado ou do grupo</w:t>
      </w:r>
      <w:r w:rsidRPr="002D3121">
        <w:rPr>
          <w:rFonts w:ascii="Times New Roman" w:hAnsi="Times New Roman" w:cs="Times New Roman"/>
          <w:sz w:val="24"/>
          <w:szCs w:val="24"/>
        </w:rPr>
        <w:t>, e não, como o direito tende a ser, com a justiça individual</w:t>
      </w:r>
      <w:r w:rsidRPr="002D3121">
        <w:rPr>
          <w:rStyle w:val="Refdenotaderodap"/>
          <w:rFonts w:ascii="Times New Roman" w:hAnsi="Times New Roman" w:cs="Times New Roman"/>
          <w:sz w:val="24"/>
          <w:szCs w:val="24"/>
        </w:rPr>
        <w:footnoteReference w:id="5"/>
      </w:r>
      <w:r w:rsidRPr="002D3121">
        <w:rPr>
          <w:rFonts w:ascii="Times New Roman" w:hAnsi="Times New Roman" w:cs="Times New Roman"/>
          <w:sz w:val="24"/>
          <w:szCs w:val="24"/>
        </w:rPr>
        <w:t>.</w:t>
      </w:r>
    </w:p>
    <w:p w14:paraId="32FA6F25"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(5) É </w:t>
      </w:r>
      <w:r w:rsidRPr="002D3121">
        <w:rPr>
          <w:rFonts w:ascii="Times New Roman" w:hAnsi="Times New Roman" w:cs="Times New Roman"/>
          <w:i/>
          <w:iCs/>
          <w:sz w:val="24"/>
          <w:szCs w:val="24"/>
        </w:rPr>
        <w:t>dirigida centralmente</w:t>
      </w:r>
      <w:r w:rsidRPr="002D3121">
        <w:rPr>
          <w:rFonts w:ascii="Times New Roman" w:hAnsi="Times New Roman" w:cs="Times New Roman"/>
          <w:sz w:val="24"/>
          <w:szCs w:val="24"/>
        </w:rPr>
        <w:t xml:space="preserve"> porque o Estado herda sérias necessidades de pessoas criadas pelos mercados, mas não resolvidas por eles</w:t>
      </w:r>
      <w:r w:rsidRPr="002D3121">
        <w:rPr>
          <w:rStyle w:val="Refdenotaderodap"/>
          <w:rFonts w:ascii="Times New Roman" w:hAnsi="Times New Roman" w:cs="Times New Roman"/>
          <w:sz w:val="24"/>
          <w:szCs w:val="24"/>
        </w:rPr>
        <w:footnoteReference w:customMarkFollows="1" w:id="6"/>
        <w:t>*</w:t>
      </w:r>
      <w:r w:rsidRPr="002D3121">
        <w:rPr>
          <w:rStyle w:val="Refdenotaderodap"/>
          <w:rFonts w:ascii="Times New Roman" w:hAnsi="Times New Roman" w:cs="Times New Roman"/>
          <w:sz w:val="24"/>
          <w:szCs w:val="24"/>
        </w:rPr>
        <w:footnoteReference w:id="7"/>
      </w:r>
      <w:r w:rsidRPr="002D3121">
        <w:rPr>
          <w:rFonts w:ascii="Times New Roman" w:hAnsi="Times New Roman" w:cs="Times New Roman"/>
          <w:sz w:val="24"/>
          <w:szCs w:val="24"/>
        </w:rPr>
        <w:t>. Portanto, não inclui uma política como a resolução de disputas, no sentido de um sistema para lidar com conflitos que surgem imprevisivelmente de contextos sociais descentralizados, como os bairros e as famílias</w:t>
      </w:r>
      <w:r w:rsidRPr="002D3121">
        <w:rPr>
          <w:rStyle w:val="Refdenotaderodap"/>
          <w:rFonts w:ascii="Times New Roman" w:hAnsi="Times New Roman" w:cs="Times New Roman"/>
          <w:sz w:val="24"/>
          <w:szCs w:val="24"/>
        </w:rPr>
        <w:footnoteReference w:id="8"/>
      </w:r>
      <w:r w:rsidRPr="002D3121">
        <w:rPr>
          <w:rFonts w:ascii="Times New Roman" w:hAnsi="Times New Roman" w:cs="Times New Roman"/>
          <w:sz w:val="24"/>
          <w:szCs w:val="24"/>
        </w:rPr>
        <w:t>.</w:t>
      </w:r>
    </w:p>
    <w:p w14:paraId="4C86AC97"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(6) Ao mesmo tempo em que é dirigida centralmente, a política pública depende essencialmente da </w:t>
      </w:r>
      <w:r w:rsidRPr="002D3121">
        <w:rPr>
          <w:rFonts w:ascii="Times New Roman" w:hAnsi="Times New Roman" w:cs="Times New Roman"/>
          <w:i/>
          <w:iCs/>
          <w:sz w:val="24"/>
          <w:szCs w:val="24"/>
        </w:rPr>
        <w:t>ação descentralizada</w:t>
      </w:r>
      <w:r w:rsidRPr="002D3121">
        <w:rPr>
          <w:rFonts w:ascii="Times New Roman" w:hAnsi="Times New Roman" w:cs="Times New Roman"/>
          <w:sz w:val="24"/>
          <w:szCs w:val="24"/>
        </w:rPr>
        <w:t xml:space="preserve"> para atingir seus objetivos. A necessidade da ação descentralizada deriva de três características da política pública no Estado moderno: 1) o objetivo de desempenho econômico em altos níveis, uma meta que só pode ser alcançada pela cooperação ativa de indivíduos e unidades sociais; 2) o crescimento de instituições sociais autônomas e altamente interdependentes que são, elas próprias, o produto do desenvolvimento econômico moderno</w:t>
      </w:r>
      <w:r w:rsidRPr="002D3121">
        <w:rPr>
          <w:rStyle w:val="Refdenotaderodap"/>
          <w:rFonts w:ascii="Times New Roman" w:hAnsi="Times New Roman" w:cs="Times New Roman"/>
          <w:sz w:val="24"/>
          <w:szCs w:val="24"/>
        </w:rPr>
        <w:footnoteReference w:id="9"/>
      </w:r>
      <w:r w:rsidRPr="002D3121">
        <w:rPr>
          <w:rFonts w:ascii="Times New Roman" w:hAnsi="Times New Roman" w:cs="Times New Roman"/>
          <w:sz w:val="24"/>
          <w:szCs w:val="24"/>
        </w:rPr>
        <w:t xml:space="preserve">; e 3) sérias </w:t>
      </w:r>
      <w:r w:rsidRPr="002D3121">
        <w:rPr>
          <w:rFonts w:ascii="Times New Roman" w:hAnsi="Times New Roman" w:cs="Times New Roman"/>
          <w:sz w:val="24"/>
          <w:szCs w:val="24"/>
        </w:rPr>
        <w:lastRenderedPageBreak/>
        <w:t>limitações financeiras decorrentes dos requisitos de eficiência econômica e, portanto, favorecendo a participação voluntária de baixo custo.</w:t>
      </w:r>
    </w:p>
    <w:p w14:paraId="65980800"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(7) A dupla característica de direção centralizada da ação descentralizada evidencia uma tensão óbvia; sendo essa </w:t>
      </w:r>
      <w:r w:rsidRPr="002D3121">
        <w:rPr>
          <w:rFonts w:ascii="Times New Roman" w:hAnsi="Times New Roman" w:cs="Times New Roman"/>
          <w:i/>
          <w:iCs/>
          <w:sz w:val="24"/>
          <w:szCs w:val="24"/>
        </w:rPr>
        <w:t>tensão entre direção centralizada e execução autônoma</w:t>
      </w:r>
      <w:r w:rsidRPr="002D3121">
        <w:rPr>
          <w:rFonts w:ascii="Times New Roman" w:hAnsi="Times New Roman" w:cs="Times New Roman"/>
          <w:sz w:val="24"/>
          <w:szCs w:val="24"/>
        </w:rPr>
        <w:t xml:space="preserve"> é o problema central de política pública</w:t>
      </w:r>
      <w:r w:rsidRPr="002D3121">
        <w:rPr>
          <w:rStyle w:val="Refdenotaderodap"/>
          <w:rFonts w:ascii="Times New Roman" w:hAnsi="Times New Roman" w:cs="Times New Roman"/>
          <w:sz w:val="24"/>
          <w:szCs w:val="24"/>
        </w:rPr>
        <w:footnoteReference w:id="10"/>
      </w:r>
      <w:r w:rsidRPr="002D3121">
        <w:rPr>
          <w:rFonts w:ascii="Times New Roman" w:hAnsi="Times New Roman" w:cs="Times New Roman"/>
          <w:sz w:val="24"/>
          <w:szCs w:val="24"/>
        </w:rPr>
        <w:t>.</w:t>
      </w:r>
    </w:p>
    <w:p w14:paraId="1477DE77"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(8) </w:t>
      </w:r>
      <w:r w:rsidRPr="002D3121">
        <w:rPr>
          <w:rFonts w:ascii="Times New Roman" w:hAnsi="Times New Roman" w:cs="Times New Roman"/>
          <w:i/>
          <w:sz w:val="24"/>
          <w:szCs w:val="24"/>
        </w:rPr>
        <w:t>Dependência</w:t>
      </w:r>
      <w:r w:rsidRPr="002D3121">
        <w:rPr>
          <w:rFonts w:ascii="Times New Roman" w:hAnsi="Times New Roman" w:cs="Times New Roman"/>
          <w:i/>
          <w:iCs/>
          <w:sz w:val="24"/>
          <w:szCs w:val="24"/>
        </w:rPr>
        <w:t xml:space="preserve"> de dados</w:t>
      </w:r>
      <w:r w:rsidRPr="002D3121">
        <w:rPr>
          <w:rFonts w:ascii="Times New Roman" w:hAnsi="Times New Roman" w:cs="Times New Roman"/>
          <w:sz w:val="24"/>
          <w:szCs w:val="24"/>
        </w:rPr>
        <w:t xml:space="preserve"> como resultado de várias das características anteriores (preocupação com o bem-estar agregado, consequências reais, altos níveis de desempenho econômico e orientação social sensível). Sistemas mais sofisticados de políticas públicas têm sistemas de dados mais sofisticados (por exemplo, mercados com preço e indicadores agregados; ciência e tecnologia com medição e método científico)</w:t>
      </w:r>
      <w:r w:rsidRPr="002D3121">
        <w:rPr>
          <w:rStyle w:val="Refdenotaderodap"/>
          <w:rFonts w:ascii="Times New Roman" w:hAnsi="Times New Roman" w:cs="Times New Roman"/>
          <w:sz w:val="24"/>
          <w:szCs w:val="24"/>
        </w:rPr>
        <w:footnoteReference w:id="11"/>
      </w:r>
      <w:r w:rsidRPr="002D3121">
        <w:rPr>
          <w:rFonts w:ascii="Times New Roman" w:hAnsi="Times New Roman" w:cs="Times New Roman"/>
          <w:sz w:val="24"/>
          <w:szCs w:val="24"/>
        </w:rPr>
        <w:t>.</w:t>
      </w:r>
    </w:p>
    <w:p w14:paraId="559E3560"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(9) Preocupação com objetivos socialmente agregados, como riqueza social e eficiência, e ao bem-estar de subgrupos, às vezes chamados de equidade</w:t>
      </w:r>
      <w:r w:rsidRPr="002D3121">
        <w:rPr>
          <w:rStyle w:val="Refdenotaderodap"/>
          <w:rFonts w:ascii="Times New Roman" w:hAnsi="Times New Roman" w:cs="Times New Roman"/>
          <w:sz w:val="24"/>
          <w:szCs w:val="24"/>
        </w:rPr>
        <w:footnoteReference w:id="12"/>
      </w:r>
      <w:r w:rsidRPr="002D3121">
        <w:rPr>
          <w:rFonts w:ascii="Times New Roman" w:hAnsi="Times New Roman" w:cs="Times New Roman"/>
          <w:sz w:val="24"/>
          <w:szCs w:val="24"/>
        </w:rPr>
        <w:t xml:space="preserve">. A política pública preocupa-se tanto com a eficiência quanto com a equidade, em virtude de sua principal preocupação com o bem-estar social agregado. Partindo apenas de uma preocupação com o bem-estar agregado, é impossível especificar </w:t>
      </w:r>
      <w:proofErr w:type="spellStart"/>
      <w:r w:rsidRPr="002D3121">
        <w:rPr>
          <w:rFonts w:ascii="Times New Roman" w:hAnsi="Times New Roman" w:cs="Times New Roman"/>
          <w:i/>
          <w:iCs/>
          <w:sz w:val="24"/>
          <w:szCs w:val="24"/>
        </w:rPr>
        <w:t>ex</w:t>
      </w:r>
      <w:proofErr w:type="spellEnd"/>
      <w:r w:rsidRPr="002D3121">
        <w:rPr>
          <w:rFonts w:ascii="Times New Roman" w:hAnsi="Times New Roman" w:cs="Times New Roman"/>
          <w:i/>
          <w:iCs/>
          <w:sz w:val="24"/>
          <w:szCs w:val="24"/>
        </w:rPr>
        <w:t xml:space="preserve"> ante</w:t>
      </w:r>
      <w:r w:rsidRPr="002D3121">
        <w:rPr>
          <w:rFonts w:ascii="Times New Roman" w:hAnsi="Times New Roman" w:cs="Times New Roman"/>
          <w:sz w:val="24"/>
          <w:szCs w:val="24"/>
        </w:rPr>
        <w:t xml:space="preserve"> em que grupo focar: toda a sociedade ou um grande subgrupo (por exemplo, mulheres ou afro-americanos). De fato, as chamadas metas de equidade geralmente são necessárias para promover a eficiência agregada, como quando a economia exige os serviços produtivos de mulheres, minorias, pobres e sem instrução</w:t>
      </w:r>
      <w:r w:rsidRPr="002D3121">
        <w:rPr>
          <w:rStyle w:val="Refdenotaderodap"/>
          <w:rFonts w:ascii="Times New Roman" w:hAnsi="Times New Roman" w:cs="Times New Roman"/>
          <w:sz w:val="24"/>
          <w:szCs w:val="24"/>
        </w:rPr>
        <w:footnoteReference w:id="13"/>
      </w:r>
      <w:r w:rsidRPr="002D3121">
        <w:rPr>
          <w:rFonts w:ascii="Times New Roman" w:hAnsi="Times New Roman" w:cs="Times New Roman"/>
          <w:sz w:val="24"/>
          <w:szCs w:val="24"/>
        </w:rPr>
        <w:t>.</w:t>
      </w:r>
    </w:p>
    <w:p w14:paraId="31727BEB" w14:textId="77777777"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Algumas áreas principais da política pública que se enquadram nessas características são: política econômica (por exemplo, manutenção da prosperidade por meio da política econômica); o meio ambiente (repercussões da produção e consumo afetando o bem-estar e dependendo de dados sensíveis); ciência e tecnologia (nas quais a regulamentação é essencial e disruptiva); saúde e reprodução humana (por exemplo, uso de drogas, super e subpopulação); educação e treinamento (descritos como capital </w:t>
      </w:r>
      <w:r w:rsidRPr="002D3121">
        <w:rPr>
          <w:rFonts w:ascii="Times New Roman" w:hAnsi="Times New Roman" w:cs="Times New Roman"/>
          <w:sz w:val="24"/>
          <w:szCs w:val="24"/>
        </w:rPr>
        <w:lastRenderedPageBreak/>
        <w:t>humano)</w:t>
      </w:r>
      <w:r w:rsidRPr="002D3121">
        <w:rPr>
          <w:rStyle w:val="Refdenotaderodap"/>
          <w:rFonts w:ascii="Times New Roman" w:hAnsi="Times New Roman" w:cs="Times New Roman"/>
          <w:sz w:val="24"/>
          <w:szCs w:val="24"/>
        </w:rPr>
        <w:footnoteReference w:id="14"/>
      </w:r>
      <w:r w:rsidRPr="002D3121">
        <w:rPr>
          <w:rFonts w:ascii="Times New Roman" w:hAnsi="Times New Roman" w:cs="Times New Roman"/>
          <w:sz w:val="24"/>
          <w:szCs w:val="24"/>
        </w:rPr>
        <w:t>; imigração (o movimento do capital humano que também cria problemas de bem-estar)</w:t>
      </w:r>
      <w:r w:rsidRPr="002D3121">
        <w:rPr>
          <w:rStyle w:val="Refdenotaderodap"/>
          <w:rFonts w:ascii="Times New Roman" w:hAnsi="Times New Roman" w:cs="Times New Roman"/>
          <w:sz w:val="24"/>
          <w:szCs w:val="24"/>
        </w:rPr>
        <w:footnoteReference w:id="15"/>
      </w:r>
      <w:r w:rsidRPr="002D3121">
        <w:rPr>
          <w:rFonts w:ascii="Times New Roman" w:hAnsi="Times New Roman" w:cs="Times New Roman"/>
          <w:sz w:val="24"/>
          <w:szCs w:val="24"/>
        </w:rPr>
        <w:t>; conflitos políticos e militares (alternativamente instrumentais e destrutivos do empreendimento econômico subjacente); e, finalmente, a organização política que dá suporte à elaboração de políticas em todas essas áreas (inclusive as questões sempre sérias de escassez e prioridades orçamentárias).</w:t>
      </w:r>
    </w:p>
    <w:p w14:paraId="37786F2F" w14:textId="42266C96" w:rsidR="00444B46" w:rsidRPr="002D3121" w:rsidRDefault="00444B46" w:rsidP="00444B46">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Embora seja relevante, para alguns propósitos, dividir essas áreas entre economia/tecnologia e reprodução e socialização humana, atribuindo uma dificuldade especial a esta última</w:t>
      </w:r>
      <w:r w:rsidRPr="002D3121">
        <w:rPr>
          <w:rStyle w:val="Refdenotaderodap"/>
          <w:rFonts w:ascii="Times New Roman" w:hAnsi="Times New Roman" w:cs="Times New Roman"/>
          <w:sz w:val="24"/>
          <w:szCs w:val="24"/>
        </w:rPr>
        <w:footnoteReference w:id="16"/>
      </w:r>
      <w:r w:rsidRPr="002D3121">
        <w:rPr>
          <w:rFonts w:ascii="Times New Roman" w:hAnsi="Times New Roman" w:cs="Times New Roman"/>
          <w:sz w:val="24"/>
          <w:szCs w:val="24"/>
        </w:rPr>
        <w:t>, na realidade, toda área envolve a organização do comportamento humano e problemas sérios resultantes da dificuldade de atingir esse objetivo</w:t>
      </w:r>
      <w:r w:rsidRPr="002D3121">
        <w:rPr>
          <w:rStyle w:val="Refdenotaderodap"/>
          <w:rFonts w:ascii="Times New Roman" w:hAnsi="Times New Roman" w:cs="Times New Roman"/>
          <w:sz w:val="24"/>
          <w:szCs w:val="24"/>
        </w:rPr>
        <w:footnoteReference w:id="17"/>
      </w:r>
      <w:r w:rsidRPr="002D3121">
        <w:rPr>
          <w:rFonts w:ascii="Times New Roman" w:hAnsi="Times New Roman" w:cs="Times New Roman"/>
          <w:sz w:val="24"/>
          <w:szCs w:val="24"/>
        </w:rPr>
        <w:t>.</w:t>
      </w:r>
    </w:p>
    <w:p w14:paraId="64AECC6D" w14:textId="77777777" w:rsidR="00E86596" w:rsidRPr="002D3121" w:rsidRDefault="00E86596" w:rsidP="00C45F48">
      <w:pPr>
        <w:spacing w:after="0" w:line="360" w:lineRule="auto"/>
        <w:ind w:firstLine="1134"/>
        <w:jc w:val="both"/>
        <w:rPr>
          <w:rFonts w:ascii="Times New Roman" w:hAnsi="Times New Roman" w:cs="Times New Roman"/>
          <w:sz w:val="24"/>
          <w:szCs w:val="24"/>
        </w:rPr>
      </w:pPr>
    </w:p>
    <w:p w14:paraId="5D4939C1" w14:textId="4F0E5936" w:rsidR="00F8675D" w:rsidRPr="002D3121" w:rsidRDefault="00E86596" w:rsidP="009961A4">
      <w:pPr>
        <w:spacing w:after="0" w:line="360" w:lineRule="auto"/>
        <w:jc w:val="both"/>
        <w:rPr>
          <w:rFonts w:ascii="Times New Roman" w:hAnsi="Times New Roman" w:cs="Times New Roman"/>
          <w:sz w:val="24"/>
          <w:szCs w:val="24"/>
        </w:rPr>
      </w:pPr>
      <w:r w:rsidRPr="002D3121">
        <w:rPr>
          <w:rFonts w:ascii="Times New Roman" w:hAnsi="Times New Roman" w:cs="Times New Roman"/>
          <w:b/>
          <w:sz w:val="24"/>
          <w:szCs w:val="24"/>
        </w:rPr>
        <w:t xml:space="preserve">B. </w:t>
      </w:r>
      <w:r w:rsidR="00F8675D" w:rsidRPr="002D3121">
        <w:rPr>
          <w:rFonts w:ascii="Times New Roman" w:hAnsi="Times New Roman" w:cs="Times New Roman"/>
          <w:b/>
          <w:sz w:val="24"/>
          <w:szCs w:val="24"/>
        </w:rPr>
        <w:t>ORIGENS DA POLÍTICA PÚBLICA NO ESTADO DE BEM-ESTAR SOCIAL MODERNO</w:t>
      </w:r>
    </w:p>
    <w:p w14:paraId="4FC41C4A" w14:textId="07513F78" w:rsidR="007D1E21" w:rsidRPr="002D3121" w:rsidRDefault="00E86596" w:rsidP="007D1E21">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O contexto social para as políticas públicas, conforme descrito acima, e a fonte de sua plausibilidade histórica e social é o moderno </w:t>
      </w:r>
      <w:r w:rsidR="00A40844" w:rsidRPr="002D3121">
        <w:rPr>
          <w:rFonts w:ascii="Times New Roman" w:hAnsi="Times New Roman" w:cs="Times New Roman"/>
          <w:sz w:val="24"/>
          <w:szCs w:val="24"/>
        </w:rPr>
        <w:t>E</w:t>
      </w:r>
      <w:r w:rsidRPr="002D3121">
        <w:rPr>
          <w:rFonts w:ascii="Times New Roman" w:hAnsi="Times New Roman" w:cs="Times New Roman"/>
          <w:sz w:val="24"/>
          <w:szCs w:val="24"/>
        </w:rPr>
        <w:t xml:space="preserve">stado de </w:t>
      </w:r>
      <w:r w:rsidR="00A40844" w:rsidRPr="002D3121">
        <w:rPr>
          <w:rFonts w:ascii="Times New Roman" w:hAnsi="Times New Roman" w:cs="Times New Roman"/>
          <w:sz w:val="24"/>
          <w:szCs w:val="24"/>
        </w:rPr>
        <w:t>B</w:t>
      </w:r>
      <w:r w:rsidRPr="002D3121">
        <w:rPr>
          <w:rFonts w:ascii="Times New Roman" w:hAnsi="Times New Roman" w:cs="Times New Roman"/>
          <w:sz w:val="24"/>
          <w:szCs w:val="24"/>
        </w:rPr>
        <w:t>em-</w:t>
      </w:r>
      <w:r w:rsidR="00A40844" w:rsidRPr="002D3121">
        <w:rPr>
          <w:rFonts w:ascii="Times New Roman" w:hAnsi="Times New Roman" w:cs="Times New Roman"/>
          <w:sz w:val="24"/>
          <w:szCs w:val="24"/>
        </w:rPr>
        <w:t>E</w:t>
      </w:r>
      <w:r w:rsidRPr="002D3121">
        <w:rPr>
          <w:rFonts w:ascii="Times New Roman" w:hAnsi="Times New Roman" w:cs="Times New Roman"/>
          <w:sz w:val="24"/>
          <w:szCs w:val="24"/>
        </w:rPr>
        <w:t xml:space="preserve">star </w:t>
      </w:r>
      <w:r w:rsidR="00A40844" w:rsidRPr="002D3121">
        <w:rPr>
          <w:rFonts w:ascii="Times New Roman" w:hAnsi="Times New Roman" w:cs="Times New Roman"/>
          <w:sz w:val="24"/>
          <w:szCs w:val="24"/>
        </w:rPr>
        <w:t>S</w:t>
      </w:r>
      <w:r w:rsidRPr="002D3121">
        <w:rPr>
          <w:rFonts w:ascii="Times New Roman" w:hAnsi="Times New Roman" w:cs="Times New Roman"/>
          <w:sz w:val="24"/>
          <w:szCs w:val="24"/>
        </w:rPr>
        <w:t>ocial</w:t>
      </w:r>
      <w:r w:rsidR="0016351F" w:rsidRPr="002D3121">
        <w:rPr>
          <w:rStyle w:val="Refdenotaderodap"/>
          <w:rFonts w:ascii="Times New Roman" w:hAnsi="Times New Roman" w:cs="Times New Roman"/>
          <w:sz w:val="24"/>
          <w:szCs w:val="24"/>
        </w:rPr>
        <w:footnoteReference w:id="18"/>
      </w:r>
      <w:r w:rsidRPr="002D3121">
        <w:rPr>
          <w:rFonts w:ascii="Times New Roman" w:hAnsi="Times New Roman" w:cs="Times New Roman"/>
          <w:sz w:val="24"/>
          <w:szCs w:val="24"/>
        </w:rPr>
        <w:t>. Os estados de bem-estar social são caracterizados por um enorme crescimento da riqueza total e do tamanho do governo</w:t>
      </w:r>
      <w:r w:rsidR="0016351F" w:rsidRPr="002D3121">
        <w:rPr>
          <w:rStyle w:val="Refdenotaderodap"/>
          <w:rFonts w:ascii="Times New Roman" w:hAnsi="Times New Roman" w:cs="Times New Roman"/>
          <w:sz w:val="24"/>
          <w:szCs w:val="24"/>
        </w:rPr>
        <w:footnoteReference w:id="19"/>
      </w:r>
      <w:r w:rsidRPr="002D3121">
        <w:rPr>
          <w:rFonts w:ascii="Times New Roman" w:hAnsi="Times New Roman" w:cs="Times New Roman"/>
          <w:sz w:val="24"/>
          <w:szCs w:val="24"/>
        </w:rPr>
        <w:t>. Embora a eficácia do governo seja quase sempre uma questão séria, a escala fundamental da atividade</w:t>
      </w:r>
      <w:r w:rsidR="0016351F" w:rsidRPr="002D3121">
        <w:rPr>
          <w:rFonts w:ascii="Times New Roman" w:hAnsi="Times New Roman" w:cs="Times New Roman"/>
          <w:sz w:val="24"/>
          <w:szCs w:val="24"/>
        </w:rPr>
        <w:t xml:space="preserve"> governamental</w:t>
      </w:r>
      <w:r w:rsidRPr="002D3121">
        <w:rPr>
          <w:rFonts w:ascii="Times New Roman" w:hAnsi="Times New Roman" w:cs="Times New Roman"/>
          <w:sz w:val="24"/>
          <w:szCs w:val="24"/>
        </w:rPr>
        <w:t xml:space="preserve"> se deve </w:t>
      </w:r>
      <w:r w:rsidR="007D1E21" w:rsidRPr="002D3121">
        <w:rPr>
          <w:rFonts w:ascii="Times New Roman" w:hAnsi="Times New Roman" w:cs="Times New Roman"/>
          <w:sz w:val="24"/>
          <w:szCs w:val="24"/>
        </w:rPr>
        <w:t>à</w:t>
      </w:r>
      <w:r w:rsidRPr="002D3121">
        <w:rPr>
          <w:rFonts w:ascii="Times New Roman" w:hAnsi="Times New Roman" w:cs="Times New Roman"/>
          <w:sz w:val="24"/>
          <w:szCs w:val="24"/>
        </w:rPr>
        <w:t>s enormes</w:t>
      </w:r>
      <w:r w:rsidR="007D1E21" w:rsidRPr="002D3121">
        <w:rPr>
          <w:rFonts w:ascii="Times New Roman" w:hAnsi="Times New Roman" w:cs="Times New Roman"/>
          <w:sz w:val="24"/>
          <w:szCs w:val="24"/>
        </w:rPr>
        <w:t xml:space="preserve"> externalidades (</w:t>
      </w:r>
      <w:proofErr w:type="spellStart"/>
      <w:r w:rsidR="007D1E21" w:rsidRPr="002D3121">
        <w:rPr>
          <w:rFonts w:ascii="Times New Roman" w:hAnsi="Times New Roman" w:cs="Times New Roman"/>
          <w:i/>
          <w:iCs/>
          <w:sz w:val="24"/>
          <w:szCs w:val="24"/>
        </w:rPr>
        <w:t>enormous</w:t>
      </w:r>
      <w:proofErr w:type="spellEnd"/>
      <w:r w:rsidR="007D1E21" w:rsidRPr="002D3121">
        <w:rPr>
          <w:rFonts w:ascii="Times New Roman" w:hAnsi="Times New Roman" w:cs="Times New Roman"/>
          <w:i/>
          <w:iCs/>
          <w:sz w:val="24"/>
          <w:szCs w:val="24"/>
        </w:rPr>
        <w:t xml:space="preserve"> </w:t>
      </w:r>
      <w:proofErr w:type="spellStart"/>
      <w:r w:rsidR="007D1E21" w:rsidRPr="002D3121">
        <w:rPr>
          <w:rFonts w:ascii="Times New Roman" w:hAnsi="Times New Roman" w:cs="Times New Roman"/>
          <w:i/>
          <w:iCs/>
          <w:sz w:val="24"/>
          <w:szCs w:val="24"/>
        </w:rPr>
        <w:t>spillovers</w:t>
      </w:r>
      <w:proofErr w:type="spellEnd"/>
      <w:r w:rsidR="007D1E21" w:rsidRPr="002D3121">
        <w:rPr>
          <w:rFonts w:ascii="Times New Roman" w:hAnsi="Times New Roman" w:cs="Times New Roman"/>
          <w:sz w:val="24"/>
          <w:szCs w:val="24"/>
        </w:rPr>
        <w:t>)</w:t>
      </w:r>
      <w:r w:rsidRPr="002D3121">
        <w:rPr>
          <w:rFonts w:ascii="Times New Roman" w:hAnsi="Times New Roman" w:cs="Times New Roman"/>
          <w:sz w:val="24"/>
          <w:szCs w:val="24"/>
        </w:rPr>
        <w:t xml:space="preserve"> e aos requisitos de infraestrutura d</w:t>
      </w:r>
      <w:r w:rsidR="007D1E21" w:rsidRPr="002D3121">
        <w:rPr>
          <w:rFonts w:ascii="Times New Roman" w:hAnsi="Times New Roman" w:cs="Times New Roman"/>
          <w:sz w:val="24"/>
          <w:szCs w:val="24"/>
        </w:rPr>
        <w:t>os</w:t>
      </w:r>
      <w:r w:rsidRPr="002D3121">
        <w:rPr>
          <w:rFonts w:ascii="Times New Roman" w:hAnsi="Times New Roman" w:cs="Times New Roman"/>
          <w:sz w:val="24"/>
          <w:szCs w:val="24"/>
        </w:rPr>
        <w:t xml:space="preserve"> </w:t>
      </w:r>
      <w:r w:rsidR="007D1E21" w:rsidRPr="002D3121">
        <w:rPr>
          <w:rFonts w:ascii="Times New Roman" w:hAnsi="Times New Roman" w:cs="Times New Roman"/>
          <w:sz w:val="24"/>
          <w:szCs w:val="24"/>
        </w:rPr>
        <w:t xml:space="preserve">modernos, dinâmicos e gigantes </w:t>
      </w:r>
      <w:r w:rsidRPr="002D3121">
        <w:rPr>
          <w:rFonts w:ascii="Times New Roman" w:hAnsi="Times New Roman" w:cs="Times New Roman"/>
          <w:sz w:val="24"/>
          <w:szCs w:val="24"/>
        </w:rPr>
        <w:t>sistemas de produção</w:t>
      </w:r>
      <w:r w:rsidR="0016351F" w:rsidRPr="002D3121">
        <w:rPr>
          <w:rStyle w:val="Refdenotaderodap"/>
          <w:rFonts w:ascii="Times New Roman" w:hAnsi="Times New Roman" w:cs="Times New Roman"/>
          <w:sz w:val="24"/>
          <w:szCs w:val="24"/>
        </w:rPr>
        <w:footnoteReference w:id="20"/>
      </w:r>
      <w:r w:rsidRPr="002D3121">
        <w:rPr>
          <w:rFonts w:ascii="Times New Roman" w:hAnsi="Times New Roman" w:cs="Times New Roman"/>
          <w:sz w:val="24"/>
          <w:szCs w:val="24"/>
        </w:rPr>
        <w:t>.</w:t>
      </w:r>
    </w:p>
    <w:p w14:paraId="51E59517" w14:textId="2FBEEBB3" w:rsidR="00DB7004" w:rsidRPr="002D3121" w:rsidRDefault="00E86596" w:rsidP="00DB7004">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Praticamente todas as áreas de interesse sustent</w:t>
      </w:r>
      <w:r w:rsidR="00DB7004" w:rsidRPr="002D3121">
        <w:rPr>
          <w:rFonts w:ascii="Times New Roman" w:hAnsi="Times New Roman" w:cs="Times New Roman"/>
          <w:sz w:val="24"/>
          <w:szCs w:val="24"/>
        </w:rPr>
        <w:t>ável</w:t>
      </w:r>
      <w:r w:rsidRPr="002D3121">
        <w:rPr>
          <w:rFonts w:ascii="Times New Roman" w:hAnsi="Times New Roman" w:cs="Times New Roman"/>
          <w:sz w:val="24"/>
          <w:szCs w:val="24"/>
        </w:rPr>
        <w:t xml:space="preserve"> e resolutivo n</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modern</w:t>
      </w:r>
      <w:r w:rsidR="00DB7004" w:rsidRPr="002D3121">
        <w:rPr>
          <w:rFonts w:ascii="Times New Roman" w:hAnsi="Times New Roman" w:cs="Times New Roman"/>
          <w:sz w:val="24"/>
          <w:szCs w:val="24"/>
        </w:rPr>
        <w:t>o</w:t>
      </w:r>
      <w:r w:rsidRPr="002D3121">
        <w:rPr>
          <w:rFonts w:ascii="Times New Roman" w:hAnsi="Times New Roman" w:cs="Times New Roman"/>
          <w:sz w:val="24"/>
          <w:szCs w:val="24"/>
        </w:rPr>
        <w:t xml:space="preserve"> se originam nos sistemas </w:t>
      </w:r>
      <w:r w:rsidR="00DB7004" w:rsidRPr="002D3121">
        <w:rPr>
          <w:rFonts w:ascii="Times New Roman" w:hAnsi="Times New Roman" w:cs="Times New Roman"/>
          <w:sz w:val="24"/>
          <w:szCs w:val="24"/>
        </w:rPr>
        <w:t xml:space="preserve">modernos </w:t>
      </w:r>
      <w:r w:rsidRPr="002D3121">
        <w:rPr>
          <w:rFonts w:ascii="Times New Roman" w:hAnsi="Times New Roman" w:cs="Times New Roman"/>
          <w:sz w:val="24"/>
          <w:szCs w:val="24"/>
        </w:rPr>
        <w:t xml:space="preserve">de produção e na correspondente atividade governamental. As economias modernas são o produto de um planejamento social coordenado, </w:t>
      </w:r>
      <w:r w:rsidR="00BC2BB0" w:rsidRPr="002D3121">
        <w:rPr>
          <w:rFonts w:ascii="Times New Roman" w:hAnsi="Times New Roman" w:cs="Times New Roman"/>
          <w:sz w:val="24"/>
          <w:szCs w:val="24"/>
        </w:rPr>
        <w:t>inclusive</w:t>
      </w:r>
      <w:r w:rsidRPr="002D3121">
        <w:rPr>
          <w:rFonts w:ascii="Times New Roman" w:hAnsi="Times New Roman" w:cs="Times New Roman"/>
          <w:sz w:val="24"/>
          <w:szCs w:val="24"/>
        </w:rPr>
        <w:t xml:space="preserve"> a infraestrutura </w:t>
      </w:r>
      <w:r w:rsidR="00DB7004"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 de mercados (propriedade, contrato), </w:t>
      </w:r>
      <w:r w:rsidRPr="002D3121">
        <w:rPr>
          <w:rFonts w:ascii="Times New Roman" w:hAnsi="Times New Roman" w:cs="Times New Roman"/>
          <w:sz w:val="24"/>
          <w:szCs w:val="24"/>
        </w:rPr>
        <w:lastRenderedPageBreak/>
        <w:t>criação de demanda estável a longo prazo (por exemplo, indenização por desemprego, organização de recursos básicos e provisão de infraestrutura e até a divisão de mercados)</w:t>
      </w:r>
      <w:r w:rsidR="00DB7004" w:rsidRPr="002D3121">
        <w:rPr>
          <w:rStyle w:val="Refdenotaderodap"/>
          <w:rFonts w:ascii="Times New Roman" w:hAnsi="Times New Roman" w:cs="Times New Roman"/>
          <w:sz w:val="24"/>
          <w:szCs w:val="24"/>
        </w:rPr>
        <w:footnoteReference w:id="21"/>
      </w:r>
      <w:r w:rsidRPr="002D3121">
        <w:rPr>
          <w:rFonts w:ascii="Times New Roman" w:hAnsi="Times New Roman" w:cs="Times New Roman"/>
          <w:sz w:val="24"/>
          <w:szCs w:val="24"/>
        </w:rPr>
        <w:t xml:space="preserve">. A política ambiental envolve um confronto entre </w:t>
      </w:r>
      <w:r w:rsidR="00DB7004" w:rsidRPr="002D3121">
        <w:rPr>
          <w:rFonts w:ascii="Times New Roman" w:hAnsi="Times New Roman" w:cs="Times New Roman"/>
          <w:sz w:val="24"/>
          <w:szCs w:val="24"/>
        </w:rPr>
        <w:t xml:space="preserve">a </w:t>
      </w:r>
      <w:r w:rsidRPr="002D3121">
        <w:rPr>
          <w:rFonts w:ascii="Times New Roman" w:hAnsi="Times New Roman" w:cs="Times New Roman"/>
          <w:sz w:val="24"/>
          <w:szCs w:val="24"/>
        </w:rPr>
        <w:t>produção</w:t>
      </w:r>
      <w:r w:rsidR="00DB7004" w:rsidRPr="002D3121">
        <w:rPr>
          <w:rFonts w:ascii="Times New Roman" w:hAnsi="Times New Roman" w:cs="Times New Roman"/>
          <w:sz w:val="24"/>
          <w:szCs w:val="24"/>
        </w:rPr>
        <w:t xml:space="preserve"> econômica</w:t>
      </w:r>
      <w:r w:rsidRPr="002D3121">
        <w:rPr>
          <w:rFonts w:ascii="Times New Roman" w:hAnsi="Times New Roman" w:cs="Times New Roman"/>
          <w:sz w:val="24"/>
          <w:szCs w:val="24"/>
        </w:rPr>
        <w:t xml:space="preserve"> e ecologia como fontes de bem-estar</w:t>
      </w:r>
      <w:r w:rsidR="00DB7004" w:rsidRPr="002D3121">
        <w:rPr>
          <w:rStyle w:val="Refdenotaderodap"/>
          <w:rFonts w:ascii="Times New Roman" w:hAnsi="Times New Roman" w:cs="Times New Roman"/>
          <w:sz w:val="24"/>
          <w:szCs w:val="24"/>
        </w:rPr>
        <w:footnoteReference w:id="22"/>
      </w:r>
      <w:r w:rsidRPr="002D3121">
        <w:rPr>
          <w:rFonts w:ascii="Times New Roman" w:hAnsi="Times New Roman" w:cs="Times New Roman"/>
          <w:sz w:val="24"/>
          <w:szCs w:val="24"/>
        </w:rPr>
        <w:t xml:space="preserve">. As grandes questões patrimoniais das sociedades modernas (por exemplo, o papel da raça e das mulheres) são </w:t>
      </w:r>
      <w:r w:rsidR="00DB7004" w:rsidRPr="002D3121">
        <w:rPr>
          <w:rFonts w:ascii="Times New Roman" w:hAnsi="Times New Roman" w:cs="Times New Roman"/>
          <w:sz w:val="24"/>
          <w:szCs w:val="24"/>
        </w:rPr>
        <w:t>consequências</w:t>
      </w:r>
      <w:r w:rsidRPr="002D3121">
        <w:rPr>
          <w:rFonts w:ascii="Times New Roman" w:hAnsi="Times New Roman" w:cs="Times New Roman"/>
          <w:sz w:val="24"/>
          <w:szCs w:val="24"/>
        </w:rPr>
        <w:t xml:space="preserve"> diretas da atividade econômica</w:t>
      </w:r>
      <w:r w:rsidR="00DB7004" w:rsidRPr="002D3121">
        <w:rPr>
          <w:rStyle w:val="Refdenotaderodap"/>
          <w:rFonts w:ascii="Times New Roman" w:hAnsi="Times New Roman" w:cs="Times New Roman"/>
          <w:sz w:val="24"/>
          <w:szCs w:val="24"/>
        </w:rPr>
        <w:footnoteReference w:id="23"/>
      </w:r>
      <w:r w:rsidRPr="002D3121">
        <w:rPr>
          <w:rFonts w:ascii="Times New Roman" w:hAnsi="Times New Roman" w:cs="Times New Roman"/>
          <w:sz w:val="24"/>
          <w:szCs w:val="24"/>
        </w:rPr>
        <w:t>. O direito internacional é dominado por questões econômicas</w:t>
      </w:r>
      <w:r w:rsidR="00DB7004" w:rsidRPr="002D3121">
        <w:rPr>
          <w:rStyle w:val="Refdenotaderodap"/>
          <w:rFonts w:ascii="Times New Roman" w:hAnsi="Times New Roman" w:cs="Times New Roman"/>
          <w:sz w:val="24"/>
          <w:szCs w:val="24"/>
        </w:rPr>
        <w:footnoteReference w:id="24"/>
      </w:r>
      <w:r w:rsidRPr="002D3121">
        <w:rPr>
          <w:rFonts w:ascii="Times New Roman" w:hAnsi="Times New Roman" w:cs="Times New Roman"/>
          <w:sz w:val="24"/>
          <w:szCs w:val="24"/>
        </w:rPr>
        <w:t>.</w:t>
      </w:r>
    </w:p>
    <w:p w14:paraId="3256697E" w14:textId="7A0F38BB" w:rsidR="00DB7004" w:rsidRPr="002D3121" w:rsidRDefault="00E86596" w:rsidP="00DB7004">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As sociedades modernas também são definidas e impulsionadas pela presença de instituições sociais grandes, autônomas, mas altamente interdependentes</w:t>
      </w:r>
      <w:r w:rsidR="00DB7004" w:rsidRPr="002D3121">
        <w:rPr>
          <w:rStyle w:val="Refdenotaderodap"/>
          <w:rFonts w:ascii="Times New Roman" w:hAnsi="Times New Roman" w:cs="Times New Roman"/>
          <w:sz w:val="24"/>
          <w:szCs w:val="24"/>
        </w:rPr>
        <w:footnoteReference w:id="25"/>
      </w:r>
      <w:r w:rsidRPr="002D3121">
        <w:rPr>
          <w:rFonts w:ascii="Times New Roman" w:hAnsi="Times New Roman" w:cs="Times New Roman"/>
          <w:sz w:val="24"/>
          <w:szCs w:val="24"/>
        </w:rPr>
        <w:t xml:space="preserve">. Mercados e organizações produtivas desenvolvem uma poderosa lógica interna (por exemplo, preço, lucro, integração econômica global) que resiste ao controle externo. A tecnologia e a ciência operam através de padrões distintos de organização social e lógica </w:t>
      </w:r>
      <w:r w:rsidRPr="002D3121">
        <w:rPr>
          <w:rFonts w:ascii="Times New Roman" w:hAnsi="Times New Roman" w:cs="Times New Roman"/>
          <w:sz w:val="24"/>
          <w:szCs w:val="24"/>
        </w:rPr>
        <w:lastRenderedPageBreak/>
        <w:t>(por exemplo, universidades, laboratórios, o método científico). As comunicações têm suas próprias dinâmicas internas poderosas e instituições correspondentes</w:t>
      </w:r>
      <w:r w:rsidR="00DB7004" w:rsidRPr="002D3121">
        <w:rPr>
          <w:rStyle w:val="Refdenotaderodap"/>
          <w:rFonts w:ascii="Times New Roman" w:hAnsi="Times New Roman" w:cs="Times New Roman"/>
          <w:sz w:val="24"/>
          <w:szCs w:val="24"/>
        </w:rPr>
        <w:footnoteReference w:id="26"/>
      </w:r>
      <w:r w:rsidRPr="002D3121">
        <w:rPr>
          <w:rFonts w:ascii="Times New Roman" w:hAnsi="Times New Roman" w:cs="Times New Roman"/>
          <w:sz w:val="24"/>
          <w:szCs w:val="24"/>
        </w:rPr>
        <w:t>.</w:t>
      </w:r>
    </w:p>
    <w:p w14:paraId="4670E041" w14:textId="5448D25B" w:rsidR="00DB7004" w:rsidRPr="002D3121" w:rsidRDefault="00E86596" w:rsidP="00DB7004">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O governo</w:t>
      </w:r>
      <w:r w:rsidR="00E07E92" w:rsidRPr="002D3121">
        <w:rPr>
          <w:rFonts w:ascii="Times New Roman" w:hAnsi="Times New Roman" w:cs="Times New Roman"/>
          <w:sz w:val="24"/>
          <w:szCs w:val="24"/>
        </w:rPr>
        <w:t>/A administração pública</w:t>
      </w:r>
      <w:r w:rsidRPr="002D3121">
        <w:rPr>
          <w:rFonts w:ascii="Times New Roman" w:hAnsi="Times New Roman" w:cs="Times New Roman"/>
          <w:sz w:val="24"/>
          <w:szCs w:val="24"/>
        </w:rPr>
        <w:t>, então, que cresce como instituição para atender às necessidades não satisfeitas pelos outros, enfrenta o desafio de alcançar seus objetivos, respeitando a autonomia social</w:t>
      </w:r>
      <w:r w:rsidR="00DB7004" w:rsidRPr="002D3121">
        <w:rPr>
          <w:rStyle w:val="Refdenotaderodap"/>
          <w:rFonts w:ascii="Times New Roman" w:hAnsi="Times New Roman" w:cs="Times New Roman"/>
          <w:sz w:val="24"/>
          <w:szCs w:val="24"/>
        </w:rPr>
        <w:footnoteReference w:id="27"/>
      </w:r>
      <w:r w:rsidRPr="002D3121">
        <w:rPr>
          <w:rFonts w:ascii="Times New Roman" w:hAnsi="Times New Roman" w:cs="Times New Roman"/>
          <w:sz w:val="24"/>
          <w:szCs w:val="24"/>
        </w:rPr>
        <w:t>. Palavras como facilitação, capacitação e empoderamento refletem a dificuldade (e, de certa forma, a empolgação) da direção central de instituições sociais altamente autônomas</w:t>
      </w:r>
      <w:r w:rsidR="00DB7004" w:rsidRPr="002D3121">
        <w:rPr>
          <w:rStyle w:val="Refdenotaderodap"/>
          <w:rFonts w:ascii="Times New Roman" w:hAnsi="Times New Roman" w:cs="Times New Roman"/>
          <w:sz w:val="24"/>
          <w:szCs w:val="24"/>
        </w:rPr>
        <w:footnoteReference w:id="28"/>
      </w:r>
      <w:r w:rsidRPr="002D3121">
        <w:rPr>
          <w:rFonts w:ascii="Times New Roman" w:hAnsi="Times New Roman" w:cs="Times New Roman"/>
          <w:sz w:val="24"/>
          <w:szCs w:val="24"/>
        </w:rPr>
        <w:t>.</w:t>
      </w:r>
    </w:p>
    <w:p w14:paraId="2F37C0BC" w14:textId="612FF54F" w:rsidR="00E86596" w:rsidRPr="002D3121" w:rsidRDefault="00E86596" w:rsidP="00DB7004">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O alcance de metas por meio de ações descentralizadas tornou-se o foco principal da política</w:t>
      </w:r>
      <w:r w:rsidR="009379D7" w:rsidRPr="002D3121">
        <w:rPr>
          <w:rFonts w:ascii="Times New Roman" w:hAnsi="Times New Roman" w:cs="Times New Roman"/>
          <w:sz w:val="24"/>
          <w:szCs w:val="24"/>
        </w:rPr>
        <w:t xml:space="preserve"> pública</w:t>
      </w:r>
      <w:r w:rsidRPr="002D3121">
        <w:rPr>
          <w:rFonts w:ascii="Times New Roman" w:hAnsi="Times New Roman" w:cs="Times New Roman"/>
          <w:sz w:val="24"/>
          <w:szCs w:val="24"/>
        </w:rPr>
        <w:t xml:space="preserve"> em organizações econômicas de larga escala</w:t>
      </w:r>
      <w:r w:rsidR="00DB7004" w:rsidRPr="002D3121">
        <w:rPr>
          <w:rStyle w:val="Refdenotaderodap"/>
          <w:rFonts w:ascii="Times New Roman" w:hAnsi="Times New Roman" w:cs="Times New Roman"/>
          <w:sz w:val="24"/>
          <w:szCs w:val="24"/>
        </w:rPr>
        <w:footnoteReference w:id="29"/>
      </w:r>
      <w:r w:rsidRPr="002D3121">
        <w:rPr>
          <w:rFonts w:ascii="Times New Roman" w:hAnsi="Times New Roman" w:cs="Times New Roman"/>
          <w:sz w:val="24"/>
          <w:szCs w:val="24"/>
        </w:rPr>
        <w:t>. No entanto, o governo</w:t>
      </w:r>
      <w:r w:rsidR="0019070E" w:rsidRPr="002D3121">
        <w:rPr>
          <w:rFonts w:ascii="Times New Roman" w:hAnsi="Times New Roman" w:cs="Times New Roman"/>
          <w:sz w:val="24"/>
          <w:szCs w:val="24"/>
        </w:rPr>
        <w:t>/a administração pública</w:t>
      </w:r>
      <w:r w:rsidRPr="002D3121">
        <w:rPr>
          <w:rFonts w:ascii="Times New Roman" w:hAnsi="Times New Roman" w:cs="Times New Roman"/>
          <w:sz w:val="24"/>
          <w:szCs w:val="24"/>
        </w:rPr>
        <w:t xml:space="preserve"> enfrenta o problema adicional de obter o equilíbrio ideal por meio da política.</w:t>
      </w:r>
    </w:p>
    <w:p w14:paraId="08E9C1F2" w14:textId="77777777" w:rsidR="00E86596" w:rsidRPr="002D3121" w:rsidRDefault="00E86596" w:rsidP="009961A4">
      <w:pPr>
        <w:spacing w:after="0" w:line="360" w:lineRule="auto"/>
        <w:jc w:val="both"/>
        <w:rPr>
          <w:rFonts w:ascii="Times New Roman" w:hAnsi="Times New Roman" w:cs="Times New Roman"/>
          <w:sz w:val="24"/>
          <w:szCs w:val="24"/>
        </w:rPr>
      </w:pPr>
    </w:p>
    <w:p w14:paraId="0AC205A2" w14:textId="77777777" w:rsidR="00E86596" w:rsidRPr="002D3121" w:rsidRDefault="00E86596" w:rsidP="009961A4">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 xml:space="preserve">C. O QUE É </w:t>
      </w:r>
      <w:r w:rsidR="00B978E2" w:rsidRPr="002D3121">
        <w:rPr>
          <w:rFonts w:ascii="Times New Roman" w:hAnsi="Times New Roman" w:cs="Times New Roman"/>
          <w:b/>
          <w:sz w:val="24"/>
          <w:szCs w:val="24"/>
        </w:rPr>
        <w:t>DIREITO</w:t>
      </w:r>
      <w:r w:rsidRPr="002D3121">
        <w:rPr>
          <w:rFonts w:ascii="Times New Roman" w:hAnsi="Times New Roman" w:cs="Times New Roman"/>
          <w:b/>
          <w:sz w:val="24"/>
          <w:szCs w:val="24"/>
        </w:rPr>
        <w:t>?</w:t>
      </w:r>
    </w:p>
    <w:p w14:paraId="78948F2F" w14:textId="77777777" w:rsidR="00C53C78" w:rsidRPr="002D3121" w:rsidRDefault="00C53C78" w:rsidP="009961A4">
      <w:pPr>
        <w:spacing w:after="0" w:line="360" w:lineRule="auto"/>
        <w:jc w:val="both"/>
        <w:rPr>
          <w:rFonts w:ascii="Times New Roman" w:hAnsi="Times New Roman" w:cs="Times New Roman"/>
          <w:sz w:val="24"/>
          <w:szCs w:val="24"/>
        </w:rPr>
      </w:pPr>
    </w:p>
    <w:p w14:paraId="505ECB7A" w14:textId="3AAA5739" w:rsidR="00E86596" w:rsidRPr="002D3121" w:rsidRDefault="007B4B0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Em primeiro lugar, o</w:t>
      </w:r>
      <w:r w:rsidR="00C77FF9" w:rsidRPr="002D3121">
        <w:rPr>
          <w:rFonts w:ascii="Times New Roman" w:hAnsi="Times New Roman" w:cs="Times New Roman"/>
          <w:sz w:val="24"/>
          <w:szCs w:val="24"/>
        </w:rPr>
        <w:t xml:space="preserve"> direito</w:t>
      </w:r>
      <w:r w:rsidR="00E86596" w:rsidRPr="002D3121">
        <w:rPr>
          <w:rFonts w:ascii="Times New Roman" w:hAnsi="Times New Roman" w:cs="Times New Roman"/>
          <w:sz w:val="24"/>
          <w:szCs w:val="24"/>
        </w:rPr>
        <w:t xml:space="preserve"> é um exercício de autoridade,</w:t>
      </w:r>
      <w:r w:rsidRPr="002D3121">
        <w:rPr>
          <w:rFonts w:ascii="Times New Roman" w:hAnsi="Times New Roman" w:cs="Times New Roman"/>
          <w:sz w:val="24"/>
          <w:szCs w:val="24"/>
        </w:rPr>
        <w:t xml:space="preserve"> ou seja,</w:t>
      </w:r>
      <w:r w:rsidR="00E86596" w:rsidRPr="002D3121">
        <w:rPr>
          <w:rFonts w:ascii="Times New Roman" w:hAnsi="Times New Roman" w:cs="Times New Roman"/>
          <w:sz w:val="24"/>
          <w:szCs w:val="24"/>
        </w:rPr>
        <w:t xml:space="preserve"> um </w:t>
      </w:r>
      <w:r w:rsidRPr="002D3121">
        <w:rPr>
          <w:rFonts w:ascii="Times New Roman" w:hAnsi="Times New Roman" w:cs="Times New Roman"/>
          <w:sz w:val="24"/>
          <w:szCs w:val="24"/>
        </w:rPr>
        <w:t>comando</w:t>
      </w:r>
      <w:r w:rsidR="00E86596" w:rsidRPr="002D3121">
        <w:rPr>
          <w:rFonts w:ascii="Times New Roman" w:hAnsi="Times New Roman" w:cs="Times New Roman"/>
          <w:sz w:val="24"/>
          <w:szCs w:val="24"/>
        </w:rPr>
        <w:t xml:space="preserve"> que expressa a expectativa de obediência por sua própria autoridade; e </w:t>
      </w:r>
      <w:r w:rsidR="00C77FF9" w:rsidRPr="002D3121">
        <w:rPr>
          <w:rFonts w:ascii="Times New Roman" w:hAnsi="Times New Roman" w:cs="Times New Roman"/>
          <w:sz w:val="24"/>
          <w:szCs w:val="24"/>
        </w:rPr>
        <w:t>o direito</w:t>
      </w:r>
      <w:r w:rsidR="00E86596" w:rsidRPr="002D3121">
        <w:rPr>
          <w:rFonts w:ascii="Times New Roman" w:hAnsi="Times New Roman" w:cs="Times New Roman"/>
          <w:sz w:val="24"/>
          <w:szCs w:val="24"/>
        </w:rPr>
        <w:t xml:space="preserve"> é </w:t>
      </w:r>
      <w:r w:rsidR="003308E0" w:rsidRPr="002D3121">
        <w:rPr>
          <w:rFonts w:ascii="Times New Roman" w:hAnsi="Times New Roman" w:cs="Times New Roman"/>
          <w:sz w:val="24"/>
          <w:szCs w:val="24"/>
        </w:rPr>
        <w:t>ordem</w:t>
      </w:r>
      <w:r w:rsidR="00E86596" w:rsidRPr="002D3121">
        <w:rPr>
          <w:rFonts w:ascii="Times New Roman" w:hAnsi="Times New Roman" w:cs="Times New Roman"/>
          <w:sz w:val="24"/>
          <w:szCs w:val="24"/>
        </w:rPr>
        <w:t>, uma expressão d</w:t>
      </w:r>
      <w:r w:rsidR="003308E0" w:rsidRPr="002D3121">
        <w:rPr>
          <w:rFonts w:ascii="Times New Roman" w:hAnsi="Times New Roman" w:cs="Times New Roman"/>
          <w:sz w:val="24"/>
          <w:szCs w:val="24"/>
        </w:rPr>
        <w:t>e</w:t>
      </w:r>
      <w:r w:rsidR="00E86596" w:rsidRPr="002D3121">
        <w:rPr>
          <w:rFonts w:ascii="Times New Roman" w:hAnsi="Times New Roman" w:cs="Times New Roman"/>
          <w:sz w:val="24"/>
          <w:szCs w:val="24"/>
        </w:rPr>
        <w:t xml:space="preserve"> autoridade </w:t>
      </w:r>
      <w:r w:rsidR="003308E0" w:rsidRPr="002D3121">
        <w:rPr>
          <w:rFonts w:ascii="Times New Roman" w:hAnsi="Times New Roman" w:cs="Times New Roman"/>
          <w:sz w:val="24"/>
          <w:szCs w:val="24"/>
        </w:rPr>
        <w:t>que</w:t>
      </w:r>
      <w:r w:rsidR="00E86596" w:rsidRPr="002D3121">
        <w:rPr>
          <w:rFonts w:ascii="Times New Roman" w:hAnsi="Times New Roman" w:cs="Times New Roman"/>
          <w:sz w:val="24"/>
          <w:szCs w:val="24"/>
        </w:rPr>
        <w:t xml:space="preserve"> exig</w:t>
      </w:r>
      <w:r w:rsidR="003308E0" w:rsidRPr="002D3121">
        <w:rPr>
          <w:rFonts w:ascii="Times New Roman" w:hAnsi="Times New Roman" w:cs="Times New Roman"/>
          <w:sz w:val="24"/>
          <w:szCs w:val="24"/>
        </w:rPr>
        <w:t>e</w:t>
      </w:r>
      <w:r w:rsidR="00E86596" w:rsidRPr="002D3121">
        <w:rPr>
          <w:rFonts w:ascii="Times New Roman" w:hAnsi="Times New Roman" w:cs="Times New Roman"/>
          <w:sz w:val="24"/>
          <w:szCs w:val="24"/>
        </w:rPr>
        <w:t xml:space="preserve"> </w:t>
      </w:r>
      <w:r w:rsidR="006A680A" w:rsidRPr="002D3121">
        <w:rPr>
          <w:rFonts w:ascii="Times New Roman" w:hAnsi="Times New Roman" w:cs="Times New Roman"/>
          <w:sz w:val="24"/>
          <w:szCs w:val="24"/>
        </w:rPr>
        <w:t>aceitação</w:t>
      </w:r>
      <w:r w:rsidR="00E86596" w:rsidRPr="002D3121">
        <w:rPr>
          <w:rFonts w:ascii="Times New Roman" w:hAnsi="Times New Roman" w:cs="Times New Roman"/>
          <w:sz w:val="24"/>
          <w:szCs w:val="24"/>
        </w:rPr>
        <w:t xml:space="preserve">. Assim, na </w:t>
      </w:r>
      <w:r w:rsidR="00536E70" w:rsidRPr="002D3121">
        <w:rPr>
          <w:rFonts w:ascii="Times New Roman" w:hAnsi="Times New Roman" w:cs="Times New Roman"/>
          <w:sz w:val="24"/>
          <w:szCs w:val="24"/>
        </w:rPr>
        <w:t>raiz</w:t>
      </w:r>
      <w:r w:rsidR="00E86596" w:rsidRPr="002D3121">
        <w:rPr>
          <w:rFonts w:ascii="Times New Roman" w:hAnsi="Times New Roman" w:cs="Times New Roman"/>
          <w:sz w:val="24"/>
          <w:szCs w:val="24"/>
        </w:rPr>
        <w:t xml:space="preserve">, </w:t>
      </w:r>
      <w:r w:rsidR="00C77FF9" w:rsidRPr="002D3121">
        <w:rPr>
          <w:rFonts w:ascii="Times New Roman" w:hAnsi="Times New Roman" w:cs="Times New Roman"/>
          <w:sz w:val="24"/>
          <w:szCs w:val="24"/>
        </w:rPr>
        <w:t>o direito</w:t>
      </w:r>
      <w:r w:rsidR="00E86596" w:rsidRPr="002D3121">
        <w:rPr>
          <w:rFonts w:ascii="Times New Roman" w:hAnsi="Times New Roman" w:cs="Times New Roman"/>
          <w:sz w:val="24"/>
          <w:szCs w:val="24"/>
        </w:rPr>
        <w:t xml:space="preserve"> é um ato</w:t>
      </w:r>
      <w:r w:rsidR="006A680A" w:rsidRPr="002D3121">
        <w:rPr>
          <w:rFonts w:ascii="Times New Roman" w:hAnsi="Times New Roman" w:cs="Times New Roman"/>
          <w:sz w:val="24"/>
          <w:szCs w:val="24"/>
        </w:rPr>
        <w:t xml:space="preserve"> da</w:t>
      </w:r>
      <w:r w:rsidR="00E86596" w:rsidRPr="002D3121">
        <w:rPr>
          <w:rFonts w:ascii="Times New Roman" w:hAnsi="Times New Roman" w:cs="Times New Roman"/>
          <w:sz w:val="24"/>
          <w:szCs w:val="24"/>
        </w:rPr>
        <w:t xml:space="preserve"> polític</w:t>
      </w:r>
      <w:r w:rsidR="006A680A" w:rsidRPr="002D3121">
        <w:rPr>
          <w:rFonts w:ascii="Times New Roman" w:hAnsi="Times New Roman" w:cs="Times New Roman"/>
          <w:sz w:val="24"/>
          <w:szCs w:val="24"/>
        </w:rPr>
        <w:t>a</w:t>
      </w:r>
      <w:r w:rsidR="00E86596" w:rsidRPr="002D3121">
        <w:rPr>
          <w:rFonts w:ascii="Times New Roman" w:hAnsi="Times New Roman" w:cs="Times New Roman"/>
          <w:sz w:val="24"/>
          <w:szCs w:val="24"/>
        </w:rPr>
        <w:t xml:space="preserve">, em vez de costume ou troca (duas </w:t>
      </w:r>
      <w:r w:rsidR="00536E70" w:rsidRPr="002D3121">
        <w:rPr>
          <w:rFonts w:ascii="Times New Roman" w:hAnsi="Times New Roman" w:cs="Times New Roman"/>
          <w:sz w:val="24"/>
          <w:szCs w:val="24"/>
        </w:rPr>
        <w:t xml:space="preserve">das </w:t>
      </w:r>
      <w:r w:rsidR="00E86596" w:rsidRPr="002D3121">
        <w:rPr>
          <w:rFonts w:ascii="Times New Roman" w:hAnsi="Times New Roman" w:cs="Times New Roman"/>
          <w:sz w:val="24"/>
          <w:szCs w:val="24"/>
        </w:rPr>
        <w:t>outras fontes de organização social)</w:t>
      </w:r>
      <w:r w:rsidR="009F79DE" w:rsidRPr="002D3121">
        <w:rPr>
          <w:rStyle w:val="Refdenotaderodap"/>
          <w:rFonts w:ascii="Times New Roman" w:hAnsi="Times New Roman" w:cs="Times New Roman"/>
          <w:sz w:val="24"/>
          <w:szCs w:val="24"/>
        </w:rPr>
        <w:footnoteReference w:id="30"/>
      </w:r>
      <w:r w:rsidR="00E86596" w:rsidRPr="002D3121">
        <w:rPr>
          <w:rFonts w:ascii="Times New Roman" w:hAnsi="Times New Roman" w:cs="Times New Roman"/>
          <w:sz w:val="24"/>
          <w:szCs w:val="24"/>
        </w:rPr>
        <w:t>.</w:t>
      </w:r>
      <w:r w:rsidR="009F79DE" w:rsidRPr="002D3121">
        <w:rPr>
          <w:rFonts w:ascii="Times New Roman" w:hAnsi="Times New Roman" w:cs="Times New Roman"/>
          <w:sz w:val="24"/>
          <w:szCs w:val="24"/>
        </w:rPr>
        <w:t xml:space="preserve"> </w:t>
      </w:r>
      <w:r w:rsidR="00C77FF9" w:rsidRPr="002D3121">
        <w:rPr>
          <w:rFonts w:ascii="Times New Roman" w:hAnsi="Times New Roman" w:cs="Times New Roman"/>
          <w:sz w:val="24"/>
          <w:szCs w:val="24"/>
        </w:rPr>
        <w:t>O direito</w:t>
      </w:r>
      <w:r w:rsidR="00E86596" w:rsidRPr="002D3121">
        <w:rPr>
          <w:rFonts w:ascii="Times New Roman" w:hAnsi="Times New Roman" w:cs="Times New Roman"/>
          <w:sz w:val="24"/>
          <w:szCs w:val="24"/>
        </w:rPr>
        <w:t xml:space="preserve"> pode e usa incentivos para </w:t>
      </w:r>
      <w:r w:rsidR="00536E70" w:rsidRPr="002D3121">
        <w:rPr>
          <w:rFonts w:ascii="Times New Roman" w:hAnsi="Times New Roman" w:cs="Times New Roman"/>
          <w:sz w:val="24"/>
          <w:szCs w:val="24"/>
        </w:rPr>
        <w:t>estimul</w:t>
      </w:r>
      <w:r w:rsidR="00E86596" w:rsidRPr="002D3121">
        <w:rPr>
          <w:rFonts w:ascii="Times New Roman" w:hAnsi="Times New Roman" w:cs="Times New Roman"/>
          <w:sz w:val="24"/>
          <w:szCs w:val="24"/>
        </w:rPr>
        <w:t>ar a ação, mas usa autoridade política (por exemplo, tributação) para criar o</w:t>
      </w:r>
      <w:r w:rsidR="00F8675D" w:rsidRPr="002D3121">
        <w:rPr>
          <w:rFonts w:ascii="Times New Roman" w:hAnsi="Times New Roman" w:cs="Times New Roman"/>
          <w:sz w:val="24"/>
          <w:szCs w:val="24"/>
        </w:rPr>
        <w:t>s</w:t>
      </w:r>
      <w:r w:rsidR="00E86596" w:rsidRPr="002D3121">
        <w:rPr>
          <w:rFonts w:ascii="Times New Roman" w:hAnsi="Times New Roman" w:cs="Times New Roman"/>
          <w:sz w:val="24"/>
          <w:szCs w:val="24"/>
        </w:rPr>
        <w:t xml:space="preserve"> incentivos. </w:t>
      </w:r>
      <w:r w:rsidR="00C77FF9" w:rsidRPr="002D3121">
        <w:rPr>
          <w:rFonts w:ascii="Times New Roman" w:hAnsi="Times New Roman" w:cs="Times New Roman"/>
          <w:sz w:val="24"/>
          <w:szCs w:val="24"/>
        </w:rPr>
        <w:t>O direito</w:t>
      </w:r>
      <w:r w:rsidR="00536E70" w:rsidRPr="002D3121">
        <w:rPr>
          <w:rFonts w:ascii="Times New Roman" w:hAnsi="Times New Roman" w:cs="Times New Roman"/>
          <w:sz w:val="24"/>
          <w:szCs w:val="24"/>
        </w:rPr>
        <w:t>, tanto</w:t>
      </w:r>
      <w:r w:rsidR="00E86596" w:rsidRPr="002D3121">
        <w:rPr>
          <w:rFonts w:ascii="Times New Roman" w:hAnsi="Times New Roman" w:cs="Times New Roman"/>
          <w:sz w:val="24"/>
          <w:szCs w:val="24"/>
        </w:rPr>
        <w:t xml:space="preserve"> pode ser</w:t>
      </w:r>
      <w:r w:rsidR="00536E70" w:rsidRPr="002D3121">
        <w:rPr>
          <w:rFonts w:ascii="Times New Roman" w:hAnsi="Times New Roman" w:cs="Times New Roman"/>
          <w:sz w:val="24"/>
          <w:szCs w:val="24"/>
        </w:rPr>
        <w:t>, como</w:t>
      </w:r>
      <w:r w:rsidR="00E86596" w:rsidRPr="002D3121">
        <w:rPr>
          <w:rFonts w:ascii="Times New Roman" w:hAnsi="Times New Roman" w:cs="Times New Roman"/>
          <w:sz w:val="24"/>
          <w:szCs w:val="24"/>
        </w:rPr>
        <w:t xml:space="preserve"> e</w:t>
      </w:r>
      <w:r w:rsidR="00536E70" w:rsidRPr="002D3121">
        <w:rPr>
          <w:rFonts w:ascii="Times New Roman" w:hAnsi="Times New Roman" w:cs="Times New Roman"/>
          <w:sz w:val="24"/>
          <w:szCs w:val="24"/>
        </w:rPr>
        <w:t>le</w:t>
      </w:r>
      <w:r w:rsidR="00E86596" w:rsidRPr="002D3121">
        <w:rPr>
          <w:rFonts w:ascii="Times New Roman" w:hAnsi="Times New Roman" w:cs="Times New Roman"/>
          <w:sz w:val="24"/>
          <w:szCs w:val="24"/>
        </w:rPr>
        <w:t xml:space="preserve"> é</w:t>
      </w:r>
      <w:r w:rsidR="00536E70" w:rsidRPr="002D3121">
        <w:rPr>
          <w:rFonts w:ascii="Times New Roman" w:hAnsi="Times New Roman" w:cs="Times New Roman"/>
          <w:sz w:val="24"/>
          <w:szCs w:val="24"/>
        </w:rPr>
        <w:t>,</w:t>
      </w:r>
      <w:r w:rsidR="00E86596" w:rsidRPr="002D3121">
        <w:rPr>
          <w:rFonts w:ascii="Times New Roman" w:hAnsi="Times New Roman" w:cs="Times New Roman"/>
          <w:sz w:val="24"/>
          <w:szCs w:val="24"/>
        </w:rPr>
        <w:t xml:space="preserve"> </w:t>
      </w:r>
      <w:r w:rsidR="00536E70" w:rsidRPr="002D3121">
        <w:rPr>
          <w:rFonts w:ascii="Times New Roman" w:hAnsi="Times New Roman" w:cs="Times New Roman"/>
          <w:sz w:val="24"/>
          <w:szCs w:val="24"/>
        </w:rPr>
        <w:t>o fundamento</w:t>
      </w:r>
      <w:r w:rsidR="00E86596" w:rsidRPr="002D3121">
        <w:rPr>
          <w:rFonts w:ascii="Times New Roman" w:hAnsi="Times New Roman" w:cs="Times New Roman"/>
          <w:sz w:val="24"/>
          <w:szCs w:val="24"/>
        </w:rPr>
        <w:t xml:space="preserve"> da</w:t>
      </w:r>
      <w:r w:rsidR="00536E70" w:rsidRPr="002D3121">
        <w:rPr>
          <w:rFonts w:ascii="Times New Roman" w:hAnsi="Times New Roman" w:cs="Times New Roman"/>
          <w:sz w:val="24"/>
          <w:szCs w:val="24"/>
        </w:rPr>
        <w:t>s</w:t>
      </w:r>
      <w:r w:rsidR="00E86596" w:rsidRPr="002D3121">
        <w:rPr>
          <w:rFonts w:ascii="Times New Roman" w:hAnsi="Times New Roman" w:cs="Times New Roman"/>
          <w:sz w:val="24"/>
          <w:szCs w:val="24"/>
        </w:rPr>
        <w:t xml:space="preserve"> troca</w:t>
      </w:r>
      <w:r w:rsidR="00536E70" w:rsidRPr="002D3121">
        <w:rPr>
          <w:rFonts w:ascii="Times New Roman" w:hAnsi="Times New Roman" w:cs="Times New Roman"/>
          <w:sz w:val="24"/>
          <w:szCs w:val="24"/>
        </w:rPr>
        <w:t>s econômicas</w:t>
      </w:r>
      <w:r w:rsidR="00E86596" w:rsidRPr="002D3121">
        <w:rPr>
          <w:rFonts w:ascii="Times New Roman" w:hAnsi="Times New Roman" w:cs="Times New Roman"/>
          <w:sz w:val="24"/>
          <w:szCs w:val="24"/>
        </w:rPr>
        <w:t xml:space="preserve">; </w:t>
      </w:r>
      <w:r w:rsidR="00536E70" w:rsidRPr="002D3121">
        <w:rPr>
          <w:rFonts w:ascii="Times New Roman" w:hAnsi="Times New Roman" w:cs="Times New Roman"/>
          <w:sz w:val="24"/>
          <w:szCs w:val="24"/>
        </w:rPr>
        <w:t>contudo,</w:t>
      </w:r>
      <w:r w:rsidR="00E86596" w:rsidRPr="002D3121">
        <w:rPr>
          <w:rFonts w:ascii="Times New Roman" w:hAnsi="Times New Roman" w:cs="Times New Roman"/>
          <w:sz w:val="24"/>
          <w:szCs w:val="24"/>
        </w:rPr>
        <w:t xml:space="preserve"> </w:t>
      </w:r>
      <w:r w:rsidR="00C77FF9" w:rsidRPr="002D3121">
        <w:rPr>
          <w:rFonts w:ascii="Times New Roman" w:hAnsi="Times New Roman" w:cs="Times New Roman"/>
          <w:sz w:val="24"/>
          <w:szCs w:val="24"/>
        </w:rPr>
        <w:t>o direito</w:t>
      </w:r>
      <w:r w:rsidR="00E86596" w:rsidRPr="002D3121">
        <w:rPr>
          <w:rFonts w:ascii="Times New Roman" w:hAnsi="Times New Roman" w:cs="Times New Roman"/>
          <w:sz w:val="24"/>
          <w:szCs w:val="24"/>
        </w:rPr>
        <w:t xml:space="preserve"> usa </w:t>
      </w:r>
      <w:r w:rsidR="00536E70" w:rsidRPr="002D3121">
        <w:rPr>
          <w:rFonts w:ascii="Times New Roman" w:hAnsi="Times New Roman" w:cs="Times New Roman"/>
          <w:sz w:val="24"/>
          <w:szCs w:val="24"/>
        </w:rPr>
        <w:t>norma</w:t>
      </w:r>
      <w:r w:rsidR="00E86596" w:rsidRPr="002D3121">
        <w:rPr>
          <w:rFonts w:ascii="Times New Roman" w:hAnsi="Times New Roman" w:cs="Times New Roman"/>
          <w:sz w:val="24"/>
          <w:szCs w:val="24"/>
        </w:rPr>
        <w:t>s</w:t>
      </w:r>
      <w:r w:rsidR="00536E70" w:rsidRPr="002D3121">
        <w:rPr>
          <w:rFonts w:ascii="Times New Roman" w:hAnsi="Times New Roman" w:cs="Times New Roman"/>
          <w:sz w:val="24"/>
          <w:szCs w:val="24"/>
        </w:rPr>
        <w:t xml:space="preserve"> impositivas</w:t>
      </w:r>
      <w:r w:rsidR="00E86596" w:rsidRPr="002D3121">
        <w:rPr>
          <w:rFonts w:ascii="Times New Roman" w:hAnsi="Times New Roman" w:cs="Times New Roman"/>
          <w:sz w:val="24"/>
          <w:szCs w:val="24"/>
        </w:rPr>
        <w:t xml:space="preserve"> de propriedade para efetuar </w:t>
      </w:r>
      <w:r w:rsidR="00536E70" w:rsidRPr="002D3121">
        <w:rPr>
          <w:rFonts w:ascii="Times New Roman" w:hAnsi="Times New Roman" w:cs="Times New Roman"/>
          <w:sz w:val="24"/>
          <w:szCs w:val="24"/>
        </w:rPr>
        <w:t xml:space="preserve">tais </w:t>
      </w:r>
      <w:r w:rsidR="00E86596" w:rsidRPr="002D3121">
        <w:rPr>
          <w:rFonts w:ascii="Times New Roman" w:hAnsi="Times New Roman" w:cs="Times New Roman"/>
          <w:sz w:val="24"/>
          <w:szCs w:val="24"/>
        </w:rPr>
        <w:t xml:space="preserve">trocas. Na grande divisão entre política e mercado, </w:t>
      </w:r>
      <w:r w:rsidR="00536E70" w:rsidRPr="002D3121">
        <w:rPr>
          <w:rFonts w:ascii="Times New Roman" w:hAnsi="Times New Roman" w:cs="Times New Roman"/>
          <w:sz w:val="24"/>
          <w:szCs w:val="24"/>
        </w:rPr>
        <w:t xml:space="preserve">o </w:t>
      </w:r>
      <w:r w:rsidR="00B978E2" w:rsidRPr="002D3121">
        <w:rPr>
          <w:rFonts w:ascii="Times New Roman" w:hAnsi="Times New Roman" w:cs="Times New Roman"/>
          <w:sz w:val="24"/>
          <w:szCs w:val="24"/>
        </w:rPr>
        <w:t>direito</w:t>
      </w:r>
      <w:r w:rsidR="00E86596" w:rsidRPr="002D3121">
        <w:rPr>
          <w:rFonts w:ascii="Times New Roman" w:hAnsi="Times New Roman" w:cs="Times New Roman"/>
          <w:sz w:val="24"/>
          <w:szCs w:val="24"/>
        </w:rPr>
        <w:t xml:space="preserve"> é política (e participa das enormes fragilidades da política), mesmo quando a política é usada como </w:t>
      </w:r>
      <w:r w:rsidR="00536E70" w:rsidRPr="002D3121">
        <w:rPr>
          <w:rFonts w:ascii="Times New Roman" w:hAnsi="Times New Roman" w:cs="Times New Roman"/>
          <w:sz w:val="24"/>
          <w:szCs w:val="24"/>
        </w:rPr>
        <w:t>fundamento</w:t>
      </w:r>
      <w:r w:rsidR="00E86596" w:rsidRPr="002D3121">
        <w:rPr>
          <w:rFonts w:ascii="Times New Roman" w:hAnsi="Times New Roman" w:cs="Times New Roman"/>
          <w:sz w:val="24"/>
          <w:szCs w:val="24"/>
        </w:rPr>
        <w:t xml:space="preserve"> do mercado.</w:t>
      </w:r>
    </w:p>
    <w:p w14:paraId="5FB0E6ED" w14:textId="4B0290D8" w:rsidR="00E86596" w:rsidRPr="002D3121" w:rsidRDefault="00C77FF9"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lastRenderedPageBreak/>
        <w:t>O direito</w:t>
      </w:r>
      <w:r w:rsidR="00E86596" w:rsidRPr="002D3121">
        <w:rPr>
          <w:rFonts w:ascii="Times New Roman" w:hAnsi="Times New Roman" w:cs="Times New Roman"/>
          <w:sz w:val="24"/>
          <w:szCs w:val="24"/>
        </w:rPr>
        <w:t xml:space="preserve"> também é um exercício de autoridade por parte do estado, embora existam incontáveis </w:t>
      </w:r>
      <w:r w:rsidR="009B3CC6" w:rsidRPr="002D3121">
        <w:rPr>
          <w:rFonts w:ascii="Times New Roman" w:hAnsi="Times New Roman" w:cs="Times New Roman"/>
          <w:sz w:val="24"/>
          <w:szCs w:val="24"/>
        </w:rPr>
        <w:t>manifestaçõe</w:t>
      </w:r>
      <w:r w:rsidR="00E86596" w:rsidRPr="002D3121">
        <w:rPr>
          <w:rFonts w:ascii="Times New Roman" w:hAnsi="Times New Roman" w:cs="Times New Roman"/>
          <w:sz w:val="24"/>
          <w:szCs w:val="24"/>
        </w:rPr>
        <w:t>s de autoridade semelhantes ao direito</w:t>
      </w:r>
      <w:r w:rsidR="009B3CC6" w:rsidRPr="002D3121">
        <w:rPr>
          <w:rFonts w:ascii="Times New Roman" w:hAnsi="Times New Roman" w:cs="Times New Roman"/>
          <w:sz w:val="24"/>
          <w:szCs w:val="24"/>
        </w:rPr>
        <w:t>, mas que se situam</w:t>
      </w:r>
      <w:r w:rsidR="00E86596" w:rsidRPr="002D3121">
        <w:rPr>
          <w:rFonts w:ascii="Times New Roman" w:hAnsi="Times New Roman" w:cs="Times New Roman"/>
          <w:sz w:val="24"/>
          <w:szCs w:val="24"/>
        </w:rPr>
        <w:t xml:space="preserve"> fora do estado</w:t>
      </w:r>
      <w:r w:rsidR="009F79DE" w:rsidRPr="002D3121">
        <w:rPr>
          <w:rStyle w:val="Refdenotaderodap"/>
          <w:rFonts w:ascii="Times New Roman" w:hAnsi="Times New Roman" w:cs="Times New Roman"/>
          <w:sz w:val="24"/>
          <w:szCs w:val="24"/>
        </w:rPr>
        <w:footnoteReference w:id="31"/>
      </w:r>
      <w:r w:rsidR="00E86596" w:rsidRPr="002D3121">
        <w:rPr>
          <w:rFonts w:ascii="Times New Roman" w:hAnsi="Times New Roman" w:cs="Times New Roman"/>
          <w:sz w:val="24"/>
          <w:szCs w:val="24"/>
        </w:rPr>
        <w:t xml:space="preserve">. A autoridade do Estado é distintiva essencialmente </w:t>
      </w:r>
      <w:r w:rsidR="009B3CC6" w:rsidRPr="002D3121">
        <w:rPr>
          <w:rFonts w:ascii="Times New Roman" w:hAnsi="Times New Roman" w:cs="Times New Roman"/>
          <w:sz w:val="24"/>
          <w:szCs w:val="24"/>
        </w:rPr>
        <w:t>pelo fato de ela se</w:t>
      </w:r>
      <w:r w:rsidR="00E86596" w:rsidRPr="002D3121">
        <w:rPr>
          <w:rFonts w:ascii="Times New Roman" w:hAnsi="Times New Roman" w:cs="Times New Roman"/>
          <w:sz w:val="24"/>
          <w:szCs w:val="24"/>
        </w:rPr>
        <w:t xml:space="preserve"> afirmar </w:t>
      </w:r>
      <w:r w:rsidR="009B3CC6" w:rsidRPr="002D3121">
        <w:rPr>
          <w:rFonts w:ascii="Times New Roman" w:hAnsi="Times New Roman" w:cs="Times New Roman"/>
          <w:sz w:val="24"/>
          <w:szCs w:val="24"/>
        </w:rPr>
        <w:t>como</w:t>
      </w:r>
      <w:r w:rsidR="00E86596" w:rsidRPr="002D3121">
        <w:rPr>
          <w:rFonts w:ascii="Times New Roman" w:hAnsi="Times New Roman" w:cs="Times New Roman"/>
          <w:sz w:val="24"/>
          <w:szCs w:val="24"/>
        </w:rPr>
        <w:t xml:space="preserve"> a autoridade suprema,</w:t>
      </w:r>
      <w:r w:rsidR="009B3CC6" w:rsidRPr="002D3121">
        <w:rPr>
          <w:rFonts w:ascii="Times New Roman" w:hAnsi="Times New Roman" w:cs="Times New Roman"/>
          <w:sz w:val="24"/>
          <w:szCs w:val="24"/>
        </w:rPr>
        <w:t xml:space="preserve"> ou seja,</w:t>
      </w:r>
      <w:r w:rsidR="00E86596" w:rsidRPr="002D3121">
        <w:rPr>
          <w:rFonts w:ascii="Times New Roman" w:hAnsi="Times New Roman" w:cs="Times New Roman"/>
          <w:sz w:val="24"/>
          <w:szCs w:val="24"/>
        </w:rPr>
        <w:t xml:space="preserve"> </w:t>
      </w:r>
      <w:r w:rsidR="009B3CC6" w:rsidRPr="002D3121">
        <w:rPr>
          <w:rFonts w:ascii="Times New Roman" w:hAnsi="Times New Roman" w:cs="Times New Roman"/>
          <w:sz w:val="24"/>
          <w:szCs w:val="24"/>
        </w:rPr>
        <w:t>um</w:t>
      </w:r>
      <w:r w:rsidR="00E86596" w:rsidRPr="002D3121">
        <w:rPr>
          <w:rFonts w:ascii="Times New Roman" w:hAnsi="Times New Roman" w:cs="Times New Roman"/>
          <w:sz w:val="24"/>
          <w:szCs w:val="24"/>
        </w:rPr>
        <w:t xml:space="preserve">a autoridade </w:t>
      </w:r>
      <w:r w:rsidR="009B3CC6" w:rsidRPr="002D3121">
        <w:rPr>
          <w:rFonts w:ascii="Times New Roman" w:hAnsi="Times New Roman" w:cs="Times New Roman"/>
          <w:sz w:val="24"/>
          <w:szCs w:val="24"/>
        </w:rPr>
        <w:t>que possui</w:t>
      </w:r>
      <w:r w:rsidR="00E86596" w:rsidRPr="002D3121">
        <w:rPr>
          <w:rFonts w:ascii="Times New Roman" w:hAnsi="Times New Roman" w:cs="Times New Roman"/>
          <w:sz w:val="24"/>
          <w:szCs w:val="24"/>
        </w:rPr>
        <w:t xml:space="preserve"> o direito de comandar outras autoridades</w:t>
      </w:r>
      <w:r w:rsidR="009F79DE" w:rsidRPr="002D3121">
        <w:rPr>
          <w:rStyle w:val="Refdenotaderodap"/>
          <w:rFonts w:ascii="Times New Roman" w:hAnsi="Times New Roman" w:cs="Times New Roman"/>
          <w:sz w:val="24"/>
          <w:szCs w:val="24"/>
        </w:rPr>
        <w:footnoteReference w:id="32"/>
      </w:r>
      <w:r w:rsidR="00E86596" w:rsidRPr="002D3121">
        <w:rPr>
          <w:rFonts w:ascii="Times New Roman" w:hAnsi="Times New Roman" w:cs="Times New Roman"/>
          <w:sz w:val="24"/>
          <w:szCs w:val="24"/>
        </w:rPr>
        <w:t>.</w:t>
      </w:r>
    </w:p>
    <w:p w14:paraId="2098099C" w14:textId="407F9468"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Finalmente, </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está estruturad</w:t>
      </w:r>
      <w:r w:rsidR="009B3CC6" w:rsidRPr="002D3121">
        <w:rPr>
          <w:rFonts w:ascii="Times New Roman" w:hAnsi="Times New Roman" w:cs="Times New Roman"/>
          <w:sz w:val="24"/>
          <w:szCs w:val="24"/>
        </w:rPr>
        <w:t>o</w:t>
      </w:r>
      <w:r w:rsidRPr="002D3121">
        <w:rPr>
          <w:rFonts w:ascii="Times New Roman" w:hAnsi="Times New Roman" w:cs="Times New Roman"/>
          <w:sz w:val="24"/>
          <w:szCs w:val="24"/>
        </w:rPr>
        <w:t xml:space="preserve"> para expandir a liberdade de algumas pessoas e ações, enquanto restringe a liberdade de outras. </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é sempre</w:t>
      </w:r>
      <w:r w:rsidR="009B3CC6" w:rsidRPr="002D3121">
        <w:rPr>
          <w:rFonts w:ascii="Times New Roman" w:hAnsi="Times New Roman" w:cs="Times New Roman"/>
          <w:sz w:val="24"/>
          <w:szCs w:val="24"/>
        </w:rPr>
        <w:t>,</w:t>
      </w:r>
      <w:r w:rsidRPr="002D3121">
        <w:rPr>
          <w:rFonts w:ascii="Times New Roman" w:hAnsi="Times New Roman" w:cs="Times New Roman"/>
          <w:sz w:val="24"/>
          <w:szCs w:val="24"/>
        </w:rPr>
        <w:t xml:space="preserve"> ao mesmo tempo</w:t>
      </w:r>
      <w:r w:rsidR="009B3CC6" w:rsidRPr="002D3121">
        <w:rPr>
          <w:rFonts w:ascii="Times New Roman" w:hAnsi="Times New Roman" w:cs="Times New Roman"/>
          <w:sz w:val="24"/>
          <w:szCs w:val="24"/>
        </w:rPr>
        <w:t>,</w:t>
      </w:r>
      <w:r w:rsidRPr="002D3121">
        <w:rPr>
          <w:rFonts w:ascii="Times New Roman" w:hAnsi="Times New Roman" w:cs="Times New Roman"/>
          <w:sz w:val="24"/>
          <w:szCs w:val="24"/>
        </w:rPr>
        <w:t xml:space="preserve"> libertador e restritiv</w:t>
      </w:r>
      <w:r w:rsidR="009B3CC6" w:rsidRPr="002D3121">
        <w:rPr>
          <w:rFonts w:ascii="Times New Roman" w:hAnsi="Times New Roman" w:cs="Times New Roman"/>
          <w:sz w:val="24"/>
          <w:szCs w:val="24"/>
        </w:rPr>
        <w:t>o</w:t>
      </w:r>
      <w:r w:rsidRPr="002D3121">
        <w:rPr>
          <w:rFonts w:ascii="Times New Roman" w:hAnsi="Times New Roman" w:cs="Times New Roman"/>
          <w:sz w:val="24"/>
          <w:szCs w:val="24"/>
        </w:rPr>
        <w:t xml:space="preserve">, embora, talvez especialmente nas políticas públicas, </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possa buscar um equilíbrio favorável de liberdade em detrimento da restrição. </w:t>
      </w:r>
      <w:r w:rsidR="009B3CC6" w:rsidRPr="002D3121">
        <w:rPr>
          <w:rFonts w:ascii="Times New Roman" w:hAnsi="Times New Roman" w:cs="Times New Roman"/>
          <w:sz w:val="24"/>
          <w:szCs w:val="24"/>
        </w:rPr>
        <w:t>Um exemplo para ilustrar isso, a</w:t>
      </w:r>
      <w:r w:rsidRPr="002D3121">
        <w:rPr>
          <w:rFonts w:ascii="Times New Roman" w:hAnsi="Times New Roman" w:cs="Times New Roman"/>
          <w:sz w:val="24"/>
          <w:szCs w:val="24"/>
        </w:rPr>
        <w:t xml:space="preserve"> propriedade concede </w:t>
      </w:r>
      <w:r w:rsidR="009B3CC6" w:rsidRPr="002D3121">
        <w:rPr>
          <w:rFonts w:ascii="Times New Roman" w:hAnsi="Times New Roman" w:cs="Times New Roman"/>
          <w:sz w:val="24"/>
          <w:szCs w:val="24"/>
        </w:rPr>
        <w:t xml:space="preserve">uma </w:t>
      </w:r>
      <w:r w:rsidRPr="002D3121">
        <w:rPr>
          <w:rFonts w:ascii="Times New Roman" w:hAnsi="Times New Roman" w:cs="Times New Roman"/>
          <w:sz w:val="24"/>
          <w:szCs w:val="24"/>
        </w:rPr>
        <w:t xml:space="preserve">autoridade poderosa ao proprietário, autoridade </w:t>
      </w:r>
      <w:r w:rsidR="009B3CC6" w:rsidRPr="002D3121">
        <w:rPr>
          <w:rFonts w:ascii="Times New Roman" w:hAnsi="Times New Roman" w:cs="Times New Roman"/>
          <w:sz w:val="24"/>
          <w:szCs w:val="24"/>
        </w:rPr>
        <w:t xml:space="preserve">esta </w:t>
      </w:r>
      <w:r w:rsidRPr="002D3121">
        <w:rPr>
          <w:rFonts w:ascii="Times New Roman" w:hAnsi="Times New Roman" w:cs="Times New Roman"/>
          <w:sz w:val="24"/>
          <w:szCs w:val="24"/>
        </w:rPr>
        <w:t xml:space="preserve">que restringe a liberdade de outras pessoas. </w:t>
      </w:r>
      <w:r w:rsidR="009B3CC6" w:rsidRPr="002D3121">
        <w:rPr>
          <w:rFonts w:ascii="Times New Roman" w:hAnsi="Times New Roman" w:cs="Times New Roman"/>
          <w:sz w:val="24"/>
          <w:szCs w:val="24"/>
        </w:rPr>
        <w:t>Outro</w:t>
      </w:r>
      <w:r w:rsidRPr="002D3121">
        <w:rPr>
          <w:rFonts w:ascii="Times New Roman" w:hAnsi="Times New Roman" w:cs="Times New Roman"/>
          <w:sz w:val="24"/>
          <w:szCs w:val="24"/>
        </w:rPr>
        <w:t xml:space="preserve"> exemplo, </w:t>
      </w:r>
      <w:r w:rsidR="009B3CC6" w:rsidRPr="002D3121">
        <w:rPr>
          <w:rFonts w:ascii="Times New Roman" w:hAnsi="Times New Roman" w:cs="Times New Roman"/>
          <w:sz w:val="24"/>
          <w:szCs w:val="24"/>
        </w:rPr>
        <w:t>com respaldo no</w:t>
      </w:r>
      <w:r w:rsidRPr="002D3121">
        <w:rPr>
          <w:rFonts w:ascii="Times New Roman" w:hAnsi="Times New Roman" w:cs="Times New Roman"/>
          <w:sz w:val="24"/>
          <w:szCs w:val="24"/>
        </w:rPr>
        <w:t xml:space="preserve"> direito de propriedade</w:t>
      </w:r>
      <w:r w:rsidR="009B3CC6" w:rsidRPr="002D3121">
        <w:rPr>
          <w:rFonts w:ascii="Times New Roman" w:hAnsi="Times New Roman" w:cs="Times New Roman"/>
          <w:sz w:val="24"/>
          <w:szCs w:val="24"/>
        </w:rPr>
        <w:t>,</w:t>
      </w:r>
      <w:r w:rsidRPr="002D3121">
        <w:rPr>
          <w:rFonts w:ascii="Times New Roman" w:hAnsi="Times New Roman" w:cs="Times New Roman"/>
          <w:sz w:val="24"/>
          <w:szCs w:val="24"/>
        </w:rPr>
        <w:t xml:space="preserve"> </w:t>
      </w:r>
      <w:r w:rsidR="009B3CC6" w:rsidRPr="002D3121">
        <w:rPr>
          <w:rFonts w:ascii="Times New Roman" w:hAnsi="Times New Roman" w:cs="Times New Roman"/>
          <w:sz w:val="24"/>
          <w:szCs w:val="24"/>
        </w:rPr>
        <w:t xml:space="preserve">um empregador </w:t>
      </w:r>
      <w:r w:rsidRPr="002D3121">
        <w:rPr>
          <w:rFonts w:ascii="Times New Roman" w:hAnsi="Times New Roman" w:cs="Times New Roman"/>
          <w:sz w:val="24"/>
          <w:szCs w:val="24"/>
        </w:rPr>
        <w:t>pode demitir trabalhadores de um emprego ou</w:t>
      </w:r>
      <w:r w:rsidR="009B3CC6" w:rsidRPr="002D3121">
        <w:rPr>
          <w:rFonts w:ascii="Times New Roman" w:hAnsi="Times New Roman" w:cs="Times New Roman"/>
          <w:sz w:val="24"/>
          <w:szCs w:val="24"/>
        </w:rPr>
        <w:t>, então, será amparado no direito de propriedade que</w:t>
      </w:r>
      <w:r w:rsidRPr="002D3121">
        <w:rPr>
          <w:rFonts w:ascii="Times New Roman" w:hAnsi="Times New Roman" w:cs="Times New Roman"/>
          <w:sz w:val="24"/>
          <w:szCs w:val="24"/>
        </w:rPr>
        <w:t xml:space="preserve"> um sindicato pode impedir um empregador de tomar uma ação (em ambos os casos, com possível dano à empresa coletiva e a outros funcionários)</w:t>
      </w:r>
      <w:r w:rsidR="009F79DE" w:rsidRPr="002D3121">
        <w:rPr>
          <w:rStyle w:val="Refdenotaderodap"/>
          <w:rFonts w:ascii="Times New Roman" w:hAnsi="Times New Roman" w:cs="Times New Roman"/>
          <w:sz w:val="24"/>
          <w:szCs w:val="24"/>
        </w:rPr>
        <w:footnoteReference w:id="33"/>
      </w:r>
      <w:r w:rsidRPr="002D3121">
        <w:rPr>
          <w:rFonts w:ascii="Times New Roman" w:hAnsi="Times New Roman" w:cs="Times New Roman"/>
          <w:sz w:val="24"/>
          <w:szCs w:val="24"/>
        </w:rPr>
        <w:t xml:space="preserve">. </w:t>
      </w:r>
      <w:r w:rsidR="00DD7D49" w:rsidRPr="002D3121">
        <w:rPr>
          <w:rFonts w:ascii="Times New Roman" w:hAnsi="Times New Roman" w:cs="Times New Roman"/>
          <w:sz w:val="24"/>
          <w:szCs w:val="24"/>
        </w:rPr>
        <w:t xml:space="preserve">Regulamentos limitam </w:t>
      </w:r>
      <w:r w:rsidRPr="002D3121">
        <w:rPr>
          <w:rFonts w:ascii="Times New Roman" w:hAnsi="Times New Roman" w:cs="Times New Roman"/>
          <w:sz w:val="24"/>
          <w:szCs w:val="24"/>
        </w:rPr>
        <w:t>o</w:t>
      </w:r>
      <w:r w:rsidR="00DD7D49" w:rsidRPr="002D3121">
        <w:rPr>
          <w:rFonts w:ascii="Times New Roman" w:hAnsi="Times New Roman" w:cs="Times New Roman"/>
          <w:sz w:val="24"/>
          <w:szCs w:val="24"/>
        </w:rPr>
        <w:t xml:space="preserve"> exercício do direito de propriedade por seus</w:t>
      </w:r>
      <w:r w:rsidRPr="002D3121">
        <w:rPr>
          <w:rFonts w:ascii="Times New Roman" w:hAnsi="Times New Roman" w:cs="Times New Roman"/>
          <w:sz w:val="24"/>
          <w:szCs w:val="24"/>
        </w:rPr>
        <w:t xml:space="preserve"> </w:t>
      </w:r>
      <w:r w:rsidR="009B3CC6" w:rsidRPr="002D3121">
        <w:rPr>
          <w:rFonts w:ascii="Times New Roman" w:hAnsi="Times New Roman" w:cs="Times New Roman"/>
          <w:sz w:val="24"/>
          <w:szCs w:val="24"/>
        </w:rPr>
        <w:t>titulare</w:t>
      </w:r>
      <w:r w:rsidRPr="002D3121">
        <w:rPr>
          <w:rFonts w:ascii="Times New Roman" w:hAnsi="Times New Roman" w:cs="Times New Roman"/>
          <w:sz w:val="24"/>
          <w:szCs w:val="24"/>
        </w:rPr>
        <w:t xml:space="preserve">s (por exemplo, vender carne contaminada ou construir prédios </w:t>
      </w:r>
      <w:r w:rsidR="00DD7D49" w:rsidRPr="002D3121">
        <w:rPr>
          <w:rFonts w:ascii="Times New Roman" w:hAnsi="Times New Roman" w:cs="Times New Roman"/>
          <w:sz w:val="24"/>
          <w:szCs w:val="24"/>
        </w:rPr>
        <w:t>em des</w:t>
      </w:r>
      <w:r w:rsidRPr="002D3121">
        <w:rPr>
          <w:rFonts w:ascii="Times New Roman" w:hAnsi="Times New Roman" w:cs="Times New Roman"/>
          <w:sz w:val="24"/>
          <w:szCs w:val="24"/>
        </w:rPr>
        <w:t>conform</w:t>
      </w:r>
      <w:r w:rsidR="00DD7D49" w:rsidRPr="002D3121">
        <w:rPr>
          <w:rFonts w:ascii="Times New Roman" w:hAnsi="Times New Roman" w:cs="Times New Roman"/>
          <w:sz w:val="24"/>
          <w:szCs w:val="24"/>
        </w:rPr>
        <w:t>idade com a legislação urbanística</w:t>
      </w:r>
      <w:r w:rsidRPr="002D3121">
        <w:rPr>
          <w:rFonts w:ascii="Times New Roman" w:hAnsi="Times New Roman" w:cs="Times New Roman"/>
          <w:sz w:val="24"/>
          <w:szCs w:val="24"/>
        </w:rPr>
        <w:t>).</w:t>
      </w:r>
      <w:r w:rsidR="00F8675D" w:rsidRPr="002D3121">
        <w:rPr>
          <w:rFonts w:ascii="Times New Roman" w:hAnsi="Times New Roman" w:cs="Times New Roman"/>
          <w:sz w:val="24"/>
          <w:szCs w:val="24"/>
        </w:rPr>
        <w:t xml:space="preserve"> </w:t>
      </w:r>
      <w:r w:rsidRPr="002D3121">
        <w:rPr>
          <w:rFonts w:ascii="Times New Roman" w:hAnsi="Times New Roman" w:cs="Times New Roman"/>
          <w:sz w:val="24"/>
          <w:szCs w:val="24"/>
        </w:rPr>
        <w:t xml:space="preserve">O direito </w:t>
      </w:r>
      <w:r w:rsidR="00F82FE4" w:rsidRPr="002D3121">
        <w:rPr>
          <w:rFonts w:ascii="Times New Roman" w:hAnsi="Times New Roman" w:cs="Times New Roman"/>
          <w:sz w:val="24"/>
          <w:szCs w:val="24"/>
        </w:rPr>
        <w:t>processual</w:t>
      </w:r>
      <w:r w:rsidRPr="002D3121">
        <w:rPr>
          <w:rFonts w:ascii="Times New Roman" w:hAnsi="Times New Roman" w:cs="Times New Roman"/>
          <w:sz w:val="24"/>
          <w:szCs w:val="24"/>
        </w:rPr>
        <w:t xml:space="preserve"> permite que algumas pessoas</w:t>
      </w:r>
      <w:r w:rsidR="003F317D" w:rsidRPr="002D3121">
        <w:rPr>
          <w:rFonts w:ascii="Times New Roman" w:hAnsi="Times New Roman" w:cs="Times New Roman"/>
          <w:sz w:val="24"/>
          <w:szCs w:val="24"/>
        </w:rPr>
        <w:t>,</w:t>
      </w:r>
      <w:r w:rsidRPr="002D3121">
        <w:rPr>
          <w:rFonts w:ascii="Times New Roman" w:hAnsi="Times New Roman" w:cs="Times New Roman"/>
          <w:sz w:val="24"/>
          <w:szCs w:val="24"/>
        </w:rPr>
        <w:t xml:space="preserve"> e não outras</w:t>
      </w:r>
      <w:r w:rsidR="003F317D" w:rsidRPr="002D3121">
        <w:rPr>
          <w:rFonts w:ascii="Times New Roman" w:hAnsi="Times New Roman" w:cs="Times New Roman"/>
          <w:sz w:val="24"/>
          <w:szCs w:val="24"/>
        </w:rPr>
        <w:t>,</w:t>
      </w:r>
      <w:r w:rsidRPr="002D3121">
        <w:rPr>
          <w:rFonts w:ascii="Times New Roman" w:hAnsi="Times New Roman" w:cs="Times New Roman"/>
          <w:sz w:val="24"/>
          <w:szCs w:val="24"/>
        </w:rPr>
        <w:t xml:space="preserve"> </w:t>
      </w:r>
      <w:r w:rsidR="00F82FE4" w:rsidRPr="002D3121">
        <w:rPr>
          <w:rFonts w:ascii="Times New Roman" w:hAnsi="Times New Roman" w:cs="Times New Roman"/>
          <w:sz w:val="24"/>
          <w:szCs w:val="24"/>
        </w:rPr>
        <w:t>ajuízem</w:t>
      </w:r>
      <w:r w:rsidRPr="002D3121">
        <w:rPr>
          <w:rFonts w:ascii="Times New Roman" w:hAnsi="Times New Roman" w:cs="Times New Roman"/>
          <w:sz w:val="24"/>
          <w:szCs w:val="24"/>
        </w:rPr>
        <w:t xml:space="preserve"> e, portanto, restrinjam a liberdade dos </w:t>
      </w:r>
      <w:r w:rsidR="003F317D" w:rsidRPr="002D3121">
        <w:rPr>
          <w:rFonts w:ascii="Times New Roman" w:hAnsi="Times New Roman" w:cs="Times New Roman"/>
          <w:sz w:val="24"/>
          <w:szCs w:val="24"/>
        </w:rPr>
        <w:t>réu</w:t>
      </w:r>
      <w:r w:rsidRPr="002D3121">
        <w:rPr>
          <w:rFonts w:ascii="Times New Roman" w:hAnsi="Times New Roman" w:cs="Times New Roman"/>
          <w:sz w:val="24"/>
          <w:szCs w:val="24"/>
        </w:rPr>
        <w:t>s</w:t>
      </w:r>
      <w:r w:rsidR="00F82F85" w:rsidRPr="002D3121">
        <w:rPr>
          <w:rStyle w:val="Refdenotaderodap"/>
          <w:rFonts w:ascii="Times New Roman" w:hAnsi="Times New Roman" w:cs="Times New Roman"/>
          <w:sz w:val="24"/>
          <w:szCs w:val="24"/>
        </w:rPr>
        <w:footnoteReference w:id="34"/>
      </w:r>
      <w:r w:rsidRPr="002D3121">
        <w:rPr>
          <w:rFonts w:ascii="Times New Roman" w:hAnsi="Times New Roman" w:cs="Times New Roman"/>
          <w:sz w:val="24"/>
          <w:szCs w:val="24"/>
        </w:rPr>
        <w:t>. A redistribuição da riqueza é um exercício significativo de autoridade que claramente aumenta a liberdade de alguns à custa de outros</w:t>
      </w:r>
      <w:r w:rsidR="00F82F85" w:rsidRPr="002D3121">
        <w:rPr>
          <w:rStyle w:val="Refdenotaderodap"/>
          <w:rFonts w:ascii="Times New Roman" w:hAnsi="Times New Roman" w:cs="Times New Roman"/>
          <w:sz w:val="24"/>
          <w:szCs w:val="24"/>
        </w:rPr>
        <w:footnoteReference w:id="35"/>
      </w:r>
      <w:r w:rsidRPr="002D3121">
        <w:rPr>
          <w:rFonts w:ascii="Times New Roman" w:hAnsi="Times New Roman" w:cs="Times New Roman"/>
          <w:sz w:val="24"/>
          <w:szCs w:val="24"/>
        </w:rPr>
        <w:t>.</w:t>
      </w:r>
    </w:p>
    <w:p w14:paraId="03B574A6" w14:textId="3DC5035F"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lastRenderedPageBreak/>
        <w:t xml:space="preserve">Em suma, no nível instrumental imediato, </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ocupa uma área de conflito de interesses, embora em um sentido mais amplo possa ser projetad</w:t>
      </w:r>
      <w:r w:rsidR="003F317D" w:rsidRPr="002D3121">
        <w:rPr>
          <w:rFonts w:ascii="Times New Roman" w:hAnsi="Times New Roman" w:cs="Times New Roman"/>
          <w:sz w:val="24"/>
          <w:szCs w:val="24"/>
        </w:rPr>
        <w:t>o</w:t>
      </w:r>
      <w:r w:rsidRPr="002D3121">
        <w:rPr>
          <w:rFonts w:ascii="Times New Roman" w:hAnsi="Times New Roman" w:cs="Times New Roman"/>
          <w:sz w:val="24"/>
          <w:szCs w:val="24"/>
        </w:rPr>
        <w:t xml:space="preserve"> para maximizar o interesse coletivo e alcançar a harmonia social</w:t>
      </w:r>
      <w:r w:rsidR="008B3217" w:rsidRPr="002D3121">
        <w:rPr>
          <w:rStyle w:val="Refdenotaderodap"/>
          <w:rFonts w:ascii="Times New Roman" w:hAnsi="Times New Roman" w:cs="Times New Roman"/>
          <w:sz w:val="24"/>
          <w:szCs w:val="24"/>
        </w:rPr>
        <w:footnoteReference w:id="36"/>
      </w:r>
      <w:r w:rsidRPr="002D3121">
        <w:rPr>
          <w:rFonts w:ascii="Times New Roman" w:hAnsi="Times New Roman" w:cs="Times New Roman"/>
          <w:sz w:val="24"/>
          <w:szCs w:val="24"/>
        </w:rPr>
        <w:t>.</w:t>
      </w:r>
    </w:p>
    <w:p w14:paraId="6348C903" w14:textId="77777777" w:rsidR="00E86596" w:rsidRPr="002D3121" w:rsidRDefault="00E86596" w:rsidP="009961A4">
      <w:pPr>
        <w:spacing w:after="0" w:line="360" w:lineRule="auto"/>
        <w:jc w:val="both"/>
        <w:rPr>
          <w:rFonts w:ascii="Times New Roman" w:hAnsi="Times New Roman" w:cs="Times New Roman"/>
          <w:sz w:val="24"/>
          <w:szCs w:val="24"/>
        </w:rPr>
      </w:pPr>
    </w:p>
    <w:p w14:paraId="7A546794" w14:textId="7B03F0D1" w:rsidR="00E86596" w:rsidRPr="002D3121" w:rsidRDefault="00E86596" w:rsidP="009961A4">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 xml:space="preserve">D. </w:t>
      </w:r>
      <w:r w:rsidR="00C92444" w:rsidRPr="002D3121">
        <w:rPr>
          <w:rFonts w:ascii="Times New Roman" w:hAnsi="Times New Roman" w:cs="Times New Roman"/>
          <w:b/>
          <w:sz w:val="24"/>
          <w:szCs w:val="24"/>
        </w:rPr>
        <w:t>A INFLUÊNCIA DA POLÍTICA PÚBLICA SOBRE O DIREITO E A CONFIGURAÇÃO DAS INSTITUIÇÕES JURÍDICAS</w:t>
      </w:r>
    </w:p>
    <w:p w14:paraId="1316A3C3" w14:textId="3BD2656D"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Tendo discutido a direção política imposta </w:t>
      </w:r>
      <w:r w:rsidR="003F317D" w:rsidRPr="002D3121">
        <w:rPr>
          <w:rFonts w:ascii="Times New Roman" w:hAnsi="Times New Roman" w:cs="Times New Roman"/>
          <w:sz w:val="24"/>
          <w:szCs w:val="24"/>
        </w:rPr>
        <w:t>ao</w:t>
      </w:r>
      <w:r w:rsidRPr="002D3121">
        <w:rPr>
          <w:rFonts w:ascii="Times New Roman" w:hAnsi="Times New Roman" w:cs="Times New Roman"/>
          <w:sz w:val="24"/>
          <w:szCs w:val="24"/>
        </w:rPr>
        <w:t xml:space="preserve"> </w:t>
      </w:r>
      <w:r w:rsidR="00B978E2" w:rsidRPr="002D3121">
        <w:rPr>
          <w:rFonts w:ascii="Times New Roman" w:hAnsi="Times New Roman" w:cs="Times New Roman"/>
          <w:sz w:val="24"/>
          <w:szCs w:val="24"/>
        </w:rPr>
        <w:t>direito</w:t>
      </w:r>
      <w:r w:rsidRPr="002D3121">
        <w:rPr>
          <w:rFonts w:ascii="Times New Roman" w:hAnsi="Times New Roman" w:cs="Times New Roman"/>
          <w:sz w:val="24"/>
          <w:szCs w:val="24"/>
        </w:rPr>
        <w:t xml:space="preserve"> pelas preocupações das políticas públicas e a natureza d</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como instrumento político, agora é possível discutir a influência da política pública n</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bem como as direções nas quais </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é </w:t>
      </w:r>
      <w:r w:rsidR="00D913B4" w:rsidRPr="002D3121">
        <w:rPr>
          <w:rFonts w:ascii="Times New Roman" w:hAnsi="Times New Roman" w:cs="Times New Roman"/>
          <w:sz w:val="24"/>
          <w:szCs w:val="24"/>
        </w:rPr>
        <w:t>impulsion</w:t>
      </w:r>
      <w:r w:rsidR="003F317D" w:rsidRPr="002D3121">
        <w:rPr>
          <w:rFonts w:ascii="Times New Roman" w:hAnsi="Times New Roman" w:cs="Times New Roman"/>
          <w:sz w:val="24"/>
          <w:szCs w:val="24"/>
        </w:rPr>
        <w:t>ado</w:t>
      </w:r>
      <w:r w:rsidRPr="002D3121">
        <w:rPr>
          <w:rFonts w:ascii="Times New Roman" w:hAnsi="Times New Roman" w:cs="Times New Roman"/>
          <w:sz w:val="24"/>
          <w:szCs w:val="24"/>
        </w:rPr>
        <w:t xml:space="preserve"> </w:t>
      </w:r>
      <w:r w:rsidR="003F317D" w:rsidRPr="002D3121">
        <w:rPr>
          <w:rFonts w:ascii="Times New Roman" w:hAnsi="Times New Roman" w:cs="Times New Roman"/>
          <w:sz w:val="24"/>
          <w:szCs w:val="24"/>
        </w:rPr>
        <w:t xml:space="preserve">e </w:t>
      </w:r>
      <w:r w:rsidRPr="002D3121">
        <w:rPr>
          <w:rFonts w:ascii="Times New Roman" w:hAnsi="Times New Roman" w:cs="Times New Roman"/>
          <w:sz w:val="24"/>
          <w:szCs w:val="24"/>
        </w:rPr>
        <w:t>moldado pelas políticas públicas.</w:t>
      </w:r>
    </w:p>
    <w:p w14:paraId="66952137" w14:textId="071E566A"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A política pública </w:t>
      </w:r>
      <w:r w:rsidR="00D913B4" w:rsidRPr="002D3121">
        <w:rPr>
          <w:rFonts w:ascii="Times New Roman" w:hAnsi="Times New Roman" w:cs="Times New Roman"/>
          <w:sz w:val="24"/>
          <w:szCs w:val="24"/>
        </w:rPr>
        <w:t>impulsion</w:t>
      </w:r>
      <w:r w:rsidRPr="002D3121">
        <w:rPr>
          <w:rFonts w:ascii="Times New Roman" w:hAnsi="Times New Roman" w:cs="Times New Roman"/>
          <w:sz w:val="24"/>
          <w:szCs w:val="24"/>
        </w:rPr>
        <w:t xml:space="preserve">a </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nas seguintes direções:</w:t>
      </w:r>
    </w:p>
    <w:p w14:paraId="02282FB9" w14:textId="77777777" w:rsidR="00A11A19" w:rsidRPr="002D3121" w:rsidRDefault="00A11A19" w:rsidP="009F79DE">
      <w:pPr>
        <w:spacing w:after="0" w:line="360" w:lineRule="auto"/>
        <w:ind w:firstLine="1134"/>
        <w:jc w:val="both"/>
        <w:rPr>
          <w:rFonts w:ascii="Times New Roman" w:hAnsi="Times New Roman" w:cs="Times New Roman"/>
          <w:sz w:val="24"/>
          <w:szCs w:val="24"/>
        </w:rPr>
      </w:pPr>
    </w:p>
    <w:p w14:paraId="5ABB7F88" w14:textId="18870F4B" w:rsidR="00E86596" w:rsidRPr="002D3121" w:rsidRDefault="00E86596" w:rsidP="006642E1">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1. Estruturação d</w:t>
      </w:r>
      <w:r w:rsidR="00C77FF9" w:rsidRPr="002D3121">
        <w:rPr>
          <w:rFonts w:ascii="Times New Roman" w:hAnsi="Times New Roman" w:cs="Times New Roman"/>
          <w:i/>
          <w:sz w:val="24"/>
          <w:szCs w:val="24"/>
        </w:rPr>
        <w:t>o direito</w:t>
      </w:r>
      <w:r w:rsidRPr="002D3121">
        <w:rPr>
          <w:rFonts w:ascii="Times New Roman" w:hAnsi="Times New Roman" w:cs="Times New Roman"/>
          <w:i/>
          <w:sz w:val="24"/>
          <w:szCs w:val="24"/>
        </w:rPr>
        <w:t xml:space="preserve"> em torno de problemas </w:t>
      </w:r>
      <w:r w:rsidR="00CB023D" w:rsidRPr="002D3121">
        <w:rPr>
          <w:rFonts w:ascii="Times New Roman" w:hAnsi="Times New Roman" w:cs="Times New Roman"/>
          <w:i/>
          <w:sz w:val="24"/>
          <w:szCs w:val="24"/>
        </w:rPr>
        <w:t>envolvendo o</w:t>
      </w:r>
      <w:r w:rsidRPr="002D3121">
        <w:rPr>
          <w:rFonts w:ascii="Times New Roman" w:hAnsi="Times New Roman" w:cs="Times New Roman"/>
          <w:i/>
          <w:sz w:val="24"/>
          <w:szCs w:val="24"/>
        </w:rPr>
        <w:t xml:space="preserve"> desempenho na economia.</w:t>
      </w:r>
    </w:p>
    <w:p w14:paraId="1854FC43" w14:textId="5AB13409" w:rsidR="006642E1" w:rsidRPr="002D3121" w:rsidRDefault="00E86596" w:rsidP="006642E1">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No nível mais simples, </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tenderá a ser organizad</w:t>
      </w:r>
      <w:r w:rsidR="003F317D" w:rsidRPr="002D3121">
        <w:rPr>
          <w:rFonts w:ascii="Times New Roman" w:hAnsi="Times New Roman" w:cs="Times New Roman"/>
          <w:sz w:val="24"/>
          <w:szCs w:val="24"/>
        </w:rPr>
        <w:t>o</w:t>
      </w:r>
      <w:r w:rsidRPr="002D3121">
        <w:rPr>
          <w:rFonts w:ascii="Times New Roman" w:hAnsi="Times New Roman" w:cs="Times New Roman"/>
          <w:sz w:val="24"/>
          <w:szCs w:val="24"/>
        </w:rPr>
        <w:t xml:space="preserve"> em torno dos principais problemas de desempenho das economias modernas: regulamentação da economia, transferência de renda, saúde, educação e treinamento, emprego, meio ambiente e assim por diante. Lembre-se da discussão anterior sobre como as principais questões jurídicas, muitas vezes conceituadas com foc</w:t>
      </w:r>
      <w:r w:rsidR="00455262" w:rsidRPr="002D3121">
        <w:rPr>
          <w:rFonts w:ascii="Times New Roman" w:hAnsi="Times New Roman" w:cs="Times New Roman"/>
          <w:sz w:val="24"/>
          <w:szCs w:val="24"/>
        </w:rPr>
        <w:t>o</w:t>
      </w:r>
      <w:r w:rsidRPr="002D3121">
        <w:rPr>
          <w:rFonts w:ascii="Times New Roman" w:hAnsi="Times New Roman" w:cs="Times New Roman"/>
          <w:sz w:val="24"/>
          <w:szCs w:val="24"/>
        </w:rPr>
        <w:t xml:space="preserve"> na equidade</w:t>
      </w:r>
      <w:r w:rsidR="00455262" w:rsidRPr="002D3121">
        <w:rPr>
          <w:rFonts w:ascii="Times New Roman" w:hAnsi="Times New Roman" w:cs="Times New Roman"/>
          <w:sz w:val="24"/>
          <w:szCs w:val="24"/>
        </w:rPr>
        <w:t xml:space="preserve"> social</w:t>
      </w:r>
      <w:r w:rsidRPr="002D3121">
        <w:rPr>
          <w:rFonts w:ascii="Times New Roman" w:hAnsi="Times New Roman" w:cs="Times New Roman"/>
          <w:sz w:val="24"/>
          <w:szCs w:val="24"/>
        </w:rPr>
        <w:t xml:space="preserve"> (por exemplo, questões de raça e gênero), realmente surgem da atividade econômica. </w:t>
      </w:r>
      <w:r w:rsidR="00455262" w:rsidRPr="002D3121">
        <w:rPr>
          <w:rFonts w:ascii="Times New Roman" w:hAnsi="Times New Roman" w:cs="Times New Roman"/>
          <w:sz w:val="24"/>
          <w:szCs w:val="24"/>
        </w:rPr>
        <w:t>Record</w:t>
      </w:r>
      <w:r w:rsidRPr="002D3121">
        <w:rPr>
          <w:rFonts w:ascii="Times New Roman" w:hAnsi="Times New Roman" w:cs="Times New Roman"/>
          <w:sz w:val="24"/>
          <w:szCs w:val="24"/>
        </w:rPr>
        <w:t xml:space="preserve">e-se também do ponto em que o conceito organizador de bem-estar abrange tanto a eficiência (o bem-estar de todos) quanto a </w:t>
      </w:r>
      <w:proofErr w:type="spellStart"/>
      <w:r w:rsidRPr="002D3121">
        <w:rPr>
          <w:rFonts w:ascii="Times New Roman" w:hAnsi="Times New Roman" w:cs="Times New Roman"/>
          <w:sz w:val="24"/>
          <w:szCs w:val="24"/>
        </w:rPr>
        <w:t>eqüidade</w:t>
      </w:r>
      <w:proofErr w:type="spellEnd"/>
      <w:r w:rsidRPr="002D3121">
        <w:rPr>
          <w:rFonts w:ascii="Times New Roman" w:hAnsi="Times New Roman" w:cs="Times New Roman"/>
          <w:sz w:val="24"/>
          <w:szCs w:val="24"/>
        </w:rPr>
        <w:t xml:space="preserve"> no sentido de bem-estar de grandes grupos. Por fim, observe que o foco d</w:t>
      </w:r>
      <w:r w:rsidR="00C77FF9"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nas grandes áreas de patrimônio geralmente é uma combinação de redistribuição e </w:t>
      </w:r>
      <w:r w:rsidR="00D913B4" w:rsidRPr="002D3121">
        <w:rPr>
          <w:rFonts w:ascii="Times New Roman" w:hAnsi="Times New Roman" w:cs="Times New Roman"/>
          <w:sz w:val="24"/>
          <w:szCs w:val="24"/>
        </w:rPr>
        <w:t>resultad</w:t>
      </w:r>
      <w:r w:rsidRPr="002D3121">
        <w:rPr>
          <w:rFonts w:ascii="Times New Roman" w:hAnsi="Times New Roman" w:cs="Times New Roman"/>
          <w:sz w:val="24"/>
          <w:szCs w:val="24"/>
        </w:rPr>
        <w:t>o social líquido</w:t>
      </w:r>
      <w:r w:rsidR="006642E1" w:rsidRPr="002D3121">
        <w:rPr>
          <w:rStyle w:val="Refdenotaderodap"/>
          <w:rFonts w:ascii="Times New Roman" w:hAnsi="Times New Roman" w:cs="Times New Roman"/>
          <w:sz w:val="24"/>
          <w:szCs w:val="24"/>
        </w:rPr>
        <w:footnoteReference w:id="37"/>
      </w:r>
      <w:r w:rsidRPr="002D3121">
        <w:rPr>
          <w:rFonts w:ascii="Times New Roman" w:hAnsi="Times New Roman" w:cs="Times New Roman"/>
          <w:sz w:val="24"/>
          <w:szCs w:val="24"/>
        </w:rPr>
        <w:t>.</w:t>
      </w:r>
    </w:p>
    <w:p w14:paraId="5254437F" w14:textId="77777777" w:rsidR="00A11A19" w:rsidRPr="002D3121" w:rsidRDefault="00A11A19" w:rsidP="009F79DE">
      <w:pPr>
        <w:spacing w:after="0" w:line="360" w:lineRule="auto"/>
        <w:ind w:firstLine="1134"/>
        <w:jc w:val="both"/>
        <w:rPr>
          <w:rFonts w:ascii="Times New Roman" w:hAnsi="Times New Roman" w:cs="Times New Roman"/>
          <w:sz w:val="24"/>
          <w:szCs w:val="24"/>
        </w:rPr>
      </w:pPr>
    </w:p>
    <w:p w14:paraId="05AE49EA" w14:textId="03E07C17" w:rsidR="00E86596" w:rsidRPr="002D3121" w:rsidRDefault="00E86596" w:rsidP="006642E1">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 xml:space="preserve">2. Cooperação social e </w:t>
      </w:r>
      <w:r w:rsidR="00455262" w:rsidRPr="002D3121">
        <w:rPr>
          <w:rFonts w:ascii="Times New Roman" w:hAnsi="Times New Roman" w:cs="Times New Roman"/>
          <w:i/>
          <w:sz w:val="24"/>
          <w:szCs w:val="24"/>
        </w:rPr>
        <w:t>resultad</w:t>
      </w:r>
      <w:r w:rsidRPr="002D3121">
        <w:rPr>
          <w:rFonts w:ascii="Times New Roman" w:hAnsi="Times New Roman" w:cs="Times New Roman"/>
          <w:i/>
          <w:sz w:val="24"/>
          <w:szCs w:val="24"/>
        </w:rPr>
        <w:t>o social positivo líquido.</w:t>
      </w:r>
    </w:p>
    <w:p w14:paraId="0A564345" w14:textId="38137E08"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A preocupação última da política pública com a produção </w:t>
      </w:r>
      <w:r w:rsidR="00455262" w:rsidRPr="002D3121">
        <w:rPr>
          <w:rFonts w:ascii="Times New Roman" w:hAnsi="Times New Roman" w:cs="Times New Roman"/>
          <w:sz w:val="24"/>
          <w:szCs w:val="24"/>
        </w:rPr>
        <w:t>impulsiona</w:t>
      </w:r>
      <w:r w:rsidRPr="002D3121">
        <w:rPr>
          <w:rFonts w:ascii="Times New Roman" w:hAnsi="Times New Roman" w:cs="Times New Roman"/>
          <w:sz w:val="24"/>
          <w:szCs w:val="24"/>
        </w:rPr>
        <w:t xml:space="preserve"> </w:t>
      </w:r>
      <w:r w:rsidR="00B978E2" w:rsidRPr="002D3121">
        <w:rPr>
          <w:rFonts w:ascii="Times New Roman" w:hAnsi="Times New Roman" w:cs="Times New Roman"/>
          <w:sz w:val="24"/>
          <w:szCs w:val="24"/>
        </w:rPr>
        <w:t>o</w:t>
      </w:r>
      <w:r w:rsidR="00455262" w:rsidRPr="002D3121">
        <w:rPr>
          <w:rFonts w:ascii="Times New Roman" w:hAnsi="Times New Roman" w:cs="Times New Roman"/>
          <w:sz w:val="24"/>
          <w:szCs w:val="24"/>
        </w:rPr>
        <w:t xml:space="preserve"> </w:t>
      </w:r>
      <w:r w:rsidR="00B978E2" w:rsidRPr="002D3121">
        <w:rPr>
          <w:rFonts w:ascii="Times New Roman" w:hAnsi="Times New Roman" w:cs="Times New Roman"/>
          <w:sz w:val="24"/>
          <w:szCs w:val="24"/>
        </w:rPr>
        <w:t>direito</w:t>
      </w:r>
      <w:r w:rsidRPr="002D3121">
        <w:rPr>
          <w:rFonts w:ascii="Times New Roman" w:hAnsi="Times New Roman" w:cs="Times New Roman"/>
          <w:sz w:val="24"/>
          <w:szCs w:val="24"/>
        </w:rPr>
        <w:t xml:space="preserve"> </w:t>
      </w:r>
      <w:r w:rsidR="00455262" w:rsidRPr="002D3121">
        <w:rPr>
          <w:rFonts w:ascii="Times New Roman" w:hAnsi="Times New Roman" w:cs="Times New Roman"/>
          <w:sz w:val="24"/>
          <w:szCs w:val="24"/>
        </w:rPr>
        <w:t>em</w:t>
      </w:r>
      <w:r w:rsidRPr="002D3121">
        <w:rPr>
          <w:rFonts w:ascii="Times New Roman" w:hAnsi="Times New Roman" w:cs="Times New Roman"/>
          <w:sz w:val="24"/>
          <w:szCs w:val="24"/>
        </w:rPr>
        <w:t xml:space="preserve"> direção </w:t>
      </w:r>
      <w:r w:rsidR="00455262" w:rsidRPr="002D3121">
        <w:rPr>
          <w:rFonts w:ascii="Times New Roman" w:hAnsi="Times New Roman" w:cs="Times New Roman"/>
          <w:sz w:val="24"/>
          <w:szCs w:val="24"/>
        </w:rPr>
        <w:t>à</w:t>
      </w:r>
      <w:r w:rsidRPr="002D3121">
        <w:rPr>
          <w:rFonts w:ascii="Times New Roman" w:hAnsi="Times New Roman" w:cs="Times New Roman"/>
          <w:sz w:val="24"/>
          <w:szCs w:val="24"/>
        </w:rPr>
        <w:t xml:space="preserve"> cooperação social e </w:t>
      </w:r>
      <w:r w:rsidR="00455262" w:rsidRPr="002D3121">
        <w:rPr>
          <w:rFonts w:ascii="Times New Roman" w:hAnsi="Times New Roman" w:cs="Times New Roman"/>
          <w:sz w:val="24"/>
          <w:szCs w:val="24"/>
        </w:rPr>
        <w:t>à</w:t>
      </w:r>
      <w:r w:rsidRPr="002D3121">
        <w:rPr>
          <w:rFonts w:ascii="Times New Roman" w:hAnsi="Times New Roman" w:cs="Times New Roman"/>
          <w:sz w:val="24"/>
          <w:szCs w:val="24"/>
        </w:rPr>
        <w:t xml:space="preserve"> produção de um </w:t>
      </w:r>
      <w:r w:rsidR="00455262" w:rsidRPr="002D3121">
        <w:rPr>
          <w:rFonts w:ascii="Times New Roman" w:hAnsi="Times New Roman" w:cs="Times New Roman"/>
          <w:sz w:val="24"/>
          <w:szCs w:val="24"/>
        </w:rPr>
        <w:t>resultad</w:t>
      </w:r>
      <w:r w:rsidRPr="002D3121">
        <w:rPr>
          <w:rFonts w:ascii="Times New Roman" w:hAnsi="Times New Roman" w:cs="Times New Roman"/>
          <w:sz w:val="24"/>
          <w:szCs w:val="24"/>
        </w:rPr>
        <w:t xml:space="preserve">o social positivo. O objetivo da cooperação imediatamente levanta um problema de gerenciamento difícil para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que opera tecnicamente através de um conflito de interesses. De fato, o esforço para </w:t>
      </w:r>
      <w:r w:rsidR="00455262" w:rsidRPr="002D3121">
        <w:rPr>
          <w:rFonts w:ascii="Times New Roman" w:hAnsi="Times New Roman" w:cs="Times New Roman"/>
          <w:sz w:val="24"/>
          <w:szCs w:val="24"/>
        </w:rPr>
        <w:t>impulsion</w:t>
      </w:r>
      <w:r w:rsidRPr="002D3121">
        <w:rPr>
          <w:rFonts w:ascii="Times New Roman" w:hAnsi="Times New Roman" w:cs="Times New Roman"/>
          <w:sz w:val="24"/>
          <w:szCs w:val="24"/>
        </w:rPr>
        <w:t xml:space="preserve">ar conflitos </w:t>
      </w:r>
      <w:r w:rsidR="00455262" w:rsidRPr="002D3121">
        <w:rPr>
          <w:rFonts w:ascii="Times New Roman" w:hAnsi="Times New Roman" w:cs="Times New Roman"/>
          <w:sz w:val="24"/>
          <w:szCs w:val="24"/>
        </w:rPr>
        <w:t>jurídico</w:t>
      </w:r>
      <w:r w:rsidRPr="002D3121">
        <w:rPr>
          <w:rFonts w:ascii="Times New Roman" w:hAnsi="Times New Roman" w:cs="Times New Roman"/>
          <w:sz w:val="24"/>
          <w:szCs w:val="24"/>
        </w:rPr>
        <w:t xml:space="preserve">s em uma direção social positiva, </w:t>
      </w:r>
      <w:r w:rsidRPr="002D3121">
        <w:rPr>
          <w:rFonts w:ascii="Times New Roman" w:hAnsi="Times New Roman" w:cs="Times New Roman"/>
          <w:sz w:val="24"/>
          <w:szCs w:val="24"/>
        </w:rPr>
        <w:lastRenderedPageBreak/>
        <w:t xml:space="preserve">provavelmente é o </w:t>
      </w:r>
      <w:r w:rsidR="00455262" w:rsidRPr="002D3121">
        <w:rPr>
          <w:rFonts w:ascii="Times New Roman" w:hAnsi="Times New Roman" w:cs="Times New Roman"/>
          <w:sz w:val="24"/>
          <w:szCs w:val="24"/>
        </w:rPr>
        <w:t>enigma</w:t>
      </w:r>
      <w:r w:rsidRPr="002D3121">
        <w:rPr>
          <w:rFonts w:ascii="Times New Roman" w:hAnsi="Times New Roman" w:cs="Times New Roman"/>
          <w:sz w:val="24"/>
          <w:szCs w:val="24"/>
        </w:rPr>
        <w:t xml:space="preserve"> central d</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no moderno </w:t>
      </w:r>
      <w:r w:rsidR="00455262" w:rsidRPr="002D3121">
        <w:rPr>
          <w:rFonts w:ascii="Times New Roman" w:hAnsi="Times New Roman" w:cs="Times New Roman"/>
          <w:sz w:val="24"/>
          <w:szCs w:val="24"/>
        </w:rPr>
        <w:t>E</w:t>
      </w:r>
      <w:r w:rsidRPr="002D3121">
        <w:rPr>
          <w:rFonts w:ascii="Times New Roman" w:hAnsi="Times New Roman" w:cs="Times New Roman"/>
          <w:sz w:val="24"/>
          <w:szCs w:val="24"/>
        </w:rPr>
        <w:t xml:space="preserve">stado de </w:t>
      </w:r>
      <w:r w:rsidR="00455262" w:rsidRPr="002D3121">
        <w:rPr>
          <w:rFonts w:ascii="Times New Roman" w:hAnsi="Times New Roman" w:cs="Times New Roman"/>
          <w:sz w:val="24"/>
          <w:szCs w:val="24"/>
        </w:rPr>
        <w:t>B</w:t>
      </w:r>
      <w:r w:rsidRPr="002D3121">
        <w:rPr>
          <w:rFonts w:ascii="Times New Roman" w:hAnsi="Times New Roman" w:cs="Times New Roman"/>
          <w:sz w:val="24"/>
          <w:szCs w:val="24"/>
        </w:rPr>
        <w:t>em-</w:t>
      </w:r>
      <w:r w:rsidR="00455262" w:rsidRPr="002D3121">
        <w:rPr>
          <w:rFonts w:ascii="Times New Roman" w:hAnsi="Times New Roman" w:cs="Times New Roman"/>
          <w:sz w:val="24"/>
          <w:szCs w:val="24"/>
        </w:rPr>
        <w:t>E</w:t>
      </w:r>
      <w:r w:rsidRPr="002D3121">
        <w:rPr>
          <w:rFonts w:ascii="Times New Roman" w:hAnsi="Times New Roman" w:cs="Times New Roman"/>
          <w:sz w:val="24"/>
          <w:szCs w:val="24"/>
        </w:rPr>
        <w:t xml:space="preserve">star </w:t>
      </w:r>
      <w:r w:rsidR="00455262" w:rsidRPr="002D3121">
        <w:rPr>
          <w:rFonts w:ascii="Times New Roman" w:hAnsi="Times New Roman" w:cs="Times New Roman"/>
          <w:sz w:val="24"/>
          <w:szCs w:val="24"/>
        </w:rPr>
        <w:t>S</w:t>
      </w:r>
      <w:r w:rsidRPr="002D3121">
        <w:rPr>
          <w:rFonts w:ascii="Times New Roman" w:hAnsi="Times New Roman" w:cs="Times New Roman"/>
          <w:sz w:val="24"/>
          <w:szCs w:val="24"/>
        </w:rPr>
        <w:t>ocial</w:t>
      </w:r>
      <w:r w:rsidR="006642E1" w:rsidRPr="002D3121">
        <w:rPr>
          <w:rStyle w:val="Refdenotaderodap"/>
          <w:rFonts w:ascii="Times New Roman" w:hAnsi="Times New Roman" w:cs="Times New Roman"/>
          <w:sz w:val="24"/>
          <w:szCs w:val="24"/>
        </w:rPr>
        <w:footnoteReference w:id="38"/>
      </w:r>
      <w:r w:rsidRPr="002D3121">
        <w:rPr>
          <w:rFonts w:ascii="Times New Roman" w:hAnsi="Times New Roman" w:cs="Times New Roman"/>
          <w:sz w:val="24"/>
          <w:szCs w:val="24"/>
        </w:rPr>
        <w:t xml:space="preserve">. Esse </w:t>
      </w:r>
      <w:r w:rsidR="00455262" w:rsidRPr="002D3121">
        <w:rPr>
          <w:rFonts w:ascii="Times New Roman" w:hAnsi="Times New Roman" w:cs="Times New Roman"/>
          <w:sz w:val="24"/>
          <w:szCs w:val="24"/>
        </w:rPr>
        <w:t>enigma</w:t>
      </w:r>
      <w:r w:rsidRPr="002D3121">
        <w:rPr>
          <w:rFonts w:ascii="Times New Roman" w:hAnsi="Times New Roman" w:cs="Times New Roman"/>
          <w:sz w:val="24"/>
          <w:szCs w:val="24"/>
        </w:rPr>
        <w:t xml:space="preserve"> é ilustrado em grande escala, considerando como os </w:t>
      </w:r>
      <w:r w:rsidR="00455262" w:rsidRPr="002D3121">
        <w:rPr>
          <w:rFonts w:ascii="Times New Roman" w:hAnsi="Times New Roman" w:cs="Times New Roman"/>
          <w:sz w:val="24"/>
          <w:szCs w:val="24"/>
        </w:rPr>
        <w:t>E</w:t>
      </w:r>
      <w:r w:rsidRPr="002D3121">
        <w:rPr>
          <w:rFonts w:ascii="Times New Roman" w:hAnsi="Times New Roman" w:cs="Times New Roman"/>
          <w:sz w:val="24"/>
          <w:szCs w:val="24"/>
        </w:rPr>
        <w:t xml:space="preserve">stados de </w:t>
      </w:r>
      <w:r w:rsidR="00455262" w:rsidRPr="002D3121">
        <w:rPr>
          <w:rFonts w:ascii="Times New Roman" w:hAnsi="Times New Roman" w:cs="Times New Roman"/>
          <w:sz w:val="24"/>
          <w:szCs w:val="24"/>
        </w:rPr>
        <w:t>B</w:t>
      </w:r>
      <w:r w:rsidRPr="002D3121">
        <w:rPr>
          <w:rFonts w:ascii="Times New Roman" w:hAnsi="Times New Roman" w:cs="Times New Roman"/>
          <w:sz w:val="24"/>
          <w:szCs w:val="24"/>
        </w:rPr>
        <w:t>em-</w:t>
      </w:r>
      <w:r w:rsidR="00455262" w:rsidRPr="002D3121">
        <w:rPr>
          <w:rFonts w:ascii="Times New Roman" w:hAnsi="Times New Roman" w:cs="Times New Roman"/>
          <w:sz w:val="24"/>
          <w:szCs w:val="24"/>
        </w:rPr>
        <w:t>E</w:t>
      </w:r>
      <w:r w:rsidRPr="002D3121">
        <w:rPr>
          <w:rFonts w:ascii="Times New Roman" w:hAnsi="Times New Roman" w:cs="Times New Roman"/>
          <w:sz w:val="24"/>
          <w:szCs w:val="24"/>
        </w:rPr>
        <w:t xml:space="preserve">star </w:t>
      </w:r>
      <w:r w:rsidR="00455262" w:rsidRPr="002D3121">
        <w:rPr>
          <w:rFonts w:ascii="Times New Roman" w:hAnsi="Times New Roman" w:cs="Times New Roman"/>
          <w:sz w:val="24"/>
          <w:szCs w:val="24"/>
        </w:rPr>
        <w:t>S</w:t>
      </w:r>
      <w:r w:rsidRPr="002D3121">
        <w:rPr>
          <w:rFonts w:ascii="Times New Roman" w:hAnsi="Times New Roman" w:cs="Times New Roman"/>
          <w:sz w:val="24"/>
          <w:szCs w:val="24"/>
        </w:rPr>
        <w:t xml:space="preserve">ocial podem ser organizados para permitir </w:t>
      </w:r>
      <w:r w:rsidR="00455262" w:rsidRPr="002D3121">
        <w:rPr>
          <w:rFonts w:ascii="Times New Roman" w:hAnsi="Times New Roman" w:cs="Times New Roman"/>
          <w:sz w:val="24"/>
          <w:szCs w:val="24"/>
        </w:rPr>
        <w:t>reservas econômicas grandes</w:t>
      </w:r>
      <w:r w:rsidRPr="002D3121">
        <w:rPr>
          <w:rFonts w:ascii="Times New Roman" w:hAnsi="Times New Roman" w:cs="Times New Roman"/>
          <w:sz w:val="24"/>
          <w:szCs w:val="24"/>
        </w:rPr>
        <w:t>, benefícios de produtividade e bem-estar</w:t>
      </w:r>
      <w:r w:rsidR="006642E1" w:rsidRPr="002D3121">
        <w:rPr>
          <w:rStyle w:val="Refdenotaderodap"/>
          <w:rFonts w:ascii="Times New Roman" w:hAnsi="Times New Roman" w:cs="Times New Roman"/>
          <w:sz w:val="24"/>
          <w:szCs w:val="24"/>
        </w:rPr>
        <w:footnoteReference w:id="39"/>
      </w:r>
      <w:r w:rsidRPr="002D3121">
        <w:rPr>
          <w:rFonts w:ascii="Times New Roman" w:hAnsi="Times New Roman" w:cs="Times New Roman"/>
          <w:sz w:val="24"/>
          <w:szCs w:val="24"/>
        </w:rPr>
        <w:t>.</w:t>
      </w:r>
    </w:p>
    <w:p w14:paraId="2A5F5674" w14:textId="77777777" w:rsidR="00A11A19" w:rsidRPr="002D3121" w:rsidRDefault="00A11A19" w:rsidP="009F79DE">
      <w:pPr>
        <w:spacing w:after="0" w:line="360" w:lineRule="auto"/>
        <w:ind w:firstLine="1134"/>
        <w:jc w:val="both"/>
        <w:rPr>
          <w:rFonts w:ascii="Times New Roman" w:hAnsi="Times New Roman" w:cs="Times New Roman"/>
          <w:sz w:val="24"/>
          <w:szCs w:val="24"/>
        </w:rPr>
      </w:pPr>
    </w:p>
    <w:p w14:paraId="2684764F" w14:textId="77777777" w:rsidR="00E86596" w:rsidRPr="002D3121" w:rsidRDefault="00E86596" w:rsidP="006642E1">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3. Persistência das estruturas jurídicas ao longo do tempo.</w:t>
      </w:r>
    </w:p>
    <w:p w14:paraId="42BB8A31" w14:textId="2EA38F60"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Há uma forte tendência para estruturas </w:t>
      </w:r>
      <w:r w:rsidR="00455262"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organizadas em torno de problemas econômicos persistirem ao longo do tempo. Essa tendência se deve em parte ao fato de a estrutura regulatória ser complexa e </w:t>
      </w:r>
      <w:r w:rsidR="00455262" w:rsidRPr="002D3121">
        <w:rPr>
          <w:rFonts w:ascii="Times New Roman" w:hAnsi="Times New Roman" w:cs="Times New Roman"/>
          <w:sz w:val="24"/>
          <w:szCs w:val="24"/>
        </w:rPr>
        <w:t>exigi</w:t>
      </w:r>
      <w:r w:rsidRPr="002D3121">
        <w:rPr>
          <w:rFonts w:ascii="Times New Roman" w:hAnsi="Times New Roman" w:cs="Times New Roman"/>
          <w:sz w:val="24"/>
          <w:szCs w:val="24"/>
        </w:rPr>
        <w:t>r investimento e tempo s</w:t>
      </w:r>
      <w:r w:rsidR="00455262" w:rsidRPr="002D3121">
        <w:rPr>
          <w:rFonts w:ascii="Times New Roman" w:hAnsi="Times New Roman" w:cs="Times New Roman"/>
          <w:sz w:val="24"/>
          <w:szCs w:val="24"/>
        </w:rPr>
        <w:t>ignificativo</w:t>
      </w:r>
      <w:r w:rsidRPr="002D3121">
        <w:rPr>
          <w:rFonts w:ascii="Times New Roman" w:hAnsi="Times New Roman" w:cs="Times New Roman"/>
          <w:sz w:val="24"/>
          <w:szCs w:val="24"/>
        </w:rPr>
        <w:t>s</w:t>
      </w:r>
      <w:r w:rsidR="006642E1" w:rsidRPr="002D3121">
        <w:rPr>
          <w:rStyle w:val="Refdenotaderodap"/>
          <w:rFonts w:ascii="Times New Roman" w:hAnsi="Times New Roman" w:cs="Times New Roman"/>
          <w:sz w:val="24"/>
          <w:szCs w:val="24"/>
        </w:rPr>
        <w:footnoteReference w:id="40"/>
      </w:r>
      <w:r w:rsidRPr="002D3121">
        <w:rPr>
          <w:rFonts w:ascii="Times New Roman" w:hAnsi="Times New Roman" w:cs="Times New Roman"/>
          <w:sz w:val="24"/>
          <w:szCs w:val="24"/>
        </w:rPr>
        <w:t xml:space="preserve">, </w:t>
      </w:r>
      <w:r w:rsidR="00455262" w:rsidRPr="002D3121">
        <w:rPr>
          <w:rFonts w:ascii="Times New Roman" w:hAnsi="Times New Roman" w:cs="Times New Roman"/>
          <w:sz w:val="24"/>
          <w:szCs w:val="24"/>
        </w:rPr>
        <w:t>todavia,</w:t>
      </w:r>
      <w:r w:rsidRPr="002D3121">
        <w:rPr>
          <w:rFonts w:ascii="Times New Roman" w:hAnsi="Times New Roman" w:cs="Times New Roman"/>
          <w:sz w:val="24"/>
          <w:szCs w:val="24"/>
        </w:rPr>
        <w:t xml:space="preserve"> ainda mais importante</w:t>
      </w:r>
      <w:r w:rsidR="00455262" w:rsidRPr="002D3121">
        <w:rPr>
          <w:rFonts w:ascii="Times New Roman" w:hAnsi="Times New Roman" w:cs="Times New Roman"/>
          <w:sz w:val="24"/>
          <w:szCs w:val="24"/>
        </w:rPr>
        <w:t xml:space="preserve"> é</w:t>
      </w:r>
      <w:r w:rsidRPr="002D3121">
        <w:rPr>
          <w:rFonts w:ascii="Times New Roman" w:hAnsi="Times New Roman" w:cs="Times New Roman"/>
          <w:sz w:val="24"/>
          <w:szCs w:val="24"/>
        </w:rPr>
        <w:t xml:space="preserve"> </w:t>
      </w:r>
      <w:r w:rsidR="00455262" w:rsidRPr="002D3121">
        <w:rPr>
          <w:rFonts w:ascii="Times New Roman" w:hAnsi="Times New Roman" w:cs="Times New Roman"/>
          <w:sz w:val="24"/>
          <w:szCs w:val="24"/>
        </w:rPr>
        <w:t xml:space="preserve">o </w:t>
      </w:r>
      <w:r w:rsidRPr="002D3121">
        <w:rPr>
          <w:rFonts w:ascii="Times New Roman" w:hAnsi="Times New Roman" w:cs="Times New Roman"/>
          <w:sz w:val="24"/>
          <w:szCs w:val="24"/>
        </w:rPr>
        <w:t xml:space="preserve">fato de que </w:t>
      </w:r>
      <w:r w:rsidR="00455262" w:rsidRPr="002D3121">
        <w:rPr>
          <w:rFonts w:ascii="Times New Roman" w:hAnsi="Times New Roman" w:cs="Times New Roman"/>
          <w:sz w:val="24"/>
          <w:szCs w:val="24"/>
        </w:rPr>
        <w:t>ess</w:t>
      </w:r>
      <w:r w:rsidRPr="002D3121">
        <w:rPr>
          <w:rFonts w:ascii="Times New Roman" w:hAnsi="Times New Roman" w:cs="Times New Roman"/>
          <w:sz w:val="24"/>
          <w:szCs w:val="24"/>
        </w:rPr>
        <w:t xml:space="preserve">a estrutura deve criar expectativas estáveis para incentivar o alto desempenho e o </w:t>
      </w:r>
      <w:r w:rsidR="00455262" w:rsidRPr="002D3121">
        <w:rPr>
          <w:rFonts w:ascii="Times New Roman" w:hAnsi="Times New Roman" w:cs="Times New Roman"/>
          <w:sz w:val="24"/>
          <w:szCs w:val="24"/>
        </w:rPr>
        <w:t>resultad</w:t>
      </w:r>
      <w:r w:rsidRPr="002D3121">
        <w:rPr>
          <w:rFonts w:ascii="Times New Roman" w:hAnsi="Times New Roman" w:cs="Times New Roman"/>
          <w:sz w:val="24"/>
          <w:szCs w:val="24"/>
        </w:rPr>
        <w:t>o social</w:t>
      </w:r>
      <w:r w:rsidR="00455262" w:rsidRPr="002D3121">
        <w:rPr>
          <w:rFonts w:ascii="Times New Roman" w:hAnsi="Times New Roman" w:cs="Times New Roman"/>
          <w:sz w:val="24"/>
          <w:szCs w:val="24"/>
        </w:rPr>
        <w:t xml:space="preserve"> positivo</w:t>
      </w:r>
      <w:r w:rsidRPr="002D3121">
        <w:rPr>
          <w:rFonts w:ascii="Times New Roman" w:hAnsi="Times New Roman" w:cs="Times New Roman"/>
          <w:sz w:val="24"/>
          <w:szCs w:val="24"/>
        </w:rPr>
        <w:t xml:space="preserve"> líquido. Em s</w:t>
      </w:r>
      <w:r w:rsidR="00455262" w:rsidRPr="002D3121">
        <w:rPr>
          <w:rFonts w:ascii="Times New Roman" w:hAnsi="Times New Roman" w:cs="Times New Roman"/>
          <w:sz w:val="24"/>
          <w:szCs w:val="24"/>
        </w:rPr>
        <w:t>íntese</w:t>
      </w:r>
      <w:r w:rsidRPr="002D3121">
        <w:rPr>
          <w:rFonts w:ascii="Times New Roman" w:hAnsi="Times New Roman" w:cs="Times New Roman"/>
          <w:sz w:val="24"/>
          <w:szCs w:val="24"/>
        </w:rPr>
        <w:t>, a estrutura deve facilitar o investimento social a longo prazo. N</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ambiental, por exemplo, a mudança na regulação apresenta sérios problemas para os atores econômicos, tanto em termos de planejamento técnico e investimento de longo prazo quanto em termos de instabilidade no esquema subjacente dos direitos de propriedade</w:t>
      </w:r>
      <w:r w:rsidR="006642E1" w:rsidRPr="002D3121">
        <w:rPr>
          <w:rStyle w:val="Refdenotaderodap"/>
          <w:rFonts w:ascii="Times New Roman" w:hAnsi="Times New Roman" w:cs="Times New Roman"/>
          <w:sz w:val="24"/>
          <w:szCs w:val="24"/>
        </w:rPr>
        <w:footnoteReference w:id="41"/>
      </w:r>
      <w:r w:rsidRPr="002D3121">
        <w:rPr>
          <w:rFonts w:ascii="Times New Roman" w:hAnsi="Times New Roman" w:cs="Times New Roman"/>
          <w:sz w:val="24"/>
          <w:szCs w:val="24"/>
        </w:rPr>
        <w:t xml:space="preserve">. Outros exemplos de estruturas legais persistentes são o Código Comercial Uniforme e </w:t>
      </w:r>
      <w:r w:rsidR="00455262" w:rsidRPr="002D3121">
        <w:rPr>
          <w:rFonts w:ascii="Times New Roman" w:hAnsi="Times New Roman" w:cs="Times New Roman"/>
          <w:sz w:val="24"/>
          <w:szCs w:val="24"/>
        </w:rPr>
        <w:t>as normas sobre</w:t>
      </w:r>
      <w:r w:rsidRPr="002D3121">
        <w:rPr>
          <w:rFonts w:ascii="Times New Roman" w:hAnsi="Times New Roman" w:cs="Times New Roman"/>
          <w:sz w:val="24"/>
          <w:szCs w:val="24"/>
        </w:rPr>
        <w:t xml:space="preserve"> direitos civis</w:t>
      </w:r>
      <w:r w:rsidR="006642E1" w:rsidRPr="002D3121">
        <w:rPr>
          <w:rStyle w:val="Refdenotaderodap"/>
          <w:rFonts w:ascii="Times New Roman" w:hAnsi="Times New Roman" w:cs="Times New Roman"/>
          <w:sz w:val="24"/>
          <w:szCs w:val="24"/>
        </w:rPr>
        <w:footnoteReference w:id="42"/>
      </w:r>
      <w:r w:rsidRPr="002D3121">
        <w:rPr>
          <w:rFonts w:ascii="Times New Roman" w:hAnsi="Times New Roman" w:cs="Times New Roman"/>
          <w:sz w:val="24"/>
          <w:szCs w:val="24"/>
        </w:rPr>
        <w:t>.</w:t>
      </w:r>
    </w:p>
    <w:p w14:paraId="61F2872F" w14:textId="77777777" w:rsidR="006642E1" w:rsidRPr="002D3121" w:rsidRDefault="006642E1" w:rsidP="006642E1">
      <w:pPr>
        <w:spacing w:after="0" w:line="360" w:lineRule="auto"/>
        <w:jc w:val="both"/>
        <w:rPr>
          <w:rFonts w:ascii="Times New Roman" w:hAnsi="Times New Roman" w:cs="Times New Roman"/>
          <w:sz w:val="24"/>
          <w:szCs w:val="24"/>
        </w:rPr>
      </w:pPr>
    </w:p>
    <w:p w14:paraId="42555B91" w14:textId="78655172" w:rsidR="00E86596" w:rsidRPr="002D3121" w:rsidRDefault="00E86596" w:rsidP="006642E1">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4. Organização em torno de grandes agregados sociais.</w:t>
      </w:r>
    </w:p>
    <w:p w14:paraId="5FA6A889" w14:textId="5D002EF4"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Além de se estenderem ao longo do tempo, as estruturas legais organizadas em torno dos problemas econômicos tendem a adotar grandes agregados sociais. Em parte, isso se deve ao fato de a organização econômica colocar grande número de pessoas em situações semelhantes (por exemplo, devedores, consumidores, funcionários). Mas os mesmos tipos de economia que </w:t>
      </w:r>
      <w:r w:rsidR="00D913B4" w:rsidRPr="002D3121">
        <w:rPr>
          <w:rFonts w:ascii="Times New Roman" w:hAnsi="Times New Roman" w:cs="Times New Roman"/>
          <w:sz w:val="24"/>
          <w:szCs w:val="24"/>
        </w:rPr>
        <w:t>impulsion</w:t>
      </w:r>
      <w:r w:rsidRPr="002D3121">
        <w:rPr>
          <w:rFonts w:ascii="Times New Roman" w:hAnsi="Times New Roman" w:cs="Times New Roman"/>
          <w:sz w:val="24"/>
          <w:szCs w:val="24"/>
        </w:rPr>
        <w:t xml:space="preserve">am na direção da persistência também </w:t>
      </w:r>
      <w:r w:rsidR="00D913B4" w:rsidRPr="002D3121">
        <w:rPr>
          <w:rFonts w:ascii="Times New Roman" w:hAnsi="Times New Roman" w:cs="Times New Roman"/>
          <w:sz w:val="24"/>
          <w:szCs w:val="24"/>
        </w:rPr>
        <w:t>conduze</w:t>
      </w:r>
      <w:r w:rsidRPr="002D3121">
        <w:rPr>
          <w:rFonts w:ascii="Times New Roman" w:hAnsi="Times New Roman" w:cs="Times New Roman"/>
          <w:sz w:val="24"/>
          <w:szCs w:val="24"/>
        </w:rPr>
        <w:t xml:space="preserve">m na direção de grandes agregados sociais. A regulação </w:t>
      </w:r>
      <w:r w:rsidR="00D913B4" w:rsidRPr="002D3121">
        <w:rPr>
          <w:rFonts w:ascii="Times New Roman" w:hAnsi="Times New Roman" w:cs="Times New Roman"/>
          <w:sz w:val="24"/>
          <w:szCs w:val="24"/>
        </w:rPr>
        <w:lastRenderedPageBreak/>
        <w:t>pontual</w:t>
      </w:r>
      <w:r w:rsidRPr="002D3121">
        <w:rPr>
          <w:rFonts w:ascii="Times New Roman" w:hAnsi="Times New Roman" w:cs="Times New Roman"/>
          <w:sz w:val="24"/>
          <w:szCs w:val="24"/>
        </w:rPr>
        <w:t xml:space="preserve"> d</w:t>
      </w:r>
      <w:r w:rsidR="00D913B4" w:rsidRPr="002D3121">
        <w:rPr>
          <w:rFonts w:ascii="Times New Roman" w:hAnsi="Times New Roman" w:cs="Times New Roman"/>
          <w:sz w:val="24"/>
          <w:szCs w:val="24"/>
        </w:rPr>
        <w:t>os</w:t>
      </w:r>
      <w:r w:rsidRPr="002D3121">
        <w:rPr>
          <w:rFonts w:ascii="Times New Roman" w:hAnsi="Times New Roman" w:cs="Times New Roman"/>
          <w:sz w:val="24"/>
          <w:szCs w:val="24"/>
        </w:rPr>
        <w:t xml:space="preserve"> problemas econômicos</w:t>
      </w:r>
      <w:r w:rsidR="00D913B4" w:rsidRPr="002D3121">
        <w:rPr>
          <w:rFonts w:ascii="Times New Roman" w:hAnsi="Times New Roman" w:cs="Times New Roman"/>
          <w:sz w:val="24"/>
          <w:szCs w:val="24"/>
        </w:rPr>
        <w:t xml:space="preserve"> e sociais</w:t>
      </w:r>
      <w:r w:rsidRPr="002D3121">
        <w:rPr>
          <w:rFonts w:ascii="Times New Roman" w:hAnsi="Times New Roman" w:cs="Times New Roman"/>
          <w:sz w:val="24"/>
          <w:szCs w:val="24"/>
        </w:rPr>
        <w:t xml:space="preserve"> acaba sendo irremediavelmente caótica ou</w:t>
      </w:r>
      <w:r w:rsidR="00D913B4" w:rsidRPr="002D3121">
        <w:rPr>
          <w:rFonts w:ascii="Times New Roman" w:hAnsi="Times New Roman" w:cs="Times New Roman"/>
          <w:sz w:val="24"/>
          <w:szCs w:val="24"/>
        </w:rPr>
        <w:t>,</w:t>
      </w:r>
      <w:r w:rsidRPr="002D3121">
        <w:rPr>
          <w:rFonts w:ascii="Times New Roman" w:hAnsi="Times New Roman" w:cs="Times New Roman"/>
          <w:sz w:val="24"/>
          <w:szCs w:val="24"/>
        </w:rPr>
        <w:t xml:space="preserve"> pelo menos</w:t>
      </w:r>
      <w:r w:rsidR="00D913B4" w:rsidRPr="002D3121">
        <w:rPr>
          <w:rFonts w:ascii="Times New Roman" w:hAnsi="Times New Roman" w:cs="Times New Roman"/>
          <w:sz w:val="24"/>
          <w:szCs w:val="24"/>
        </w:rPr>
        <w:t>,</w:t>
      </w:r>
      <w:r w:rsidRPr="002D3121">
        <w:rPr>
          <w:rFonts w:ascii="Times New Roman" w:hAnsi="Times New Roman" w:cs="Times New Roman"/>
          <w:sz w:val="24"/>
          <w:szCs w:val="24"/>
        </w:rPr>
        <w:t xml:space="preserve"> extremamente ineficiente por causa das interconexões no </w:t>
      </w:r>
      <w:r w:rsidR="00D913B4" w:rsidRPr="002D3121">
        <w:rPr>
          <w:rFonts w:ascii="Times New Roman" w:hAnsi="Times New Roman" w:cs="Times New Roman"/>
          <w:sz w:val="24"/>
          <w:szCs w:val="24"/>
        </w:rPr>
        <w:t>espaç</w:t>
      </w:r>
      <w:r w:rsidRPr="002D3121">
        <w:rPr>
          <w:rFonts w:ascii="Times New Roman" w:hAnsi="Times New Roman" w:cs="Times New Roman"/>
          <w:sz w:val="24"/>
          <w:szCs w:val="24"/>
        </w:rPr>
        <w:t>o regulado.</w:t>
      </w:r>
    </w:p>
    <w:p w14:paraId="179C67F7" w14:textId="64772ED6"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Um exemplo </w:t>
      </w:r>
      <w:r w:rsidR="00D913B4" w:rsidRPr="002D3121">
        <w:rPr>
          <w:rFonts w:ascii="Times New Roman" w:hAnsi="Times New Roman" w:cs="Times New Roman"/>
          <w:sz w:val="24"/>
          <w:szCs w:val="24"/>
        </w:rPr>
        <w:t xml:space="preserve">disso </w:t>
      </w:r>
      <w:r w:rsidRPr="002D3121">
        <w:rPr>
          <w:rFonts w:ascii="Times New Roman" w:hAnsi="Times New Roman" w:cs="Times New Roman"/>
          <w:sz w:val="24"/>
          <w:szCs w:val="24"/>
        </w:rPr>
        <w:t xml:space="preserve">é como a </w:t>
      </w:r>
      <w:r w:rsidR="00D913B4" w:rsidRPr="002D3121">
        <w:rPr>
          <w:rFonts w:ascii="Times New Roman" w:hAnsi="Times New Roman" w:cs="Times New Roman"/>
          <w:sz w:val="24"/>
          <w:szCs w:val="24"/>
        </w:rPr>
        <w:t>Responsabilidade Civil</w:t>
      </w:r>
      <w:r w:rsidRPr="002D3121">
        <w:rPr>
          <w:rFonts w:ascii="Times New Roman" w:hAnsi="Times New Roman" w:cs="Times New Roman"/>
          <w:sz w:val="24"/>
          <w:szCs w:val="24"/>
        </w:rPr>
        <w:t xml:space="preserve">, com suas preocupações com compensação e prevenção de acidentes, é </w:t>
      </w:r>
      <w:r w:rsidR="00D913B4" w:rsidRPr="002D3121">
        <w:rPr>
          <w:rFonts w:ascii="Times New Roman" w:hAnsi="Times New Roman" w:cs="Times New Roman"/>
          <w:sz w:val="24"/>
          <w:szCs w:val="24"/>
        </w:rPr>
        <w:t>impulsion</w:t>
      </w:r>
      <w:r w:rsidRPr="002D3121">
        <w:rPr>
          <w:rFonts w:ascii="Times New Roman" w:hAnsi="Times New Roman" w:cs="Times New Roman"/>
          <w:sz w:val="24"/>
          <w:szCs w:val="24"/>
        </w:rPr>
        <w:t xml:space="preserve">ada </w:t>
      </w:r>
      <w:r w:rsidR="00D913B4" w:rsidRPr="002D3121">
        <w:rPr>
          <w:rFonts w:ascii="Times New Roman" w:hAnsi="Times New Roman" w:cs="Times New Roman"/>
          <w:sz w:val="24"/>
          <w:szCs w:val="24"/>
        </w:rPr>
        <w:t>em</w:t>
      </w:r>
      <w:r w:rsidRPr="002D3121">
        <w:rPr>
          <w:rFonts w:ascii="Times New Roman" w:hAnsi="Times New Roman" w:cs="Times New Roman"/>
          <w:sz w:val="24"/>
          <w:szCs w:val="24"/>
        </w:rPr>
        <w:t xml:space="preserve"> direção </w:t>
      </w:r>
      <w:r w:rsidR="00D913B4" w:rsidRPr="002D3121">
        <w:rPr>
          <w:rFonts w:ascii="Times New Roman" w:hAnsi="Times New Roman" w:cs="Times New Roman"/>
          <w:sz w:val="24"/>
          <w:szCs w:val="24"/>
        </w:rPr>
        <w:t>à</w:t>
      </w:r>
      <w:r w:rsidRPr="002D3121">
        <w:rPr>
          <w:rFonts w:ascii="Times New Roman" w:hAnsi="Times New Roman" w:cs="Times New Roman"/>
          <w:sz w:val="24"/>
          <w:szCs w:val="24"/>
        </w:rPr>
        <w:t xml:space="preserve"> </w:t>
      </w:r>
      <w:r w:rsidR="00D913B4" w:rsidRPr="002D3121">
        <w:rPr>
          <w:rFonts w:ascii="Times New Roman" w:hAnsi="Times New Roman" w:cs="Times New Roman"/>
          <w:sz w:val="24"/>
          <w:szCs w:val="24"/>
        </w:rPr>
        <w:t xml:space="preserve">uma </w:t>
      </w:r>
      <w:r w:rsidRPr="002D3121">
        <w:rPr>
          <w:rFonts w:ascii="Times New Roman" w:hAnsi="Times New Roman" w:cs="Times New Roman"/>
          <w:sz w:val="24"/>
          <w:szCs w:val="24"/>
        </w:rPr>
        <w:t xml:space="preserve">sofisticada </w:t>
      </w:r>
      <w:r w:rsidR="00D913B4" w:rsidRPr="002D3121">
        <w:rPr>
          <w:rFonts w:ascii="Times New Roman" w:hAnsi="Times New Roman" w:cs="Times New Roman"/>
          <w:sz w:val="24"/>
          <w:szCs w:val="24"/>
        </w:rPr>
        <w:t>disciplina</w:t>
      </w:r>
      <w:r w:rsidRPr="002D3121">
        <w:rPr>
          <w:rFonts w:ascii="Times New Roman" w:hAnsi="Times New Roman" w:cs="Times New Roman"/>
          <w:sz w:val="24"/>
          <w:szCs w:val="24"/>
        </w:rPr>
        <w:t xml:space="preserve"> d</w:t>
      </w:r>
      <w:r w:rsidR="00D913B4" w:rsidRPr="002D3121">
        <w:rPr>
          <w:rFonts w:ascii="Times New Roman" w:hAnsi="Times New Roman" w:cs="Times New Roman"/>
          <w:sz w:val="24"/>
          <w:szCs w:val="24"/>
        </w:rPr>
        <w:t>e</w:t>
      </w:r>
      <w:r w:rsidRPr="002D3121">
        <w:rPr>
          <w:rFonts w:ascii="Times New Roman" w:hAnsi="Times New Roman" w:cs="Times New Roman"/>
          <w:sz w:val="24"/>
          <w:szCs w:val="24"/>
        </w:rPr>
        <w:t xml:space="preserve"> segur</w:t>
      </w:r>
      <w:r w:rsidR="00D913B4" w:rsidRPr="002D3121">
        <w:rPr>
          <w:rFonts w:ascii="Times New Roman" w:hAnsi="Times New Roman" w:cs="Times New Roman"/>
          <w:sz w:val="24"/>
          <w:szCs w:val="24"/>
        </w:rPr>
        <w:t>o social</w:t>
      </w:r>
      <w:r w:rsidRPr="002D3121">
        <w:rPr>
          <w:rFonts w:ascii="Times New Roman" w:hAnsi="Times New Roman" w:cs="Times New Roman"/>
          <w:sz w:val="24"/>
          <w:szCs w:val="24"/>
        </w:rPr>
        <w:t xml:space="preserve"> e </w:t>
      </w:r>
      <w:r w:rsidR="00D913B4" w:rsidRPr="002D3121">
        <w:rPr>
          <w:rFonts w:ascii="Times New Roman" w:hAnsi="Times New Roman" w:cs="Times New Roman"/>
          <w:sz w:val="24"/>
          <w:szCs w:val="24"/>
        </w:rPr>
        <w:t>regulação da segurança</w:t>
      </w:r>
      <w:r w:rsidRPr="002D3121">
        <w:rPr>
          <w:rFonts w:ascii="Times New Roman" w:hAnsi="Times New Roman" w:cs="Times New Roman"/>
          <w:sz w:val="24"/>
          <w:szCs w:val="24"/>
        </w:rPr>
        <w:t xml:space="preserve"> </w:t>
      </w:r>
      <w:r w:rsidR="00D913B4" w:rsidRPr="002D3121">
        <w:rPr>
          <w:rFonts w:ascii="Times New Roman" w:hAnsi="Times New Roman" w:cs="Times New Roman"/>
          <w:sz w:val="24"/>
          <w:szCs w:val="24"/>
        </w:rPr>
        <w:t>visando uma economia em larga escala</w:t>
      </w:r>
      <w:r w:rsidRPr="002D3121">
        <w:rPr>
          <w:rFonts w:ascii="Times New Roman" w:hAnsi="Times New Roman" w:cs="Times New Roman"/>
          <w:sz w:val="24"/>
          <w:szCs w:val="24"/>
        </w:rPr>
        <w:t xml:space="preserve">. A indenização por acidentes e doenças pode ser feita com eficiência no contexto de grandes esquemas de seguro social que evitam </w:t>
      </w:r>
      <w:r w:rsidR="0030613E" w:rsidRPr="002D3121">
        <w:rPr>
          <w:rFonts w:ascii="Times New Roman" w:hAnsi="Times New Roman" w:cs="Times New Roman"/>
          <w:sz w:val="24"/>
          <w:szCs w:val="24"/>
        </w:rPr>
        <w:t>uma</w:t>
      </w:r>
      <w:r w:rsidRPr="002D3121">
        <w:rPr>
          <w:rFonts w:ascii="Times New Roman" w:hAnsi="Times New Roman" w:cs="Times New Roman"/>
          <w:sz w:val="24"/>
          <w:szCs w:val="24"/>
        </w:rPr>
        <w:t xml:space="preserve"> cobertura socialmente inacessível</w:t>
      </w:r>
      <w:r w:rsidR="0030613E" w:rsidRPr="002D3121">
        <w:rPr>
          <w:rFonts w:ascii="Times New Roman" w:hAnsi="Times New Roman" w:cs="Times New Roman"/>
          <w:sz w:val="24"/>
          <w:szCs w:val="24"/>
        </w:rPr>
        <w:t xml:space="preserve"> e uma justaposição dessas proteções</w:t>
      </w:r>
      <w:r w:rsidRPr="002D3121">
        <w:rPr>
          <w:rFonts w:ascii="Times New Roman" w:hAnsi="Times New Roman" w:cs="Times New Roman"/>
          <w:sz w:val="24"/>
          <w:szCs w:val="24"/>
        </w:rPr>
        <w:t xml:space="preserve">, bem como custos </w:t>
      </w:r>
      <w:r w:rsidR="0030613E" w:rsidRPr="002D3121">
        <w:rPr>
          <w:rFonts w:ascii="Times New Roman" w:hAnsi="Times New Roman" w:cs="Times New Roman"/>
          <w:sz w:val="24"/>
          <w:szCs w:val="24"/>
        </w:rPr>
        <w:t>demasiadamente elevados</w:t>
      </w:r>
      <w:r w:rsidRPr="002D3121">
        <w:rPr>
          <w:rFonts w:ascii="Times New Roman" w:hAnsi="Times New Roman" w:cs="Times New Roman"/>
          <w:sz w:val="24"/>
          <w:szCs w:val="24"/>
        </w:rPr>
        <w:t xml:space="preserve"> </w:t>
      </w:r>
      <w:r w:rsidR="0030613E" w:rsidRPr="002D3121">
        <w:rPr>
          <w:rFonts w:ascii="Times New Roman" w:hAnsi="Times New Roman" w:cs="Times New Roman"/>
          <w:sz w:val="24"/>
          <w:szCs w:val="24"/>
        </w:rPr>
        <w:t>com transações e</w:t>
      </w:r>
      <w:r w:rsidRPr="002D3121">
        <w:rPr>
          <w:rFonts w:ascii="Times New Roman" w:hAnsi="Times New Roman" w:cs="Times New Roman"/>
          <w:sz w:val="24"/>
          <w:szCs w:val="24"/>
        </w:rPr>
        <w:t xml:space="preserve"> </w:t>
      </w:r>
      <w:r w:rsidRPr="002D3121">
        <w:rPr>
          <w:rFonts w:ascii="Times New Roman" w:hAnsi="Times New Roman" w:cs="Times New Roman"/>
          <w:i/>
          <w:iCs/>
          <w:sz w:val="24"/>
          <w:szCs w:val="24"/>
        </w:rPr>
        <w:t>marketing</w:t>
      </w:r>
      <w:r w:rsidRPr="002D3121">
        <w:rPr>
          <w:rFonts w:ascii="Times New Roman" w:hAnsi="Times New Roman" w:cs="Times New Roman"/>
          <w:sz w:val="24"/>
          <w:szCs w:val="24"/>
        </w:rPr>
        <w:t xml:space="preserve">. A </w:t>
      </w:r>
      <w:r w:rsidR="0030613E" w:rsidRPr="002D3121">
        <w:rPr>
          <w:rFonts w:ascii="Times New Roman" w:hAnsi="Times New Roman" w:cs="Times New Roman"/>
          <w:sz w:val="24"/>
          <w:szCs w:val="24"/>
        </w:rPr>
        <w:t xml:space="preserve">eficaz </w:t>
      </w:r>
      <w:r w:rsidRPr="002D3121">
        <w:rPr>
          <w:rFonts w:ascii="Times New Roman" w:hAnsi="Times New Roman" w:cs="Times New Roman"/>
          <w:sz w:val="24"/>
          <w:szCs w:val="24"/>
        </w:rPr>
        <w:t>regulação d</w:t>
      </w:r>
      <w:r w:rsidR="0030613E" w:rsidRPr="002D3121">
        <w:rPr>
          <w:rFonts w:ascii="Times New Roman" w:hAnsi="Times New Roman" w:cs="Times New Roman"/>
          <w:sz w:val="24"/>
          <w:szCs w:val="24"/>
        </w:rPr>
        <w:t>a</w:t>
      </w:r>
      <w:r w:rsidRPr="002D3121">
        <w:rPr>
          <w:rFonts w:ascii="Times New Roman" w:hAnsi="Times New Roman" w:cs="Times New Roman"/>
          <w:sz w:val="24"/>
          <w:szCs w:val="24"/>
        </w:rPr>
        <w:t xml:space="preserve"> segurança exige informações sofisticadas e ferramentas reguladoras (por exemplo, dados sobre acidentes, técnicas de </w:t>
      </w:r>
      <w:r w:rsidRPr="002D3121">
        <w:rPr>
          <w:rFonts w:ascii="Times New Roman" w:hAnsi="Times New Roman" w:cs="Times New Roman"/>
          <w:i/>
          <w:iCs/>
          <w:sz w:val="24"/>
          <w:szCs w:val="24"/>
        </w:rPr>
        <w:t>recall</w:t>
      </w:r>
      <w:r w:rsidRPr="002D3121">
        <w:rPr>
          <w:rFonts w:ascii="Times New Roman" w:hAnsi="Times New Roman" w:cs="Times New Roman"/>
          <w:sz w:val="24"/>
          <w:szCs w:val="24"/>
        </w:rPr>
        <w:t xml:space="preserve"> de produtos)</w:t>
      </w:r>
      <w:r w:rsidR="006642E1" w:rsidRPr="002D3121">
        <w:rPr>
          <w:rStyle w:val="Refdenotaderodap"/>
          <w:rFonts w:ascii="Times New Roman" w:hAnsi="Times New Roman" w:cs="Times New Roman"/>
          <w:sz w:val="24"/>
          <w:szCs w:val="24"/>
        </w:rPr>
        <w:footnoteReference w:id="43"/>
      </w:r>
      <w:r w:rsidRPr="002D3121">
        <w:rPr>
          <w:rFonts w:ascii="Times New Roman" w:hAnsi="Times New Roman" w:cs="Times New Roman"/>
          <w:sz w:val="24"/>
          <w:szCs w:val="24"/>
        </w:rPr>
        <w:t>.</w:t>
      </w:r>
    </w:p>
    <w:p w14:paraId="664D1A30" w14:textId="77777777" w:rsidR="00A11A19" w:rsidRPr="002D3121" w:rsidRDefault="00A11A19" w:rsidP="009F79DE">
      <w:pPr>
        <w:spacing w:after="0" w:line="360" w:lineRule="auto"/>
        <w:ind w:firstLine="1134"/>
        <w:jc w:val="both"/>
        <w:rPr>
          <w:rFonts w:ascii="Times New Roman" w:hAnsi="Times New Roman" w:cs="Times New Roman"/>
          <w:sz w:val="24"/>
          <w:szCs w:val="24"/>
        </w:rPr>
      </w:pPr>
    </w:p>
    <w:p w14:paraId="36F28AC4" w14:textId="77777777" w:rsidR="00E86596" w:rsidRPr="002D3121" w:rsidRDefault="00E86596" w:rsidP="006642E1">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5. Capacidade de planejamento e adaptação.</w:t>
      </w:r>
    </w:p>
    <w:p w14:paraId="11C24730" w14:textId="4AC1F8EB" w:rsidR="00E86596"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Estruturas </w:t>
      </w:r>
      <w:r w:rsidR="0030613E"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persistentes criam problemas de inflexibilidade na regulação de uma economia em rápida mudança. Assim, as estruturas </w:t>
      </w:r>
      <w:r w:rsidR="0030613E" w:rsidRPr="002D3121">
        <w:rPr>
          <w:rFonts w:ascii="Times New Roman" w:hAnsi="Times New Roman" w:cs="Times New Roman"/>
          <w:sz w:val="24"/>
          <w:szCs w:val="24"/>
        </w:rPr>
        <w:t>jurídicas</w:t>
      </w:r>
      <w:r w:rsidRPr="002D3121">
        <w:rPr>
          <w:rFonts w:ascii="Times New Roman" w:hAnsi="Times New Roman" w:cs="Times New Roman"/>
          <w:sz w:val="24"/>
          <w:szCs w:val="24"/>
        </w:rPr>
        <w:t xml:space="preserve"> que persistem também devem ter a capacidade de se adaptar e mudar</w:t>
      </w:r>
      <w:r w:rsidR="00F50858" w:rsidRPr="002D3121">
        <w:rPr>
          <w:rStyle w:val="Refdenotaderodap"/>
          <w:rFonts w:ascii="Times New Roman" w:hAnsi="Times New Roman" w:cs="Times New Roman"/>
          <w:sz w:val="24"/>
          <w:szCs w:val="24"/>
        </w:rPr>
        <w:footnoteReference w:id="44"/>
      </w:r>
      <w:r w:rsidRPr="002D3121">
        <w:rPr>
          <w:rFonts w:ascii="Times New Roman" w:hAnsi="Times New Roman" w:cs="Times New Roman"/>
          <w:sz w:val="24"/>
          <w:szCs w:val="24"/>
        </w:rPr>
        <w:t xml:space="preserve">. Por esse motivo, as estruturas </w:t>
      </w:r>
      <w:r w:rsidR="0030613E" w:rsidRPr="002D3121">
        <w:rPr>
          <w:rFonts w:ascii="Times New Roman" w:hAnsi="Times New Roman" w:cs="Times New Roman"/>
          <w:sz w:val="24"/>
          <w:szCs w:val="24"/>
        </w:rPr>
        <w:t>jurídicas</w:t>
      </w:r>
      <w:r w:rsidRPr="002D3121">
        <w:rPr>
          <w:rFonts w:ascii="Times New Roman" w:hAnsi="Times New Roman" w:cs="Times New Roman"/>
          <w:sz w:val="24"/>
          <w:szCs w:val="24"/>
        </w:rPr>
        <w:t xml:space="preserve"> tenderão a acumular </w:t>
      </w:r>
      <w:r w:rsidR="00C5055C" w:rsidRPr="002D3121">
        <w:rPr>
          <w:rFonts w:ascii="Times New Roman" w:hAnsi="Times New Roman" w:cs="Times New Roman"/>
          <w:sz w:val="24"/>
          <w:szCs w:val="24"/>
        </w:rPr>
        <w:t>reservas</w:t>
      </w:r>
      <w:r w:rsidRPr="002D3121">
        <w:rPr>
          <w:rFonts w:ascii="Times New Roman" w:hAnsi="Times New Roman" w:cs="Times New Roman"/>
          <w:sz w:val="24"/>
          <w:szCs w:val="24"/>
        </w:rPr>
        <w:t xml:space="preserve"> de </w:t>
      </w:r>
      <w:r w:rsidRPr="002D3121">
        <w:rPr>
          <w:rFonts w:ascii="Times New Roman" w:hAnsi="Times New Roman" w:cs="Times New Roman"/>
          <w:i/>
          <w:iCs/>
          <w:sz w:val="24"/>
          <w:szCs w:val="24"/>
        </w:rPr>
        <w:t>e</w:t>
      </w:r>
      <w:r w:rsidR="00C5055C" w:rsidRPr="002D3121">
        <w:rPr>
          <w:rFonts w:ascii="Times New Roman" w:hAnsi="Times New Roman" w:cs="Times New Roman"/>
          <w:i/>
          <w:iCs/>
          <w:sz w:val="24"/>
          <w:szCs w:val="24"/>
        </w:rPr>
        <w:t>x</w:t>
      </w:r>
      <w:r w:rsidRPr="002D3121">
        <w:rPr>
          <w:rFonts w:ascii="Times New Roman" w:hAnsi="Times New Roman" w:cs="Times New Roman"/>
          <w:i/>
          <w:iCs/>
          <w:sz w:val="24"/>
          <w:szCs w:val="24"/>
        </w:rPr>
        <w:t>pe</w:t>
      </w:r>
      <w:r w:rsidR="00C5055C" w:rsidRPr="002D3121">
        <w:rPr>
          <w:rFonts w:ascii="Times New Roman" w:hAnsi="Times New Roman" w:cs="Times New Roman"/>
          <w:i/>
          <w:iCs/>
          <w:sz w:val="24"/>
          <w:szCs w:val="24"/>
        </w:rPr>
        <w:t>rtise</w:t>
      </w:r>
      <w:r w:rsidRPr="002D3121">
        <w:rPr>
          <w:rFonts w:ascii="Times New Roman" w:hAnsi="Times New Roman" w:cs="Times New Roman"/>
          <w:sz w:val="24"/>
          <w:szCs w:val="24"/>
        </w:rPr>
        <w:t xml:space="preserve"> </w:t>
      </w:r>
      <w:r w:rsidR="00C5055C" w:rsidRPr="002D3121">
        <w:rPr>
          <w:rFonts w:ascii="Times New Roman" w:hAnsi="Times New Roman" w:cs="Times New Roman"/>
          <w:sz w:val="24"/>
          <w:szCs w:val="24"/>
        </w:rPr>
        <w:t>sob a forma de um pessoal especializado portador de agência</w:t>
      </w:r>
      <w:r w:rsidR="00C5055C" w:rsidRPr="002D3121">
        <w:rPr>
          <w:rStyle w:val="Refdenotaderodap"/>
          <w:rFonts w:ascii="Times New Roman" w:hAnsi="Times New Roman" w:cs="Times New Roman"/>
          <w:sz w:val="24"/>
          <w:szCs w:val="24"/>
        </w:rPr>
        <w:footnoteReference w:id="45"/>
      </w:r>
      <w:r w:rsidRPr="002D3121">
        <w:rPr>
          <w:rFonts w:ascii="Times New Roman" w:hAnsi="Times New Roman" w:cs="Times New Roman"/>
          <w:sz w:val="24"/>
          <w:szCs w:val="24"/>
        </w:rPr>
        <w:t>, especialistas acadêmicos externos e congressistas que adquirem experiência em especialidades regulatórias. Meu próprio trabalho de implementação considera a implementação, em parte, como um processo de longo prazo organizado em torno de um problema social ou econômico com vários pontos de acesso</w:t>
      </w:r>
      <w:r w:rsidR="00C42067" w:rsidRPr="002D3121">
        <w:rPr>
          <w:rFonts w:ascii="Times New Roman" w:hAnsi="Times New Roman" w:cs="Times New Roman"/>
          <w:sz w:val="24"/>
          <w:szCs w:val="24"/>
        </w:rPr>
        <w:t xml:space="preserve"> que possibilitam a</w:t>
      </w:r>
      <w:r w:rsidRPr="002D3121">
        <w:rPr>
          <w:rFonts w:ascii="Times New Roman" w:hAnsi="Times New Roman" w:cs="Times New Roman"/>
          <w:sz w:val="24"/>
          <w:szCs w:val="24"/>
        </w:rPr>
        <w:t xml:space="preserve"> adaptação e </w:t>
      </w:r>
      <w:r w:rsidR="00C42067" w:rsidRPr="002D3121">
        <w:rPr>
          <w:rFonts w:ascii="Times New Roman" w:hAnsi="Times New Roman" w:cs="Times New Roman"/>
          <w:sz w:val="24"/>
          <w:szCs w:val="24"/>
        </w:rPr>
        <w:t xml:space="preserve">a </w:t>
      </w:r>
      <w:r w:rsidRPr="002D3121">
        <w:rPr>
          <w:rFonts w:ascii="Times New Roman" w:hAnsi="Times New Roman" w:cs="Times New Roman"/>
          <w:sz w:val="24"/>
          <w:szCs w:val="24"/>
        </w:rPr>
        <w:t>mudança</w:t>
      </w:r>
      <w:r w:rsidR="00F50858" w:rsidRPr="002D3121">
        <w:rPr>
          <w:rStyle w:val="Refdenotaderodap"/>
          <w:rFonts w:ascii="Times New Roman" w:hAnsi="Times New Roman" w:cs="Times New Roman"/>
          <w:sz w:val="24"/>
          <w:szCs w:val="24"/>
        </w:rPr>
        <w:footnoteReference w:id="46"/>
      </w:r>
      <w:r w:rsidRPr="002D3121">
        <w:rPr>
          <w:rFonts w:ascii="Times New Roman" w:hAnsi="Times New Roman" w:cs="Times New Roman"/>
          <w:sz w:val="24"/>
          <w:szCs w:val="24"/>
        </w:rPr>
        <w:t>.</w:t>
      </w:r>
    </w:p>
    <w:p w14:paraId="6531C8F0" w14:textId="77777777" w:rsidR="00A11A19" w:rsidRPr="002D3121" w:rsidRDefault="00A11A19" w:rsidP="009F79DE">
      <w:pPr>
        <w:spacing w:after="0" w:line="360" w:lineRule="auto"/>
        <w:ind w:firstLine="1134"/>
        <w:jc w:val="both"/>
        <w:rPr>
          <w:rFonts w:ascii="Times New Roman" w:hAnsi="Times New Roman" w:cs="Times New Roman"/>
          <w:sz w:val="24"/>
          <w:szCs w:val="24"/>
        </w:rPr>
      </w:pPr>
    </w:p>
    <w:p w14:paraId="41F68A7C" w14:textId="1F16F049" w:rsidR="00E86596" w:rsidRPr="002D3121" w:rsidRDefault="00E86596" w:rsidP="006642E1">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lastRenderedPageBreak/>
        <w:t xml:space="preserve">6. </w:t>
      </w:r>
      <w:r w:rsidR="0005275D" w:rsidRPr="002D3121">
        <w:rPr>
          <w:rFonts w:ascii="Times New Roman" w:hAnsi="Times New Roman" w:cs="Times New Roman"/>
          <w:i/>
          <w:sz w:val="24"/>
          <w:szCs w:val="24"/>
        </w:rPr>
        <w:t>Dire</w:t>
      </w:r>
      <w:r w:rsidRPr="002D3121">
        <w:rPr>
          <w:rFonts w:ascii="Times New Roman" w:hAnsi="Times New Roman" w:cs="Times New Roman"/>
          <w:i/>
          <w:sz w:val="24"/>
          <w:szCs w:val="24"/>
        </w:rPr>
        <w:t>ção central por meio da delegação e descentralização.</w:t>
      </w:r>
    </w:p>
    <w:p w14:paraId="2A2B9515" w14:textId="6B955865" w:rsidR="005C6FFB" w:rsidRPr="002D3121" w:rsidRDefault="00E86596"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Já mencionei as forças que </w:t>
      </w:r>
      <w:r w:rsidR="00C42067" w:rsidRPr="002D3121">
        <w:rPr>
          <w:rFonts w:ascii="Times New Roman" w:hAnsi="Times New Roman" w:cs="Times New Roman"/>
          <w:sz w:val="24"/>
          <w:szCs w:val="24"/>
        </w:rPr>
        <w:t>i</w:t>
      </w:r>
      <w:r w:rsidRPr="002D3121">
        <w:rPr>
          <w:rFonts w:ascii="Times New Roman" w:hAnsi="Times New Roman" w:cs="Times New Roman"/>
          <w:sz w:val="24"/>
          <w:szCs w:val="24"/>
        </w:rPr>
        <w:t>mpu</w:t>
      </w:r>
      <w:r w:rsidR="00C42067" w:rsidRPr="002D3121">
        <w:rPr>
          <w:rFonts w:ascii="Times New Roman" w:hAnsi="Times New Roman" w:cs="Times New Roman"/>
          <w:sz w:val="24"/>
          <w:szCs w:val="24"/>
        </w:rPr>
        <w:t>lsion</w:t>
      </w:r>
      <w:r w:rsidRPr="002D3121">
        <w:rPr>
          <w:rFonts w:ascii="Times New Roman" w:hAnsi="Times New Roman" w:cs="Times New Roman"/>
          <w:sz w:val="24"/>
          <w:szCs w:val="24"/>
        </w:rPr>
        <w:t xml:space="preserve">am as políticas públicas </w:t>
      </w:r>
      <w:r w:rsidR="00C42067" w:rsidRPr="002D3121">
        <w:rPr>
          <w:rFonts w:ascii="Times New Roman" w:hAnsi="Times New Roman" w:cs="Times New Roman"/>
          <w:sz w:val="24"/>
          <w:szCs w:val="24"/>
        </w:rPr>
        <w:t>no sentido</w:t>
      </w:r>
      <w:r w:rsidRPr="002D3121">
        <w:rPr>
          <w:rFonts w:ascii="Times New Roman" w:hAnsi="Times New Roman" w:cs="Times New Roman"/>
          <w:sz w:val="24"/>
          <w:szCs w:val="24"/>
        </w:rPr>
        <w:t xml:space="preserve"> da </w:t>
      </w:r>
      <w:r w:rsidR="00C42067" w:rsidRPr="002D3121">
        <w:rPr>
          <w:rFonts w:ascii="Times New Roman" w:hAnsi="Times New Roman" w:cs="Times New Roman"/>
          <w:sz w:val="24"/>
          <w:szCs w:val="24"/>
        </w:rPr>
        <w:t>dire</w:t>
      </w:r>
      <w:r w:rsidRPr="002D3121">
        <w:rPr>
          <w:rFonts w:ascii="Times New Roman" w:hAnsi="Times New Roman" w:cs="Times New Roman"/>
          <w:sz w:val="24"/>
          <w:szCs w:val="24"/>
        </w:rPr>
        <w:t>ção central alcançada por meio d</w:t>
      </w:r>
      <w:r w:rsidR="00C42067" w:rsidRPr="002D3121">
        <w:rPr>
          <w:rFonts w:ascii="Times New Roman" w:hAnsi="Times New Roman" w:cs="Times New Roman"/>
          <w:sz w:val="24"/>
          <w:szCs w:val="24"/>
        </w:rPr>
        <w:t>e uma</w:t>
      </w:r>
      <w:r w:rsidRPr="002D3121">
        <w:rPr>
          <w:rFonts w:ascii="Times New Roman" w:hAnsi="Times New Roman" w:cs="Times New Roman"/>
          <w:sz w:val="24"/>
          <w:szCs w:val="24"/>
        </w:rPr>
        <w:t xml:space="preserve"> participação descentralizada. A </w:t>
      </w:r>
      <w:r w:rsidR="005561A5" w:rsidRPr="002D3121">
        <w:rPr>
          <w:rFonts w:ascii="Times New Roman" w:hAnsi="Times New Roman" w:cs="Times New Roman"/>
          <w:sz w:val="24"/>
          <w:szCs w:val="24"/>
        </w:rPr>
        <w:t>consequência</w:t>
      </w:r>
      <w:r w:rsidRPr="002D3121">
        <w:rPr>
          <w:rFonts w:ascii="Times New Roman" w:hAnsi="Times New Roman" w:cs="Times New Roman"/>
          <w:sz w:val="24"/>
          <w:szCs w:val="24"/>
        </w:rPr>
        <w:t xml:space="preserve"> para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é um poderoso impulso </w:t>
      </w:r>
      <w:r w:rsidR="00C42067" w:rsidRPr="002D3121">
        <w:rPr>
          <w:rFonts w:ascii="Times New Roman" w:hAnsi="Times New Roman" w:cs="Times New Roman"/>
          <w:sz w:val="24"/>
          <w:szCs w:val="24"/>
        </w:rPr>
        <w:t xml:space="preserve">em direção </w:t>
      </w:r>
      <w:r w:rsidRPr="002D3121">
        <w:rPr>
          <w:rFonts w:ascii="Times New Roman" w:hAnsi="Times New Roman" w:cs="Times New Roman"/>
          <w:sz w:val="24"/>
          <w:szCs w:val="24"/>
        </w:rPr>
        <w:t>à delegação e descentralização da autoridade</w:t>
      </w:r>
      <w:r w:rsidR="00F50858" w:rsidRPr="002D3121">
        <w:rPr>
          <w:rStyle w:val="Refdenotaderodap"/>
          <w:rFonts w:ascii="Times New Roman" w:hAnsi="Times New Roman" w:cs="Times New Roman"/>
          <w:sz w:val="24"/>
          <w:szCs w:val="24"/>
        </w:rPr>
        <w:footnoteReference w:id="47"/>
      </w:r>
      <w:r w:rsidRPr="002D3121">
        <w:rPr>
          <w:rFonts w:ascii="Times New Roman" w:hAnsi="Times New Roman" w:cs="Times New Roman"/>
          <w:sz w:val="24"/>
          <w:szCs w:val="24"/>
        </w:rPr>
        <w:t xml:space="preserve">. Essa tendência é vista em muitas áreas da política pública, </w:t>
      </w:r>
      <w:r w:rsidR="00BC2BB0" w:rsidRPr="002D3121">
        <w:rPr>
          <w:rFonts w:ascii="Times New Roman" w:hAnsi="Times New Roman" w:cs="Times New Roman"/>
          <w:sz w:val="24"/>
          <w:szCs w:val="24"/>
        </w:rPr>
        <w:t>inclusive</w:t>
      </w:r>
      <w:r w:rsidRPr="002D3121">
        <w:rPr>
          <w:rFonts w:ascii="Times New Roman" w:hAnsi="Times New Roman" w:cs="Times New Roman"/>
          <w:sz w:val="24"/>
          <w:szCs w:val="24"/>
        </w:rPr>
        <w:t xml:space="preserve"> o meio ambiente</w:t>
      </w:r>
      <w:r w:rsidR="00F50858" w:rsidRPr="002D3121">
        <w:rPr>
          <w:rStyle w:val="Refdenotaderodap"/>
          <w:rFonts w:ascii="Times New Roman" w:hAnsi="Times New Roman" w:cs="Times New Roman"/>
          <w:sz w:val="24"/>
          <w:szCs w:val="24"/>
        </w:rPr>
        <w:footnoteReference w:id="48"/>
      </w:r>
      <w:r w:rsidRPr="002D3121">
        <w:rPr>
          <w:rFonts w:ascii="Times New Roman" w:hAnsi="Times New Roman" w:cs="Times New Roman"/>
          <w:sz w:val="24"/>
          <w:szCs w:val="24"/>
        </w:rPr>
        <w:t xml:space="preserve">, </w:t>
      </w:r>
      <w:r w:rsidR="00C42067" w:rsidRPr="002D3121">
        <w:rPr>
          <w:rFonts w:ascii="Times New Roman" w:hAnsi="Times New Roman" w:cs="Times New Roman"/>
          <w:sz w:val="24"/>
          <w:szCs w:val="24"/>
        </w:rPr>
        <w:t xml:space="preserve">segurança </w:t>
      </w:r>
      <w:r w:rsidRPr="002D3121">
        <w:rPr>
          <w:rFonts w:ascii="Times New Roman" w:hAnsi="Times New Roman" w:cs="Times New Roman"/>
          <w:sz w:val="24"/>
          <w:szCs w:val="24"/>
        </w:rPr>
        <w:t xml:space="preserve">e </w:t>
      </w:r>
      <w:r w:rsidR="00C42067" w:rsidRPr="002D3121">
        <w:rPr>
          <w:rFonts w:ascii="Times New Roman" w:hAnsi="Times New Roman" w:cs="Times New Roman"/>
          <w:sz w:val="24"/>
          <w:szCs w:val="24"/>
        </w:rPr>
        <w:t>produtividade</w:t>
      </w:r>
      <w:r w:rsidRPr="002D3121">
        <w:rPr>
          <w:rFonts w:ascii="Times New Roman" w:hAnsi="Times New Roman" w:cs="Times New Roman"/>
          <w:sz w:val="24"/>
          <w:szCs w:val="24"/>
        </w:rPr>
        <w:t xml:space="preserve"> ocupacional</w:t>
      </w:r>
      <w:r w:rsidR="00F50858" w:rsidRPr="002D3121">
        <w:rPr>
          <w:rStyle w:val="Refdenotaderodap"/>
          <w:rFonts w:ascii="Times New Roman" w:hAnsi="Times New Roman" w:cs="Times New Roman"/>
          <w:sz w:val="24"/>
          <w:szCs w:val="24"/>
        </w:rPr>
        <w:footnoteReference w:id="49"/>
      </w:r>
      <w:r w:rsidRPr="002D3121">
        <w:rPr>
          <w:rFonts w:ascii="Times New Roman" w:hAnsi="Times New Roman" w:cs="Times New Roman"/>
          <w:sz w:val="24"/>
          <w:szCs w:val="24"/>
        </w:rPr>
        <w:t>, educação</w:t>
      </w:r>
      <w:r w:rsidR="00F50858" w:rsidRPr="002D3121">
        <w:rPr>
          <w:rStyle w:val="Refdenotaderodap"/>
          <w:rFonts w:ascii="Times New Roman" w:hAnsi="Times New Roman" w:cs="Times New Roman"/>
          <w:sz w:val="24"/>
          <w:szCs w:val="24"/>
        </w:rPr>
        <w:footnoteReference w:id="50"/>
      </w:r>
      <w:r w:rsidRPr="002D3121">
        <w:rPr>
          <w:rFonts w:ascii="Times New Roman" w:hAnsi="Times New Roman" w:cs="Times New Roman"/>
          <w:sz w:val="24"/>
          <w:szCs w:val="24"/>
        </w:rPr>
        <w:t>, cuidados com os idosos</w:t>
      </w:r>
      <w:r w:rsidR="00F50858" w:rsidRPr="002D3121">
        <w:rPr>
          <w:rStyle w:val="Refdenotaderodap"/>
          <w:rFonts w:ascii="Times New Roman" w:hAnsi="Times New Roman" w:cs="Times New Roman"/>
          <w:sz w:val="24"/>
          <w:szCs w:val="24"/>
        </w:rPr>
        <w:footnoteReference w:id="51"/>
      </w:r>
      <w:r w:rsidRPr="002D3121">
        <w:rPr>
          <w:rFonts w:ascii="Times New Roman" w:hAnsi="Times New Roman" w:cs="Times New Roman"/>
          <w:sz w:val="24"/>
          <w:szCs w:val="24"/>
        </w:rPr>
        <w:t>,</w:t>
      </w:r>
      <w:r w:rsidR="005C6FFB" w:rsidRPr="002D3121">
        <w:rPr>
          <w:rFonts w:ascii="Times New Roman" w:hAnsi="Times New Roman" w:cs="Times New Roman"/>
          <w:sz w:val="24"/>
          <w:szCs w:val="24"/>
        </w:rPr>
        <w:t xml:space="preserve"> e bem-estar</w:t>
      </w:r>
      <w:r w:rsidR="00F50858" w:rsidRPr="002D3121">
        <w:rPr>
          <w:rStyle w:val="Refdenotaderodap"/>
          <w:rFonts w:ascii="Times New Roman" w:hAnsi="Times New Roman" w:cs="Times New Roman"/>
          <w:sz w:val="24"/>
          <w:szCs w:val="24"/>
        </w:rPr>
        <w:footnoteReference w:id="52"/>
      </w:r>
      <w:r w:rsidR="005C6FFB" w:rsidRPr="002D3121">
        <w:rPr>
          <w:rFonts w:ascii="Times New Roman" w:hAnsi="Times New Roman" w:cs="Times New Roman"/>
          <w:sz w:val="24"/>
          <w:szCs w:val="24"/>
        </w:rPr>
        <w:t xml:space="preserve">. </w:t>
      </w:r>
      <w:r w:rsidR="00C42067" w:rsidRPr="002D3121">
        <w:rPr>
          <w:rFonts w:ascii="Times New Roman" w:hAnsi="Times New Roman" w:cs="Times New Roman"/>
          <w:sz w:val="24"/>
          <w:szCs w:val="24"/>
        </w:rPr>
        <w:t>É c</w:t>
      </w:r>
      <w:r w:rsidR="005C6FFB" w:rsidRPr="002D3121">
        <w:rPr>
          <w:rFonts w:ascii="Times New Roman" w:hAnsi="Times New Roman" w:cs="Times New Roman"/>
          <w:sz w:val="24"/>
          <w:szCs w:val="24"/>
        </w:rPr>
        <w:t>laro</w:t>
      </w:r>
      <w:r w:rsidR="00C42067" w:rsidRPr="002D3121">
        <w:rPr>
          <w:rFonts w:ascii="Times New Roman" w:hAnsi="Times New Roman" w:cs="Times New Roman"/>
          <w:sz w:val="24"/>
          <w:szCs w:val="24"/>
        </w:rPr>
        <w:t xml:space="preserve"> que </w:t>
      </w:r>
      <w:r w:rsidR="005C6FFB" w:rsidRPr="002D3121">
        <w:rPr>
          <w:rFonts w:ascii="Times New Roman" w:hAnsi="Times New Roman" w:cs="Times New Roman"/>
          <w:sz w:val="24"/>
          <w:szCs w:val="24"/>
        </w:rPr>
        <w:t xml:space="preserve">o empreendimento de </w:t>
      </w:r>
      <w:r w:rsidR="00C42067" w:rsidRPr="002D3121">
        <w:rPr>
          <w:rFonts w:ascii="Times New Roman" w:hAnsi="Times New Roman" w:cs="Times New Roman"/>
          <w:sz w:val="24"/>
          <w:szCs w:val="24"/>
        </w:rPr>
        <w:t>direção por meio de</w:t>
      </w:r>
      <w:r w:rsidR="005C6FFB" w:rsidRPr="002D3121">
        <w:rPr>
          <w:rFonts w:ascii="Times New Roman" w:hAnsi="Times New Roman" w:cs="Times New Roman"/>
          <w:sz w:val="24"/>
          <w:szCs w:val="24"/>
        </w:rPr>
        <w:t xml:space="preserve"> delegação está cheio de dificuldades, levantando o problema de como </w:t>
      </w:r>
      <w:r w:rsidR="00C42067" w:rsidRPr="002D3121">
        <w:rPr>
          <w:rFonts w:ascii="Times New Roman" w:hAnsi="Times New Roman" w:cs="Times New Roman"/>
          <w:sz w:val="24"/>
          <w:szCs w:val="24"/>
        </w:rPr>
        <w:t>norte</w:t>
      </w:r>
      <w:r w:rsidR="005C6FFB" w:rsidRPr="002D3121">
        <w:rPr>
          <w:rFonts w:ascii="Times New Roman" w:hAnsi="Times New Roman" w:cs="Times New Roman"/>
          <w:sz w:val="24"/>
          <w:szCs w:val="24"/>
        </w:rPr>
        <w:t>ar atores autônomos sem destruir sua autonomia. Suspeito que a solução para esse problema seja um pouco diferente em cada área de política, mas, em geral, está condicionada à ideia de sistemas altamente descentralizados de acoplamento flexível e simultâneo, que são monitorados rigorosamente do centro em um número muito limitado de critérios</w:t>
      </w:r>
      <w:r w:rsidR="00F50858" w:rsidRPr="002D3121">
        <w:rPr>
          <w:rStyle w:val="Refdenotaderodap"/>
          <w:rFonts w:ascii="Times New Roman" w:hAnsi="Times New Roman" w:cs="Times New Roman"/>
          <w:sz w:val="24"/>
          <w:szCs w:val="24"/>
        </w:rPr>
        <w:footnoteReference w:id="53"/>
      </w:r>
      <w:r w:rsidR="005C6FFB" w:rsidRPr="002D3121">
        <w:rPr>
          <w:rFonts w:ascii="Times New Roman" w:hAnsi="Times New Roman" w:cs="Times New Roman"/>
          <w:sz w:val="24"/>
          <w:szCs w:val="24"/>
        </w:rPr>
        <w:t>.</w:t>
      </w:r>
    </w:p>
    <w:p w14:paraId="65031EE4" w14:textId="157614DC" w:rsidR="005C6FFB" w:rsidRPr="002D3121" w:rsidRDefault="005C6FFB"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Observe que o monitoramento centralizado em critérios limitados geralmente requer algum mecanismo poderoso de coleta e simplificação de informações, como </w:t>
      </w:r>
      <w:r w:rsidR="00C42067" w:rsidRPr="002D3121">
        <w:rPr>
          <w:rFonts w:ascii="Times New Roman" w:hAnsi="Times New Roman" w:cs="Times New Roman"/>
          <w:sz w:val="24"/>
          <w:szCs w:val="24"/>
        </w:rPr>
        <w:t xml:space="preserve">preços ou </w:t>
      </w:r>
      <w:r w:rsidRPr="002D3121">
        <w:rPr>
          <w:rFonts w:ascii="Times New Roman" w:hAnsi="Times New Roman" w:cs="Times New Roman"/>
          <w:sz w:val="24"/>
          <w:szCs w:val="24"/>
        </w:rPr>
        <w:t>dados computadorizados</w:t>
      </w:r>
      <w:r w:rsidR="00F50858" w:rsidRPr="002D3121">
        <w:rPr>
          <w:rStyle w:val="Refdenotaderodap"/>
          <w:rFonts w:ascii="Times New Roman" w:hAnsi="Times New Roman" w:cs="Times New Roman"/>
          <w:sz w:val="24"/>
          <w:szCs w:val="24"/>
        </w:rPr>
        <w:footnoteReference w:id="54"/>
      </w:r>
      <w:r w:rsidRPr="002D3121">
        <w:rPr>
          <w:rFonts w:ascii="Times New Roman" w:hAnsi="Times New Roman" w:cs="Times New Roman"/>
          <w:sz w:val="24"/>
          <w:szCs w:val="24"/>
        </w:rPr>
        <w:t>.</w:t>
      </w:r>
    </w:p>
    <w:p w14:paraId="43C50FFB" w14:textId="77777777" w:rsidR="00A11A19" w:rsidRPr="002D3121" w:rsidRDefault="00A11A19" w:rsidP="009F79DE">
      <w:pPr>
        <w:spacing w:after="0" w:line="360" w:lineRule="auto"/>
        <w:ind w:firstLine="1134"/>
        <w:jc w:val="both"/>
        <w:rPr>
          <w:rFonts w:ascii="Times New Roman" w:hAnsi="Times New Roman" w:cs="Times New Roman"/>
          <w:sz w:val="24"/>
          <w:szCs w:val="24"/>
        </w:rPr>
      </w:pPr>
    </w:p>
    <w:p w14:paraId="7A02F363" w14:textId="77777777" w:rsidR="005C6FFB" w:rsidRPr="002D3121" w:rsidRDefault="005C6FFB" w:rsidP="00F50858">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7. Combinação de autoridade pública e privada.</w:t>
      </w:r>
    </w:p>
    <w:p w14:paraId="5E4009AF" w14:textId="172D5AD9" w:rsidR="005C6FFB" w:rsidRPr="002D3121" w:rsidRDefault="005C6FFB"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Embora anteriormente eu tenha assumido a posição de que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é essencialmente um ato de autoridade pública, os requisitos da política pública impõem </w:t>
      </w:r>
      <w:r w:rsidR="00B978E2" w:rsidRPr="002D3121">
        <w:rPr>
          <w:rFonts w:ascii="Times New Roman" w:hAnsi="Times New Roman" w:cs="Times New Roman"/>
          <w:sz w:val="24"/>
          <w:szCs w:val="24"/>
        </w:rPr>
        <w:t xml:space="preserve">o </w:t>
      </w:r>
      <w:r w:rsidR="00B978E2" w:rsidRPr="002D3121">
        <w:rPr>
          <w:rFonts w:ascii="Times New Roman" w:hAnsi="Times New Roman" w:cs="Times New Roman"/>
          <w:sz w:val="24"/>
          <w:szCs w:val="24"/>
        </w:rPr>
        <w:lastRenderedPageBreak/>
        <w:t>direito</w:t>
      </w:r>
      <w:r w:rsidRPr="002D3121">
        <w:rPr>
          <w:rFonts w:ascii="Times New Roman" w:hAnsi="Times New Roman" w:cs="Times New Roman"/>
          <w:sz w:val="24"/>
          <w:szCs w:val="24"/>
        </w:rPr>
        <w:t xml:space="preserve"> a relacionamentos em que o Estado deve cooperar com o setor privado</w:t>
      </w:r>
      <w:r w:rsidR="00F50858" w:rsidRPr="002D3121">
        <w:rPr>
          <w:rStyle w:val="Refdenotaderodap"/>
          <w:rFonts w:ascii="Times New Roman" w:hAnsi="Times New Roman" w:cs="Times New Roman"/>
          <w:sz w:val="24"/>
          <w:szCs w:val="24"/>
        </w:rPr>
        <w:footnoteReference w:id="55"/>
      </w:r>
      <w:r w:rsidRPr="002D3121">
        <w:rPr>
          <w:rFonts w:ascii="Times New Roman" w:hAnsi="Times New Roman" w:cs="Times New Roman"/>
          <w:sz w:val="24"/>
          <w:szCs w:val="24"/>
        </w:rPr>
        <w:t>. O requisito essencial da política pública é a cooperação ativa das instituições em geral</w:t>
      </w:r>
      <w:r w:rsidR="00C5055C" w:rsidRPr="002D3121">
        <w:rPr>
          <w:rFonts w:ascii="Times New Roman" w:hAnsi="Times New Roman" w:cs="Times New Roman"/>
          <w:sz w:val="24"/>
          <w:szCs w:val="24"/>
        </w:rPr>
        <w:t xml:space="preserve"> com</w:t>
      </w:r>
      <w:r w:rsidRPr="002D3121">
        <w:rPr>
          <w:rFonts w:ascii="Times New Roman" w:hAnsi="Times New Roman" w:cs="Times New Roman"/>
          <w:sz w:val="24"/>
          <w:szCs w:val="24"/>
        </w:rPr>
        <w:t xml:space="preserve"> alto nível de desempenho, e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obtém essa cooperação por meio de um processo complexo de sinalização e incentivos. Além disso, o direito é caracterizado por grandes </w:t>
      </w:r>
      <w:r w:rsidR="0034476B" w:rsidRPr="002D3121">
        <w:rPr>
          <w:rFonts w:ascii="Times New Roman" w:hAnsi="Times New Roman" w:cs="Times New Roman"/>
          <w:sz w:val="24"/>
          <w:szCs w:val="24"/>
        </w:rPr>
        <w:t>fluxo</w:t>
      </w:r>
      <w:r w:rsidRPr="002D3121">
        <w:rPr>
          <w:rFonts w:ascii="Times New Roman" w:hAnsi="Times New Roman" w:cs="Times New Roman"/>
          <w:sz w:val="24"/>
          <w:szCs w:val="24"/>
        </w:rPr>
        <w:t>s de</w:t>
      </w:r>
      <w:r w:rsidR="0034476B" w:rsidRPr="002D3121">
        <w:rPr>
          <w:rFonts w:ascii="Times New Roman" w:hAnsi="Times New Roman" w:cs="Times New Roman"/>
          <w:sz w:val="24"/>
          <w:szCs w:val="24"/>
        </w:rPr>
        <w:t xml:space="preserve"> negócios e</w:t>
      </w:r>
      <w:r w:rsidRPr="002D3121">
        <w:rPr>
          <w:rFonts w:ascii="Times New Roman" w:hAnsi="Times New Roman" w:cs="Times New Roman"/>
          <w:sz w:val="24"/>
          <w:szCs w:val="24"/>
        </w:rPr>
        <w:t xml:space="preserve"> comunicação </w:t>
      </w:r>
      <w:r w:rsidR="00C5055C" w:rsidRPr="002D3121">
        <w:rPr>
          <w:rFonts w:ascii="Times New Roman" w:hAnsi="Times New Roman" w:cs="Times New Roman"/>
          <w:sz w:val="24"/>
          <w:szCs w:val="24"/>
        </w:rPr>
        <w:t>em diversas áreas de políticas públicas</w:t>
      </w:r>
      <w:r w:rsidRPr="002D3121">
        <w:rPr>
          <w:rFonts w:ascii="Times New Roman" w:hAnsi="Times New Roman" w:cs="Times New Roman"/>
          <w:sz w:val="24"/>
          <w:szCs w:val="24"/>
        </w:rPr>
        <w:t>. Um exemplo é o direito administrativo, com seu processo formal de audiências sobre regras e a aplicação de regras</w:t>
      </w:r>
      <w:r w:rsidR="00F50858" w:rsidRPr="002D3121">
        <w:rPr>
          <w:rStyle w:val="Refdenotaderodap"/>
          <w:rFonts w:ascii="Times New Roman" w:hAnsi="Times New Roman" w:cs="Times New Roman"/>
          <w:sz w:val="24"/>
          <w:szCs w:val="24"/>
        </w:rPr>
        <w:footnoteReference w:id="56"/>
      </w:r>
      <w:r w:rsidRPr="002D3121">
        <w:rPr>
          <w:rFonts w:ascii="Times New Roman" w:hAnsi="Times New Roman" w:cs="Times New Roman"/>
          <w:sz w:val="24"/>
          <w:szCs w:val="24"/>
        </w:rPr>
        <w:t>, e várias formas de acesso informal</w:t>
      </w:r>
      <w:r w:rsidR="00F50858" w:rsidRPr="002D3121">
        <w:rPr>
          <w:rStyle w:val="Refdenotaderodap"/>
          <w:rFonts w:ascii="Times New Roman" w:hAnsi="Times New Roman" w:cs="Times New Roman"/>
          <w:sz w:val="24"/>
          <w:szCs w:val="24"/>
        </w:rPr>
        <w:footnoteReference w:id="57"/>
      </w:r>
      <w:r w:rsidRPr="002D3121">
        <w:rPr>
          <w:rFonts w:ascii="Times New Roman" w:hAnsi="Times New Roman" w:cs="Times New Roman"/>
          <w:sz w:val="24"/>
          <w:szCs w:val="24"/>
        </w:rPr>
        <w:t>.</w:t>
      </w:r>
    </w:p>
    <w:p w14:paraId="59C06DFE" w14:textId="77777777" w:rsidR="00A11A19" w:rsidRPr="002D3121" w:rsidRDefault="00A11A19" w:rsidP="009F79DE">
      <w:pPr>
        <w:spacing w:after="0" w:line="360" w:lineRule="auto"/>
        <w:ind w:firstLine="1134"/>
        <w:jc w:val="both"/>
        <w:rPr>
          <w:rFonts w:ascii="Times New Roman" w:hAnsi="Times New Roman" w:cs="Times New Roman"/>
          <w:sz w:val="24"/>
          <w:szCs w:val="24"/>
        </w:rPr>
      </w:pPr>
    </w:p>
    <w:p w14:paraId="464886EF" w14:textId="77777777" w:rsidR="005C6FFB" w:rsidRPr="002D3121" w:rsidRDefault="005C6FFB" w:rsidP="00F50858">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8. Modificação do acesso político à luz dos requisitos de desempenho.</w:t>
      </w:r>
    </w:p>
    <w:p w14:paraId="676D5A9C" w14:textId="496B6331" w:rsidR="00E86596" w:rsidRPr="002D3121" w:rsidRDefault="005C6FFB" w:rsidP="009F79DE">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Um dos problemas mais importantes da política pública é a organização do próprio sistema político. A formação e adaptação de </w:t>
      </w:r>
      <w:r w:rsidR="0034476B" w:rsidRPr="002D3121">
        <w:rPr>
          <w:rFonts w:ascii="Times New Roman" w:hAnsi="Times New Roman" w:cs="Times New Roman"/>
          <w:sz w:val="24"/>
          <w:szCs w:val="24"/>
        </w:rPr>
        <w:t xml:space="preserve">uma </w:t>
      </w:r>
      <w:r w:rsidRPr="002D3121">
        <w:rPr>
          <w:rFonts w:ascii="Times New Roman" w:hAnsi="Times New Roman" w:cs="Times New Roman"/>
          <w:sz w:val="24"/>
          <w:szCs w:val="24"/>
        </w:rPr>
        <w:t>política depende de decisões políticas, mas o processo político geralmente é organizado de maneiras que resultam em políticas ineficazes e incoerentes. Assim, a política pública exerce uma pressão contínua sobre a organização da política: criação de agências especializadas, reparação de desequilíbrios políticos, agregação de interesses mais ordenada e coerente, pressão sobre os juízes para reconhecer interesses coletivos de</w:t>
      </w:r>
      <w:r w:rsidR="0034476B" w:rsidRPr="002D3121">
        <w:rPr>
          <w:rFonts w:ascii="Times New Roman" w:hAnsi="Times New Roman" w:cs="Times New Roman"/>
          <w:sz w:val="24"/>
          <w:szCs w:val="24"/>
        </w:rPr>
        <w:t xml:space="preserve"> modo a observar o</w:t>
      </w:r>
      <w:r w:rsidRPr="002D3121">
        <w:rPr>
          <w:rFonts w:ascii="Times New Roman" w:hAnsi="Times New Roman" w:cs="Times New Roman"/>
          <w:sz w:val="24"/>
          <w:szCs w:val="24"/>
        </w:rPr>
        <w:t xml:space="preserve"> fi</w:t>
      </w:r>
      <w:r w:rsidR="0034476B" w:rsidRPr="002D3121">
        <w:rPr>
          <w:rFonts w:ascii="Times New Roman" w:hAnsi="Times New Roman" w:cs="Times New Roman"/>
          <w:sz w:val="24"/>
          <w:szCs w:val="24"/>
        </w:rPr>
        <w:t>m da</w:t>
      </w:r>
      <w:r w:rsidRPr="002D3121">
        <w:rPr>
          <w:rFonts w:ascii="Times New Roman" w:hAnsi="Times New Roman" w:cs="Times New Roman"/>
          <w:sz w:val="24"/>
          <w:szCs w:val="24"/>
        </w:rPr>
        <w:t xml:space="preserve"> </w:t>
      </w:r>
      <w:r w:rsidR="0034476B" w:rsidRPr="002D3121">
        <w:rPr>
          <w:rFonts w:ascii="Times New Roman" w:hAnsi="Times New Roman" w:cs="Times New Roman"/>
          <w:sz w:val="24"/>
          <w:szCs w:val="24"/>
        </w:rPr>
        <w:t>norma jurídica</w:t>
      </w:r>
      <w:r w:rsidRPr="002D3121">
        <w:rPr>
          <w:rFonts w:ascii="Times New Roman" w:hAnsi="Times New Roman" w:cs="Times New Roman"/>
          <w:sz w:val="24"/>
          <w:szCs w:val="24"/>
        </w:rPr>
        <w:t xml:space="preserve"> e assim por diante</w:t>
      </w:r>
      <w:r w:rsidR="00F50858" w:rsidRPr="002D3121">
        <w:rPr>
          <w:rStyle w:val="Refdenotaderodap"/>
          <w:rFonts w:ascii="Times New Roman" w:hAnsi="Times New Roman" w:cs="Times New Roman"/>
          <w:sz w:val="24"/>
          <w:szCs w:val="24"/>
        </w:rPr>
        <w:footnoteReference w:id="58"/>
      </w:r>
      <w:r w:rsidRPr="002D3121">
        <w:rPr>
          <w:rFonts w:ascii="Times New Roman" w:hAnsi="Times New Roman" w:cs="Times New Roman"/>
          <w:sz w:val="24"/>
          <w:szCs w:val="24"/>
        </w:rPr>
        <w:t>. Os exemplos abrangem desde a grande arquitetura d</w:t>
      </w:r>
      <w:r w:rsidR="0034476B" w:rsidRPr="002D3121">
        <w:rPr>
          <w:rFonts w:ascii="Times New Roman" w:hAnsi="Times New Roman" w:cs="Times New Roman"/>
          <w:sz w:val="24"/>
          <w:szCs w:val="24"/>
        </w:rPr>
        <w:t>e</w:t>
      </w:r>
      <w:r w:rsidRPr="002D3121">
        <w:rPr>
          <w:rFonts w:ascii="Times New Roman" w:hAnsi="Times New Roman" w:cs="Times New Roman"/>
          <w:sz w:val="24"/>
          <w:szCs w:val="24"/>
        </w:rPr>
        <w:t xml:space="preserve"> representação nos </w:t>
      </w:r>
      <w:r w:rsidR="0034476B" w:rsidRPr="002D3121">
        <w:rPr>
          <w:rFonts w:ascii="Times New Roman" w:hAnsi="Times New Roman" w:cs="Times New Roman"/>
          <w:sz w:val="24"/>
          <w:szCs w:val="24"/>
        </w:rPr>
        <w:t>E</w:t>
      </w:r>
      <w:r w:rsidR="00401DF6" w:rsidRPr="002D3121">
        <w:rPr>
          <w:rFonts w:ascii="Times New Roman" w:hAnsi="Times New Roman" w:cs="Times New Roman"/>
          <w:sz w:val="24"/>
          <w:szCs w:val="24"/>
        </w:rPr>
        <w:t xml:space="preserve">stados de </w:t>
      </w:r>
      <w:r w:rsidR="0034476B" w:rsidRPr="002D3121">
        <w:rPr>
          <w:rFonts w:ascii="Times New Roman" w:hAnsi="Times New Roman" w:cs="Times New Roman"/>
          <w:sz w:val="24"/>
          <w:szCs w:val="24"/>
        </w:rPr>
        <w:t>B</w:t>
      </w:r>
      <w:r w:rsidR="00401DF6" w:rsidRPr="002D3121">
        <w:rPr>
          <w:rFonts w:ascii="Times New Roman" w:hAnsi="Times New Roman" w:cs="Times New Roman"/>
          <w:sz w:val="24"/>
          <w:szCs w:val="24"/>
        </w:rPr>
        <w:t>em-</w:t>
      </w:r>
      <w:r w:rsidR="0034476B" w:rsidRPr="002D3121">
        <w:rPr>
          <w:rFonts w:ascii="Times New Roman" w:hAnsi="Times New Roman" w:cs="Times New Roman"/>
          <w:sz w:val="24"/>
          <w:szCs w:val="24"/>
        </w:rPr>
        <w:t>E</w:t>
      </w:r>
      <w:r w:rsidR="00401DF6" w:rsidRPr="002D3121">
        <w:rPr>
          <w:rFonts w:ascii="Times New Roman" w:hAnsi="Times New Roman" w:cs="Times New Roman"/>
          <w:sz w:val="24"/>
          <w:szCs w:val="24"/>
        </w:rPr>
        <w:t xml:space="preserve">star </w:t>
      </w:r>
      <w:r w:rsidR="0034476B" w:rsidRPr="002D3121">
        <w:rPr>
          <w:rFonts w:ascii="Times New Roman" w:hAnsi="Times New Roman" w:cs="Times New Roman"/>
          <w:sz w:val="24"/>
          <w:szCs w:val="24"/>
        </w:rPr>
        <w:t>S</w:t>
      </w:r>
      <w:r w:rsidR="00401DF6" w:rsidRPr="002D3121">
        <w:rPr>
          <w:rFonts w:ascii="Times New Roman" w:hAnsi="Times New Roman" w:cs="Times New Roman"/>
          <w:sz w:val="24"/>
          <w:szCs w:val="24"/>
        </w:rPr>
        <w:t>ocial</w:t>
      </w:r>
      <w:r w:rsidR="00F50858" w:rsidRPr="002D3121">
        <w:rPr>
          <w:rStyle w:val="Refdenotaderodap"/>
          <w:rFonts w:ascii="Times New Roman" w:hAnsi="Times New Roman" w:cs="Times New Roman"/>
          <w:sz w:val="24"/>
          <w:szCs w:val="24"/>
        </w:rPr>
        <w:footnoteReference w:id="59"/>
      </w:r>
      <w:r w:rsidRPr="002D3121">
        <w:rPr>
          <w:rFonts w:ascii="Times New Roman" w:hAnsi="Times New Roman" w:cs="Times New Roman"/>
          <w:sz w:val="24"/>
          <w:szCs w:val="24"/>
        </w:rPr>
        <w:t xml:space="preserve"> até a formulação de políticas </w:t>
      </w:r>
      <w:r w:rsidR="0034476B" w:rsidRPr="002D3121">
        <w:rPr>
          <w:rFonts w:ascii="Times New Roman" w:hAnsi="Times New Roman" w:cs="Times New Roman"/>
          <w:sz w:val="24"/>
          <w:szCs w:val="24"/>
        </w:rPr>
        <w:t xml:space="preserve">públicas </w:t>
      </w:r>
      <w:r w:rsidRPr="002D3121">
        <w:rPr>
          <w:rFonts w:ascii="Times New Roman" w:hAnsi="Times New Roman" w:cs="Times New Roman"/>
          <w:sz w:val="24"/>
          <w:szCs w:val="24"/>
        </w:rPr>
        <w:t>em áreas específicas</w:t>
      </w:r>
      <w:r w:rsidR="00F50858" w:rsidRPr="002D3121">
        <w:rPr>
          <w:rStyle w:val="Refdenotaderodap"/>
          <w:rFonts w:ascii="Times New Roman" w:hAnsi="Times New Roman" w:cs="Times New Roman"/>
          <w:sz w:val="24"/>
          <w:szCs w:val="24"/>
        </w:rPr>
        <w:footnoteReference w:id="60"/>
      </w:r>
      <w:r w:rsidRPr="002D3121">
        <w:rPr>
          <w:rFonts w:ascii="Times New Roman" w:hAnsi="Times New Roman" w:cs="Times New Roman"/>
          <w:sz w:val="24"/>
          <w:szCs w:val="24"/>
        </w:rPr>
        <w:t>, até a inclusão de profissionais da educação nas orientações instrucionais</w:t>
      </w:r>
      <w:r w:rsidR="0016351F" w:rsidRPr="002D3121">
        <w:rPr>
          <w:rStyle w:val="Refdenotaderodap"/>
          <w:rFonts w:ascii="Times New Roman" w:hAnsi="Times New Roman" w:cs="Times New Roman"/>
          <w:sz w:val="24"/>
          <w:szCs w:val="24"/>
        </w:rPr>
        <w:footnoteReference w:id="61"/>
      </w:r>
      <w:r w:rsidRPr="002D3121">
        <w:rPr>
          <w:rFonts w:ascii="Times New Roman" w:hAnsi="Times New Roman" w:cs="Times New Roman"/>
          <w:sz w:val="24"/>
          <w:szCs w:val="24"/>
        </w:rPr>
        <w:t>.</w:t>
      </w:r>
    </w:p>
    <w:p w14:paraId="693A0011" w14:textId="77777777" w:rsidR="00A11A19" w:rsidRPr="002D3121" w:rsidRDefault="00A11A19" w:rsidP="009961A4">
      <w:pPr>
        <w:spacing w:after="0" w:line="360" w:lineRule="auto"/>
        <w:jc w:val="both"/>
        <w:rPr>
          <w:rFonts w:ascii="Times New Roman" w:hAnsi="Times New Roman" w:cs="Times New Roman"/>
          <w:sz w:val="24"/>
          <w:szCs w:val="24"/>
        </w:rPr>
      </w:pPr>
    </w:p>
    <w:p w14:paraId="71216D81" w14:textId="77777777" w:rsidR="005C6FFB" w:rsidRPr="002D3121" w:rsidRDefault="005C6FFB" w:rsidP="009961A4">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II REPRISE: INSTITUIÇÕES JURÍDICAS COMO INSTRUMENTOS DA POLÍTICA PÚBLICA E O MERCADO COMO MODELO DE NEGOCIAÇÃO ESTRUTURADA</w:t>
      </w:r>
    </w:p>
    <w:p w14:paraId="2A72EC32" w14:textId="2D6B0215" w:rsidR="005C6FFB" w:rsidRPr="002D3121" w:rsidRDefault="002525D5"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lastRenderedPageBreak/>
        <w:t>Este capítulo</w:t>
      </w:r>
      <w:r w:rsidR="005C6FFB" w:rsidRPr="002D3121">
        <w:rPr>
          <w:rFonts w:ascii="Times New Roman" w:hAnsi="Times New Roman" w:cs="Times New Roman"/>
          <w:sz w:val="24"/>
          <w:szCs w:val="24"/>
        </w:rPr>
        <w:t xml:space="preserve"> abordará em uma perspectiva mais ampla os tipos de instituições legais que surgem para atender aos requisitos d</w:t>
      </w:r>
      <w:r w:rsidR="00894A4D" w:rsidRPr="002D3121">
        <w:rPr>
          <w:rFonts w:ascii="Times New Roman" w:hAnsi="Times New Roman" w:cs="Times New Roman"/>
          <w:sz w:val="24"/>
          <w:szCs w:val="24"/>
        </w:rPr>
        <w:t>a</w:t>
      </w:r>
      <w:r w:rsidR="005C6FFB" w:rsidRPr="002D3121">
        <w:rPr>
          <w:rFonts w:ascii="Times New Roman" w:hAnsi="Times New Roman" w:cs="Times New Roman"/>
          <w:sz w:val="24"/>
          <w:szCs w:val="24"/>
        </w:rPr>
        <w:t xml:space="preserve"> política pública.</w:t>
      </w:r>
    </w:p>
    <w:p w14:paraId="15DBF73C" w14:textId="1183FF51"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Primeiro, observe a centralidade das instituições </w:t>
      </w:r>
      <w:r w:rsidR="00894A4D"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Como ato de governo, todas as áreas da política pública devem ser implementadas por meio de algum conjunto de técnicas </w:t>
      </w:r>
      <w:r w:rsidR="00894A4D" w:rsidRPr="002D3121">
        <w:rPr>
          <w:rFonts w:ascii="Times New Roman" w:hAnsi="Times New Roman" w:cs="Times New Roman"/>
          <w:sz w:val="24"/>
          <w:szCs w:val="24"/>
        </w:rPr>
        <w:t>jurídica</w:t>
      </w:r>
      <w:r w:rsidRPr="002D3121">
        <w:rPr>
          <w:rFonts w:ascii="Times New Roman" w:hAnsi="Times New Roman" w:cs="Times New Roman"/>
          <w:sz w:val="24"/>
          <w:szCs w:val="24"/>
        </w:rPr>
        <w:t>s e algum conjunto de tomadores de decisão</w:t>
      </w:r>
      <w:r w:rsidR="00F50858" w:rsidRPr="002D3121">
        <w:rPr>
          <w:rStyle w:val="Refdenotaderodap"/>
          <w:rFonts w:ascii="Times New Roman" w:hAnsi="Times New Roman" w:cs="Times New Roman"/>
          <w:sz w:val="24"/>
          <w:szCs w:val="24"/>
        </w:rPr>
        <w:footnoteReference w:id="62"/>
      </w:r>
      <w:r w:rsidRPr="002D3121">
        <w:rPr>
          <w:rFonts w:ascii="Times New Roman" w:hAnsi="Times New Roman" w:cs="Times New Roman"/>
          <w:sz w:val="24"/>
          <w:szCs w:val="24"/>
        </w:rPr>
        <w:t xml:space="preserve">. Os resultados sociais e econômicos são alcançados por meio de instrumentos </w:t>
      </w:r>
      <w:r w:rsidR="00894A4D" w:rsidRPr="002D3121">
        <w:rPr>
          <w:rFonts w:ascii="Times New Roman" w:hAnsi="Times New Roman" w:cs="Times New Roman"/>
          <w:sz w:val="24"/>
          <w:szCs w:val="24"/>
        </w:rPr>
        <w:t>jurídico</w:t>
      </w:r>
      <w:r w:rsidRPr="002D3121">
        <w:rPr>
          <w:rFonts w:ascii="Times New Roman" w:hAnsi="Times New Roman" w:cs="Times New Roman"/>
          <w:sz w:val="24"/>
          <w:szCs w:val="24"/>
        </w:rPr>
        <w:t xml:space="preserve">s. A engenharia social é realizada através de instituições </w:t>
      </w:r>
      <w:r w:rsidR="00894A4D"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Assim, a </w:t>
      </w:r>
      <w:r w:rsidR="00894A4D" w:rsidRPr="002D3121">
        <w:rPr>
          <w:rFonts w:ascii="Times New Roman" w:hAnsi="Times New Roman" w:cs="Times New Roman"/>
          <w:sz w:val="24"/>
          <w:szCs w:val="24"/>
        </w:rPr>
        <w:t>justa</w:t>
      </w:r>
      <w:r w:rsidRPr="002D3121">
        <w:rPr>
          <w:rFonts w:ascii="Times New Roman" w:hAnsi="Times New Roman" w:cs="Times New Roman"/>
          <w:sz w:val="24"/>
          <w:szCs w:val="24"/>
        </w:rPr>
        <w:t>posição d</w:t>
      </w:r>
      <w:r w:rsidR="00894A4D" w:rsidRPr="002D3121">
        <w:rPr>
          <w:rFonts w:ascii="Times New Roman" w:hAnsi="Times New Roman" w:cs="Times New Roman"/>
          <w:sz w:val="24"/>
          <w:szCs w:val="24"/>
        </w:rPr>
        <w:t>o</w:t>
      </w:r>
      <w:r w:rsidRPr="002D3121">
        <w:rPr>
          <w:rFonts w:ascii="Times New Roman" w:hAnsi="Times New Roman" w:cs="Times New Roman"/>
          <w:sz w:val="24"/>
          <w:szCs w:val="24"/>
        </w:rPr>
        <w:t xml:space="preserve"> </w:t>
      </w:r>
      <w:r w:rsidR="00894A4D" w:rsidRPr="002D3121">
        <w:rPr>
          <w:rFonts w:ascii="Times New Roman" w:hAnsi="Times New Roman" w:cs="Times New Roman"/>
          <w:sz w:val="24"/>
          <w:szCs w:val="24"/>
        </w:rPr>
        <w:t>direito</w:t>
      </w:r>
      <w:r w:rsidRPr="002D3121">
        <w:rPr>
          <w:rFonts w:ascii="Times New Roman" w:hAnsi="Times New Roman" w:cs="Times New Roman"/>
          <w:sz w:val="24"/>
          <w:szCs w:val="24"/>
        </w:rPr>
        <w:t xml:space="preserve"> e política pública consiste no impacto no bem-estar social agregado das alocações de autoridade; mais especificamente, consiste no desenho de alocações relativamente estáveis de autoridade (instituições) destinadas a melhorar o bem-estar agregado. Os exemplos incluem: falência, direitos de propriedade sob um regime de preservação </w:t>
      </w:r>
      <w:r w:rsidR="00894A4D" w:rsidRPr="002D3121">
        <w:rPr>
          <w:rFonts w:ascii="Times New Roman" w:hAnsi="Times New Roman" w:cs="Times New Roman"/>
          <w:sz w:val="24"/>
          <w:szCs w:val="24"/>
        </w:rPr>
        <w:t>ambiental</w:t>
      </w:r>
      <w:r w:rsidRPr="002D3121">
        <w:rPr>
          <w:rFonts w:ascii="Times New Roman" w:hAnsi="Times New Roman" w:cs="Times New Roman"/>
          <w:sz w:val="24"/>
          <w:szCs w:val="24"/>
        </w:rPr>
        <w:t xml:space="preserve">, contratos de </w:t>
      </w:r>
      <w:r w:rsidR="00894A4D" w:rsidRPr="002D3121">
        <w:rPr>
          <w:rFonts w:ascii="Times New Roman" w:hAnsi="Times New Roman" w:cs="Times New Roman"/>
          <w:sz w:val="24"/>
          <w:szCs w:val="24"/>
        </w:rPr>
        <w:t>comércio de emissões</w:t>
      </w:r>
      <w:r w:rsidRPr="002D3121">
        <w:rPr>
          <w:rFonts w:ascii="Times New Roman" w:hAnsi="Times New Roman" w:cs="Times New Roman"/>
          <w:sz w:val="24"/>
          <w:szCs w:val="24"/>
        </w:rPr>
        <w:t>, lit</w:t>
      </w:r>
      <w:r w:rsidR="00894A4D" w:rsidRPr="002D3121">
        <w:rPr>
          <w:rFonts w:ascii="Times New Roman" w:hAnsi="Times New Roman" w:cs="Times New Roman"/>
          <w:sz w:val="24"/>
          <w:szCs w:val="24"/>
        </w:rPr>
        <w:t>i</w:t>
      </w:r>
      <w:r w:rsidRPr="002D3121">
        <w:rPr>
          <w:rFonts w:ascii="Times New Roman" w:hAnsi="Times New Roman" w:cs="Times New Roman"/>
          <w:sz w:val="24"/>
          <w:szCs w:val="24"/>
        </w:rPr>
        <w:t>g</w:t>
      </w:r>
      <w:r w:rsidR="00822AF5" w:rsidRPr="002D3121">
        <w:rPr>
          <w:rFonts w:ascii="Times New Roman" w:hAnsi="Times New Roman" w:cs="Times New Roman"/>
          <w:sz w:val="24"/>
          <w:szCs w:val="24"/>
        </w:rPr>
        <w:t>ância</w:t>
      </w:r>
      <w:r w:rsidR="00894A4D" w:rsidRPr="002D3121">
        <w:rPr>
          <w:rFonts w:ascii="Times New Roman" w:hAnsi="Times New Roman" w:cs="Times New Roman"/>
          <w:sz w:val="24"/>
          <w:szCs w:val="24"/>
        </w:rPr>
        <w:t>s</w:t>
      </w:r>
      <w:r w:rsidRPr="002D3121">
        <w:rPr>
          <w:rFonts w:ascii="Times New Roman" w:hAnsi="Times New Roman" w:cs="Times New Roman"/>
          <w:sz w:val="24"/>
          <w:szCs w:val="24"/>
        </w:rPr>
        <w:t xml:space="preserve"> </w:t>
      </w:r>
      <w:r w:rsidR="00822AF5" w:rsidRPr="002D3121">
        <w:rPr>
          <w:rFonts w:ascii="Times New Roman" w:hAnsi="Times New Roman" w:cs="Times New Roman"/>
          <w:sz w:val="24"/>
          <w:szCs w:val="24"/>
        </w:rPr>
        <w:t xml:space="preserve">estratégicas </w:t>
      </w:r>
      <w:r w:rsidRPr="002D3121">
        <w:rPr>
          <w:rFonts w:ascii="Times New Roman" w:hAnsi="Times New Roman" w:cs="Times New Roman"/>
          <w:sz w:val="24"/>
          <w:szCs w:val="24"/>
        </w:rPr>
        <w:t>instituciona</w:t>
      </w:r>
      <w:r w:rsidR="00894A4D" w:rsidRPr="002D3121">
        <w:rPr>
          <w:rFonts w:ascii="Times New Roman" w:hAnsi="Times New Roman" w:cs="Times New Roman"/>
          <w:sz w:val="24"/>
          <w:szCs w:val="24"/>
        </w:rPr>
        <w:t>is</w:t>
      </w:r>
      <w:r w:rsidRPr="002D3121">
        <w:rPr>
          <w:rFonts w:ascii="Times New Roman" w:hAnsi="Times New Roman" w:cs="Times New Roman"/>
          <w:sz w:val="24"/>
          <w:szCs w:val="24"/>
        </w:rPr>
        <w:t xml:space="preserve"> </w:t>
      </w:r>
      <w:r w:rsidR="00822AF5" w:rsidRPr="002D3121">
        <w:rPr>
          <w:rFonts w:ascii="Times New Roman" w:hAnsi="Times New Roman" w:cs="Times New Roman"/>
          <w:sz w:val="24"/>
          <w:szCs w:val="24"/>
        </w:rPr>
        <w:t>visando</w:t>
      </w:r>
      <w:r w:rsidRPr="002D3121">
        <w:rPr>
          <w:rFonts w:ascii="Times New Roman" w:hAnsi="Times New Roman" w:cs="Times New Roman"/>
          <w:sz w:val="24"/>
          <w:szCs w:val="24"/>
        </w:rPr>
        <w:t xml:space="preserve"> reformar prisões, </w:t>
      </w:r>
      <w:r w:rsidR="00822AF5" w:rsidRPr="002D3121">
        <w:rPr>
          <w:rFonts w:ascii="Times New Roman" w:hAnsi="Times New Roman" w:cs="Times New Roman"/>
          <w:sz w:val="24"/>
          <w:szCs w:val="24"/>
        </w:rPr>
        <w:t xml:space="preserve">empoderamento organizacional e </w:t>
      </w:r>
      <w:r w:rsidRPr="002D3121">
        <w:rPr>
          <w:rFonts w:ascii="Times New Roman" w:hAnsi="Times New Roman" w:cs="Times New Roman"/>
          <w:sz w:val="24"/>
          <w:szCs w:val="24"/>
        </w:rPr>
        <w:t xml:space="preserve">regulação projetados para promover </w:t>
      </w:r>
      <w:r w:rsidR="00822AF5" w:rsidRPr="002D3121">
        <w:rPr>
          <w:rFonts w:ascii="Times New Roman" w:hAnsi="Times New Roman" w:cs="Times New Roman"/>
          <w:sz w:val="24"/>
          <w:szCs w:val="24"/>
        </w:rPr>
        <w:t xml:space="preserve">diversos </w:t>
      </w:r>
      <w:r w:rsidRPr="002D3121">
        <w:rPr>
          <w:rFonts w:ascii="Times New Roman" w:hAnsi="Times New Roman" w:cs="Times New Roman"/>
          <w:sz w:val="24"/>
          <w:szCs w:val="24"/>
        </w:rPr>
        <w:t>fins</w:t>
      </w:r>
      <w:r w:rsidR="00822AF5" w:rsidRPr="002D3121">
        <w:rPr>
          <w:rFonts w:ascii="Times New Roman" w:hAnsi="Times New Roman" w:cs="Times New Roman"/>
          <w:sz w:val="24"/>
          <w:szCs w:val="24"/>
        </w:rPr>
        <w:t>, tais</w:t>
      </w:r>
      <w:r w:rsidRPr="002D3121">
        <w:rPr>
          <w:rFonts w:ascii="Times New Roman" w:hAnsi="Times New Roman" w:cs="Times New Roman"/>
          <w:sz w:val="24"/>
          <w:szCs w:val="24"/>
        </w:rPr>
        <w:t xml:space="preserve"> como a </w:t>
      </w:r>
      <w:r w:rsidR="00822AF5" w:rsidRPr="002D3121">
        <w:rPr>
          <w:rFonts w:ascii="Times New Roman" w:hAnsi="Times New Roman" w:cs="Times New Roman"/>
          <w:sz w:val="24"/>
          <w:szCs w:val="24"/>
        </w:rPr>
        <w:t xml:space="preserve">higiene e </w:t>
      </w:r>
      <w:r w:rsidRPr="002D3121">
        <w:rPr>
          <w:rFonts w:ascii="Times New Roman" w:hAnsi="Times New Roman" w:cs="Times New Roman"/>
          <w:sz w:val="24"/>
          <w:szCs w:val="24"/>
        </w:rPr>
        <w:t>segurança</w:t>
      </w:r>
      <w:r w:rsidR="00822AF5" w:rsidRPr="002D3121">
        <w:rPr>
          <w:rFonts w:ascii="Times New Roman" w:hAnsi="Times New Roman" w:cs="Times New Roman"/>
          <w:sz w:val="24"/>
          <w:szCs w:val="24"/>
        </w:rPr>
        <w:t xml:space="preserve"> no ambiente laboral,</w:t>
      </w:r>
      <w:r w:rsidRPr="002D3121">
        <w:rPr>
          <w:rFonts w:ascii="Times New Roman" w:hAnsi="Times New Roman" w:cs="Times New Roman"/>
          <w:sz w:val="24"/>
          <w:szCs w:val="24"/>
        </w:rPr>
        <w:t xml:space="preserve"> o </w:t>
      </w:r>
      <w:r w:rsidR="00822AF5" w:rsidRPr="002D3121">
        <w:rPr>
          <w:rFonts w:ascii="Times New Roman" w:hAnsi="Times New Roman" w:cs="Times New Roman"/>
          <w:sz w:val="24"/>
          <w:szCs w:val="24"/>
        </w:rPr>
        <w:t>proteção a</w:t>
      </w:r>
      <w:r w:rsidRPr="002D3121">
        <w:rPr>
          <w:rFonts w:ascii="Times New Roman" w:hAnsi="Times New Roman" w:cs="Times New Roman"/>
          <w:sz w:val="24"/>
          <w:szCs w:val="24"/>
        </w:rPr>
        <w:t xml:space="preserve">os idosos e a estrutura representativa </w:t>
      </w:r>
      <w:r w:rsidR="00822AF5" w:rsidRPr="002D3121">
        <w:rPr>
          <w:rFonts w:ascii="Times New Roman" w:hAnsi="Times New Roman" w:cs="Times New Roman"/>
          <w:sz w:val="24"/>
          <w:szCs w:val="24"/>
        </w:rPr>
        <w:t>do</w:t>
      </w:r>
      <w:r w:rsidRPr="002D3121">
        <w:rPr>
          <w:rFonts w:ascii="Times New Roman" w:hAnsi="Times New Roman" w:cs="Times New Roman"/>
          <w:sz w:val="24"/>
          <w:szCs w:val="24"/>
        </w:rPr>
        <w:t xml:space="preserve"> próprio estado (por exemplo, corporativismo).</w:t>
      </w:r>
    </w:p>
    <w:p w14:paraId="32A86DB3" w14:textId="6C026D77"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Concretamente, como são essas estruturas? Em geral, as estruturas são adaptações especializadas de organizações </w:t>
      </w:r>
      <w:r w:rsidR="00822AF5"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w:t>
      </w:r>
      <w:r w:rsidR="00822AF5" w:rsidRPr="002D3121">
        <w:rPr>
          <w:rFonts w:ascii="Times New Roman" w:hAnsi="Times New Roman" w:cs="Times New Roman"/>
          <w:sz w:val="24"/>
          <w:szCs w:val="24"/>
        </w:rPr>
        <w:t>padronizadas</w:t>
      </w:r>
      <w:r w:rsidRPr="002D3121">
        <w:rPr>
          <w:rFonts w:ascii="Times New Roman" w:hAnsi="Times New Roman" w:cs="Times New Roman"/>
          <w:sz w:val="24"/>
          <w:szCs w:val="24"/>
        </w:rPr>
        <w:t xml:space="preserve"> e, portanto, estão enraizadas em instituições jurídicas de uso geral, como </w:t>
      </w:r>
      <w:r w:rsidR="00822AF5" w:rsidRPr="002D3121">
        <w:rPr>
          <w:rFonts w:ascii="Times New Roman" w:hAnsi="Times New Roman" w:cs="Times New Roman"/>
          <w:sz w:val="24"/>
          <w:szCs w:val="24"/>
        </w:rPr>
        <w:t>parlamentos</w:t>
      </w:r>
      <w:r w:rsidRPr="002D3121">
        <w:rPr>
          <w:rFonts w:ascii="Times New Roman" w:hAnsi="Times New Roman" w:cs="Times New Roman"/>
          <w:sz w:val="24"/>
          <w:szCs w:val="24"/>
        </w:rPr>
        <w:t xml:space="preserve"> e tribunais. Em uma determinada área de política pública, a estrutura institucional pode estar altamente concentrada em um órgão administrativo. Mas a implementação d</w:t>
      </w:r>
      <w:r w:rsidR="00822AF5" w:rsidRPr="002D3121">
        <w:rPr>
          <w:rFonts w:ascii="Times New Roman" w:hAnsi="Times New Roman" w:cs="Times New Roman"/>
          <w:sz w:val="24"/>
          <w:szCs w:val="24"/>
        </w:rPr>
        <w:t>a</w:t>
      </w:r>
      <w:r w:rsidRPr="002D3121">
        <w:rPr>
          <w:rFonts w:ascii="Times New Roman" w:hAnsi="Times New Roman" w:cs="Times New Roman"/>
          <w:sz w:val="24"/>
          <w:szCs w:val="24"/>
        </w:rPr>
        <w:t xml:space="preserve"> política pública sempre envolve várias instituições (por exemplo, </w:t>
      </w:r>
      <w:r w:rsidR="00822AF5" w:rsidRPr="002D3121">
        <w:rPr>
          <w:rFonts w:ascii="Times New Roman" w:hAnsi="Times New Roman" w:cs="Times New Roman"/>
          <w:sz w:val="24"/>
          <w:szCs w:val="24"/>
        </w:rPr>
        <w:t>parlamento</w:t>
      </w:r>
      <w:r w:rsidRPr="002D3121">
        <w:rPr>
          <w:rFonts w:ascii="Times New Roman" w:hAnsi="Times New Roman" w:cs="Times New Roman"/>
          <w:sz w:val="24"/>
          <w:szCs w:val="24"/>
        </w:rPr>
        <w:t>s, agências, tribunais)</w:t>
      </w:r>
      <w:r w:rsidR="000721FB" w:rsidRPr="002D3121">
        <w:rPr>
          <w:rStyle w:val="Refdenotaderodap"/>
          <w:rFonts w:ascii="Times New Roman" w:hAnsi="Times New Roman" w:cs="Times New Roman"/>
          <w:sz w:val="24"/>
          <w:szCs w:val="24"/>
        </w:rPr>
        <w:footnoteReference w:id="63"/>
      </w:r>
      <w:r w:rsidRPr="002D3121">
        <w:rPr>
          <w:rFonts w:ascii="Times New Roman" w:hAnsi="Times New Roman" w:cs="Times New Roman"/>
          <w:sz w:val="24"/>
          <w:szCs w:val="24"/>
        </w:rPr>
        <w:t>, levantando uma questão sobre mecanismos de coordenação. Esses mecanismos de coordenação variam, desde a supervisão de legisladores especializados</w:t>
      </w:r>
      <w:r w:rsidR="000721FB" w:rsidRPr="002D3121">
        <w:rPr>
          <w:rStyle w:val="Refdenotaderodap"/>
          <w:rFonts w:ascii="Times New Roman" w:hAnsi="Times New Roman" w:cs="Times New Roman"/>
          <w:sz w:val="24"/>
          <w:szCs w:val="24"/>
        </w:rPr>
        <w:footnoteReference w:id="64"/>
      </w:r>
      <w:r w:rsidRPr="002D3121">
        <w:rPr>
          <w:rFonts w:ascii="Times New Roman" w:hAnsi="Times New Roman" w:cs="Times New Roman"/>
          <w:sz w:val="24"/>
          <w:szCs w:val="24"/>
        </w:rPr>
        <w:t>,</w:t>
      </w:r>
      <w:r w:rsidR="000721FB" w:rsidRPr="002D3121">
        <w:rPr>
          <w:rFonts w:ascii="Times New Roman" w:hAnsi="Times New Roman" w:cs="Times New Roman"/>
          <w:sz w:val="24"/>
          <w:szCs w:val="24"/>
        </w:rPr>
        <w:t xml:space="preserve"> </w:t>
      </w:r>
      <w:r w:rsidRPr="002D3121">
        <w:rPr>
          <w:rFonts w:ascii="Times New Roman" w:hAnsi="Times New Roman" w:cs="Times New Roman"/>
          <w:sz w:val="24"/>
          <w:szCs w:val="24"/>
        </w:rPr>
        <w:t xml:space="preserve">à estrutura </w:t>
      </w:r>
      <w:r w:rsidR="00822AF5" w:rsidRPr="002D3121">
        <w:rPr>
          <w:rFonts w:ascii="Times New Roman" w:hAnsi="Times New Roman" w:cs="Times New Roman"/>
          <w:sz w:val="24"/>
          <w:szCs w:val="24"/>
        </w:rPr>
        <w:lastRenderedPageBreak/>
        <w:t xml:space="preserve">baseada em problemas </w:t>
      </w:r>
      <w:r w:rsidRPr="002D3121">
        <w:rPr>
          <w:rFonts w:ascii="Times New Roman" w:hAnsi="Times New Roman" w:cs="Times New Roman"/>
          <w:sz w:val="24"/>
          <w:szCs w:val="24"/>
        </w:rPr>
        <w:t xml:space="preserve">de </w:t>
      </w:r>
      <w:r w:rsidR="00822AF5" w:rsidRPr="002D3121">
        <w:rPr>
          <w:rFonts w:ascii="Times New Roman" w:hAnsi="Times New Roman" w:cs="Times New Roman"/>
          <w:sz w:val="24"/>
          <w:szCs w:val="24"/>
        </w:rPr>
        <w:t xml:space="preserve">uma </w:t>
      </w:r>
      <w:r w:rsidRPr="002D3121">
        <w:rPr>
          <w:rFonts w:ascii="Times New Roman" w:hAnsi="Times New Roman" w:cs="Times New Roman"/>
          <w:sz w:val="24"/>
          <w:szCs w:val="24"/>
        </w:rPr>
        <w:t>lit</w:t>
      </w:r>
      <w:r w:rsidR="00822AF5" w:rsidRPr="002D3121">
        <w:rPr>
          <w:rFonts w:ascii="Times New Roman" w:hAnsi="Times New Roman" w:cs="Times New Roman"/>
          <w:sz w:val="24"/>
          <w:szCs w:val="24"/>
        </w:rPr>
        <w:t>i</w:t>
      </w:r>
      <w:r w:rsidRPr="002D3121">
        <w:rPr>
          <w:rFonts w:ascii="Times New Roman" w:hAnsi="Times New Roman" w:cs="Times New Roman"/>
          <w:sz w:val="24"/>
          <w:szCs w:val="24"/>
        </w:rPr>
        <w:t>g</w:t>
      </w:r>
      <w:r w:rsidR="00822AF5" w:rsidRPr="002D3121">
        <w:rPr>
          <w:rFonts w:ascii="Times New Roman" w:hAnsi="Times New Roman" w:cs="Times New Roman"/>
          <w:sz w:val="24"/>
          <w:szCs w:val="24"/>
        </w:rPr>
        <w:t>ância estratégica</w:t>
      </w:r>
      <w:r w:rsidRPr="002D3121">
        <w:rPr>
          <w:rFonts w:ascii="Times New Roman" w:hAnsi="Times New Roman" w:cs="Times New Roman"/>
          <w:sz w:val="24"/>
          <w:szCs w:val="24"/>
        </w:rPr>
        <w:t xml:space="preserve"> instituciona</w:t>
      </w:r>
      <w:r w:rsidR="00822AF5" w:rsidRPr="002D3121">
        <w:rPr>
          <w:rFonts w:ascii="Times New Roman" w:hAnsi="Times New Roman" w:cs="Times New Roman"/>
          <w:sz w:val="24"/>
          <w:szCs w:val="24"/>
        </w:rPr>
        <w:t>l</w:t>
      </w:r>
      <w:r w:rsidR="000721FB" w:rsidRPr="002D3121">
        <w:rPr>
          <w:rStyle w:val="Refdenotaderodap"/>
          <w:rFonts w:ascii="Times New Roman" w:hAnsi="Times New Roman" w:cs="Times New Roman"/>
          <w:sz w:val="24"/>
          <w:szCs w:val="24"/>
        </w:rPr>
        <w:footnoteReference w:id="65"/>
      </w:r>
      <w:r w:rsidRPr="002D3121">
        <w:rPr>
          <w:rFonts w:ascii="Times New Roman" w:hAnsi="Times New Roman" w:cs="Times New Roman"/>
          <w:sz w:val="24"/>
          <w:szCs w:val="24"/>
        </w:rPr>
        <w:t xml:space="preserve">, até o processo mais coordenado </w:t>
      </w:r>
      <w:r w:rsidR="00822AF5" w:rsidRPr="002D3121">
        <w:rPr>
          <w:rFonts w:ascii="Times New Roman" w:hAnsi="Times New Roman" w:cs="Times New Roman"/>
          <w:sz w:val="24"/>
          <w:szCs w:val="24"/>
        </w:rPr>
        <w:t>para</w:t>
      </w:r>
      <w:r w:rsidRPr="002D3121">
        <w:rPr>
          <w:rFonts w:ascii="Times New Roman" w:hAnsi="Times New Roman" w:cs="Times New Roman"/>
          <w:sz w:val="24"/>
          <w:szCs w:val="24"/>
        </w:rPr>
        <w:t xml:space="preserve"> implementar </w:t>
      </w:r>
      <w:r w:rsidR="00822AF5" w:rsidRPr="002D3121">
        <w:rPr>
          <w:rFonts w:ascii="Times New Roman" w:hAnsi="Times New Roman" w:cs="Times New Roman"/>
          <w:sz w:val="24"/>
          <w:szCs w:val="24"/>
        </w:rPr>
        <w:t>normas</w:t>
      </w:r>
      <w:r w:rsidRPr="002D3121">
        <w:rPr>
          <w:rFonts w:ascii="Times New Roman" w:hAnsi="Times New Roman" w:cs="Times New Roman"/>
          <w:sz w:val="24"/>
          <w:szCs w:val="24"/>
        </w:rPr>
        <w:t xml:space="preserve"> </w:t>
      </w:r>
      <w:r w:rsidR="00822AF5" w:rsidRPr="002D3121">
        <w:rPr>
          <w:rFonts w:ascii="Times New Roman" w:hAnsi="Times New Roman" w:cs="Times New Roman"/>
          <w:sz w:val="24"/>
          <w:szCs w:val="24"/>
        </w:rPr>
        <w:t>jurídicas</w:t>
      </w:r>
      <w:r w:rsidRPr="002D3121">
        <w:rPr>
          <w:rFonts w:ascii="Times New Roman" w:hAnsi="Times New Roman" w:cs="Times New Roman"/>
          <w:sz w:val="24"/>
          <w:szCs w:val="24"/>
        </w:rPr>
        <w:t xml:space="preserve"> de reforma social</w:t>
      </w:r>
      <w:r w:rsidR="000721FB" w:rsidRPr="002D3121">
        <w:rPr>
          <w:rStyle w:val="Refdenotaderodap"/>
          <w:rFonts w:ascii="Times New Roman" w:hAnsi="Times New Roman" w:cs="Times New Roman"/>
          <w:sz w:val="24"/>
          <w:szCs w:val="24"/>
        </w:rPr>
        <w:footnoteReference w:id="66"/>
      </w:r>
      <w:r w:rsidRPr="002D3121">
        <w:rPr>
          <w:rFonts w:ascii="Times New Roman" w:hAnsi="Times New Roman" w:cs="Times New Roman"/>
          <w:sz w:val="24"/>
          <w:szCs w:val="24"/>
        </w:rPr>
        <w:t>.</w:t>
      </w:r>
    </w:p>
    <w:p w14:paraId="028528A6" w14:textId="11CAEF76"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Embora o mercado seja, em certo sentido, </w:t>
      </w:r>
      <w:r w:rsidR="00822AF5" w:rsidRPr="002D3121">
        <w:rPr>
          <w:rFonts w:ascii="Times New Roman" w:hAnsi="Times New Roman" w:cs="Times New Roman"/>
          <w:sz w:val="24"/>
          <w:szCs w:val="24"/>
        </w:rPr>
        <w:t>a origem</w:t>
      </w:r>
      <w:r w:rsidRPr="002D3121">
        <w:rPr>
          <w:rFonts w:ascii="Times New Roman" w:hAnsi="Times New Roman" w:cs="Times New Roman"/>
          <w:sz w:val="24"/>
          <w:szCs w:val="24"/>
        </w:rPr>
        <w:t xml:space="preserve"> ou </w:t>
      </w:r>
      <w:r w:rsidR="00822AF5" w:rsidRPr="002D3121">
        <w:rPr>
          <w:rFonts w:ascii="Times New Roman" w:hAnsi="Times New Roman" w:cs="Times New Roman"/>
          <w:sz w:val="24"/>
          <w:szCs w:val="24"/>
        </w:rPr>
        <w:t xml:space="preserve">o </w:t>
      </w:r>
      <w:r w:rsidRPr="002D3121">
        <w:rPr>
          <w:rFonts w:ascii="Times New Roman" w:hAnsi="Times New Roman" w:cs="Times New Roman"/>
          <w:sz w:val="24"/>
          <w:szCs w:val="24"/>
        </w:rPr>
        <w:t>modelo principal, d</w:t>
      </w:r>
      <w:r w:rsidR="00822AF5" w:rsidRPr="002D3121">
        <w:rPr>
          <w:rFonts w:ascii="Times New Roman" w:hAnsi="Times New Roman" w:cs="Times New Roman"/>
          <w:sz w:val="24"/>
          <w:szCs w:val="24"/>
        </w:rPr>
        <w:t>as</w:t>
      </w:r>
      <w:r w:rsidRPr="002D3121">
        <w:rPr>
          <w:rFonts w:ascii="Times New Roman" w:hAnsi="Times New Roman" w:cs="Times New Roman"/>
          <w:sz w:val="24"/>
          <w:szCs w:val="24"/>
        </w:rPr>
        <w:t xml:space="preserve"> instituições jurídicas na área d</w:t>
      </w:r>
      <w:r w:rsidR="00822AF5" w:rsidRPr="002D3121">
        <w:rPr>
          <w:rFonts w:ascii="Times New Roman" w:hAnsi="Times New Roman" w:cs="Times New Roman"/>
          <w:sz w:val="24"/>
          <w:szCs w:val="24"/>
        </w:rPr>
        <w:t>a</w:t>
      </w:r>
      <w:r w:rsidRPr="002D3121">
        <w:rPr>
          <w:rFonts w:ascii="Times New Roman" w:hAnsi="Times New Roman" w:cs="Times New Roman"/>
          <w:sz w:val="24"/>
          <w:szCs w:val="24"/>
        </w:rPr>
        <w:t xml:space="preserve"> política pública, dificilmente </w:t>
      </w:r>
      <w:r w:rsidR="00822AF5" w:rsidRPr="002D3121">
        <w:rPr>
          <w:rFonts w:ascii="Times New Roman" w:hAnsi="Times New Roman" w:cs="Times New Roman"/>
          <w:sz w:val="24"/>
          <w:szCs w:val="24"/>
        </w:rPr>
        <w:t xml:space="preserve">ele </w:t>
      </w:r>
      <w:r w:rsidRPr="002D3121">
        <w:rPr>
          <w:rFonts w:ascii="Times New Roman" w:hAnsi="Times New Roman" w:cs="Times New Roman"/>
          <w:sz w:val="24"/>
          <w:szCs w:val="24"/>
        </w:rPr>
        <w:t xml:space="preserve">é o instrumento exclusivo. De certa </w:t>
      </w:r>
      <w:r w:rsidR="00822AF5" w:rsidRPr="002D3121">
        <w:rPr>
          <w:rFonts w:ascii="Times New Roman" w:hAnsi="Times New Roman" w:cs="Times New Roman"/>
          <w:sz w:val="24"/>
          <w:szCs w:val="24"/>
        </w:rPr>
        <w:t>maneira</w:t>
      </w:r>
      <w:r w:rsidRPr="002D3121">
        <w:rPr>
          <w:rFonts w:ascii="Times New Roman" w:hAnsi="Times New Roman" w:cs="Times New Roman"/>
          <w:sz w:val="24"/>
          <w:szCs w:val="24"/>
        </w:rPr>
        <w:t xml:space="preserve">, o problema central das políticas públicas </w:t>
      </w:r>
      <w:r w:rsidR="00822AF5" w:rsidRPr="002D3121">
        <w:rPr>
          <w:rFonts w:ascii="Times New Roman" w:hAnsi="Times New Roman" w:cs="Times New Roman"/>
          <w:sz w:val="24"/>
          <w:szCs w:val="24"/>
        </w:rPr>
        <w:t>consiste em</w:t>
      </w:r>
      <w:r w:rsidRPr="002D3121">
        <w:rPr>
          <w:rFonts w:ascii="Times New Roman" w:hAnsi="Times New Roman" w:cs="Times New Roman"/>
          <w:sz w:val="24"/>
          <w:szCs w:val="24"/>
        </w:rPr>
        <w:t xml:space="preserve"> imitar características d</w:t>
      </w:r>
      <w:r w:rsidR="007909BD" w:rsidRPr="002D3121">
        <w:rPr>
          <w:rFonts w:ascii="Times New Roman" w:hAnsi="Times New Roman" w:cs="Times New Roman"/>
          <w:sz w:val="24"/>
          <w:szCs w:val="24"/>
        </w:rPr>
        <w:t>e</w:t>
      </w:r>
      <w:r w:rsidRPr="002D3121">
        <w:rPr>
          <w:rFonts w:ascii="Times New Roman" w:hAnsi="Times New Roman" w:cs="Times New Roman"/>
          <w:sz w:val="24"/>
          <w:szCs w:val="24"/>
        </w:rPr>
        <w:t xml:space="preserve"> </w:t>
      </w:r>
      <w:r w:rsidR="007909BD" w:rsidRPr="002D3121">
        <w:rPr>
          <w:rFonts w:ascii="Times New Roman" w:hAnsi="Times New Roman" w:cs="Times New Roman"/>
          <w:sz w:val="24"/>
          <w:szCs w:val="24"/>
        </w:rPr>
        <w:t>comércio</w:t>
      </w:r>
      <w:r w:rsidRPr="002D3121">
        <w:rPr>
          <w:rFonts w:ascii="Times New Roman" w:hAnsi="Times New Roman" w:cs="Times New Roman"/>
          <w:sz w:val="24"/>
          <w:szCs w:val="24"/>
        </w:rPr>
        <w:t xml:space="preserve"> em áreas onde os mercados não funcionam. Observou-se anteriormente que os mercados </w:t>
      </w:r>
      <w:r w:rsidR="007909BD" w:rsidRPr="002D3121">
        <w:rPr>
          <w:rFonts w:ascii="Times New Roman" w:hAnsi="Times New Roman" w:cs="Times New Roman"/>
          <w:sz w:val="24"/>
          <w:szCs w:val="24"/>
        </w:rPr>
        <w:t xml:space="preserve">se </w:t>
      </w:r>
      <w:r w:rsidRPr="002D3121">
        <w:rPr>
          <w:rFonts w:ascii="Times New Roman" w:hAnsi="Times New Roman" w:cs="Times New Roman"/>
          <w:sz w:val="24"/>
          <w:szCs w:val="24"/>
        </w:rPr>
        <w:t xml:space="preserve">baseiam em estruturas </w:t>
      </w:r>
      <w:r w:rsidR="007909BD"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e alcançam um alto grau de </w:t>
      </w:r>
      <w:r w:rsidR="007909BD" w:rsidRPr="002D3121">
        <w:rPr>
          <w:rFonts w:ascii="Times New Roman" w:hAnsi="Times New Roman" w:cs="Times New Roman"/>
          <w:sz w:val="24"/>
          <w:szCs w:val="24"/>
        </w:rPr>
        <w:t>dire</w:t>
      </w:r>
      <w:r w:rsidRPr="002D3121">
        <w:rPr>
          <w:rFonts w:ascii="Times New Roman" w:hAnsi="Times New Roman" w:cs="Times New Roman"/>
          <w:sz w:val="24"/>
          <w:szCs w:val="24"/>
        </w:rPr>
        <w:t xml:space="preserve">ção central (alocação eficiente de recursos escassos) por meio do mais alto grau de ação descentralizada (trocas particulares e </w:t>
      </w:r>
      <w:proofErr w:type="spellStart"/>
      <w:r w:rsidRPr="002D3121">
        <w:rPr>
          <w:rFonts w:ascii="Times New Roman" w:hAnsi="Times New Roman" w:cs="Times New Roman"/>
          <w:sz w:val="24"/>
          <w:szCs w:val="24"/>
        </w:rPr>
        <w:t>auto-orientadas</w:t>
      </w:r>
      <w:proofErr w:type="spellEnd"/>
      <w:proofErr w:type="gramStart"/>
      <w:r w:rsidRPr="002D3121">
        <w:rPr>
          <w:rFonts w:ascii="Times New Roman" w:hAnsi="Times New Roman" w:cs="Times New Roman"/>
          <w:sz w:val="24"/>
          <w:szCs w:val="24"/>
        </w:rPr>
        <w:t>)</w:t>
      </w:r>
      <w:proofErr w:type="gramEnd"/>
      <w:r w:rsidR="000721FB" w:rsidRPr="002D3121">
        <w:rPr>
          <w:rStyle w:val="Refdenotaderodap"/>
          <w:rFonts w:ascii="Times New Roman" w:hAnsi="Times New Roman" w:cs="Times New Roman"/>
          <w:sz w:val="24"/>
          <w:szCs w:val="24"/>
        </w:rPr>
        <w:footnoteReference w:id="67"/>
      </w:r>
      <w:r w:rsidRPr="002D3121">
        <w:rPr>
          <w:rFonts w:ascii="Times New Roman" w:hAnsi="Times New Roman" w:cs="Times New Roman"/>
          <w:sz w:val="24"/>
          <w:szCs w:val="24"/>
        </w:rPr>
        <w:t xml:space="preserve">. Essa é a </w:t>
      </w:r>
      <w:r w:rsidR="002C47F5" w:rsidRPr="002D3121">
        <w:rPr>
          <w:rFonts w:ascii="Times New Roman" w:hAnsi="Times New Roman" w:cs="Times New Roman"/>
          <w:sz w:val="24"/>
          <w:szCs w:val="24"/>
        </w:rPr>
        <w:t>ideia</w:t>
      </w:r>
      <w:r w:rsidRPr="002D3121">
        <w:rPr>
          <w:rFonts w:ascii="Times New Roman" w:hAnsi="Times New Roman" w:cs="Times New Roman"/>
          <w:sz w:val="24"/>
          <w:szCs w:val="24"/>
        </w:rPr>
        <w:t xml:space="preserve"> de Adam Smith d</w:t>
      </w:r>
      <w:r w:rsidR="007909BD" w:rsidRPr="002D3121">
        <w:rPr>
          <w:rFonts w:ascii="Times New Roman" w:hAnsi="Times New Roman" w:cs="Times New Roman"/>
          <w:sz w:val="24"/>
          <w:szCs w:val="24"/>
        </w:rPr>
        <w:t>a mão</w:t>
      </w:r>
      <w:r w:rsidRPr="002D3121">
        <w:rPr>
          <w:rFonts w:ascii="Times New Roman" w:hAnsi="Times New Roman" w:cs="Times New Roman"/>
          <w:sz w:val="24"/>
          <w:szCs w:val="24"/>
        </w:rPr>
        <w:t xml:space="preserve"> invisível que transforma a virtude pública em ganância privada.</w:t>
      </w:r>
    </w:p>
    <w:p w14:paraId="497519C2" w14:textId="16FEDA09"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Mas a </w:t>
      </w:r>
      <w:r w:rsidR="007909BD" w:rsidRPr="002D3121">
        <w:rPr>
          <w:rFonts w:ascii="Times New Roman" w:hAnsi="Times New Roman" w:cs="Times New Roman"/>
          <w:sz w:val="24"/>
          <w:szCs w:val="24"/>
        </w:rPr>
        <w:t>dire</w:t>
      </w:r>
      <w:r w:rsidRPr="002D3121">
        <w:rPr>
          <w:rFonts w:ascii="Times New Roman" w:hAnsi="Times New Roman" w:cs="Times New Roman"/>
          <w:sz w:val="24"/>
          <w:szCs w:val="24"/>
        </w:rPr>
        <w:t xml:space="preserve">ção central por meio da </w:t>
      </w:r>
      <w:r w:rsidR="007909BD" w:rsidRPr="002D3121">
        <w:rPr>
          <w:rFonts w:ascii="Times New Roman" w:hAnsi="Times New Roman" w:cs="Times New Roman"/>
          <w:sz w:val="24"/>
          <w:szCs w:val="24"/>
        </w:rPr>
        <w:t>m</w:t>
      </w:r>
      <w:r w:rsidRPr="002D3121">
        <w:rPr>
          <w:rFonts w:ascii="Times New Roman" w:hAnsi="Times New Roman" w:cs="Times New Roman"/>
          <w:sz w:val="24"/>
          <w:szCs w:val="24"/>
        </w:rPr>
        <w:t>ão invisível também é o objetivo de outras áreas das políticas sociais - como meio ambiente, bem-estar</w:t>
      </w:r>
      <w:r w:rsidR="007909BD" w:rsidRPr="002D3121">
        <w:rPr>
          <w:rFonts w:ascii="Times New Roman" w:hAnsi="Times New Roman" w:cs="Times New Roman"/>
          <w:sz w:val="24"/>
          <w:szCs w:val="24"/>
        </w:rPr>
        <w:t xml:space="preserve"> social</w:t>
      </w:r>
      <w:r w:rsidRPr="002D3121">
        <w:rPr>
          <w:rFonts w:ascii="Times New Roman" w:hAnsi="Times New Roman" w:cs="Times New Roman"/>
          <w:sz w:val="24"/>
          <w:szCs w:val="24"/>
        </w:rPr>
        <w:t xml:space="preserve"> e educação. Cada área está buscando a combinação ideal de </w:t>
      </w:r>
      <w:r w:rsidR="007909BD" w:rsidRPr="002D3121">
        <w:rPr>
          <w:rFonts w:ascii="Times New Roman" w:hAnsi="Times New Roman" w:cs="Times New Roman"/>
          <w:sz w:val="24"/>
          <w:szCs w:val="24"/>
        </w:rPr>
        <w:t>dire</w:t>
      </w:r>
      <w:r w:rsidRPr="002D3121">
        <w:rPr>
          <w:rFonts w:ascii="Times New Roman" w:hAnsi="Times New Roman" w:cs="Times New Roman"/>
          <w:sz w:val="24"/>
          <w:szCs w:val="24"/>
        </w:rPr>
        <w:t xml:space="preserve">ção central e controle descentralizado, operando através de estruturas e técnicas </w:t>
      </w:r>
      <w:r w:rsidR="007909BD"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enfatizando a tomada de decisão descentralizada. A </w:t>
      </w:r>
      <w:r w:rsidR="002C47F5" w:rsidRPr="002D3121">
        <w:rPr>
          <w:rFonts w:ascii="Times New Roman" w:hAnsi="Times New Roman" w:cs="Times New Roman"/>
          <w:sz w:val="24"/>
          <w:szCs w:val="24"/>
        </w:rPr>
        <w:t>ideia</w:t>
      </w:r>
      <w:r w:rsidRPr="002D3121">
        <w:rPr>
          <w:rFonts w:ascii="Times New Roman" w:hAnsi="Times New Roman" w:cs="Times New Roman"/>
          <w:sz w:val="24"/>
          <w:szCs w:val="24"/>
        </w:rPr>
        <w:t xml:space="preserve"> de estruturar a tomada de decisão de outras instituições sociais por meio de </w:t>
      </w:r>
      <w:r w:rsidR="007909BD" w:rsidRPr="002D3121">
        <w:rPr>
          <w:rFonts w:ascii="Times New Roman" w:hAnsi="Times New Roman" w:cs="Times New Roman"/>
          <w:sz w:val="24"/>
          <w:szCs w:val="24"/>
        </w:rPr>
        <w:t>mecanism</w:t>
      </w:r>
      <w:r w:rsidRPr="002D3121">
        <w:rPr>
          <w:rFonts w:ascii="Times New Roman" w:hAnsi="Times New Roman" w:cs="Times New Roman"/>
          <w:sz w:val="24"/>
          <w:szCs w:val="24"/>
        </w:rPr>
        <w:t xml:space="preserve">os processuais e direitos de propriedade está no </w:t>
      </w:r>
      <w:r w:rsidR="007909BD" w:rsidRPr="002D3121">
        <w:rPr>
          <w:rFonts w:ascii="Times New Roman" w:hAnsi="Times New Roman" w:cs="Times New Roman"/>
          <w:sz w:val="24"/>
          <w:szCs w:val="24"/>
        </w:rPr>
        <w:t>âmago</w:t>
      </w:r>
      <w:r w:rsidRPr="002D3121">
        <w:rPr>
          <w:rFonts w:ascii="Times New Roman" w:hAnsi="Times New Roman" w:cs="Times New Roman"/>
          <w:sz w:val="24"/>
          <w:szCs w:val="24"/>
        </w:rPr>
        <w:t xml:space="preserve"> do artigo de </w:t>
      </w:r>
      <w:proofErr w:type="spellStart"/>
      <w:r w:rsidRPr="002D3121">
        <w:rPr>
          <w:rFonts w:ascii="Times New Roman" w:hAnsi="Times New Roman" w:cs="Times New Roman"/>
          <w:sz w:val="24"/>
          <w:szCs w:val="24"/>
        </w:rPr>
        <w:t>Gunther</w:t>
      </w:r>
      <w:proofErr w:type="spellEnd"/>
      <w:r w:rsidR="00E12589" w:rsidRPr="002D3121">
        <w:rPr>
          <w:rFonts w:ascii="Times New Roman" w:hAnsi="Times New Roman" w:cs="Times New Roman"/>
          <w:sz w:val="24"/>
          <w:szCs w:val="24"/>
        </w:rPr>
        <w:t xml:space="preserve"> </w:t>
      </w:r>
      <w:proofErr w:type="spellStart"/>
      <w:r w:rsidRPr="002D3121">
        <w:rPr>
          <w:rFonts w:ascii="Times New Roman" w:hAnsi="Times New Roman" w:cs="Times New Roman"/>
          <w:sz w:val="24"/>
          <w:szCs w:val="24"/>
        </w:rPr>
        <w:t>Teubner</w:t>
      </w:r>
      <w:proofErr w:type="spellEnd"/>
      <w:r w:rsidRPr="002D3121">
        <w:rPr>
          <w:rFonts w:ascii="Times New Roman" w:hAnsi="Times New Roman" w:cs="Times New Roman"/>
          <w:sz w:val="24"/>
          <w:szCs w:val="24"/>
        </w:rPr>
        <w:t xml:space="preserve"> sobre direito reflexivo</w:t>
      </w:r>
      <w:r w:rsidR="000721FB" w:rsidRPr="002D3121">
        <w:rPr>
          <w:rStyle w:val="Refdenotaderodap"/>
          <w:rFonts w:ascii="Times New Roman" w:hAnsi="Times New Roman" w:cs="Times New Roman"/>
          <w:sz w:val="24"/>
          <w:szCs w:val="24"/>
        </w:rPr>
        <w:footnoteReference w:id="68"/>
      </w:r>
      <w:r w:rsidRPr="002D3121">
        <w:rPr>
          <w:rFonts w:ascii="Times New Roman" w:hAnsi="Times New Roman" w:cs="Times New Roman"/>
          <w:sz w:val="24"/>
          <w:szCs w:val="24"/>
        </w:rPr>
        <w:t>. Portanto, provavelmente devemos re</w:t>
      </w:r>
      <w:r w:rsidR="007909BD" w:rsidRPr="002D3121">
        <w:rPr>
          <w:rFonts w:ascii="Times New Roman" w:hAnsi="Times New Roman" w:cs="Times New Roman"/>
          <w:sz w:val="24"/>
          <w:szCs w:val="24"/>
        </w:rPr>
        <w:t>ssignific</w:t>
      </w:r>
      <w:r w:rsidRPr="002D3121">
        <w:rPr>
          <w:rFonts w:ascii="Times New Roman" w:hAnsi="Times New Roman" w:cs="Times New Roman"/>
          <w:sz w:val="24"/>
          <w:szCs w:val="24"/>
        </w:rPr>
        <w:t>ar a dicotomia público/privado para pensar em vários tipos de autoridade estatal</w:t>
      </w:r>
      <w:r w:rsidR="007909BD" w:rsidRPr="002D3121">
        <w:rPr>
          <w:rFonts w:ascii="Times New Roman" w:hAnsi="Times New Roman" w:cs="Times New Roman"/>
          <w:sz w:val="24"/>
          <w:szCs w:val="24"/>
        </w:rPr>
        <w:t xml:space="preserve"> que</w:t>
      </w:r>
      <w:r w:rsidRPr="002D3121">
        <w:rPr>
          <w:rFonts w:ascii="Times New Roman" w:hAnsi="Times New Roman" w:cs="Times New Roman"/>
          <w:sz w:val="24"/>
          <w:szCs w:val="24"/>
        </w:rPr>
        <w:t xml:space="preserve"> promove</w:t>
      </w:r>
      <w:r w:rsidR="007909BD" w:rsidRPr="002D3121">
        <w:rPr>
          <w:rFonts w:ascii="Times New Roman" w:hAnsi="Times New Roman" w:cs="Times New Roman"/>
          <w:sz w:val="24"/>
          <w:szCs w:val="24"/>
        </w:rPr>
        <w:t>m</w:t>
      </w:r>
      <w:r w:rsidRPr="002D3121">
        <w:rPr>
          <w:rFonts w:ascii="Times New Roman" w:hAnsi="Times New Roman" w:cs="Times New Roman"/>
          <w:sz w:val="24"/>
          <w:szCs w:val="24"/>
        </w:rPr>
        <w:t xml:space="preserve"> uma combinação de direção central e participação descentralizada, da qual o mercado é um bom</w:t>
      </w:r>
      <w:r w:rsidR="007909BD" w:rsidRPr="002D3121">
        <w:rPr>
          <w:rFonts w:ascii="Times New Roman" w:hAnsi="Times New Roman" w:cs="Times New Roman"/>
          <w:sz w:val="24"/>
          <w:szCs w:val="24"/>
        </w:rPr>
        <w:t xml:space="preserve"> exemplo</w:t>
      </w:r>
      <w:r w:rsidRPr="002D3121">
        <w:rPr>
          <w:rFonts w:ascii="Times New Roman" w:hAnsi="Times New Roman" w:cs="Times New Roman"/>
          <w:sz w:val="24"/>
          <w:szCs w:val="24"/>
        </w:rPr>
        <w:t xml:space="preserve">, mas </w:t>
      </w:r>
      <w:r w:rsidR="007909BD" w:rsidRPr="002D3121">
        <w:rPr>
          <w:rFonts w:ascii="Times New Roman" w:hAnsi="Times New Roman" w:cs="Times New Roman"/>
          <w:sz w:val="24"/>
          <w:szCs w:val="24"/>
        </w:rPr>
        <w:t xml:space="preserve">está </w:t>
      </w:r>
      <w:r w:rsidRPr="002D3121">
        <w:rPr>
          <w:rFonts w:ascii="Times New Roman" w:hAnsi="Times New Roman" w:cs="Times New Roman"/>
          <w:sz w:val="24"/>
          <w:szCs w:val="24"/>
        </w:rPr>
        <w:t>longe de ser o único.</w:t>
      </w:r>
    </w:p>
    <w:p w14:paraId="2C69FCD3" w14:textId="77777777" w:rsidR="005C6FFB" w:rsidRPr="002D3121" w:rsidRDefault="005C6FFB" w:rsidP="009961A4">
      <w:pPr>
        <w:spacing w:after="0" w:line="360" w:lineRule="auto"/>
        <w:jc w:val="both"/>
        <w:rPr>
          <w:rFonts w:ascii="Times New Roman" w:hAnsi="Times New Roman" w:cs="Times New Roman"/>
          <w:sz w:val="24"/>
          <w:szCs w:val="24"/>
        </w:rPr>
      </w:pPr>
    </w:p>
    <w:p w14:paraId="7914F0DB" w14:textId="77777777" w:rsidR="005C6FFB" w:rsidRPr="002D3121" w:rsidRDefault="005C6FFB" w:rsidP="00905763">
      <w:pPr>
        <w:spacing w:after="0" w:line="360" w:lineRule="auto"/>
        <w:jc w:val="both"/>
        <w:outlineLvl w:val="0"/>
        <w:rPr>
          <w:rFonts w:ascii="Times New Roman" w:hAnsi="Times New Roman" w:cs="Times New Roman"/>
          <w:b/>
          <w:sz w:val="24"/>
          <w:szCs w:val="24"/>
        </w:rPr>
      </w:pPr>
      <w:r w:rsidRPr="002D3121">
        <w:rPr>
          <w:rFonts w:ascii="Times New Roman" w:hAnsi="Times New Roman" w:cs="Times New Roman"/>
          <w:b/>
          <w:sz w:val="24"/>
          <w:szCs w:val="24"/>
        </w:rPr>
        <w:t>A. O MERCADO COMO MODELO</w:t>
      </w:r>
    </w:p>
    <w:p w14:paraId="33690954" w14:textId="77777777"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lastRenderedPageBreak/>
        <w:t>Para entender o papel d</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na estruturação de ações amplamente autônomas, pode ser útil examinar mais de perto o modelo de mercado e considerar o papel d</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em vários tipos de troca.</w:t>
      </w:r>
    </w:p>
    <w:p w14:paraId="5F97BA73" w14:textId="6BF297BA"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Tomando emprestado de </w:t>
      </w:r>
      <w:proofErr w:type="spellStart"/>
      <w:r w:rsidRPr="002D3121">
        <w:rPr>
          <w:rFonts w:ascii="Times New Roman" w:hAnsi="Times New Roman" w:cs="Times New Roman"/>
          <w:sz w:val="24"/>
          <w:szCs w:val="24"/>
        </w:rPr>
        <w:t>Macneil</w:t>
      </w:r>
      <w:proofErr w:type="spellEnd"/>
      <w:r w:rsidRPr="002D3121">
        <w:rPr>
          <w:rFonts w:ascii="Times New Roman" w:hAnsi="Times New Roman" w:cs="Times New Roman"/>
          <w:sz w:val="24"/>
          <w:szCs w:val="24"/>
        </w:rPr>
        <w:t xml:space="preserve"> e Williamson</w:t>
      </w:r>
      <w:r w:rsidR="000721FB" w:rsidRPr="002D3121">
        <w:rPr>
          <w:rStyle w:val="Refdenotaderodap"/>
          <w:rFonts w:ascii="Times New Roman" w:hAnsi="Times New Roman" w:cs="Times New Roman"/>
          <w:sz w:val="24"/>
          <w:szCs w:val="24"/>
        </w:rPr>
        <w:footnoteReference w:id="69"/>
      </w:r>
      <w:r w:rsidRPr="002D3121">
        <w:rPr>
          <w:rFonts w:ascii="Times New Roman" w:hAnsi="Times New Roman" w:cs="Times New Roman"/>
          <w:sz w:val="24"/>
          <w:szCs w:val="24"/>
        </w:rPr>
        <w:t xml:space="preserve">, as trocas podem ser organizadas em um </w:t>
      </w:r>
      <w:proofErr w:type="spellStart"/>
      <w:r w:rsidRPr="002D3121">
        <w:rPr>
          <w:rFonts w:ascii="Times New Roman" w:hAnsi="Times New Roman" w:cs="Times New Roman"/>
          <w:i/>
          <w:iCs/>
          <w:sz w:val="24"/>
          <w:szCs w:val="24"/>
        </w:rPr>
        <w:t>continuum</w:t>
      </w:r>
      <w:proofErr w:type="spellEnd"/>
      <w:r w:rsidRPr="002D3121">
        <w:rPr>
          <w:rFonts w:ascii="Times New Roman" w:hAnsi="Times New Roman" w:cs="Times New Roman"/>
          <w:sz w:val="24"/>
          <w:szCs w:val="24"/>
        </w:rPr>
        <w:t xml:space="preserve">, desde </w:t>
      </w:r>
      <w:r w:rsidR="002C47F5" w:rsidRPr="002D3121">
        <w:rPr>
          <w:rFonts w:ascii="Times New Roman" w:hAnsi="Times New Roman" w:cs="Times New Roman"/>
          <w:sz w:val="24"/>
          <w:szCs w:val="24"/>
        </w:rPr>
        <w:t>um vínculo</w:t>
      </w:r>
      <w:r w:rsidRPr="002D3121">
        <w:rPr>
          <w:rFonts w:ascii="Times New Roman" w:hAnsi="Times New Roman" w:cs="Times New Roman"/>
          <w:sz w:val="24"/>
          <w:szCs w:val="24"/>
        </w:rPr>
        <w:t xml:space="preserve"> discreto até o </w:t>
      </w:r>
      <w:r w:rsidR="002C47F5" w:rsidRPr="002D3121">
        <w:rPr>
          <w:rFonts w:ascii="Times New Roman" w:hAnsi="Times New Roman" w:cs="Times New Roman"/>
          <w:sz w:val="24"/>
          <w:szCs w:val="24"/>
        </w:rPr>
        <w:t xml:space="preserve">relacionamento </w:t>
      </w:r>
      <w:r w:rsidRPr="002D3121">
        <w:rPr>
          <w:rFonts w:ascii="Times New Roman" w:hAnsi="Times New Roman" w:cs="Times New Roman"/>
          <w:sz w:val="24"/>
          <w:szCs w:val="24"/>
        </w:rPr>
        <w:t>completo</w:t>
      </w:r>
      <w:r w:rsidR="002C47F5" w:rsidRPr="002D3121">
        <w:rPr>
          <w:rFonts w:ascii="Times New Roman" w:hAnsi="Times New Roman" w:cs="Times New Roman"/>
          <w:sz w:val="24"/>
          <w:szCs w:val="24"/>
        </w:rPr>
        <w:t xml:space="preserve"> e total que é</w:t>
      </w:r>
      <w:r w:rsidRPr="002D3121">
        <w:rPr>
          <w:rFonts w:ascii="Times New Roman" w:hAnsi="Times New Roman" w:cs="Times New Roman"/>
          <w:sz w:val="24"/>
          <w:szCs w:val="24"/>
        </w:rPr>
        <w:t xml:space="preserve"> sintetizado pelo casamento. Para todo tipo de troca, as instituições </w:t>
      </w:r>
      <w:r w:rsidR="002C47F5"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fornecem essencialmente dois tipos de assistência: a </w:t>
      </w:r>
      <w:r w:rsidR="002C47F5" w:rsidRPr="002D3121">
        <w:rPr>
          <w:rFonts w:ascii="Times New Roman" w:hAnsi="Times New Roman" w:cs="Times New Roman"/>
          <w:sz w:val="24"/>
          <w:szCs w:val="24"/>
        </w:rPr>
        <w:t>licenç</w:t>
      </w:r>
      <w:r w:rsidRPr="002D3121">
        <w:rPr>
          <w:rFonts w:ascii="Times New Roman" w:hAnsi="Times New Roman" w:cs="Times New Roman"/>
          <w:sz w:val="24"/>
          <w:szCs w:val="24"/>
        </w:rPr>
        <w:t>a</w:t>
      </w:r>
      <w:r w:rsidR="002C47F5" w:rsidRPr="002D3121">
        <w:rPr>
          <w:rFonts w:ascii="Times New Roman" w:hAnsi="Times New Roman" w:cs="Times New Roman"/>
          <w:sz w:val="24"/>
          <w:szCs w:val="24"/>
        </w:rPr>
        <w:t xml:space="preserve"> básica</w:t>
      </w:r>
      <w:r w:rsidRPr="002D3121">
        <w:rPr>
          <w:rFonts w:ascii="Times New Roman" w:hAnsi="Times New Roman" w:cs="Times New Roman"/>
          <w:sz w:val="24"/>
          <w:szCs w:val="24"/>
        </w:rPr>
        <w:t xml:space="preserve"> (ou autoridade) </w:t>
      </w:r>
      <w:r w:rsidR="002C47F5" w:rsidRPr="002D3121">
        <w:rPr>
          <w:rFonts w:ascii="Times New Roman" w:hAnsi="Times New Roman" w:cs="Times New Roman"/>
          <w:sz w:val="24"/>
          <w:szCs w:val="24"/>
        </w:rPr>
        <w:t xml:space="preserve">para </w:t>
      </w:r>
      <w:r w:rsidRPr="002D3121">
        <w:rPr>
          <w:rFonts w:ascii="Times New Roman" w:hAnsi="Times New Roman" w:cs="Times New Roman"/>
          <w:sz w:val="24"/>
          <w:szCs w:val="24"/>
        </w:rPr>
        <w:t xml:space="preserve">a troca e as </w:t>
      </w:r>
      <w:r w:rsidR="002C47F5" w:rsidRPr="002D3121">
        <w:rPr>
          <w:rFonts w:ascii="Times New Roman" w:hAnsi="Times New Roman" w:cs="Times New Roman"/>
          <w:sz w:val="24"/>
          <w:szCs w:val="24"/>
        </w:rPr>
        <w:t>norm</w:t>
      </w:r>
      <w:r w:rsidRPr="002D3121">
        <w:rPr>
          <w:rFonts w:ascii="Times New Roman" w:hAnsi="Times New Roman" w:cs="Times New Roman"/>
          <w:sz w:val="24"/>
          <w:szCs w:val="24"/>
        </w:rPr>
        <w:t>as para o término d</w:t>
      </w:r>
      <w:r w:rsidR="002C47F5" w:rsidRPr="002D3121">
        <w:rPr>
          <w:rFonts w:ascii="Times New Roman" w:hAnsi="Times New Roman" w:cs="Times New Roman"/>
          <w:sz w:val="24"/>
          <w:szCs w:val="24"/>
        </w:rPr>
        <w:t>a</w:t>
      </w:r>
      <w:r w:rsidRPr="002D3121">
        <w:rPr>
          <w:rFonts w:ascii="Times New Roman" w:hAnsi="Times New Roman" w:cs="Times New Roman"/>
          <w:sz w:val="24"/>
          <w:szCs w:val="24"/>
        </w:rPr>
        <w:t xml:space="preserve"> rela</w:t>
      </w:r>
      <w:r w:rsidR="002C47F5" w:rsidRPr="002D3121">
        <w:rPr>
          <w:rFonts w:ascii="Times New Roman" w:hAnsi="Times New Roman" w:cs="Times New Roman"/>
          <w:sz w:val="24"/>
          <w:szCs w:val="24"/>
        </w:rPr>
        <w:t>çã</w:t>
      </w:r>
      <w:r w:rsidRPr="002D3121">
        <w:rPr>
          <w:rFonts w:ascii="Times New Roman" w:hAnsi="Times New Roman" w:cs="Times New Roman"/>
          <w:sz w:val="24"/>
          <w:szCs w:val="24"/>
        </w:rPr>
        <w:t>o</w:t>
      </w:r>
      <w:r w:rsidR="002C47F5" w:rsidRPr="002D3121">
        <w:rPr>
          <w:rFonts w:ascii="Times New Roman" w:hAnsi="Times New Roman" w:cs="Times New Roman"/>
          <w:sz w:val="24"/>
          <w:szCs w:val="24"/>
        </w:rPr>
        <w:t xml:space="preserve"> jurídica</w:t>
      </w:r>
      <w:r w:rsidRPr="002D3121">
        <w:rPr>
          <w:rFonts w:ascii="Times New Roman" w:hAnsi="Times New Roman" w:cs="Times New Roman"/>
          <w:sz w:val="24"/>
          <w:szCs w:val="24"/>
        </w:rPr>
        <w:t xml:space="preserve"> e a liquidação de ativos e passivos. Em outras palavras,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estabelece as regras para entrar e sair, deixando o conteúdo d</w:t>
      </w:r>
      <w:r w:rsidR="004A75FF" w:rsidRPr="002D3121">
        <w:rPr>
          <w:rFonts w:ascii="Times New Roman" w:hAnsi="Times New Roman" w:cs="Times New Roman"/>
          <w:sz w:val="24"/>
          <w:szCs w:val="24"/>
        </w:rPr>
        <w:t>a</w:t>
      </w:r>
      <w:r w:rsidRPr="002D3121">
        <w:rPr>
          <w:rFonts w:ascii="Times New Roman" w:hAnsi="Times New Roman" w:cs="Times New Roman"/>
          <w:sz w:val="24"/>
          <w:szCs w:val="24"/>
        </w:rPr>
        <w:t xml:space="preserve"> troca para as partes. Assim, em tod</w:t>
      </w:r>
      <w:r w:rsidR="004A75FF" w:rsidRPr="002D3121">
        <w:rPr>
          <w:rFonts w:ascii="Times New Roman" w:hAnsi="Times New Roman" w:cs="Times New Roman"/>
          <w:sz w:val="24"/>
          <w:szCs w:val="24"/>
        </w:rPr>
        <w:t>o</w:t>
      </w:r>
      <w:r w:rsidRPr="002D3121">
        <w:rPr>
          <w:rFonts w:ascii="Times New Roman" w:hAnsi="Times New Roman" w:cs="Times New Roman"/>
          <w:sz w:val="24"/>
          <w:szCs w:val="24"/>
        </w:rPr>
        <w:t xml:space="preserve">s </w:t>
      </w:r>
      <w:r w:rsidR="004A75FF" w:rsidRPr="002D3121">
        <w:rPr>
          <w:rFonts w:ascii="Times New Roman" w:hAnsi="Times New Roman" w:cs="Times New Roman"/>
          <w:sz w:val="24"/>
          <w:szCs w:val="24"/>
        </w:rPr>
        <w:t>o</w:t>
      </w:r>
      <w:r w:rsidRPr="002D3121">
        <w:rPr>
          <w:rFonts w:ascii="Times New Roman" w:hAnsi="Times New Roman" w:cs="Times New Roman"/>
          <w:sz w:val="24"/>
          <w:szCs w:val="24"/>
        </w:rPr>
        <w:t xml:space="preserve">s </w:t>
      </w:r>
      <w:r w:rsidR="004A75FF" w:rsidRPr="002D3121">
        <w:rPr>
          <w:rFonts w:ascii="Times New Roman" w:hAnsi="Times New Roman" w:cs="Times New Roman"/>
          <w:sz w:val="24"/>
          <w:szCs w:val="24"/>
        </w:rPr>
        <w:t>negócio</w:t>
      </w:r>
      <w:r w:rsidRPr="002D3121">
        <w:rPr>
          <w:rFonts w:ascii="Times New Roman" w:hAnsi="Times New Roman" w:cs="Times New Roman"/>
          <w:sz w:val="24"/>
          <w:szCs w:val="24"/>
        </w:rPr>
        <w:t>s, praticamente toda a atividade genuinamente produtiva é extrajudicial e depende em grande medida do desenvolvimento de confiança extrajudicial entre as partes</w:t>
      </w:r>
      <w:r w:rsidR="000721FB" w:rsidRPr="002D3121">
        <w:rPr>
          <w:rStyle w:val="Refdenotaderodap"/>
          <w:rFonts w:ascii="Times New Roman" w:hAnsi="Times New Roman" w:cs="Times New Roman"/>
          <w:sz w:val="24"/>
          <w:szCs w:val="24"/>
        </w:rPr>
        <w:footnoteReference w:id="70"/>
      </w:r>
      <w:r w:rsidRPr="002D3121">
        <w:rPr>
          <w:rFonts w:ascii="Times New Roman" w:hAnsi="Times New Roman" w:cs="Times New Roman"/>
          <w:sz w:val="24"/>
          <w:szCs w:val="24"/>
        </w:rPr>
        <w:t>.</w:t>
      </w:r>
    </w:p>
    <w:p w14:paraId="456F40E3" w14:textId="4E35FB29" w:rsidR="005C6FFB" w:rsidRPr="002D3121" w:rsidRDefault="005C6FFB" w:rsidP="004A75FF">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Vamos examinar brevemente vários tipos de </w:t>
      </w:r>
      <w:r w:rsidR="004A75FF" w:rsidRPr="002D3121">
        <w:rPr>
          <w:rFonts w:ascii="Times New Roman" w:hAnsi="Times New Roman" w:cs="Times New Roman"/>
          <w:sz w:val="24"/>
          <w:szCs w:val="24"/>
        </w:rPr>
        <w:t>negócio</w:t>
      </w:r>
      <w:r w:rsidRPr="002D3121">
        <w:rPr>
          <w:rFonts w:ascii="Times New Roman" w:hAnsi="Times New Roman" w:cs="Times New Roman"/>
          <w:sz w:val="24"/>
          <w:szCs w:val="24"/>
        </w:rPr>
        <w:t xml:space="preserve"> para ilustrar esses princípios. Para um contrato simples (uma troca discreta projetada para o futuro), </w:t>
      </w:r>
      <w:r w:rsidR="004A75FF" w:rsidRPr="002D3121">
        <w:rPr>
          <w:rFonts w:ascii="Times New Roman" w:hAnsi="Times New Roman" w:cs="Times New Roman"/>
          <w:sz w:val="24"/>
          <w:szCs w:val="24"/>
        </w:rPr>
        <w:t>a</w:t>
      </w:r>
      <w:r w:rsidRPr="002D3121">
        <w:rPr>
          <w:rFonts w:ascii="Times New Roman" w:hAnsi="Times New Roman" w:cs="Times New Roman"/>
          <w:sz w:val="24"/>
          <w:szCs w:val="24"/>
        </w:rPr>
        <w:t xml:space="preserve"> </w:t>
      </w:r>
      <w:r w:rsidR="004A75FF" w:rsidRPr="002D3121">
        <w:rPr>
          <w:rFonts w:ascii="Times New Roman" w:hAnsi="Times New Roman" w:cs="Times New Roman"/>
          <w:sz w:val="24"/>
          <w:szCs w:val="24"/>
        </w:rPr>
        <w:t>licenç</w:t>
      </w:r>
      <w:r w:rsidRPr="002D3121">
        <w:rPr>
          <w:rFonts w:ascii="Times New Roman" w:hAnsi="Times New Roman" w:cs="Times New Roman"/>
          <w:sz w:val="24"/>
          <w:szCs w:val="24"/>
        </w:rPr>
        <w:t>a básica tem duas partes: os direitos de propriedade sobre os ativos e a opção de vincular-se a uma troca no futuro através de contrato.</w:t>
      </w:r>
      <w:r w:rsidR="004A75FF" w:rsidRPr="002D3121">
        <w:rPr>
          <w:rFonts w:ascii="Times New Roman" w:hAnsi="Times New Roman" w:cs="Times New Roman"/>
          <w:sz w:val="24"/>
          <w:szCs w:val="24"/>
        </w:rPr>
        <w:t xml:space="preserve"> </w:t>
      </w:r>
      <w:r w:rsidRPr="002D3121">
        <w:rPr>
          <w:rFonts w:ascii="Times New Roman" w:hAnsi="Times New Roman" w:cs="Times New Roman"/>
          <w:sz w:val="24"/>
          <w:szCs w:val="24"/>
        </w:rPr>
        <w:t xml:space="preserve">Os direitos de propriedade </w:t>
      </w:r>
      <w:r w:rsidR="004A75FF" w:rsidRPr="002D3121">
        <w:rPr>
          <w:rFonts w:ascii="Times New Roman" w:hAnsi="Times New Roman" w:cs="Times New Roman"/>
          <w:sz w:val="24"/>
          <w:szCs w:val="24"/>
        </w:rPr>
        <w:t>compõem</w:t>
      </w:r>
      <w:r w:rsidRPr="002D3121">
        <w:rPr>
          <w:rFonts w:ascii="Times New Roman" w:hAnsi="Times New Roman" w:cs="Times New Roman"/>
          <w:sz w:val="24"/>
          <w:szCs w:val="24"/>
        </w:rPr>
        <w:t xml:space="preserve"> a principal segurança </w:t>
      </w:r>
      <w:r w:rsidR="004A75FF" w:rsidRPr="002D3121">
        <w:rPr>
          <w:rFonts w:ascii="Times New Roman" w:hAnsi="Times New Roman" w:cs="Times New Roman"/>
          <w:sz w:val="24"/>
          <w:szCs w:val="24"/>
        </w:rPr>
        <w:t xml:space="preserve">que é </w:t>
      </w:r>
      <w:r w:rsidRPr="002D3121">
        <w:rPr>
          <w:rFonts w:ascii="Times New Roman" w:hAnsi="Times New Roman" w:cs="Times New Roman"/>
          <w:sz w:val="24"/>
          <w:szCs w:val="24"/>
        </w:rPr>
        <w:t xml:space="preserve">necessária para </w:t>
      </w:r>
      <w:r w:rsidR="004A75FF" w:rsidRPr="002D3121">
        <w:rPr>
          <w:rFonts w:ascii="Times New Roman" w:hAnsi="Times New Roman" w:cs="Times New Roman"/>
          <w:sz w:val="24"/>
          <w:szCs w:val="24"/>
        </w:rPr>
        <w:t>viabilizar um</w:t>
      </w:r>
      <w:r w:rsidR="002C47F5" w:rsidRPr="002D3121">
        <w:rPr>
          <w:rFonts w:ascii="Times New Roman" w:hAnsi="Times New Roman" w:cs="Times New Roman"/>
          <w:sz w:val="24"/>
          <w:szCs w:val="24"/>
        </w:rPr>
        <w:t>a troca</w:t>
      </w:r>
      <w:r w:rsidRPr="002D3121">
        <w:rPr>
          <w:rFonts w:ascii="Times New Roman" w:hAnsi="Times New Roman" w:cs="Times New Roman"/>
          <w:sz w:val="24"/>
          <w:szCs w:val="24"/>
        </w:rPr>
        <w:t xml:space="preserve"> porque o mercado (outras </w:t>
      </w:r>
      <w:r w:rsidR="004A75FF" w:rsidRPr="002D3121">
        <w:rPr>
          <w:rFonts w:ascii="Times New Roman" w:hAnsi="Times New Roman" w:cs="Times New Roman"/>
          <w:sz w:val="24"/>
          <w:szCs w:val="24"/>
        </w:rPr>
        <w:t>negócio</w:t>
      </w:r>
      <w:r w:rsidRPr="002D3121">
        <w:rPr>
          <w:rFonts w:ascii="Times New Roman" w:hAnsi="Times New Roman" w:cs="Times New Roman"/>
          <w:sz w:val="24"/>
          <w:szCs w:val="24"/>
        </w:rPr>
        <w:t>s) está sempre disponível se uma parte desistir. O direito contratual é outro incentivo para investir em futuras trocas, porque oferece proteção adicional contra o oportunismo (recuando para um acordo melhor que surge após o contrato inicial). Se uma parte desistir, os recursos do contrato fornecerão uma estrutura para liquidação do negócio (por exemplo, na forma de expectativa, os danos serão menos atenuados). Em alguns tipos de troca simples, são necessários direitos e regulamentos de propriedade adicionais para possibilitar a troca</w:t>
      </w:r>
      <w:r w:rsidR="000721FB" w:rsidRPr="002D3121">
        <w:rPr>
          <w:rStyle w:val="Refdenotaderodap"/>
          <w:rFonts w:ascii="Times New Roman" w:hAnsi="Times New Roman" w:cs="Times New Roman"/>
          <w:sz w:val="24"/>
          <w:szCs w:val="24"/>
        </w:rPr>
        <w:footnoteReference w:id="71"/>
      </w:r>
      <w:r w:rsidRPr="002D3121">
        <w:rPr>
          <w:rFonts w:ascii="Times New Roman" w:hAnsi="Times New Roman" w:cs="Times New Roman"/>
          <w:sz w:val="24"/>
          <w:szCs w:val="24"/>
        </w:rPr>
        <w:t xml:space="preserve">. Mas, em qualquer caso, a troca em si deve ser criada pelas partes; e, na maioria dos casos, um relacionamento comercial contínuo fornece um </w:t>
      </w:r>
      <w:r w:rsidR="004A75FF" w:rsidRPr="002D3121">
        <w:rPr>
          <w:rFonts w:ascii="Times New Roman" w:hAnsi="Times New Roman" w:cs="Times New Roman"/>
          <w:sz w:val="24"/>
          <w:szCs w:val="24"/>
        </w:rPr>
        <w:t>fundamento</w:t>
      </w:r>
      <w:r w:rsidRPr="002D3121">
        <w:rPr>
          <w:rFonts w:ascii="Times New Roman" w:hAnsi="Times New Roman" w:cs="Times New Roman"/>
          <w:sz w:val="24"/>
          <w:szCs w:val="24"/>
        </w:rPr>
        <w:t xml:space="preserve"> não-</w:t>
      </w:r>
      <w:r w:rsidR="004A75FF" w:rsidRPr="002D3121">
        <w:rPr>
          <w:rFonts w:ascii="Times New Roman" w:hAnsi="Times New Roman" w:cs="Times New Roman"/>
          <w:sz w:val="24"/>
          <w:szCs w:val="24"/>
        </w:rPr>
        <w:t>jurídico</w:t>
      </w:r>
      <w:r w:rsidRPr="002D3121">
        <w:rPr>
          <w:rFonts w:ascii="Times New Roman" w:hAnsi="Times New Roman" w:cs="Times New Roman"/>
          <w:sz w:val="24"/>
          <w:szCs w:val="24"/>
        </w:rPr>
        <w:t xml:space="preserve"> a</w:t>
      </w:r>
      <w:r w:rsidR="004A75FF" w:rsidRPr="002D3121">
        <w:rPr>
          <w:rFonts w:ascii="Times New Roman" w:hAnsi="Times New Roman" w:cs="Times New Roman"/>
          <w:sz w:val="24"/>
          <w:szCs w:val="24"/>
        </w:rPr>
        <w:t xml:space="preserve"> mais</w:t>
      </w:r>
      <w:r w:rsidRPr="002D3121">
        <w:rPr>
          <w:rFonts w:ascii="Times New Roman" w:hAnsi="Times New Roman" w:cs="Times New Roman"/>
          <w:sz w:val="24"/>
          <w:szCs w:val="24"/>
        </w:rPr>
        <w:t xml:space="preserve"> para negociações justas: confiança.</w:t>
      </w:r>
    </w:p>
    <w:p w14:paraId="58192C2A" w14:textId="4940C4CE"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lastRenderedPageBreak/>
        <w:t xml:space="preserve">Em certos tipos de contratos bilaterais de longo prazo (por exemplo, contratos de construção),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pode fornecer segurança por meio de arbitragem. Em outros, como </w:t>
      </w:r>
      <w:r w:rsidR="004A75FF" w:rsidRPr="002D3121">
        <w:rPr>
          <w:rFonts w:ascii="Times New Roman" w:hAnsi="Times New Roman" w:cs="Times New Roman"/>
          <w:sz w:val="24"/>
          <w:szCs w:val="24"/>
        </w:rPr>
        <w:t>a</w:t>
      </w:r>
      <w:r w:rsidRPr="002D3121">
        <w:rPr>
          <w:rFonts w:ascii="Times New Roman" w:hAnsi="Times New Roman" w:cs="Times New Roman"/>
          <w:sz w:val="24"/>
          <w:szCs w:val="24"/>
        </w:rPr>
        <w:t xml:space="preserve"> </w:t>
      </w:r>
      <w:r w:rsidRPr="002D3121">
        <w:rPr>
          <w:rFonts w:ascii="Times New Roman" w:hAnsi="Times New Roman" w:cs="Times New Roman"/>
          <w:i/>
          <w:iCs/>
          <w:sz w:val="24"/>
          <w:szCs w:val="24"/>
        </w:rPr>
        <w:t>franchising</w:t>
      </w:r>
      <w:r w:rsidRPr="002D3121">
        <w:rPr>
          <w:rFonts w:ascii="Times New Roman" w:hAnsi="Times New Roman" w:cs="Times New Roman"/>
          <w:sz w:val="24"/>
          <w:szCs w:val="24"/>
        </w:rPr>
        <w:t>, a segurança</w:t>
      </w:r>
      <w:r w:rsidR="004A75FF" w:rsidRPr="002D3121">
        <w:rPr>
          <w:rFonts w:ascii="Times New Roman" w:hAnsi="Times New Roman" w:cs="Times New Roman"/>
          <w:sz w:val="24"/>
          <w:szCs w:val="24"/>
        </w:rPr>
        <w:t xml:space="preserve"> jurídica</w:t>
      </w:r>
      <w:r w:rsidRPr="002D3121">
        <w:rPr>
          <w:rFonts w:ascii="Times New Roman" w:hAnsi="Times New Roman" w:cs="Times New Roman"/>
          <w:sz w:val="24"/>
          <w:szCs w:val="24"/>
        </w:rPr>
        <w:t xml:space="preserve"> pode exigir a concessão de um direito de propriedade ao franqueado (por exemplo, para incentivar o investimento na franquia e desencorajar conflitos desnecessários sobre a rescisão)</w:t>
      </w:r>
      <w:r w:rsidR="000721FB" w:rsidRPr="002D3121">
        <w:rPr>
          <w:rStyle w:val="Refdenotaderodap"/>
          <w:rFonts w:ascii="Times New Roman" w:hAnsi="Times New Roman" w:cs="Times New Roman"/>
          <w:sz w:val="24"/>
          <w:szCs w:val="24"/>
        </w:rPr>
        <w:footnoteReference w:id="72"/>
      </w:r>
      <w:r w:rsidRPr="002D3121">
        <w:rPr>
          <w:rFonts w:ascii="Times New Roman" w:hAnsi="Times New Roman" w:cs="Times New Roman"/>
          <w:sz w:val="24"/>
          <w:szCs w:val="24"/>
        </w:rPr>
        <w:t xml:space="preserve">.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também fará o possível para liquidar os ativos da franquia quando o relacionamento termina, mas a confiança é ainda mais importante nesse tipo de contrato, porque as partes precisam confiar em ajustes voluntários para lidar com grande número de problemas imprevisíveis</w:t>
      </w:r>
      <w:r w:rsidR="000721FB" w:rsidRPr="002D3121">
        <w:rPr>
          <w:rStyle w:val="Refdenotaderodap"/>
          <w:rFonts w:ascii="Times New Roman" w:hAnsi="Times New Roman" w:cs="Times New Roman"/>
          <w:sz w:val="24"/>
          <w:szCs w:val="24"/>
        </w:rPr>
        <w:footnoteReference w:id="73"/>
      </w:r>
      <w:r w:rsidRPr="002D3121">
        <w:rPr>
          <w:rFonts w:ascii="Times New Roman" w:hAnsi="Times New Roman" w:cs="Times New Roman"/>
          <w:sz w:val="24"/>
          <w:szCs w:val="24"/>
        </w:rPr>
        <w:t>.</w:t>
      </w:r>
    </w:p>
    <w:p w14:paraId="58C03015" w14:textId="5270E96B"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A empresa, ou organização comercial, fornece outro meio de projetar trocas no futuro, com base principalmente na supervisão detalhada do emprego.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comercial fornece uma carta básica para esse tipo de troca. Direitos trabalhistas e falência estão entre as estruturas </w:t>
      </w:r>
      <w:r w:rsidR="00E31EC2" w:rsidRPr="002D3121">
        <w:rPr>
          <w:rFonts w:ascii="Times New Roman" w:hAnsi="Times New Roman" w:cs="Times New Roman"/>
          <w:sz w:val="24"/>
          <w:szCs w:val="24"/>
        </w:rPr>
        <w:t>normativ</w:t>
      </w:r>
      <w:r w:rsidRPr="002D3121">
        <w:rPr>
          <w:rFonts w:ascii="Times New Roman" w:hAnsi="Times New Roman" w:cs="Times New Roman"/>
          <w:sz w:val="24"/>
          <w:szCs w:val="24"/>
        </w:rPr>
        <w:t>as que governam a rescisão. Mas, novamente, a substância e a lucratividade da troca são inteiramente uma criação extra</w:t>
      </w:r>
      <w:r w:rsidR="00E31EC2"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 das partes</w:t>
      </w:r>
      <w:r w:rsidR="000721FB" w:rsidRPr="002D3121">
        <w:rPr>
          <w:rStyle w:val="Refdenotaderodap"/>
          <w:rFonts w:ascii="Times New Roman" w:hAnsi="Times New Roman" w:cs="Times New Roman"/>
          <w:sz w:val="24"/>
          <w:szCs w:val="24"/>
        </w:rPr>
        <w:footnoteReference w:id="74"/>
      </w:r>
      <w:r w:rsidRPr="002D3121">
        <w:rPr>
          <w:rFonts w:ascii="Times New Roman" w:hAnsi="Times New Roman" w:cs="Times New Roman"/>
          <w:sz w:val="24"/>
          <w:szCs w:val="24"/>
        </w:rPr>
        <w:t>.</w:t>
      </w:r>
    </w:p>
    <w:p w14:paraId="600173E3" w14:textId="42235ECF"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No casamento, </w:t>
      </w:r>
      <w:r w:rsidR="000774D0" w:rsidRPr="002D3121">
        <w:rPr>
          <w:rFonts w:ascii="Times New Roman" w:hAnsi="Times New Roman" w:cs="Times New Roman"/>
          <w:sz w:val="24"/>
          <w:szCs w:val="24"/>
        </w:rPr>
        <w:t>os proclamas</w:t>
      </w:r>
      <w:r w:rsidRPr="002D3121">
        <w:rPr>
          <w:rFonts w:ascii="Times New Roman" w:hAnsi="Times New Roman" w:cs="Times New Roman"/>
          <w:sz w:val="24"/>
          <w:szCs w:val="24"/>
        </w:rPr>
        <w:t xml:space="preserve"> e a cerimônia </w:t>
      </w:r>
      <w:r w:rsidR="000774D0" w:rsidRPr="002D3121">
        <w:rPr>
          <w:rFonts w:ascii="Times New Roman" w:hAnsi="Times New Roman" w:cs="Times New Roman"/>
          <w:sz w:val="24"/>
          <w:szCs w:val="24"/>
        </w:rPr>
        <w:t>possibilitam o</w:t>
      </w:r>
      <w:r w:rsidRPr="002D3121">
        <w:rPr>
          <w:rFonts w:ascii="Times New Roman" w:hAnsi="Times New Roman" w:cs="Times New Roman"/>
          <w:sz w:val="24"/>
          <w:szCs w:val="24"/>
        </w:rPr>
        <w:t xml:space="preserve"> estatuto</w:t>
      </w:r>
      <w:r w:rsidR="000774D0" w:rsidRPr="002D3121">
        <w:rPr>
          <w:rFonts w:ascii="Times New Roman" w:hAnsi="Times New Roman" w:cs="Times New Roman"/>
          <w:sz w:val="24"/>
          <w:szCs w:val="24"/>
        </w:rPr>
        <w:t xml:space="preserve"> jurídico marital</w:t>
      </w:r>
      <w:r w:rsidRPr="002D3121">
        <w:rPr>
          <w:rFonts w:ascii="Times New Roman" w:hAnsi="Times New Roman" w:cs="Times New Roman"/>
          <w:sz w:val="24"/>
          <w:szCs w:val="24"/>
        </w:rPr>
        <w:t xml:space="preserve">, enquanto a dissolução é </w:t>
      </w:r>
      <w:r w:rsidR="000774D0" w:rsidRPr="002D3121">
        <w:rPr>
          <w:rFonts w:ascii="Times New Roman" w:hAnsi="Times New Roman" w:cs="Times New Roman"/>
          <w:sz w:val="24"/>
          <w:szCs w:val="24"/>
        </w:rPr>
        <w:t>disciplinada</w:t>
      </w:r>
      <w:r w:rsidRPr="002D3121">
        <w:rPr>
          <w:rFonts w:ascii="Times New Roman" w:hAnsi="Times New Roman" w:cs="Times New Roman"/>
          <w:sz w:val="24"/>
          <w:szCs w:val="24"/>
        </w:rPr>
        <w:t xml:space="preserve"> pel</w:t>
      </w:r>
      <w:r w:rsidR="00B978E2" w:rsidRPr="002D3121">
        <w:rPr>
          <w:rFonts w:ascii="Times New Roman" w:hAnsi="Times New Roman" w:cs="Times New Roman"/>
          <w:sz w:val="24"/>
          <w:szCs w:val="24"/>
        </w:rPr>
        <w:t xml:space="preserve">o </w:t>
      </w:r>
      <w:r w:rsidR="000774D0" w:rsidRPr="002D3121">
        <w:rPr>
          <w:rFonts w:ascii="Times New Roman" w:hAnsi="Times New Roman" w:cs="Times New Roman"/>
          <w:sz w:val="24"/>
          <w:szCs w:val="24"/>
        </w:rPr>
        <w:t>regime de bens dos cônjuges</w:t>
      </w:r>
      <w:r w:rsidRPr="002D3121">
        <w:rPr>
          <w:rFonts w:ascii="Times New Roman" w:hAnsi="Times New Roman" w:cs="Times New Roman"/>
          <w:sz w:val="24"/>
          <w:szCs w:val="24"/>
        </w:rPr>
        <w:t xml:space="preserve">, </w:t>
      </w:r>
      <w:r w:rsidR="000774D0" w:rsidRPr="002D3121">
        <w:rPr>
          <w:rFonts w:ascii="Times New Roman" w:hAnsi="Times New Roman" w:cs="Times New Roman"/>
          <w:sz w:val="24"/>
          <w:szCs w:val="24"/>
        </w:rPr>
        <w:t xml:space="preserve">pela </w:t>
      </w:r>
      <w:r w:rsidRPr="002D3121">
        <w:rPr>
          <w:rFonts w:ascii="Times New Roman" w:hAnsi="Times New Roman" w:cs="Times New Roman"/>
          <w:sz w:val="24"/>
          <w:szCs w:val="24"/>
        </w:rPr>
        <w:t xml:space="preserve">guarda dos filhos e </w:t>
      </w:r>
      <w:r w:rsidR="000774D0" w:rsidRPr="002D3121">
        <w:rPr>
          <w:rFonts w:ascii="Times New Roman" w:hAnsi="Times New Roman" w:cs="Times New Roman"/>
          <w:sz w:val="24"/>
          <w:szCs w:val="24"/>
        </w:rPr>
        <w:t xml:space="preserve">pelo </w:t>
      </w:r>
      <w:r w:rsidRPr="002D3121">
        <w:rPr>
          <w:rFonts w:ascii="Times New Roman" w:hAnsi="Times New Roman" w:cs="Times New Roman"/>
          <w:sz w:val="24"/>
          <w:szCs w:val="24"/>
        </w:rPr>
        <w:t>divórcio</w:t>
      </w:r>
      <w:r w:rsidR="000721FB" w:rsidRPr="002D3121">
        <w:rPr>
          <w:rStyle w:val="Refdenotaderodap"/>
          <w:rFonts w:ascii="Times New Roman" w:hAnsi="Times New Roman" w:cs="Times New Roman"/>
          <w:sz w:val="24"/>
          <w:szCs w:val="24"/>
        </w:rPr>
        <w:footnoteReference w:id="75"/>
      </w:r>
      <w:r w:rsidRPr="002D3121">
        <w:rPr>
          <w:rFonts w:ascii="Times New Roman" w:hAnsi="Times New Roman" w:cs="Times New Roman"/>
          <w:sz w:val="24"/>
          <w:szCs w:val="24"/>
        </w:rPr>
        <w:t xml:space="preserve">. No casamento, não concebemos instituições </w:t>
      </w:r>
      <w:r w:rsidR="000774D0"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s </w:t>
      </w:r>
      <w:r w:rsidR="002956EB" w:rsidRPr="002D3121">
        <w:rPr>
          <w:rFonts w:ascii="Times New Roman" w:hAnsi="Times New Roman" w:cs="Times New Roman"/>
          <w:sz w:val="24"/>
          <w:szCs w:val="24"/>
        </w:rPr>
        <w:t>auxiliando</w:t>
      </w:r>
      <w:r w:rsidRPr="002D3121">
        <w:rPr>
          <w:rFonts w:ascii="Times New Roman" w:hAnsi="Times New Roman" w:cs="Times New Roman"/>
          <w:sz w:val="24"/>
          <w:szCs w:val="24"/>
        </w:rPr>
        <w:t xml:space="preserve"> </w:t>
      </w:r>
      <w:r w:rsidR="002956EB" w:rsidRPr="002D3121">
        <w:rPr>
          <w:rFonts w:ascii="Times New Roman" w:hAnsi="Times New Roman" w:cs="Times New Roman"/>
          <w:sz w:val="24"/>
          <w:szCs w:val="24"/>
        </w:rPr>
        <w:t>n</w:t>
      </w:r>
      <w:r w:rsidRPr="002D3121">
        <w:rPr>
          <w:rFonts w:ascii="Times New Roman" w:hAnsi="Times New Roman" w:cs="Times New Roman"/>
          <w:sz w:val="24"/>
          <w:szCs w:val="24"/>
        </w:rPr>
        <w:t xml:space="preserve">o relacionamento subjacente, como seria previsto pela teoria da troca a partir da singularidade do capital humano, mas </w:t>
      </w:r>
      <w:r w:rsidR="002956EB" w:rsidRPr="002D3121">
        <w:rPr>
          <w:rFonts w:ascii="Times New Roman" w:hAnsi="Times New Roman" w:cs="Times New Roman"/>
          <w:sz w:val="24"/>
          <w:szCs w:val="24"/>
        </w:rPr>
        <w:t xml:space="preserve">como </w:t>
      </w:r>
      <w:r w:rsidRPr="002D3121">
        <w:rPr>
          <w:rFonts w:ascii="Times New Roman" w:hAnsi="Times New Roman" w:cs="Times New Roman"/>
          <w:sz w:val="24"/>
          <w:szCs w:val="24"/>
        </w:rPr>
        <w:t>uma rede de instituições (</w:t>
      </w:r>
      <w:r w:rsidR="00BC2BB0" w:rsidRPr="002D3121">
        <w:rPr>
          <w:rFonts w:ascii="Times New Roman" w:hAnsi="Times New Roman" w:cs="Times New Roman"/>
          <w:sz w:val="24"/>
          <w:szCs w:val="24"/>
        </w:rPr>
        <w:t>inclusive</w:t>
      </w:r>
      <w:r w:rsidRPr="002D3121">
        <w:rPr>
          <w:rFonts w:ascii="Times New Roman" w:hAnsi="Times New Roman" w:cs="Times New Roman"/>
          <w:sz w:val="24"/>
          <w:szCs w:val="24"/>
        </w:rPr>
        <w:t xml:space="preserve"> </w:t>
      </w:r>
      <w:r w:rsidR="000774D0" w:rsidRPr="002D3121">
        <w:rPr>
          <w:rFonts w:ascii="Times New Roman" w:hAnsi="Times New Roman" w:cs="Times New Roman"/>
          <w:sz w:val="24"/>
          <w:szCs w:val="24"/>
        </w:rPr>
        <w:t>o</w:t>
      </w:r>
      <w:r w:rsidRPr="002D3121">
        <w:rPr>
          <w:rFonts w:ascii="Times New Roman" w:hAnsi="Times New Roman" w:cs="Times New Roman"/>
          <w:sz w:val="24"/>
          <w:szCs w:val="24"/>
        </w:rPr>
        <w:t xml:space="preserve">s </w:t>
      </w:r>
      <w:r w:rsidR="000774D0" w:rsidRPr="002D3121">
        <w:rPr>
          <w:rFonts w:ascii="Times New Roman" w:hAnsi="Times New Roman" w:cs="Times New Roman"/>
          <w:sz w:val="24"/>
          <w:szCs w:val="24"/>
        </w:rPr>
        <w:t>direitos</w:t>
      </w:r>
      <w:r w:rsidRPr="002D3121">
        <w:rPr>
          <w:rFonts w:ascii="Times New Roman" w:hAnsi="Times New Roman" w:cs="Times New Roman"/>
          <w:sz w:val="24"/>
          <w:szCs w:val="24"/>
        </w:rPr>
        <w:t xml:space="preserve"> de crédito, tributação, propriedade e educação) </w:t>
      </w:r>
      <w:r w:rsidR="002956EB" w:rsidRPr="002D3121">
        <w:rPr>
          <w:rFonts w:ascii="Times New Roman" w:hAnsi="Times New Roman" w:cs="Times New Roman"/>
          <w:sz w:val="24"/>
          <w:szCs w:val="24"/>
        </w:rPr>
        <w:t>que contribui para que</w:t>
      </w:r>
      <w:r w:rsidRPr="002D3121">
        <w:rPr>
          <w:rFonts w:ascii="Times New Roman" w:hAnsi="Times New Roman" w:cs="Times New Roman"/>
          <w:sz w:val="24"/>
          <w:szCs w:val="24"/>
        </w:rPr>
        <w:t xml:space="preserve"> a família ou </w:t>
      </w:r>
      <w:r w:rsidR="002956EB" w:rsidRPr="002D3121">
        <w:rPr>
          <w:rFonts w:ascii="Times New Roman" w:hAnsi="Times New Roman" w:cs="Times New Roman"/>
          <w:sz w:val="24"/>
          <w:szCs w:val="24"/>
        </w:rPr>
        <w:t>o núcleo familiar</w:t>
      </w:r>
      <w:r w:rsidRPr="002D3121">
        <w:rPr>
          <w:rFonts w:ascii="Times New Roman" w:hAnsi="Times New Roman" w:cs="Times New Roman"/>
          <w:sz w:val="24"/>
          <w:szCs w:val="24"/>
        </w:rPr>
        <w:t xml:space="preserve"> s</w:t>
      </w:r>
      <w:r w:rsidR="002956EB" w:rsidRPr="002D3121">
        <w:rPr>
          <w:rFonts w:ascii="Times New Roman" w:hAnsi="Times New Roman" w:cs="Times New Roman"/>
          <w:sz w:val="24"/>
          <w:szCs w:val="24"/>
        </w:rPr>
        <w:t>i</w:t>
      </w:r>
      <w:r w:rsidRPr="002D3121">
        <w:rPr>
          <w:rFonts w:ascii="Times New Roman" w:hAnsi="Times New Roman" w:cs="Times New Roman"/>
          <w:sz w:val="24"/>
          <w:szCs w:val="24"/>
        </w:rPr>
        <w:t>rv</w:t>
      </w:r>
      <w:r w:rsidR="002956EB" w:rsidRPr="002D3121">
        <w:rPr>
          <w:rFonts w:ascii="Times New Roman" w:hAnsi="Times New Roman" w:cs="Times New Roman"/>
          <w:sz w:val="24"/>
          <w:szCs w:val="24"/>
        </w:rPr>
        <w:t>a</w:t>
      </w:r>
      <w:r w:rsidRPr="002D3121">
        <w:rPr>
          <w:rFonts w:ascii="Times New Roman" w:hAnsi="Times New Roman" w:cs="Times New Roman"/>
          <w:sz w:val="24"/>
          <w:szCs w:val="24"/>
        </w:rPr>
        <w:t xml:space="preserve"> como uma unidade de</w:t>
      </w:r>
      <w:r w:rsidR="002956EB" w:rsidRPr="002D3121">
        <w:rPr>
          <w:rFonts w:ascii="Times New Roman" w:hAnsi="Times New Roman" w:cs="Times New Roman"/>
          <w:sz w:val="24"/>
          <w:szCs w:val="24"/>
        </w:rPr>
        <w:t xml:space="preserve"> consumo e</w:t>
      </w:r>
      <w:r w:rsidRPr="002D3121">
        <w:rPr>
          <w:rFonts w:ascii="Times New Roman" w:hAnsi="Times New Roman" w:cs="Times New Roman"/>
          <w:sz w:val="24"/>
          <w:szCs w:val="24"/>
        </w:rPr>
        <w:t xml:space="preserve"> produção</w:t>
      </w:r>
      <w:r w:rsidR="000721FB" w:rsidRPr="002D3121">
        <w:rPr>
          <w:rStyle w:val="Refdenotaderodap"/>
          <w:rFonts w:ascii="Times New Roman" w:hAnsi="Times New Roman" w:cs="Times New Roman"/>
          <w:sz w:val="24"/>
          <w:szCs w:val="24"/>
        </w:rPr>
        <w:footnoteReference w:id="76"/>
      </w:r>
      <w:r w:rsidRPr="002D3121">
        <w:rPr>
          <w:rFonts w:ascii="Times New Roman" w:hAnsi="Times New Roman" w:cs="Times New Roman"/>
          <w:sz w:val="24"/>
          <w:szCs w:val="24"/>
        </w:rPr>
        <w:t>. Tão poderos</w:t>
      </w:r>
      <w:r w:rsidR="000774D0" w:rsidRPr="002D3121">
        <w:rPr>
          <w:rFonts w:ascii="Times New Roman" w:hAnsi="Times New Roman" w:cs="Times New Roman"/>
          <w:sz w:val="24"/>
          <w:szCs w:val="24"/>
        </w:rPr>
        <w:t>a</w:t>
      </w:r>
      <w:r w:rsidRPr="002D3121">
        <w:rPr>
          <w:rFonts w:ascii="Times New Roman" w:hAnsi="Times New Roman" w:cs="Times New Roman"/>
          <w:sz w:val="24"/>
          <w:szCs w:val="24"/>
        </w:rPr>
        <w:t xml:space="preserve"> é a influência d</w:t>
      </w:r>
      <w:r w:rsidR="000774D0" w:rsidRPr="002D3121">
        <w:rPr>
          <w:rFonts w:ascii="Times New Roman" w:hAnsi="Times New Roman" w:cs="Times New Roman"/>
          <w:sz w:val="24"/>
          <w:szCs w:val="24"/>
        </w:rPr>
        <w:t>a</w:t>
      </w:r>
      <w:r w:rsidRPr="002D3121">
        <w:rPr>
          <w:rFonts w:ascii="Times New Roman" w:hAnsi="Times New Roman" w:cs="Times New Roman"/>
          <w:sz w:val="24"/>
          <w:szCs w:val="24"/>
        </w:rPr>
        <w:t xml:space="preserve"> </w:t>
      </w:r>
      <w:r w:rsidR="000774D0" w:rsidRPr="002D3121">
        <w:rPr>
          <w:rFonts w:ascii="Times New Roman" w:hAnsi="Times New Roman" w:cs="Times New Roman"/>
          <w:sz w:val="24"/>
          <w:szCs w:val="24"/>
        </w:rPr>
        <w:t>realidade</w:t>
      </w:r>
      <w:r w:rsidRPr="002D3121">
        <w:rPr>
          <w:rFonts w:ascii="Times New Roman" w:hAnsi="Times New Roman" w:cs="Times New Roman"/>
          <w:sz w:val="24"/>
          <w:szCs w:val="24"/>
        </w:rPr>
        <w:t xml:space="preserve"> extrajudicia</w:t>
      </w:r>
      <w:r w:rsidR="000774D0" w:rsidRPr="002D3121">
        <w:rPr>
          <w:rFonts w:ascii="Times New Roman" w:hAnsi="Times New Roman" w:cs="Times New Roman"/>
          <w:sz w:val="24"/>
          <w:szCs w:val="24"/>
        </w:rPr>
        <w:t>l</w:t>
      </w:r>
      <w:r w:rsidRPr="002D3121">
        <w:rPr>
          <w:rFonts w:ascii="Times New Roman" w:hAnsi="Times New Roman" w:cs="Times New Roman"/>
          <w:sz w:val="24"/>
          <w:szCs w:val="24"/>
        </w:rPr>
        <w:t xml:space="preserve"> que, mesmo quanto à parte do casamento mais apropriada para a </w:t>
      </w:r>
      <w:r w:rsidR="000774D0" w:rsidRPr="002D3121">
        <w:rPr>
          <w:rFonts w:ascii="Times New Roman" w:hAnsi="Times New Roman" w:cs="Times New Roman"/>
          <w:sz w:val="24"/>
          <w:szCs w:val="24"/>
        </w:rPr>
        <w:t>disciplina</w:t>
      </w:r>
      <w:r w:rsidRPr="002D3121">
        <w:rPr>
          <w:rFonts w:ascii="Times New Roman" w:hAnsi="Times New Roman" w:cs="Times New Roman"/>
          <w:sz w:val="24"/>
          <w:szCs w:val="24"/>
        </w:rPr>
        <w:t xml:space="preserve"> </w:t>
      </w:r>
      <w:r w:rsidR="000774D0" w:rsidRPr="002D3121">
        <w:rPr>
          <w:rFonts w:ascii="Times New Roman" w:hAnsi="Times New Roman" w:cs="Times New Roman"/>
          <w:sz w:val="24"/>
          <w:szCs w:val="24"/>
        </w:rPr>
        <w:t>jurídica</w:t>
      </w:r>
      <w:r w:rsidRPr="002D3121">
        <w:rPr>
          <w:rFonts w:ascii="Times New Roman" w:hAnsi="Times New Roman" w:cs="Times New Roman"/>
          <w:sz w:val="24"/>
          <w:szCs w:val="24"/>
        </w:rPr>
        <w:t xml:space="preserve"> (</w:t>
      </w:r>
      <w:r w:rsidR="000774D0" w:rsidRPr="002D3121">
        <w:rPr>
          <w:rFonts w:ascii="Times New Roman" w:hAnsi="Times New Roman" w:cs="Times New Roman"/>
          <w:sz w:val="24"/>
          <w:szCs w:val="24"/>
        </w:rPr>
        <w:t>partilha</w:t>
      </w:r>
      <w:r w:rsidRPr="002D3121">
        <w:rPr>
          <w:rFonts w:ascii="Times New Roman" w:hAnsi="Times New Roman" w:cs="Times New Roman"/>
          <w:sz w:val="24"/>
          <w:szCs w:val="24"/>
        </w:rPr>
        <w:t xml:space="preserve"> de </w:t>
      </w:r>
      <w:r w:rsidR="000774D0" w:rsidRPr="002D3121">
        <w:rPr>
          <w:rFonts w:ascii="Times New Roman" w:hAnsi="Times New Roman" w:cs="Times New Roman"/>
          <w:sz w:val="24"/>
          <w:szCs w:val="24"/>
        </w:rPr>
        <w:t>ben</w:t>
      </w:r>
      <w:r w:rsidRPr="002D3121">
        <w:rPr>
          <w:rFonts w:ascii="Times New Roman" w:hAnsi="Times New Roman" w:cs="Times New Roman"/>
          <w:sz w:val="24"/>
          <w:szCs w:val="24"/>
        </w:rPr>
        <w:t xml:space="preserve">s e guarda dos </w:t>
      </w:r>
      <w:r w:rsidRPr="002D3121">
        <w:rPr>
          <w:rFonts w:ascii="Times New Roman" w:hAnsi="Times New Roman" w:cs="Times New Roman"/>
          <w:sz w:val="24"/>
          <w:szCs w:val="24"/>
        </w:rPr>
        <w:lastRenderedPageBreak/>
        <w:t xml:space="preserve">filhos após </w:t>
      </w:r>
      <w:r w:rsidR="000774D0" w:rsidRPr="002D3121">
        <w:rPr>
          <w:rFonts w:ascii="Times New Roman" w:hAnsi="Times New Roman" w:cs="Times New Roman"/>
          <w:sz w:val="24"/>
          <w:szCs w:val="24"/>
        </w:rPr>
        <w:t>a</w:t>
      </w:r>
      <w:r w:rsidRPr="002D3121">
        <w:rPr>
          <w:rFonts w:ascii="Times New Roman" w:hAnsi="Times New Roman" w:cs="Times New Roman"/>
          <w:sz w:val="24"/>
          <w:szCs w:val="24"/>
        </w:rPr>
        <w:t xml:space="preserve"> </w:t>
      </w:r>
      <w:r w:rsidR="000774D0" w:rsidRPr="002D3121">
        <w:rPr>
          <w:rFonts w:ascii="Times New Roman" w:hAnsi="Times New Roman" w:cs="Times New Roman"/>
          <w:sz w:val="24"/>
          <w:szCs w:val="24"/>
        </w:rPr>
        <w:t>dissoluçã</w:t>
      </w:r>
      <w:r w:rsidRPr="002D3121">
        <w:rPr>
          <w:rFonts w:ascii="Times New Roman" w:hAnsi="Times New Roman" w:cs="Times New Roman"/>
          <w:sz w:val="24"/>
          <w:szCs w:val="24"/>
        </w:rPr>
        <w:t xml:space="preserve">o do casamento),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deve incentivar a </w:t>
      </w:r>
      <w:r w:rsidR="000774D0" w:rsidRPr="002D3121">
        <w:rPr>
          <w:rFonts w:ascii="Times New Roman" w:hAnsi="Times New Roman" w:cs="Times New Roman"/>
          <w:sz w:val="24"/>
          <w:szCs w:val="24"/>
        </w:rPr>
        <w:t>trans</w:t>
      </w:r>
      <w:r w:rsidRPr="002D3121">
        <w:rPr>
          <w:rFonts w:ascii="Times New Roman" w:hAnsi="Times New Roman" w:cs="Times New Roman"/>
          <w:sz w:val="24"/>
          <w:szCs w:val="24"/>
        </w:rPr>
        <w:t xml:space="preserve">ação privada </w:t>
      </w:r>
      <w:r w:rsidR="000774D0" w:rsidRPr="002D3121">
        <w:rPr>
          <w:rFonts w:ascii="Times New Roman" w:hAnsi="Times New Roman" w:cs="Times New Roman"/>
          <w:sz w:val="24"/>
          <w:szCs w:val="24"/>
        </w:rPr>
        <w:t>para que</w:t>
      </w:r>
      <w:r w:rsidRPr="002D3121">
        <w:rPr>
          <w:rFonts w:ascii="Times New Roman" w:hAnsi="Times New Roman" w:cs="Times New Roman"/>
          <w:sz w:val="24"/>
          <w:szCs w:val="24"/>
        </w:rPr>
        <w:t xml:space="preserve"> </w:t>
      </w:r>
      <w:r w:rsidR="000774D0" w:rsidRPr="002D3121">
        <w:rPr>
          <w:rFonts w:ascii="Times New Roman" w:hAnsi="Times New Roman" w:cs="Times New Roman"/>
          <w:sz w:val="24"/>
          <w:szCs w:val="24"/>
        </w:rPr>
        <w:t xml:space="preserve">ela </w:t>
      </w:r>
      <w:r w:rsidRPr="002D3121">
        <w:rPr>
          <w:rFonts w:ascii="Times New Roman" w:hAnsi="Times New Roman" w:cs="Times New Roman"/>
          <w:sz w:val="24"/>
          <w:szCs w:val="24"/>
        </w:rPr>
        <w:t>se</w:t>
      </w:r>
      <w:r w:rsidR="000774D0" w:rsidRPr="002D3121">
        <w:rPr>
          <w:rFonts w:ascii="Times New Roman" w:hAnsi="Times New Roman" w:cs="Times New Roman"/>
          <w:sz w:val="24"/>
          <w:szCs w:val="24"/>
        </w:rPr>
        <w:t>ja</w:t>
      </w:r>
      <w:r w:rsidRPr="002D3121">
        <w:rPr>
          <w:rFonts w:ascii="Times New Roman" w:hAnsi="Times New Roman" w:cs="Times New Roman"/>
          <w:sz w:val="24"/>
          <w:szCs w:val="24"/>
        </w:rPr>
        <w:t xml:space="preserve"> mais eficaz</w:t>
      </w:r>
      <w:r w:rsidR="000721FB" w:rsidRPr="002D3121">
        <w:rPr>
          <w:rStyle w:val="Refdenotaderodap"/>
          <w:rFonts w:ascii="Times New Roman" w:hAnsi="Times New Roman" w:cs="Times New Roman"/>
          <w:sz w:val="24"/>
          <w:szCs w:val="24"/>
        </w:rPr>
        <w:footnoteReference w:id="77"/>
      </w:r>
      <w:r w:rsidRPr="002D3121">
        <w:rPr>
          <w:rFonts w:ascii="Times New Roman" w:hAnsi="Times New Roman" w:cs="Times New Roman"/>
          <w:sz w:val="24"/>
          <w:szCs w:val="24"/>
        </w:rPr>
        <w:t>.</w:t>
      </w:r>
    </w:p>
    <w:p w14:paraId="32C7B8A3" w14:textId="77777777" w:rsidR="005C6FFB" w:rsidRPr="002D3121" w:rsidRDefault="005C6FFB" w:rsidP="009961A4">
      <w:pPr>
        <w:spacing w:after="0" w:line="360" w:lineRule="auto"/>
        <w:jc w:val="both"/>
        <w:rPr>
          <w:rFonts w:ascii="Times New Roman" w:hAnsi="Times New Roman" w:cs="Times New Roman"/>
          <w:sz w:val="24"/>
          <w:szCs w:val="24"/>
        </w:rPr>
      </w:pPr>
    </w:p>
    <w:p w14:paraId="330311A5" w14:textId="16FDC0F8" w:rsidR="005C6FFB" w:rsidRPr="002D3121" w:rsidRDefault="005C6FFB" w:rsidP="009961A4">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 xml:space="preserve">B. </w:t>
      </w:r>
      <w:r w:rsidR="00113E92" w:rsidRPr="002D3121">
        <w:rPr>
          <w:rFonts w:ascii="Times New Roman" w:hAnsi="Times New Roman" w:cs="Times New Roman"/>
          <w:b/>
          <w:sz w:val="24"/>
          <w:szCs w:val="24"/>
        </w:rPr>
        <w:t>QUADRO</w:t>
      </w:r>
      <w:r w:rsidR="00E12589" w:rsidRPr="002D3121">
        <w:rPr>
          <w:rFonts w:ascii="Times New Roman" w:hAnsi="Times New Roman" w:cs="Times New Roman"/>
          <w:b/>
          <w:sz w:val="24"/>
          <w:szCs w:val="24"/>
        </w:rPr>
        <w:t xml:space="preserve"> GERAL: NEGOCIAÇÃO À SOMBRA DO DIREITO</w:t>
      </w:r>
    </w:p>
    <w:p w14:paraId="076B3A71" w14:textId="32F36A40" w:rsidR="005C6FFB" w:rsidRPr="002D3121" w:rsidRDefault="005C6FFB" w:rsidP="002C47F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A id</w:t>
      </w:r>
      <w:r w:rsidR="00493A1D" w:rsidRPr="002D3121">
        <w:rPr>
          <w:rFonts w:ascii="Times New Roman" w:hAnsi="Times New Roman" w:cs="Times New Roman"/>
          <w:sz w:val="24"/>
          <w:szCs w:val="24"/>
        </w:rPr>
        <w:t>e</w:t>
      </w:r>
      <w:r w:rsidRPr="002D3121">
        <w:rPr>
          <w:rFonts w:ascii="Times New Roman" w:hAnsi="Times New Roman" w:cs="Times New Roman"/>
          <w:sz w:val="24"/>
          <w:szCs w:val="24"/>
        </w:rPr>
        <w:t xml:space="preserve">ia de negociar com </w:t>
      </w:r>
      <w:r w:rsidR="00493A1D" w:rsidRPr="002D3121">
        <w:rPr>
          <w:rFonts w:ascii="Times New Roman" w:hAnsi="Times New Roman" w:cs="Times New Roman"/>
          <w:sz w:val="24"/>
          <w:szCs w:val="24"/>
        </w:rPr>
        <w:t xml:space="preserve">o </w:t>
      </w:r>
      <w:r w:rsidRPr="002D3121">
        <w:rPr>
          <w:rFonts w:ascii="Times New Roman" w:hAnsi="Times New Roman" w:cs="Times New Roman"/>
          <w:sz w:val="24"/>
          <w:szCs w:val="24"/>
        </w:rPr>
        <w:t xml:space="preserve">direito </w:t>
      </w:r>
      <w:r w:rsidR="00493A1D" w:rsidRPr="002D3121">
        <w:rPr>
          <w:rFonts w:ascii="Times New Roman" w:hAnsi="Times New Roman" w:cs="Times New Roman"/>
          <w:sz w:val="24"/>
          <w:szCs w:val="24"/>
        </w:rPr>
        <w:t>positivo</w:t>
      </w:r>
      <w:r w:rsidRPr="002D3121">
        <w:rPr>
          <w:rFonts w:ascii="Times New Roman" w:hAnsi="Times New Roman" w:cs="Times New Roman"/>
          <w:sz w:val="24"/>
          <w:szCs w:val="24"/>
        </w:rPr>
        <w:t xml:space="preserve">, desenvolvida por </w:t>
      </w:r>
      <w:proofErr w:type="spellStart"/>
      <w:r w:rsidRPr="002D3121">
        <w:rPr>
          <w:rFonts w:ascii="Times New Roman" w:hAnsi="Times New Roman" w:cs="Times New Roman"/>
          <w:sz w:val="24"/>
          <w:szCs w:val="24"/>
        </w:rPr>
        <w:t>Mnookin</w:t>
      </w:r>
      <w:proofErr w:type="spellEnd"/>
      <w:r w:rsidRPr="002D3121">
        <w:rPr>
          <w:rFonts w:ascii="Times New Roman" w:hAnsi="Times New Roman" w:cs="Times New Roman"/>
          <w:sz w:val="24"/>
          <w:szCs w:val="24"/>
        </w:rPr>
        <w:t xml:space="preserve"> e </w:t>
      </w:r>
      <w:proofErr w:type="spellStart"/>
      <w:r w:rsidRPr="002D3121">
        <w:rPr>
          <w:rFonts w:ascii="Times New Roman" w:hAnsi="Times New Roman" w:cs="Times New Roman"/>
          <w:sz w:val="24"/>
          <w:szCs w:val="24"/>
        </w:rPr>
        <w:t>Kornhauser</w:t>
      </w:r>
      <w:proofErr w:type="spellEnd"/>
      <w:r w:rsidRPr="002D3121">
        <w:rPr>
          <w:rFonts w:ascii="Times New Roman" w:hAnsi="Times New Roman" w:cs="Times New Roman"/>
          <w:sz w:val="24"/>
          <w:szCs w:val="24"/>
        </w:rPr>
        <w:t xml:space="preserve">, une modelos de </w:t>
      </w:r>
      <w:r w:rsidR="00493A1D" w:rsidRPr="002D3121">
        <w:rPr>
          <w:rFonts w:ascii="Times New Roman" w:hAnsi="Times New Roman" w:cs="Times New Roman"/>
          <w:sz w:val="24"/>
          <w:szCs w:val="24"/>
        </w:rPr>
        <w:t>dire</w:t>
      </w:r>
      <w:r w:rsidRPr="002D3121">
        <w:rPr>
          <w:rFonts w:ascii="Times New Roman" w:hAnsi="Times New Roman" w:cs="Times New Roman"/>
          <w:sz w:val="24"/>
          <w:szCs w:val="24"/>
        </w:rPr>
        <w:t xml:space="preserve">ção centralizada e ação descentralizada em toda a gama de intervenções </w:t>
      </w:r>
      <w:r w:rsidR="00493A1D" w:rsidRPr="002D3121">
        <w:rPr>
          <w:rFonts w:ascii="Times New Roman" w:hAnsi="Times New Roman" w:cs="Times New Roman"/>
          <w:sz w:val="24"/>
          <w:szCs w:val="24"/>
        </w:rPr>
        <w:t>jurídica</w:t>
      </w:r>
      <w:r w:rsidRPr="002D3121">
        <w:rPr>
          <w:rFonts w:ascii="Times New Roman" w:hAnsi="Times New Roman" w:cs="Times New Roman"/>
          <w:sz w:val="24"/>
          <w:szCs w:val="24"/>
        </w:rPr>
        <w:t>s, desde funda</w:t>
      </w:r>
      <w:r w:rsidR="00493A1D" w:rsidRPr="002D3121">
        <w:rPr>
          <w:rFonts w:ascii="Times New Roman" w:hAnsi="Times New Roman" w:cs="Times New Roman"/>
          <w:sz w:val="24"/>
          <w:szCs w:val="24"/>
        </w:rPr>
        <w:t>mento</w:t>
      </w:r>
      <w:r w:rsidRPr="002D3121">
        <w:rPr>
          <w:rFonts w:ascii="Times New Roman" w:hAnsi="Times New Roman" w:cs="Times New Roman"/>
          <w:sz w:val="24"/>
          <w:szCs w:val="24"/>
        </w:rPr>
        <w:t xml:space="preserve">s de mercado até </w:t>
      </w:r>
      <w:r w:rsidR="00493A1D" w:rsidRPr="002D3121">
        <w:rPr>
          <w:rFonts w:ascii="Times New Roman" w:hAnsi="Times New Roman" w:cs="Times New Roman"/>
          <w:sz w:val="24"/>
          <w:szCs w:val="24"/>
        </w:rPr>
        <w:t xml:space="preserve">a </w:t>
      </w:r>
      <w:r w:rsidRPr="002D3121">
        <w:rPr>
          <w:rFonts w:ascii="Times New Roman" w:hAnsi="Times New Roman" w:cs="Times New Roman"/>
          <w:sz w:val="24"/>
          <w:szCs w:val="24"/>
        </w:rPr>
        <w:t xml:space="preserve">regulação. </w:t>
      </w:r>
      <w:r w:rsidR="00493A1D" w:rsidRPr="002D3121">
        <w:rPr>
          <w:rFonts w:ascii="Times New Roman" w:hAnsi="Times New Roman" w:cs="Times New Roman"/>
          <w:sz w:val="24"/>
          <w:szCs w:val="24"/>
        </w:rPr>
        <w:t>Conferi</w:t>
      </w:r>
      <w:r w:rsidRPr="002D3121">
        <w:rPr>
          <w:rFonts w:ascii="Times New Roman" w:hAnsi="Times New Roman" w:cs="Times New Roman"/>
          <w:sz w:val="24"/>
          <w:szCs w:val="24"/>
        </w:rPr>
        <w:t>r às pessoas</w:t>
      </w:r>
      <w:r w:rsidR="00493A1D" w:rsidRPr="002D3121">
        <w:rPr>
          <w:rFonts w:ascii="Times New Roman" w:hAnsi="Times New Roman" w:cs="Times New Roman"/>
          <w:sz w:val="24"/>
          <w:szCs w:val="24"/>
        </w:rPr>
        <w:t xml:space="preserve"> expectativas</w:t>
      </w:r>
      <w:r w:rsidRPr="002D3121">
        <w:rPr>
          <w:rFonts w:ascii="Times New Roman" w:hAnsi="Times New Roman" w:cs="Times New Roman"/>
          <w:sz w:val="24"/>
          <w:szCs w:val="24"/>
        </w:rPr>
        <w:t xml:space="preserve"> </w:t>
      </w:r>
      <w:r w:rsidR="00493A1D" w:rsidRPr="002D3121">
        <w:rPr>
          <w:rFonts w:ascii="Times New Roman" w:hAnsi="Times New Roman" w:cs="Times New Roman"/>
          <w:sz w:val="24"/>
          <w:szCs w:val="24"/>
        </w:rPr>
        <w:t xml:space="preserve">de </w:t>
      </w:r>
      <w:r w:rsidRPr="002D3121">
        <w:rPr>
          <w:rFonts w:ascii="Times New Roman" w:hAnsi="Times New Roman" w:cs="Times New Roman"/>
          <w:sz w:val="24"/>
          <w:szCs w:val="24"/>
        </w:rPr>
        <w:t>direito</w:t>
      </w:r>
      <w:r w:rsidR="000774D0" w:rsidRPr="002D3121">
        <w:rPr>
          <w:rFonts w:ascii="Times New Roman" w:hAnsi="Times New Roman" w:cs="Times New Roman"/>
          <w:sz w:val="24"/>
          <w:szCs w:val="24"/>
        </w:rPr>
        <w:t>,</w:t>
      </w:r>
      <w:r w:rsidRPr="002D3121">
        <w:rPr>
          <w:rFonts w:ascii="Times New Roman" w:hAnsi="Times New Roman" w:cs="Times New Roman"/>
          <w:sz w:val="24"/>
          <w:szCs w:val="24"/>
        </w:rPr>
        <w:t xml:space="preserve"> especializad</w:t>
      </w:r>
      <w:r w:rsidR="000774D0" w:rsidRPr="002D3121">
        <w:rPr>
          <w:rFonts w:ascii="Times New Roman" w:hAnsi="Times New Roman" w:cs="Times New Roman"/>
          <w:sz w:val="24"/>
          <w:szCs w:val="24"/>
        </w:rPr>
        <w:t>a</w:t>
      </w:r>
      <w:r w:rsidRPr="002D3121">
        <w:rPr>
          <w:rFonts w:ascii="Times New Roman" w:hAnsi="Times New Roman" w:cs="Times New Roman"/>
          <w:sz w:val="24"/>
          <w:szCs w:val="24"/>
        </w:rPr>
        <w:t>s ou estruturad</w:t>
      </w:r>
      <w:r w:rsidR="000774D0" w:rsidRPr="002D3121">
        <w:rPr>
          <w:rFonts w:ascii="Times New Roman" w:hAnsi="Times New Roman" w:cs="Times New Roman"/>
          <w:sz w:val="24"/>
          <w:szCs w:val="24"/>
        </w:rPr>
        <w:t>a</w:t>
      </w:r>
      <w:r w:rsidRPr="002D3121">
        <w:rPr>
          <w:rFonts w:ascii="Times New Roman" w:hAnsi="Times New Roman" w:cs="Times New Roman"/>
          <w:sz w:val="24"/>
          <w:szCs w:val="24"/>
        </w:rPr>
        <w:t>s, e esperar que el</w:t>
      </w:r>
      <w:r w:rsidR="000774D0" w:rsidRPr="002D3121">
        <w:rPr>
          <w:rFonts w:ascii="Times New Roman" w:hAnsi="Times New Roman" w:cs="Times New Roman"/>
          <w:sz w:val="24"/>
          <w:szCs w:val="24"/>
        </w:rPr>
        <w:t>a</w:t>
      </w:r>
      <w:r w:rsidRPr="002D3121">
        <w:rPr>
          <w:rFonts w:ascii="Times New Roman" w:hAnsi="Times New Roman" w:cs="Times New Roman"/>
          <w:sz w:val="24"/>
          <w:szCs w:val="24"/>
        </w:rPr>
        <w:t xml:space="preserve">s negociem </w:t>
      </w:r>
      <w:r w:rsidR="000774D0" w:rsidRPr="002D3121">
        <w:rPr>
          <w:rFonts w:ascii="Times New Roman" w:hAnsi="Times New Roman" w:cs="Times New Roman"/>
          <w:sz w:val="24"/>
          <w:szCs w:val="24"/>
        </w:rPr>
        <w:t>tai</w:t>
      </w:r>
      <w:r w:rsidRPr="002D3121">
        <w:rPr>
          <w:rFonts w:ascii="Times New Roman" w:hAnsi="Times New Roman" w:cs="Times New Roman"/>
          <w:sz w:val="24"/>
          <w:szCs w:val="24"/>
        </w:rPr>
        <w:t xml:space="preserve">s </w:t>
      </w:r>
      <w:r w:rsidR="000774D0" w:rsidRPr="002D3121">
        <w:rPr>
          <w:rFonts w:ascii="Times New Roman" w:hAnsi="Times New Roman" w:cs="Times New Roman"/>
          <w:sz w:val="24"/>
          <w:szCs w:val="24"/>
        </w:rPr>
        <w:t>prerrogativa</w:t>
      </w:r>
      <w:r w:rsidRPr="002D3121">
        <w:rPr>
          <w:rFonts w:ascii="Times New Roman" w:hAnsi="Times New Roman" w:cs="Times New Roman"/>
          <w:sz w:val="24"/>
          <w:szCs w:val="24"/>
        </w:rPr>
        <w:t xml:space="preserve">s </w:t>
      </w:r>
      <w:r w:rsidR="000774D0" w:rsidRPr="002D3121">
        <w:rPr>
          <w:rFonts w:ascii="Times New Roman" w:hAnsi="Times New Roman" w:cs="Times New Roman"/>
          <w:sz w:val="24"/>
          <w:szCs w:val="24"/>
        </w:rPr>
        <w:t>em</w:t>
      </w:r>
      <w:r w:rsidRPr="002D3121">
        <w:rPr>
          <w:rFonts w:ascii="Times New Roman" w:hAnsi="Times New Roman" w:cs="Times New Roman"/>
          <w:sz w:val="24"/>
          <w:szCs w:val="24"/>
        </w:rPr>
        <w:t xml:space="preserve"> seu próprio </w:t>
      </w:r>
      <w:r w:rsidR="000774D0" w:rsidRPr="002D3121">
        <w:rPr>
          <w:rFonts w:ascii="Times New Roman" w:hAnsi="Times New Roman" w:cs="Times New Roman"/>
          <w:sz w:val="24"/>
          <w:szCs w:val="24"/>
        </w:rPr>
        <w:t>favor</w:t>
      </w:r>
      <w:r w:rsidRPr="002D3121">
        <w:rPr>
          <w:rFonts w:ascii="Times New Roman" w:hAnsi="Times New Roman" w:cs="Times New Roman"/>
          <w:sz w:val="24"/>
          <w:szCs w:val="24"/>
        </w:rPr>
        <w:t>, pode ser a grande estratégia d</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e política pública, </w:t>
      </w:r>
      <w:r w:rsidR="000774D0" w:rsidRPr="002D3121">
        <w:rPr>
          <w:rFonts w:ascii="Times New Roman" w:hAnsi="Times New Roman" w:cs="Times New Roman"/>
          <w:sz w:val="24"/>
          <w:szCs w:val="24"/>
        </w:rPr>
        <w:t>manifest</w:t>
      </w:r>
      <w:r w:rsidRPr="002D3121">
        <w:rPr>
          <w:rFonts w:ascii="Times New Roman" w:hAnsi="Times New Roman" w:cs="Times New Roman"/>
          <w:sz w:val="24"/>
          <w:szCs w:val="24"/>
        </w:rPr>
        <w:t>a</w:t>
      </w:r>
      <w:r w:rsidR="000774D0" w:rsidRPr="002D3121">
        <w:rPr>
          <w:rFonts w:ascii="Times New Roman" w:hAnsi="Times New Roman" w:cs="Times New Roman"/>
          <w:sz w:val="24"/>
          <w:szCs w:val="24"/>
        </w:rPr>
        <w:t>da</w:t>
      </w:r>
      <w:r w:rsidRPr="002D3121">
        <w:rPr>
          <w:rFonts w:ascii="Times New Roman" w:hAnsi="Times New Roman" w:cs="Times New Roman"/>
          <w:sz w:val="24"/>
          <w:szCs w:val="24"/>
        </w:rPr>
        <w:t xml:space="preserve"> como facilitação, capacitação, empoderamento, </w:t>
      </w:r>
      <w:r w:rsidR="000774D0" w:rsidRPr="002D3121">
        <w:rPr>
          <w:rFonts w:ascii="Times New Roman" w:hAnsi="Times New Roman" w:cs="Times New Roman"/>
          <w:sz w:val="24"/>
          <w:szCs w:val="24"/>
        </w:rPr>
        <w:t>direito</w:t>
      </w:r>
      <w:r w:rsidRPr="002D3121">
        <w:rPr>
          <w:rFonts w:ascii="Times New Roman" w:hAnsi="Times New Roman" w:cs="Times New Roman"/>
          <w:sz w:val="24"/>
          <w:szCs w:val="24"/>
        </w:rPr>
        <w:t xml:space="preserve"> reflexiv</w:t>
      </w:r>
      <w:r w:rsidR="000774D0" w:rsidRPr="002D3121">
        <w:rPr>
          <w:rFonts w:ascii="Times New Roman" w:hAnsi="Times New Roman" w:cs="Times New Roman"/>
          <w:sz w:val="24"/>
          <w:szCs w:val="24"/>
        </w:rPr>
        <w:t>o</w:t>
      </w:r>
      <w:r w:rsidRPr="002D3121">
        <w:rPr>
          <w:rFonts w:ascii="Times New Roman" w:hAnsi="Times New Roman" w:cs="Times New Roman"/>
          <w:sz w:val="24"/>
          <w:szCs w:val="24"/>
        </w:rPr>
        <w:t xml:space="preserve"> etc.</w:t>
      </w:r>
      <w:r w:rsidR="002C47F5" w:rsidRPr="002D3121">
        <w:rPr>
          <w:rFonts w:ascii="Times New Roman" w:hAnsi="Times New Roman" w:cs="Times New Roman"/>
          <w:sz w:val="24"/>
          <w:szCs w:val="24"/>
        </w:rPr>
        <w:t xml:space="preserve"> </w:t>
      </w:r>
      <w:r w:rsidRPr="002D3121">
        <w:rPr>
          <w:rFonts w:ascii="Times New Roman" w:hAnsi="Times New Roman" w:cs="Times New Roman"/>
          <w:sz w:val="24"/>
          <w:szCs w:val="24"/>
        </w:rPr>
        <w:t xml:space="preserve">A </w:t>
      </w:r>
      <w:r w:rsidR="002C47F5" w:rsidRPr="002D3121">
        <w:rPr>
          <w:rFonts w:ascii="Times New Roman" w:hAnsi="Times New Roman" w:cs="Times New Roman"/>
          <w:sz w:val="24"/>
          <w:szCs w:val="24"/>
        </w:rPr>
        <w:t>tese</w:t>
      </w:r>
      <w:r w:rsidRPr="002D3121">
        <w:rPr>
          <w:rFonts w:ascii="Times New Roman" w:hAnsi="Times New Roman" w:cs="Times New Roman"/>
          <w:sz w:val="24"/>
          <w:szCs w:val="24"/>
        </w:rPr>
        <w:t xml:space="preserve"> de Reich de audiências administrativas </w:t>
      </w:r>
      <w:r w:rsidR="002C47F5" w:rsidRPr="002D3121">
        <w:rPr>
          <w:rFonts w:ascii="Times New Roman" w:hAnsi="Times New Roman" w:cs="Times New Roman"/>
          <w:sz w:val="24"/>
          <w:szCs w:val="24"/>
        </w:rPr>
        <w:t>visando</w:t>
      </w:r>
      <w:r w:rsidRPr="002D3121">
        <w:rPr>
          <w:rFonts w:ascii="Times New Roman" w:hAnsi="Times New Roman" w:cs="Times New Roman"/>
          <w:sz w:val="24"/>
          <w:szCs w:val="24"/>
        </w:rPr>
        <w:t xml:space="preserve"> proteger a nova propriedade </w:t>
      </w:r>
      <w:r w:rsidR="002C47F5" w:rsidRPr="002D3121">
        <w:rPr>
          <w:rFonts w:ascii="Times New Roman" w:hAnsi="Times New Roman" w:cs="Times New Roman"/>
          <w:sz w:val="24"/>
          <w:szCs w:val="24"/>
        </w:rPr>
        <w:t>diante das prerrogativas</w:t>
      </w:r>
      <w:r w:rsidRPr="002D3121">
        <w:rPr>
          <w:rFonts w:ascii="Times New Roman" w:hAnsi="Times New Roman" w:cs="Times New Roman"/>
          <w:sz w:val="24"/>
          <w:szCs w:val="24"/>
        </w:rPr>
        <w:t xml:space="preserve"> </w:t>
      </w:r>
      <w:r w:rsidR="002C47F5" w:rsidRPr="002D3121">
        <w:rPr>
          <w:rFonts w:ascii="Times New Roman" w:hAnsi="Times New Roman" w:cs="Times New Roman"/>
          <w:sz w:val="24"/>
          <w:szCs w:val="24"/>
        </w:rPr>
        <w:t>d</w:t>
      </w:r>
      <w:r w:rsidRPr="002D3121">
        <w:rPr>
          <w:rFonts w:ascii="Times New Roman" w:hAnsi="Times New Roman" w:cs="Times New Roman"/>
          <w:sz w:val="24"/>
          <w:szCs w:val="24"/>
        </w:rPr>
        <w:t xml:space="preserve">o </w:t>
      </w:r>
      <w:r w:rsidR="002C47F5" w:rsidRPr="002D3121">
        <w:rPr>
          <w:rFonts w:ascii="Times New Roman" w:hAnsi="Times New Roman" w:cs="Times New Roman"/>
          <w:sz w:val="24"/>
          <w:szCs w:val="24"/>
        </w:rPr>
        <w:t>E</w:t>
      </w:r>
      <w:r w:rsidRPr="002D3121">
        <w:rPr>
          <w:rFonts w:ascii="Times New Roman" w:hAnsi="Times New Roman" w:cs="Times New Roman"/>
          <w:sz w:val="24"/>
          <w:szCs w:val="24"/>
        </w:rPr>
        <w:t xml:space="preserve">stado de </w:t>
      </w:r>
      <w:r w:rsidR="002C47F5" w:rsidRPr="002D3121">
        <w:rPr>
          <w:rFonts w:ascii="Times New Roman" w:hAnsi="Times New Roman" w:cs="Times New Roman"/>
          <w:sz w:val="24"/>
          <w:szCs w:val="24"/>
        </w:rPr>
        <w:t>B</w:t>
      </w:r>
      <w:r w:rsidRPr="002D3121">
        <w:rPr>
          <w:rFonts w:ascii="Times New Roman" w:hAnsi="Times New Roman" w:cs="Times New Roman"/>
          <w:sz w:val="24"/>
          <w:szCs w:val="24"/>
        </w:rPr>
        <w:t>em-</w:t>
      </w:r>
      <w:r w:rsidR="002C47F5" w:rsidRPr="002D3121">
        <w:rPr>
          <w:rFonts w:ascii="Times New Roman" w:hAnsi="Times New Roman" w:cs="Times New Roman"/>
          <w:sz w:val="24"/>
          <w:szCs w:val="24"/>
        </w:rPr>
        <w:t>E</w:t>
      </w:r>
      <w:r w:rsidRPr="002D3121">
        <w:rPr>
          <w:rFonts w:ascii="Times New Roman" w:hAnsi="Times New Roman" w:cs="Times New Roman"/>
          <w:sz w:val="24"/>
          <w:szCs w:val="24"/>
        </w:rPr>
        <w:t>star</w:t>
      </w:r>
      <w:r w:rsidR="002C47F5" w:rsidRPr="002D3121">
        <w:rPr>
          <w:rFonts w:ascii="Times New Roman" w:hAnsi="Times New Roman" w:cs="Times New Roman"/>
          <w:sz w:val="24"/>
          <w:szCs w:val="24"/>
        </w:rPr>
        <w:t xml:space="preserve"> Social</w:t>
      </w:r>
      <w:r w:rsidRPr="002D3121">
        <w:rPr>
          <w:rFonts w:ascii="Times New Roman" w:hAnsi="Times New Roman" w:cs="Times New Roman"/>
          <w:sz w:val="24"/>
          <w:szCs w:val="24"/>
        </w:rPr>
        <w:t xml:space="preserve"> é um exemplo precoce de descentralização e empoderamento</w:t>
      </w:r>
      <w:r w:rsidR="000721FB" w:rsidRPr="002D3121">
        <w:rPr>
          <w:rStyle w:val="Refdenotaderodap"/>
          <w:rFonts w:ascii="Times New Roman" w:hAnsi="Times New Roman" w:cs="Times New Roman"/>
          <w:sz w:val="24"/>
          <w:szCs w:val="24"/>
        </w:rPr>
        <w:footnoteReference w:id="78"/>
      </w:r>
      <w:r w:rsidRPr="002D3121">
        <w:rPr>
          <w:rFonts w:ascii="Times New Roman" w:hAnsi="Times New Roman" w:cs="Times New Roman"/>
          <w:sz w:val="24"/>
          <w:szCs w:val="24"/>
        </w:rPr>
        <w:t xml:space="preserve">. O truque nesse caso é </w:t>
      </w:r>
      <w:r w:rsidR="00E31EC2" w:rsidRPr="002D3121">
        <w:rPr>
          <w:rFonts w:ascii="Times New Roman" w:hAnsi="Times New Roman" w:cs="Times New Roman"/>
          <w:sz w:val="24"/>
          <w:szCs w:val="24"/>
        </w:rPr>
        <w:t>impulsion</w:t>
      </w:r>
      <w:r w:rsidRPr="002D3121">
        <w:rPr>
          <w:rFonts w:ascii="Times New Roman" w:hAnsi="Times New Roman" w:cs="Times New Roman"/>
          <w:sz w:val="24"/>
          <w:szCs w:val="24"/>
        </w:rPr>
        <w:t xml:space="preserve">ar as </w:t>
      </w:r>
      <w:r w:rsidR="00E31EC2" w:rsidRPr="002D3121">
        <w:rPr>
          <w:rFonts w:ascii="Times New Roman" w:hAnsi="Times New Roman" w:cs="Times New Roman"/>
          <w:sz w:val="24"/>
          <w:szCs w:val="24"/>
        </w:rPr>
        <w:t>negociaçõe</w:t>
      </w:r>
      <w:r w:rsidRPr="002D3121">
        <w:rPr>
          <w:rFonts w:ascii="Times New Roman" w:hAnsi="Times New Roman" w:cs="Times New Roman"/>
          <w:sz w:val="24"/>
          <w:szCs w:val="24"/>
        </w:rPr>
        <w:t xml:space="preserve">s </w:t>
      </w:r>
      <w:r w:rsidR="003D1F5C" w:rsidRPr="002D3121">
        <w:rPr>
          <w:rFonts w:ascii="Times New Roman" w:hAnsi="Times New Roman" w:cs="Times New Roman"/>
          <w:sz w:val="24"/>
          <w:szCs w:val="24"/>
        </w:rPr>
        <w:t>voltad</w:t>
      </w:r>
      <w:r w:rsidR="00E31EC2" w:rsidRPr="002D3121">
        <w:rPr>
          <w:rFonts w:ascii="Times New Roman" w:hAnsi="Times New Roman" w:cs="Times New Roman"/>
          <w:sz w:val="24"/>
          <w:szCs w:val="24"/>
        </w:rPr>
        <w:t>as</w:t>
      </w:r>
      <w:r w:rsidR="003D1F5C" w:rsidRPr="002D3121">
        <w:rPr>
          <w:rFonts w:ascii="Times New Roman" w:hAnsi="Times New Roman" w:cs="Times New Roman"/>
          <w:sz w:val="24"/>
          <w:szCs w:val="24"/>
        </w:rPr>
        <w:t xml:space="preserve"> para</w:t>
      </w:r>
      <w:r w:rsidRPr="002D3121">
        <w:rPr>
          <w:rFonts w:ascii="Times New Roman" w:hAnsi="Times New Roman" w:cs="Times New Roman"/>
          <w:sz w:val="24"/>
          <w:szCs w:val="24"/>
        </w:rPr>
        <w:t xml:space="preserve"> a bem-estar e eficiência agregados, apesar da poderosa influência dos </w:t>
      </w:r>
      <w:r w:rsidR="002C47F5" w:rsidRPr="002D3121">
        <w:rPr>
          <w:rFonts w:ascii="Times New Roman" w:hAnsi="Times New Roman" w:cs="Times New Roman"/>
          <w:sz w:val="24"/>
          <w:szCs w:val="24"/>
        </w:rPr>
        <w:t>interesse</w:t>
      </w:r>
      <w:r w:rsidRPr="002D3121">
        <w:rPr>
          <w:rFonts w:ascii="Times New Roman" w:hAnsi="Times New Roman" w:cs="Times New Roman"/>
          <w:sz w:val="24"/>
          <w:szCs w:val="24"/>
        </w:rPr>
        <w:t xml:space="preserve">s privados e do poder de barganha. A direção geral da negociação (por exemplo, </w:t>
      </w:r>
      <w:r w:rsidR="003D1F5C" w:rsidRPr="002D3121">
        <w:rPr>
          <w:rFonts w:ascii="Times New Roman" w:hAnsi="Times New Roman" w:cs="Times New Roman"/>
          <w:sz w:val="24"/>
          <w:szCs w:val="24"/>
        </w:rPr>
        <w:t>voltad</w:t>
      </w:r>
      <w:r w:rsidR="00E31EC2" w:rsidRPr="002D3121">
        <w:rPr>
          <w:rFonts w:ascii="Times New Roman" w:hAnsi="Times New Roman" w:cs="Times New Roman"/>
          <w:sz w:val="24"/>
          <w:szCs w:val="24"/>
        </w:rPr>
        <w:t>a</w:t>
      </w:r>
      <w:r w:rsidR="003D1F5C" w:rsidRPr="002D3121">
        <w:rPr>
          <w:rFonts w:ascii="Times New Roman" w:hAnsi="Times New Roman" w:cs="Times New Roman"/>
          <w:sz w:val="24"/>
          <w:szCs w:val="24"/>
        </w:rPr>
        <w:t xml:space="preserve"> para</w:t>
      </w:r>
      <w:r w:rsidRPr="002D3121">
        <w:rPr>
          <w:rFonts w:ascii="Times New Roman" w:hAnsi="Times New Roman" w:cs="Times New Roman"/>
          <w:sz w:val="24"/>
          <w:szCs w:val="24"/>
        </w:rPr>
        <w:t xml:space="preserve"> à eficiência ou conflito irracional) dependerá do reconhecimento das partes, da forma dos incentivos e dos direitos, da entrega de recursos de negociação e das características do fórum de negociação (por exemplo, troca privada, </w:t>
      </w:r>
      <w:r w:rsidR="00E31EC2" w:rsidRPr="002D3121">
        <w:rPr>
          <w:rFonts w:ascii="Times New Roman" w:hAnsi="Times New Roman" w:cs="Times New Roman"/>
          <w:sz w:val="24"/>
          <w:szCs w:val="24"/>
        </w:rPr>
        <w:t>decis</w:t>
      </w:r>
      <w:r w:rsidRPr="002D3121">
        <w:rPr>
          <w:rFonts w:ascii="Times New Roman" w:hAnsi="Times New Roman" w:cs="Times New Roman"/>
          <w:sz w:val="24"/>
          <w:szCs w:val="24"/>
        </w:rPr>
        <w:t>ão).</w:t>
      </w:r>
    </w:p>
    <w:p w14:paraId="37ADB294" w14:textId="7374BBF2"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A negociação estruturada se aplica diretamente à regulação. Um </w:t>
      </w:r>
      <w:r w:rsidR="007909BD" w:rsidRPr="002D3121">
        <w:rPr>
          <w:rFonts w:ascii="Times New Roman" w:hAnsi="Times New Roman" w:cs="Times New Roman"/>
          <w:sz w:val="24"/>
          <w:szCs w:val="24"/>
        </w:rPr>
        <w:t>dimensionamento</w:t>
      </w:r>
      <w:r w:rsidRPr="002D3121">
        <w:rPr>
          <w:rFonts w:ascii="Times New Roman" w:hAnsi="Times New Roman" w:cs="Times New Roman"/>
          <w:sz w:val="24"/>
          <w:szCs w:val="24"/>
        </w:rPr>
        <w:t xml:space="preserve"> adequad</w:t>
      </w:r>
      <w:r w:rsidR="007909BD" w:rsidRPr="002D3121">
        <w:rPr>
          <w:rFonts w:ascii="Times New Roman" w:hAnsi="Times New Roman" w:cs="Times New Roman"/>
          <w:sz w:val="24"/>
          <w:szCs w:val="24"/>
        </w:rPr>
        <w:t>o</w:t>
      </w:r>
      <w:r w:rsidRPr="002D3121">
        <w:rPr>
          <w:rFonts w:ascii="Times New Roman" w:hAnsi="Times New Roman" w:cs="Times New Roman"/>
          <w:sz w:val="24"/>
          <w:szCs w:val="24"/>
        </w:rPr>
        <w:t xml:space="preserve"> d</w:t>
      </w:r>
      <w:r w:rsidR="007909BD" w:rsidRPr="002D3121">
        <w:rPr>
          <w:rFonts w:ascii="Times New Roman" w:hAnsi="Times New Roman" w:cs="Times New Roman"/>
          <w:sz w:val="24"/>
          <w:szCs w:val="24"/>
        </w:rPr>
        <w:t>a</w:t>
      </w:r>
      <w:r w:rsidRPr="002D3121">
        <w:rPr>
          <w:rFonts w:ascii="Times New Roman" w:hAnsi="Times New Roman" w:cs="Times New Roman"/>
          <w:sz w:val="24"/>
          <w:szCs w:val="24"/>
        </w:rPr>
        <w:t xml:space="preserve"> </w:t>
      </w:r>
      <w:r w:rsidR="007909BD" w:rsidRPr="002D3121">
        <w:rPr>
          <w:rFonts w:ascii="Times New Roman" w:hAnsi="Times New Roman" w:cs="Times New Roman"/>
          <w:sz w:val="24"/>
          <w:szCs w:val="24"/>
        </w:rPr>
        <w:t>promoção de cumprimento de normas jurídicas (</w:t>
      </w:r>
      <w:proofErr w:type="spellStart"/>
      <w:r w:rsidR="007909BD" w:rsidRPr="002D3121">
        <w:rPr>
          <w:rFonts w:ascii="Times New Roman" w:hAnsi="Times New Roman" w:cs="Times New Roman"/>
          <w:i/>
          <w:iCs/>
          <w:sz w:val="24"/>
          <w:szCs w:val="24"/>
        </w:rPr>
        <w:t>enforcement</w:t>
      </w:r>
      <w:proofErr w:type="spellEnd"/>
      <w:r w:rsidR="007909BD" w:rsidRPr="002D3121">
        <w:rPr>
          <w:rFonts w:ascii="Times New Roman" w:hAnsi="Times New Roman" w:cs="Times New Roman"/>
          <w:sz w:val="24"/>
          <w:szCs w:val="24"/>
        </w:rPr>
        <w:t>)</w:t>
      </w:r>
      <w:r w:rsidRPr="002D3121">
        <w:rPr>
          <w:rFonts w:ascii="Times New Roman" w:hAnsi="Times New Roman" w:cs="Times New Roman"/>
          <w:sz w:val="24"/>
          <w:szCs w:val="24"/>
        </w:rPr>
        <w:t xml:space="preserve"> impede o oportunismo na forma de </w:t>
      </w:r>
      <w:r w:rsidR="007909BD" w:rsidRPr="002D3121">
        <w:rPr>
          <w:rFonts w:ascii="Times New Roman" w:hAnsi="Times New Roman" w:cs="Times New Roman"/>
          <w:sz w:val="24"/>
          <w:szCs w:val="24"/>
        </w:rPr>
        <w:t>um</w:t>
      </w:r>
      <w:r w:rsidR="00E31EC2" w:rsidRPr="002D3121">
        <w:rPr>
          <w:rFonts w:ascii="Times New Roman" w:hAnsi="Times New Roman" w:cs="Times New Roman"/>
          <w:sz w:val="24"/>
          <w:szCs w:val="24"/>
        </w:rPr>
        <w:t>a</w:t>
      </w:r>
      <w:r w:rsidR="007909BD" w:rsidRPr="002D3121">
        <w:rPr>
          <w:rFonts w:ascii="Times New Roman" w:hAnsi="Times New Roman" w:cs="Times New Roman"/>
          <w:sz w:val="24"/>
          <w:szCs w:val="24"/>
        </w:rPr>
        <w:t xml:space="preserve"> </w:t>
      </w:r>
      <w:r w:rsidR="00E31EC2" w:rsidRPr="002D3121">
        <w:rPr>
          <w:rFonts w:ascii="Times New Roman" w:hAnsi="Times New Roman" w:cs="Times New Roman"/>
          <w:sz w:val="24"/>
          <w:szCs w:val="24"/>
        </w:rPr>
        <w:t>intimidação</w:t>
      </w:r>
      <w:r w:rsidR="007909BD" w:rsidRPr="002D3121">
        <w:rPr>
          <w:rFonts w:ascii="Times New Roman" w:hAnsi="Times New Roman" w:cs="Times New Roman"/>
          <w:sz w:val="24"/>
          <w:szCs w:val="24"/>
        </w:rPr>
        <w:t xml:space="preserve"> jurídic</w:t>
      </w:r>
      <w:r w:rsidR="00E31EC2" w:rsidRPr="002D3121">
        <w:rPr>
          <w:rFonts w:ascii="Times New Roman" w:hAnsi="Times New Roman" w:cs="Times New Roman"/>
          <w:sz w:val="24"/>
          <w:szCs w:val="24"/>
        </w:rPr>
        <w:t>a</w:t>
      </w:r>
      <w:r w:rsidR="007909BD" w:rsidRPr="002D3121">
        <w:rPr>
          <w:rFonts w:ascii="Times New Roman" w:hAnsi="Times New Roman" w:cs="Times New Roman"/>
          <w:sz w:val="24"/>
          <w:szCs w:val="24"/>
        </w:rPr>
        <w:t xml:space="preserve"> ou des</w:t>
      </w:r>
      <w:r w:rsidRPr="002D3121">
        <w:rPr>
          <w:rFonts w:ascii="Times New Roman" w:hAnsi="Times New Roman" w:cs="Times New Roman"/>
          <w:sz w:val="24"/>
          <w:szCs w:val="24"/>
        </w:rPr>
        <w:t xml:space="preserve">conformidade.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também deve permitir </w:t>
      </w:r>
      <w:r w:rsidR="007909BD" w:rsidRPr="002D3121">
        <w:rPr>
          <w:rFonts w:ascii="Times New Roman" w:hAnsi="Times New Roman" w:cs="Times New Roman"/>
          <w:sz w:val="24"/>
          <w:szCs w:val="24"/>
        </w:rPr>
        <w:t>uma integridade (</w:t>
      </w:r>
      <w:proofErr w:type="spellStart"/>
      <w:r w:rsidRPr="002D3121">
        <w:rPr>
          <w:rFonts w:ascii="Times New Roman" w:hAnsi="Times New Roman" w:cs="Times New Roman"/>
          <w:i/>
          <w:iCs/>
          <w:sz w:val="24"/>
          <w:szCs w:val="24"/>
        </w:rPr>
        <w:t>co</w:t>
      </w:r>
      <w:r w:rsidR="007909BD" w:rsidRPr="002D3121">
        <w:rPr>
          <w:rFonts w:ascii="Times New Roman" w:hAnsi="Times New Roman" w:cs="Times New Roman"/>
          <w:i/>
          <w:iCs/>
          <w:sz w:val="24"/>
          <w:szCs w:val="24"/>
        </w:rPr>
        <w:t>mpliance</w:t>
      </w:r>
      <w:proofErr w:type="spellEnd"/>
      <w:r w:rsidR="007909BD" w:rsidRPr="002D3121">
        <w:rPr>
          <w:rFonts w:ascii="Times New Roman" w:hAnsi="Times New Roman" w:cs="Times New Roman"/>
          <w:sz w:val="24"/>
          <w:szCs w:val="24"/>
        </w:rPr>
        <w:t>)</w:t>
      </w:r>
      <w:r w:rsidRPr="002D3121">
        <w:rPr>
          <w:rFonts w:ascii="Times New Roman" w:hAnsi="Times New Roman" w:cs="Times New Roman"/>
          <w:sz w:val="24"/>
          <w:szCs w:val="24"/>
        </w:rPr>
        <w:t xml:space="preserve"> flexível. Para obter o máximo da regulação, no entanto, as próprias partes devem desenvolver um entendimento mutuamente produtivo por meio de </w:t>
      </w:r>
      <w:r w:rsidR="007909BD" w:rsidRPr="002D3121">
        <w:rPr>
          <w:rFonts w:ascii="Times New Roman" w:hAnsi="Times New Roman" w:cs="Times New Roman"/>
          <w:sz w:val="24"/>
          <w:szCs w:val="24"/>
        </w:rPr>
        <w:t>negociação</w:t>
      </w:r>
      <w:r w:rsidRPr="002D3121">
        <w:rPr>
          <w:rFonts w:ascii="Times New Roman" w:hAnsi="Times New Roman" w:cs="Times New Roman"/>
          <w:sz w:val="24"/>
          <w:szCs w:val="24"/>
        </w:rPr>
        <w:t xml:space="preserve"> e confiança</w:t>
      </w:r>
      <w:r w:rsidR="000721FB" w:rsidRPr="002D3121">
        <w:rPr>
          <w:rStyle w:val="Refdenotaderodap"/>
          <w:rFonts w:ascii="Times New Roman" w:hAnsi="Times New Roman" w:cs="Times New Roman"/>
          <w:sz w:val="24"/>
          <w:szCs w:val="24"/>
        </w:rPr>
        <w:footnoteReference w:id="79"/>
      </w:r>
      <w:r w:rsidRPr="002D3121">
        <w:rPr>
          <w:rFonts w:ascii="Times New Roman" w:hAnsi="Times New Roman" w:cs="Times New Roman"/>
          <w:sz w:val="24"/>
          <w:szCs w:val="24"/>
        </w:rPr>
        <w:t>.</w:t>
      </w:r>
    </w:p>
    <w:p w14:paraId="1DA8B414" w14:textId="1EFD2944" w:rsidR="005C6FFB" w:rsidRPr="002D3121" w:rsidRDefault="005C6FFB" w:rsidP="00D21BB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 xml:space="preserve">Quase todos os materiais que considerei para o curso de direito e política pública se encaixam nesse modelo de negociação estruturada. Os exemplos incluem: </w:t>
      </w:r>
      <w:proofErr w:type="spellStart"/>
      <w:r w:rsidRPr="002D3121">
        <w:rPr>
          <w:rFonts w:ascii="Times New Roman" w:hAnsi="Times New Roman" w:cs="Times New Roman"/>
          <w:sz w:val="24"/>
          <w:szCs w:val="24"/>
        </w:rPr>
        <w:t>Estrich</w:t>
      </w:r>
      <w:proofErr w:type="spellEnd"/>
      <w:r w:rsidR="000721FB" w:rsidRPr="002D3121">
        <w:rPr>
          <w:rStyle w:val="Refdenotaderodap"/>
          <w:rFonts w:ascii="Times New Roman" w:hAnsi="Times New Roman" w:cs="Times New Roman"/>
          <w:sz w:val="24"/>
          <w:szCs w:val="24"/>
        </w:rPr>
        <w:footnoteReference w:id="80"/>
      </w:r>
      <w:r w:rsidRPr="002D3121">
        <w:rPr>
          <w:rFonts w:ascii="Times New Roman" w:hAnsi="Times New Roman" w:cs="Times New Roman"/>
          <w:sz w:val="24"/>
          <w:szCs w:val="24"/>
        </w:rPr>
        <w:t xml:space="preserve"> (o direito penal deve reforçar o direito da mulher de controlar a</w:t>
      </w:r>
      <w:r w:rsidR="004A75FF" w:rsidRPr="002D3121">
        <w:rPr>
          <w:rFonts w:ascii="Times New Roman" w:hAnsi="Times New Roman" w:cs="Times New Roman"/>
          <w:sz w:val="24"/>
          <w:szCs w:val="24"/>
        </w:rPr>
        <w:t>s</w:t>
      </w:r>
      <w:r w:rsidRPr="002D3121">
        <w:rPr>
          <w:rFonts w:ascii="Times New Roman" w:hAnsi="Times New Roman" w:cs="Times New Roman"/>
          <w:sz w:val="24"/>
          <w:szCs w:val="24"/>
        </w:rPr>
        <w:t xml:space="preserve"> </w:t>
      </w:r>
      <w:r w:rsidR="004A75FF" w:rsidRPr="002D3121">
        <w:rPr>
          <w:rFonts w:ascii="Times New Roman" w:hAnsi="Times New Roman" w:cs="Times New Roman"/>
          <w:sz w:val="24"/>
          <w:szCs w:val="24"/>
        </w:rPr>
        <w:t>relações</w:t>
      </w:r>
      <w:r w:rsidRPr="002D3121">
        <w:rPr>
          <w:rFonts w:ascii="Times New Roman" w:hAnsi="Times New Roman" w:cs="Times New Roman"/>
          <w:sz w:val="24"/>
          <w:szCs w:val="24"/>
        </w:rPr>
        <w:t xml:space="preserve"> </w:t>
      </w:r>
      <w:r w:rsidRPr="002D3121">
        <w:rPr>
          <w:rFonts w:ascii="Times New Roman" w:hAnsi="Times New Roman" w:cs="Times New Roman"/>
          <w:sz w:val="24"/>
          <w:szCs w:val="24"/>
        </w:rPr>
        <w:lastRenderedPageBreak/>
        <w:t>sexua</w:t>
      </w:r>
      <w:r w:rsidR="004A75FF" w:rsidRPr="002D3121">
        <w:rPr>
          <w:rFonts w:ascii="Times New Roman" w:hAnsi="Times New Roman" w:cs="Times New Roman"/>
          <w:sz w:val="24"/>
          <w:szCs w:val="24"/>
        </w:rPr>
        <w:t>is</w:t>
      </w:r>
      <w:r w:rsidRPr="002D3121">
        <w:rPr>
          <w:rFonts w:ascii="Times New Roman" w:hAnsi="Times New Roman" w:cs="Times New Roman"/>
          <w:sz w:val="24"/>
          <w:szCs w:val="24"/>
        </w:rPr>
        <w:t xml:space="preserve"> por meio de </w:t>
      </w:r>
      <w:r w:rsidR="004A75FF" w:rsidRPr="002D3121">
        <w:rPr>
          <w:rFonts w:ascii="Times New Roman" w:hAnsi="Times New Roman" w:cs="Times New Roman"/>
          <w:sz w:val="24"/>
          <w:szCs w:val="24"/>
        </w:rPr>
        <w:t xml:space="preserve">seu </w:t>
      </w:r>
      <w:r w:rsidRPr="002D3121">
        <w:rPr>
          <w:rFonts w:ascii="Times New Roman" w:hAnsi="Times New Roman" w:cs="Times New Roman"/>
          <w:sz w:val="24"/>
          <w:szCs w:val="24"/>
        </w:rPr>
        <w:t xml:space="preserve">consentimento verbal); </w:t>
      </w:r>
      <w:proofErr w:type="spellStart"/>
      <w:r w:rsidRPr="002D3121">
        <w:rPr>
          <w:rFonts w:ascii="Times New Roman" w:hAnsi="Times New Roman" w:cs="Times New Roman"/>
          <w:sz w:val="24"/>
          <w:szCs w:val="24"/>
        </w:rPr>
        <w:t>Weisberger</w:t>
      </w:r>
      <w:proofErr w:type="spellEnd"/>
      <w:r w:rsidR="000721FB" w:rsidRPr="002D3121">
        <w:rPr>
          <w:rStyle w:val="Refdenotaderodap"/>
          <w:rFonts w:ascii="Times New Roman" w:hAnsi="Times New Roman" w:cs="Times New Roman"/>
          <w:sz w:val="24"/>
          <w:szCs w:val="24"/>
        </w:rPr>
        <w:footnoteReference w:id="81"/>
      </w:r>
      <w:r w:rsidRPr="002D3121">
        <w:rPr>
          <w:rFonts w:ascii="Times New Roman" w:hAnsi="Times New Roman" w:cs="Times New Roman"/>
          <w:sz w:val="24"/>
          <w:szCs w:val="24"/>
        </w:rPr>
        <w:t xml:space="preserve"> (o principal objetivo da </w:t>
      </w:r>
      <w:r w:rsidR="004A75FF" w:rsidRPr="002D3121">
        <w:rPr>
          <w:rFonts w:ascii="Times New Roman" w:hAnsi="Times New Roman" w:cs="Times New Roman"/>
          <w:sz w:val="24"/>
          <w:szCs w:val="24"/>
        </w:rPr>
        <w:t>modificação</w:t>
      </w:r>
      <w:r w:rsidRPr="002D3121">
        <w:rPr>
          <w:rFonts w:ascii="Times New Roman" w:hAnsi="Times New Roman" w:cs="Times New Roman"/>
          <w:sz w:val="24"/>
          <w:szCs w:val="24"/>
        </w:rPr>
        <w:t xml:space="preserve"> d</w:t>
      </w:r>
      <w:r w:rsidR="004A75FF" w:rsidRPr="002D3121">
        <w:rPr>
          <w:rFonts w:ascii="Times New Roman" w:hAnsi="Times New Roman" w:cs="Times New Roman"/>
          <w:sz w:val="24"/>
          <w:szCs w:val="24"/>
        </w:rPr>
        <w:t>os bens</w:t>
      </w:r>
      <w:r w:rsidRPr="002D3121">
        <w:rPr>
          <w:rFonts w:ascii="Times New Roman" w:hAnsi="Times New Roman" w:cs="Times New Roman"/>
          <w:sz w:val="24"/>
          <w:szCs w:val="24"/>
        </w:rPr>
        <w:t xml:space="preserve"> </w:t>
      </w:r>
      <w:r w:rsidR="00453EB8" w:rsidRPr="002D3121">
        <w:rPr>
          <w:rFonts w:ascii="Times New Roman" w:hAnsi="Times New Roman" w:cs="Times New Roman"/>
          <w:sz w:val="24"/>
          <w:szCs w:val="24"/>
        </w:rPr>
        <w:t>de uma sociedade afetiva</w:t>
      </w:r>
      <w:r w:rsidRPr="002D3121">
        <w:rPr>
          <w:rFonts w:ascii="Times New Roman" w:hAnsi="Times New Roman" w:cs="Times New Roman"/>
          <w:sz w:val="24"/>
          <w:szCs w:val="24"/>
        </w:rPr>
        <w:t xml:space="preserve"> é aumentar o poder de </w:t>
      </w:r>
      <w:r w:rsidR="004A75FF" w:rsidRPr="002D3121">
        <w:rPr>
          <w:rFonts w:ascii="Times New Roman" w:hAnsi="Times New Roman" w:cs="Times New Roman"/>
          <w:sz w:val="24"/>
          <w:szCs w:val="24"/>
        </w:rPr>
        <w:t>negociação</w:t>
      </w:r>
      <w:r w:rsidRPr="002D3121">
        <w:rPr>
          <w:rFonts w:ascii="Times New Roman" w:hAnsi="Times New Roman" w:cs="Times New Roman"/>
          <w:sz w:val="24"/>
          <w:szCs w:val="24"/>
        </w:rPr>
        <w:t xml:space="preserve"> do c</w:t>
      </w:r>
      <w:r w:rsidR="00453EB8" w:rsidRPr="002D3121">
        <w:rPr>
          <w:rFonts w:ascii="Times New Roman" w:hAnsi="Times New Roman" w:cs="Times New Roman"/>
          <w:sz w:val="24"/>
          <w:szCs w:val="24"/>
        </w:rPr>
        <w:t>ompanheiro</w:t>
      </w:r>
      <w:r w:rsidRPr="002D3121">
        <w:rPr>
          <w:rFonts w:ascii="Times New Roman" w:hAnsi="Times New Roman" w:cs="Times New Roman"/>
          <w:sz w:val="24"/>
          <w:szCs w:val="24"/>
        </w:rPr>
        <w:t xml:space="preserve">); </w:t>
      </w:r>
      <w:proofErr w:type="spellStart"/>
      <w:r w:rsidRPr="002D3121">
        <w:rPr>
          <w:rFonts w:ascii="Times New Roman" w:hAnsi="Times New Roman" w:cs="Times New Roman"/>
          <w:sz w:val="24"/>
          <w:szCs w:val="24"/>
        </w:rPr>
        <w:t>Whitford</w:t>
      </w:r>
      <w:proofErr w:type="spellEnd"/>
      <w:r w:rsidR="000721FB" w:rsidRPr="002D3121">
        <w:rPr>
          <w:rStyle w:val="Refdenotaderodap"/>
          <w:rFonts w:ascii="Times New Roman" w:hAnsi="Times New Roman" w:cs="Times New Roman"/>
          <w:sz w:val="24"/>
          <w:szCs w:val="24"/>
        </w:rPr>
        <w:footnoteReference w:id="82"/>
      </w:r>
      <w:r w:rsidRPr="002D3121">
        <w:rPr>
          <w:rFonts w:ascii="Times New Roman" w:hAnsi="Times New Roman" w:cs="Times New Roman"/>
          <w:sz w:val="24"/>
          <w:szCs w:val="24"/>
        </w:rPr>
        <w:t xml:space="preserve"> (o objetivo d</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dos </w:t>
      </w:r>
      <w:r w:rsidR="00453EB8" w:rsidRPr="002D3121">
        <w:rPr>
          <w:rFonts w:ascii="Times New Roman" w:hAnsi="Times New Roman" w:cs="Times New Roman"/>
          <w:sz w:val="24"/>
          <w:szCs w:val="24"/>
        </w:rPr>
        <w:t>instrumentos</w:t>
      </w:r>
      <w:r w:rsidRPr="002D3121">
        <w:rPr>
          <w:rFonts w:ascii="Times New Roman" w:hAnsi="Times New Roman" w:cs="Times New Roman"/>
          <w:sz w:val="24"/>
          <w:szCs w:val="24"/>
        </w:rPr>
        <w:t xml:space="preserve"> cred</w:t>
      </w:r>
      <w:r w:rsidR="00453EB8" w:rsidRPr="002D3121">
        <w:rPr>
          <w:rFonts w:ascii="Times New Roman" w:hAnsi="Times New Roman" w:cs="Times New Roman"/>
          <w:sz w:val="24"/>
          <w:szCs w:val="24"/>
        </w:rPr>
        <w:t>itícios</w:t>
      </w:r>
      <w:r w:rsidRPr="002D3121">
        <w:rPr>
          <w:rFonts w:ascii="Times New Roman" w:hAnsi="Times New Roman" w:cs="Times New Roman"/>
          <w:sz w:val="24"/>
          <w:szCs w:val="24"/>
        </w:rPr>
        <w:t xml:space="preserve"> deve ser uma solução </w:t>
      </w:r>
      <w:r w:rsidR="00453EB8" w:rsidRPr="002D3121">
        <w:rPr>
          <w:rFonts w:ascii="Times New Roman" w:hAnsi="Times New Roman" w:cs="Times New Roman"/>
          <w:sz w:val="24"/>
          <w:szCs w:val="24"/>
        </w:rPr>
        <w:t>amigável</w:t>
      </w:r>
      <w:r w:rsidRPr="002D3121">
        <w:rPr>
          <w:rFonts w:ascii="Times New Roman" w:hAnsi="Times New Roman" w:cs="Times New Roman"/>
          <w:sz w:val="24"/>
          <w:szCs w:val="24"/>
        </w:rPr>
        <w:t xml:space="preserve">); </w:t>
      </w:r>
      <w:proofErr w:type="spellStart"/>
      <w:r w:rsidRPr="002D3121">
        <w:rPr>
          <w:rFonts w:ascii="Times New Roman" w:hAnsi="Times New Roman" w:cs="Times New Roman"/>
          <w:sz w:val="24"/>
          <w:szCs w:val="24"/>
        </w:rPr>
        <w:t>Sugarman</w:t>
      </w:r>
      <w:proofErr w:type="spellEnd"/>
      <w:r w:rsidR="000721FB" w:rsidRPr="002D3121">
        <w:rPr>
          <w:rStyle w:val="Refdenotaderodap"/>
          <w:rFonts w:ascii="Times New Roman" w:hAnsi="Times New Roman" w:cs="Times New Roman"/>
          <w:sz w:val="24"/>
          <w:szCs w:val="24"/>
        </w:rPr>
        <w:footnoteReference w:id="83"/>
      </w:r>
      <w:r w:rsidRPr="002D3121">
        <w:rPr>
          <w:rFonts w:ascii="Times New Roman" w:hAnsi="Times New Roman" w:cs="Times New Roman"/>
          <w:sz w:val="24"/>
          <w:szCs w:val="24"/>
        </w:rPr>
        <w:t xml:space="preserve">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acident</w:t>
      </w:r>
      <w:r w:rsidR="00453EB8" w:rsidRPr="002D3121">
        <w:rPr>
          <w:rFonts w:ascii="Times New Roman" w:hAnsi="Times New Roman" w:cs="Times New Roman"/>
          <w:sz w:val="24"/>
          <w:szCs w:val="24"/>
        </w:rPr>
        <w:t>ário</w:t>
      </w:r>
      <w:r w:rsidRPr="002D3121">
        <w:rPr>
          <w:rFonts w:ascii="Times New Roman" w:hAnsi="Times New Roman" w:cs="Times New Roman"/>
          <w:sz w:val="24"/>
          <w:szCs w:val="24"/>
        </w:rPr>
        <w:t xml:space="preserve"> deve incentivar a prevenção de acidentes e a </w:t>
      </w:r>
      <w:r w:rsidR="00453EB8" w:rsidRPr="002D3121">
        <w:rPr>
          <w:rFonts w:ascii="Times New Roman" w:hAnsi="Times New Roman" w:cs="Times New Roman"/>
          <w:sz w:val="24"/>
          <w:szCs w:val="24"/>
        </w:rPr>
        <w:t>resolu</w:t>
      </w:r>
      <w:r w:rsidRPr="002D3121">
        <w:rPr>
          <w:rFonts w:ascii="Times New Roman" w:hAnsi="Times New Roman" w:cs="Times New Roman"/>
          <w:sz w:val="24"/>
          <w:szCs w:val="24"/>
        </w:rPr>
        <w:t>ção eficiente d</w:t>
      </w:r>
      <w:r w:rsidR="00453EB8" w:rsidRPr="002D3121">
        <w:rPr>
          <w:rFonts w:ascii="Times New Roman" w:hAnsi="Times New Roman" w:cs="Times New Roman"/>
          <w:sz w:val="24"/>
          <w:szCs w:val="24"/>
        </w:rPr>
        <w:t>os</w:t>
      </w:r>
      <w:r w:rsidRPr="002D3121">
        <w:rPr>
          <w:rFonts w:ascii="Times New Roman" w:hAnsi="Times New Roman" w:cs="Times New Roman"/>
          <w:sz w:val="24"/>
          <w:szCs w:val="24"/>
        </w:rPr>
        <w:t xml:space="preserve"> pedidos de indenização); </w:t>
      </w:r>
      <w:proofErr w:type="spellStart"/>
      <w:r w:rsidRPr="002D3121">
        <w:rPr>
          <w:rFonts w:ascii="Times New Roman" w:hAnsi="Times New Roman" w:cs="Times New Roman"/>
          <w:sz w:val="24"/>
          <w:szCs w:val="24"/>
        </w:rPr>
        <w:t>Bardach</w:t>
      </w:r>
      <w:proofErr w:type="spellEnd"/>
      <w:r w:rsidRPr="002D3121">
        <w:rPr>
          <w:rFonts w:ascii="Times New Roman" w:hAnsi="Times New Roman" w:cs="Times New Roman"/>
          <w:sz w:val="24"/>
          <w:szCs w:val="24"/>
        </w:rPr>
        <w:t xml:space="preserve"> e </w:t>
      </w:r>
      <w:proofErr w:type="spellStart"/>
      <w:r w:rsidRPr="002D3121">
        <w:rPr>
          <w:rFonts w:ascii="Times New Roman" w:hAnsi="Times New Roman" w:cs="Times New Roman"/>
          <w:sz w:val="24"/>
          <w:szCs w:val="24"/>
        </w:rPr>
        <w:t>Kagan</w:t>
      </w:r>
      <w:proofErr w:type="spellEnd"/>
      <w:r w:rsidR="000721FB" w:rsidRPr="002D3121">
        <w:rPr>
          <w:rStyle w:val="Refdenotaderodap"/>
          <w:rFonts w:ascii="Times New Roman" w:hAnsi="Times New Roman" w:cs="Times New Roman"/>
          <w:sz w:val="24"/>
          <w:szCs w:val="24"/>
        </w:rPr>
        <w:footnoteReference w:id="84"/>
      </w:r>
      <w:r w:rsidRPr="002D3121">
        <w:rPr>
          <w:rFonts w:ascii="Times New Roman" w:hAnsi="Times New Roman" w:cs="Times New Roman"/>
          <w:sz w:val="24"/>
          <w:szCs w:val="24"/>
        </w:rPr>
        <w:t xml:space="preserve"> (o mercado de</w:t>
      </w:r>
      <w:r w:rsidR="00453EB8" w:rsidRPr="002D3121">
        <w:rPr>
          <w:rFonts w:ascii="Times New Roman" w:hAnsi="Times New Roman" w:cs="Times New Roman"/>
          <w:sz w:val="24"/>
          <w:szCs w:val="24"/>
        </w:rPr>
        <w:t xml:space="preserve"> créditos lastreados em emissões poluentes,</w:t>
      </w:r>
      <w:r w:rsidRPr="002D3121">
        <w:rPr>
          <w:rFonts w:ascii="Times New Roman" w:hAnsi="Times New Roman" w:cs="Times New Roman"/>
          <w:sz w:val="24"/>
          <w:szCs w:val="24"/>
        </w:rPr>
        <w:t xml:space="preserve"> ou contratos de redução da poluição</w:t>
      </w:r>
      <w:r w:rsidR="00453EB8" w:rsidRPr="002D3121">
        <w:rPr>
          <w:rFonts w:ascii="Times New Roman" w:hAnsi="Times New Roman" w:cs="Times New Roman"/>
          <w:sz w:val="24"/>
          <w:szCs w:val="24"/>
        </w:rPr>
        <w:t>,</w:t>
      </w:r>
      <w:r w:rsidRPr="002D3121">
        <w:rPr>
          <w:rFonts w:ascii="Times New Roman" w:hAnsi="Times New Roman" w:cs="Times New Roman"/>
          <w:sz w:val="24"/>
          <w:szCs w:val="24"/>
        </w:rPr>
        <w:t xml:space="preserve"> incentiva a redução voluntária da poluição); </w:t>
      </w:r>
      <w:proofErr w:type="spellStart"/>
      <w:r w:rsidRPr="002D3121">
        <w:rPr>
          <w:rFonts w:ascii="Times New Roman" w:hAnsi="Times New Roman" w:cs="Times New Roman"/>
          <w:sz w:val="24"/>
          <w:szCs w:val="24"/>
        </w:rPr>
        <w:t>Noble</w:t>
      </w:r>
      <w:proofErr w:type="spellEnd"/>
      <w:r w:rsidR="000721FB" w:rsidRPr="002D3121">
        <w:rPr>
          <w:rStyle w:val="Refdenotaderodap"/>
          <w:rFonts w:ascii="Times New Roman" w:hAnsi="Times New Roman" w:cs="Times New Roman"/>
          <w:sz w:val="24"/>
          <w:szCs w:val="24"/>
        </w:rPr>
        <w:footnoteReference w:id="85"/>
      </w:r>
      <w:r w:rsidRPr="002D3121">
        <w:rPr>
          <w:rFonts w:ascii="Times New Roman" w:hAnsi="Times New Roman" w:cs="Times New Roman"/>
          <w:sz w:val="24"/>
          <w:szCs w:val="24"/>
        </w:rPr>
        <w:t xml:space="preserve"> (a representação dos trabalhadores no governo e nas fábricas maximiza a </w:t>
      </w:r>
      <w:r w:rsidR="00453EB8" w:rsidRPr="002D3121">
        <w:rPr>
          <w:rFonts w:ascii="Times New Roman" w:hAnsi="Times New Roman" w:cs="Times New Roman"/>
          <w:sz w:val="24"/>
          <w:szCs w:val="24"/>
        </w:rPr>
        <w:t xml:space="preserve">higiene e </w:t>
      </w:r>
      <w:r w:rsidRPr="002D3121">
        <w:rPr>
          <w:rFonts w:ascii="Times New Roman" w:hAnsi="Times New Roman" w:cs="Times New Roman"/>
          <w:sz w:val="24"/>
          <w:szCs w:val="24"/>
        </w:rPr>
        <w:t xml:space="preserve">segurança </w:t>
      </w:r>
      <w:r w:rsidR="00453EB8" w:rsidRPr="002D3121">
        <w:rPr>
          <w:rFonts w:ascii="Times New Roman" w:hAnsi="Times New Roman" w:cs="Times New Roman"/>
          <w:sz w:val="24"/>
          <w:szCs w:val="24"/>
        </w:rPr>
        <w:t>labor</w:t>
      </w:r>
      <w:r w:rsidRPr="002D3121">
        <w:rPr>
          <w:rFonts w:ascii="Times New Roman" w:hAnsi="Times New Roman" w:cs="Times New Roman"/>
          <w:sz w:val="24"/>
          <w:szCs w:val="24"/>
        </w:rPr>
        <w:t>al); Rogers</w:t>
      </w:r>
      <w:r w:rsidR="00A62496" w:rsidRPr="002D3121">
        <w:rPr>
          <w:rStyle w:val="Refdenotaderodap"/>
          <w:rFonts w:ascii="Times New Roman" w:hAnsi="Times New Roman" w:cs="Times New Roman"/>
          <w:sz w:val="24"/>
          <w:szCs w:val="24"/>
        </w:rPr>
        <w:footnoteReference w:id="86"/>
      </w:r>
      <w:r w:rsidRPr="002D3121">
        <w:rPr>
          <w:rFonts w:ascii="Times New Roman" w:hAnsi="Times New Roman" w:cs="Times New Roman"/>
          <w:sz w:val="24"/>
          <w:szCs w:val="24"/>
        </w:rPr>
        <w:t xml:space="preserve"> (representação</w:t>
      </w:r>
      <w:r w:rsidR="00453EB8" w:rsidRPr="002D3121">
        <w:rPr>
          <w:rFonts w:ascii="Times New Roman" w:hAnsi="Times New Roman" w:cs="Times New Roman"/>
          <w:sz w:val="24"/>
          <w:szCs w:val="24"/>
        </w:rPr>
        <w:t xml:space="preserve"> do trabalho, de maneira menos fragmentada e</w:t>
      </w:r>
      <w:r w:rsidRPr="002D3121">
        <w:rPr>
          <w:rFonts w:ascii="Times New Roman" w:hAnsi="Times New Roman" w:cs="Times New Roman"/>
          <w:sz w:val="24"/>
          <w:szCs w:val="24"/>
        </w:rPr>
        <w:t xml:space="preserve"> mais a</w:t>
      </w:r>
      <w:r w:rsidR="00453EB8" w:rsidRPr="002D3121">
        <w:rPr>
          <w:rFonts w:ascii="Times New Roman" w:hAnsi="Times New Roman" w:cs="Times New Roman"/>
          <w:sz w:val="24"/>
          <w:szCs w:val="24"/>
        </w:rPr>
        <w:t>brangente,</w:t>
      </w:r>
      <w:r w:rsidRPr="002D3121">
        <w:rPr>
          <w:rFonts w:ascii="Times New Roman" w:hAnsi="Times New Roman" w:cs="Times New Roman"/>
          <w:sz w:val="24"/>
          <w:szCs w:val="24"/>
        </w:rPr>
        <w:t xml:space="preserve"> permite a </w:t>
      </w:r>
      <w:r w:rsidR="00453EB8" w:rsidRPr="002D3121">
        <w:rPr>
          <w:rFonts w:ascii="Times New Roman" w:hAnsi="Times New Roman" w:cs="Times New Roman"/>
          <w:sz w:val="24"/>
          <w:szCs w:val="24"/>
        </w:rPr>
        <w:t>maximização</w:t>
      </w:r>
      <w:r w:rsidRPr="002D3121">
        <w:rPr>
          <w:rFonts w:ascii="Times New Roman" w:hAnsi="Times New Roman" w:cs="Times New Roman"/>
          <w:sz w:val="24"/>
          <w:szCs w:val="24"/>
        </w:rPr>
        <w:t xml:space="preserve"> d</w:t>
      </w:r>
      <w:r w:rsidR="00453EB8" w:rsidRPr="002D3121">
        <w:rPr>
          <w:rFonts w:ascii="Times New Roman" w:hAnsi="Times New Roman" w:cs="Times New Roman"/>
          <w:sz w:val="24"/>
          <w:szCs w:val="24"/>
        </w:rPr>
        <w:t>os</w:t>
      </w:r>
      <w:r w:rsidRPr="002D3121">
        <w:rPr>
          <w:rFonts w:ascii="Times New Roman" w:hAnsi="Times New Roman" w:cs="Times New Roman"/>
          <w:sz w:val="24"/>
          <w:szCs w:val="24"/>
        </w:rPr>
        <w:t xml:space="preserve"> salários e </w:t>
      </w:r>
      <w:r w:rsidR="00453EB8" w:rsidRPr="002D3121">
        <w:rPr>
          <w:rFonts w:ascii="Times New Roman" w:hAnsi="Times New Roman" w:cs="Times New Roman"/>
          <w:sz w:val="24"/>
          <w:szCs w:val="24"/>
        </w:rPr>
        <w:t xml:space="preserve">da </w:t>
      </w:r>
      <w:r w:rsidRPr="002D3121">
        <w:rPr>
          <w:rFonts w:ascii="Times New Roman" w:hAnsi="Times New Roman" w:cs="Times New Roman"/>
          <w:sz w:val="24"/>
          <w:szCs w:val="24"/>
        </w:rPr>
        <w:t xml:space="preserve">poupança social); </w:t>
      </w:r>
      <w:proofErr w:type="spellStart"/>
      <w:r w:rsidRPr="002D3121">
        <w:rPr>
          <w:rFonts w:ascii="Times New Roman" w:hAnsi="Times New Roman" w:cs="Times New Roman"/>
          <w:sz w:val="24"/>
          <w:szCs w:val="24"/>
        </w:rPr>
        <w:t>Komesar</w:t>
      </w:r>
      <w:proofErr w:type="spellEnd"/>
      <w:r w:rsidR="00A62496" w:rsidRPr="002D3121">
        <w:rPr>
          <w:rStyle w:val="Refdenotaderodap"/>
          <w:rFonts w:ascii="Times New Roman" w:hAnsi="Times New Roman" w:cs="Times New Roman"/>
          <w:sz w:val="24"/>
          <w:szCs w:val="24"/>
        </w:rPr>
        <w:footnoteReference w:id="87"/>
      </w:r>
      <w:r w:rsidRPr="002D3121">
        <w:rPr>
          <w:rFonts w:ascii="Times New Roman" w:hAnsi="Times New Roman" w:cs="Times New Roman"/>
          <w:sz w:val="24"/>
          <w:szCs w:val="24"/>
        </w:rPr>
        <w:t xml:space="preserve"> (</w:t>
      </w:r>
      <w:r w:rsidR="007909BD" w:rsidRPr="002D3121">
        <w:rPr>
          <w:rFonts w:ascii="Times New Roman" w:hAnsi="Times New Roman" w:cs="Times New Roman"/>
          <w:sz w:val="24"/>
          <w:szCs w:val="24"/>
        </w:rPr>
        <w:t>direito</w:t>
      </w:r>
      <w:r w:rsidRPr="002D3121">
        <w:rPr>
          <w:rFonts w:ascii="Times New Roman" w:hAnsi="Times New Roman" w:cs="Times New Roman"/>
          <w:sz w:val="24"/>
          <w:szCs w:val="24"/>
        </w:rPr>
        <w:t xml:space="preserve"> constitucional vist</w:t>
      </w:r>
      <w:r w:rsidR="007909BD" w:rsidRPr="002D3121">
        <w:rPr>
          <w:rFonts w:ascii="Times New Roman" w:hAnsi="Times New Roman" w:cs="Times New Roman"/>
          <w:sz w:val="24"/>
          <w:szCs w:val="24"/>
        </w:rPr>
        <w:t>o</w:t>
      </w:r>
      <w:r w:rsidRPr="002D3121">
        <w:rPr>
          <w:rFonts w:ascii="Times New Roman" w:hAnsi="Times New Roman" w:cs="Times New Roman"/>
          <w:sz w:val="24"/>
          <w:szCs w:val="24"/>
        </w:rPr>
        <w:t xml:space="preserve"> como esforço para equilibrar o bem-estar das maiorias minorias em várias situações); </w:t>
      </w:r>
      <w:proofErr w:type="spellStart"/>
      <w:r w:rsidRPr="002D3121">
        <w:rPr>
          <w:rFonts w:ascii="Times New Roman" w:hAnsi="Times New Roman" w:cs="Times New Roman"/>
          <w:sz w:val="24"/>
          <w:szCs w:val="24"/>
        </w:rPr>
        <w:t>Clauss</w:t>
      </w:r>
      <w:proofErr w:type="spellEnd"/>
      <w:r w:rsidR="00A62496" w:rsidRPr="002D3121">
        <w:rPr>
          <w:rStyle w:val="Refdenotaderodap"/>
          <w:rFonts w:ascii="Times New Roman" w:hAnsi="Times New Roman" w:cs="Times New Roman"/>
          <w:sz w:val="24"/>
          <w:szCs w:val="24"/>
        </w:rPr>
        <w:footnoteReference w:id="88"/>
      </w:r>
      <w:r w:rsidRPr="002D3121">
        <w:rPr>
          <w:rFonts w:ascii="Times New Roman" w:hAnsi="Times New Roman" w:cs="Times New Roman"/>
          <w:sz w:val="24"/>
          <w:szCs w:val="24"/>
        </w:rPr>
        <w:t xml:space="preserve"> (regras </w:t>
      </w:r>
      <w:r w:rsidR="000D3DEB" w:rsidRPr="002D3121">
        <w:rPr>
          <w:rFonts w:ascii="Times New Roman" w:hAnsi="Times New Roman" w:cs="Times New Roman"/>
          <w:sz w:val="24"/>
          <w:szCs w:val="24"/>
        </w:rPr>
        <w:t>equiparáveis</w:t>
      </w:r>
      <w:r w:rsidRPr="002D3121">
        <w:rPr>
          <w:rFonts w:ascii="Times New Roman" w:hAnsi="Times New Roman" w:cs="Times New Roman"/>
          <w:sz w:val="24"/>
          <w:szCs w:val="24"/>
        </w:rPr>
        <w:t xml:space="preserve"> entre </w:t>
      </w:r>
      <w:r w:rsidR="000D3DEB" w:rsidRPr="002D3121">
        <w:rPr>
          <w:rFonts w:ascii="Times New Roman" w:hAnsi="Times New Roman" w:cs="Times New Roman"/>
          <w:sz w:val="24"/>
          <w:szCs w:val="24"/>
        </w:rPr>
        <w:t xml:space="preserve">uma </w:t>
      </w:r>
      <w:r w:rsidRPr="002D3121">
        <w:rPr>
          <w:rFonts w:ascii="Times New Roman" w:hAnsi="Times New Roman" w:cs="Times New Roman"/>
          <w:sz w:val="24"/>
          <w:szCs w:val="24"/>
        </w:rPr>
        <w:t xml:space="preserve">agência reguladora e </w:t>
      </w:r>
      <w:r w:rsidR="000D3DEB" w:rsidRPr="002D3121">
        <w:rPr>
          <w:rFonts w:ascii="Times New Roman" w:hAnsi="Times New Roman" w:cs="Times New Roman"/>
          <w:sz w:val="24"/>
          <w:szCs w:val="24"/>
        </w:rPr>
        <w:t xml:space="preserve">um </w:t>
      </w:r>
      <w:r w:rsidRPr="002D3121">
        <w:rPr>
          <w:rFonts w:ascii="Times New Roman" w:hAnsi="Times New Roman" w:cs="Times New Roman"/>
          <w:sz w:val="24"/>
          <w:szCs w:val="24"/>
        </w:rPr>
        <w:t>empregador</w:t>
      </w:r>
      <w:r w:rsidR="000D3DEB" w:rsidRPr="002D3121">
        <w:rPr>
          <w:rFonts w:ascii="Times New Roman" w:hAnsi="Times New Roman" w:cs="Times New Roman"/>
          <w:sz w:val="24"/>
          <w:szCs w:val="24"/>
        </w:rPr>
        <w:t xml:space="preserve"> devem direcionar as decisões sobre a remuneração das mulheres</w:t>
      </w:r>
      <w:r w:rsidRPr="002D3121">
        <w:rPr>
          <w:rFonts w:ascii="Times New Roman" w:hAnsi="Times New Roman" w:cs="Times New Roman"/>
          <w:sz w:val="24"/>
          <w:szCs w:val="24"/>
        </w:rPr>
        <w:t>); Schultz</w:t>
      </w:r>
      <w:r w:rsidR="00A62496" w:rsidRPr="002D3121">
        <w:rPr>
          <w:rStyle w:val="Refdenotaderodap"/>
          <w:rFonts w:ascii="Times New Roman" w:hAnsi="Times New Roman" w:cs="Times New Roman"/>
          <w:sz w:val="24"/>
          <w:szCs w:val="24"/>
        </w:rPr>
        <w:footnoteReference w:id="89"/>
      </w:r>
      <w:r w:rsidRPr="002D3121">
        <w:rPr>
          <w:rFonts w:ascii="Times New Roman" w:hAnsi="Times New Roman" w:cs="Times New Roman"/>
          <w:sz w:val="24"/>
          <w:szCs w:val="24"/>
        </w:rPr>
        <w:t xml:space="preserve"> (</w:t>
      </w:r>
      <w:r w:rsidR="000D3DEB" w:rsidRPr="002D3121">
        <w:rPr>
          <w:rFonts w:ascii="Times New Roman" w:hAnsi="Times New Roman" w:cs="Times New Roman"/>
          <w:sz w:val="24"/>
          <w:szCs w:val="24"/>
        </w:rPr>
        <w:t>a ampliação da</w:t>
      </w:r>
      <w:r w:rsidRPr="002D3121">
        <w:rPr>
          <w:rFonts w:ascii="Times New Roman" w:hAnsi="Times New Roman" w:cs="Times New Roman"/>
          <w:sz w:val="24"/>
          <w:szCs w:val="24"/>
        </w:rPr>
        <w:t xml:space="preserve"> participação das mulheres n</w:t>
      </w:r>
      <w:r w:rsidR="000D3DEB" w:rsidRPr="002D3121">
        <w:rPr>
          <w:rFonts w:ascii="Times New Roman" w:hAnsi="Times New Roman" w:cs="Times New Roman"/>
          <w:sz w:val="24"/>
          <w:szCs w:val="24"/>
        </w:rPr>
        <w:t>o</w:t>
      </w:r>
      <w:r w:rsidRPr="002D3121">
        <w:rPr>
          <w:rFonts w:ascii="Times New Roman" w:hAnsi="Times New Roman" w:cs="Times New Roman"/>
          <w:sz w:val="24"/>
          <w:szCs w:val="24"/>
        </w:rPr>
        <w:t xml:space="preserve"> </w:t>
      </w:r>
      <w:r w:rsidR="000D3DEB" w:rsidRPr="002D3121">
        <w:rPr>
          <w:rFonts w:ascii="Times New Roman" w:hAnsi="Times New Roman" w:cs="Times New Roman"/>
          <w:sz w:val="24"/>
          <w:szCs w:val="24"/>
        </w:rPr>
        <w:t>mercado</w:t>
      </w:r>
      <w:r w:rsidRPr="002D3121">
        <w:rPr>
          <w:rFonts w:ascii="Times New Roman" w:hAnsi="Times New Roman" w:cs="Times New Roman"/>
          <w:sz w:val="24"/>
          <w:szCs w:val="24"/>
        </w:rPr>
        <w:t xml:space="preserve"> de trabalho </w:t>
      </w:r>
      <w:r w:rsidR="003C1F75" w:rsidRPr="002D3121">
        <w:rPr>
          <w:rFonts w:ascii="Times New Roman" w:hAnsi="Times New Roman" w:cs="Times New Roman"/>
          <w:sz w:val="24"/>
          <w:szCs w:val="24"/>
        </w:rPr>
        <w:t>exige</w:t>
      </w:r>
      <w:r w:rsidRPr="002D3121">
        <w:rPr>
          <w:rFonts w:ascii="Times New Roman" w:hAnsi="Times New Roman" w:cs="Times New Roman"/>
          <w:sz w:val="24"/>
          <w:szCs w:val="24"/>
        </w:rPr>
        <w:t xml:space="preserve"> </w:t>
      </w:r>
      <w:r w:rsidR="003C1F75" w:rsidRPr="002D3121">
        <w:rPr>
          <w:rFonts w:ascii="Times New Roman" w:hAnsi="Times New Roman" w:cs="Times New Roman"/>
          <w:sz w:val="24"/>
          <w:szCs w:val="24"/>
        </w:rPr>
        <w:t>instrument</w:t>
      </w:r>
      <w:r w:rsidRPr="002D3121">
        <w:rPr>
          <w:rFonts w:ascii="Times New Roman" w:hAnsi="Times New Roman" w:cs="Times New Roman"/>
          <w:sz w:val="24"/>
          <w:szCs w:val="24"/>
        </w:rPr>
        <w:t xml:space="preserve">os </w:t>
      </w:r>
      <w:r w:rsidR="003C1F75" w:rsidRPr="002D3121">
        <w:rPr>
          <w:rFonts w:ascii="Times New Roman" w:hAnsi="Times New Roman" w:cs="Times New Roman"/>
          <w:sz w:val="24"/>
          <w:szCs w:val="24"/>
        </w:rPr>
        <w:t>que</w:t>
      </w:r>
      <w:r w:rsidRPr="002D3121">
        <w:rPr>
          <w:rFonts w:ascii="Times New Roman" w:hAnsi="Times New Roman" w:cs="Times New Roman"/>
          <w:sz w:val="24"/>
          <w:szCs w:val="24"/>
        </w:rPr>
        <w:t xml:space="preserve"> torn</w:t>
      </w:r>
      <w:r w:rsidR="003C1F75" w:rsidRPr="002D3121">
        <w:rPr>
          <w:rFonts w:ascii="Times New Roman" w:hAnsi="Times New Roman" w:cs="Times New Roman"/>
          <w:sz w:val="24"/>
          <w:szCs w:val="24"/>
        </w:rPr>
        <w:t>em</w:t>
      </w:r>
      <w:r w:rsidRPr="002D3121">
        <w:rPr>
          <w:rFonts w:ascii="Times New Roman" w:hAnsi="Times New Roman" w:cs="Times New Roman"/>
          <w:sz w:val="24"/>
          <w:szCs w:val="24"/>
        </w:rPr>
        <w:t xml:space="preserve"> </w:t>
      </w:r>
      <w:r w:rsidR="003C1F75" w:rsidRPr="002D3121">
        <w:rPr>
          <w:rFonts w:ascii="Times New Roman" w:hAnsi="Times New Roman" w:cs="Times New Roman"/>
          <w:sz w:val="24"/>
          <w:szCs w:val="24"/>
        </w:rPr>
        <w:t>a</w:t>
      </w:r>
      <w:r w:rsidRPr="002D3121">
        <w:rPr>
          <w:rFonts w:ascii="Times New Roman" w:hAnsi="Times New Roman" w:cs="Times New Roman"/>
          <w:sz w:val="24"/>
          <w:szCs w:val="24"/>
        </w:rPr>
        <w:t xml:space="preserve"> </w:t>
      </w:r>
      <w:r w:rsidR="003C1F75" w:rsidRPr="002D3121">
        <w:rPr>
          <w:rFonts w:ascii="Times New Roman" w:hAnsi="Times New Roman" w:cs="Times New Roman"/>
          <w:sz w:val="24"/>
          <w:szCs w:val="24"/>
        </w:rPr>
        <w:t>atividade</w:t>
      </w:r>
      <w:r w:rsidRPr="002D3121">
        <w:rPr>
          <w:rFonts w:ascii="Times New Roman" w:hAnsi="Times New Roman" w:cs="Times New Roman"/>
          <w:sz w:val="24"/>
          <w:szCs w:val="24"/>
        </w:rPr>
        <w:t xml:space="preserve"> </w:t>
      </w:r>
      <w:r w:rsidR="003C1F75" w:rsidRPr="002D3121">
        <w:rPr>
          <w:rFonts w:ascii="Times New Roman" w:hAnsi="Times New Roman" w:cs="Times New Roman"/>
          <w:sz w:val="24"/>
          <w:szCs w:val="24"/>
        </w:rPr>
        <w:t>acolhedora</w:t>
      </w:r>
      <w:r w:rsidRPr="002D3121">
        <w:rPr>
          <w:rFonts w:ascii="Times New Roman" w:hAnsi="Times New Roman" w:cs="Times New Roman"/>
          <w:sz w:val="24"/>
          <w:szCs w:val="24"/>
        </w:rPr>
        <w:t xml:space="preserve"> para as mulheres e não simplesmente um processo d</w:t>
      </w:r>
      <w:r w:rsidR="003C1F75" w:rsidRPr="002D3121">
        <w:rPr>
          <w:rFonts w:ascii="Times New Roman" w:hAnsi="Times New Roman" w:cs="Times New Roman"/>
          <w:sz w:val="24"/>
          <w:szCs w:val="24"/>
        </w:rPr>
        <w:t>e seleção</w:t>
      </w:r>
      <w:r w:rsidRPr="002D3121">
        <w:rPr>
          <w:rFonts w:ascii="Times New Roman" w:hAnsi="Times New Roman" w:cs="Times New Roman"/>
          <w:sz w:val="24"/>
          <w:szCs w:val="24"/>
        </w:rPr>
        <w:t xml:space="preserve"> facial</w:t>
      </w:r>
      <w:r w:rsidR="003C1F75" w:rsidRPr="002D3121">
        <w:rPr>
          <w:rFonts w:ascii="Times New Roman" w:hAnsi="Times New Roman" w:cs="Times New Roman"/>
          <w:sz w:val="24"/>
          <w:szCs w:val="24"/>
        </w:rPr>
        <w:t>mente</w:t>
      </w:r>
      <w:r w:rsidRPr="002D3121">
        <w:rPr>
          <w:rFonts w:ascii="Times New Roman" w:hAnsi="Times New Roman" w:cs="Times New Roman"/>
          <w:sz w:val="24"/>
          <w:szCs w:val="24"/>
        </w:rPr>
        <w:t xml:space="preserve"> neutro); </w:t>
      </w:r>
      <w:proofErr w:type="spellStart"/>
      <w:r w:rsidRPr="002D3121">
        <w:rPr>
          <w:rFonts w:ascii="Times New Roman" w:hAnsi="Times New Roman" w:cs="Times New Roman"/>
          <w:sz w:val="24"/>
          <w:szCs w:val="24"/>
        </w:rPr>
        <w:t>Clune</w:t>
      </w:r>
      <w:proofErr w:type="spellEnd"/>
      <w:r w:rsidRPr="002D3121">
        <w:rPr>
          <w:rFonts w:ascii="Times New Roman" w:hAnsi="Times New Roman" w:cs="Times New Roman"/>
          <w:sz w:val="24"/>
          <w:szCs w:val="24"/>
        </w:rPr>
        <w:t xml:space="preserve"> e Van </w:t>
      </w:r>
      <w:proofErr w:type="spellStart"/>
      <w:r w:rsidRPr="002D3121">
        <w:rPr>
          <w:rFonts w:ascii="Times New Roman" w:hAnsi="Times New Roman" w:cs="Times New Roman"/>
          <w:sz w:val="24"/>
          <w:szCs w:val="24"/>
        </w:rPr>
        <w:t>Pelt</w:t>
      </w:r>
      <w:proofErr w:type="spellEnd"/>
      <w:r w:rsidR="00A62496" w:rsidRPr="002D3121">
        <w:rPr>
          <w:rStyle w:val="Refdenotaderodap"/>
          <w:rFonts w:ascii="Times New Roman" w:hAnsi="Times New Roman" w:cs="Times New Roman"/>
          <w:sz w:val="24"/>
          <w:szCs w:val="24"/>
        </w:rPr>
        <w:footnoteReference w:id="90"/>
      </w:r>
      <w:r w:rsidRPr="002D3121">
        <w:rPr>
          <w:rFonts w:ascii="Times New Roman" w:hAnsi="Times New Roman" w:cs="Times New Roman"/>
          <w:sz w:val="24"/>
          <w:szCs w:val="24"/>
        </w:rPr>
        <w:t xml:space="preserve"> (</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w:t>
      </w:r>
      <w:r w:rsidR="003C1F75" w:rsidRPr="002D3121">
        <w:rPr>
          <w:rFonts w:ascii="Times New Roman" w:hAnsi="Times New Roman" w:cs="Times New Roman"/>
          <w:sz w:val="24"/>
          <w:szCs w:val="24"/>
        </w:rPr>
        <w:t>à</w:t>
      </w:r>
      <w:r w:rsidRPr="002D3121">
        <w:rPr>
          <w:rFonts w:ascii="Times New Roman" w:hAnsi="Times New Roman" w:cs="Times New Roman"/>
          <w:sz w:val="24"/>
          <w:szCs w:val="24"/>
        </w:rPr>
        <w:t xml:space="preserve"> educação especial </w:t>
      </w:r>
      <w:r w:rsidR="003C1F75" w:rsidRPr="002D3121">
        <w:rPr>
          <w:rFonts w:ascii="Times New Roman" w:hAnsi="Times New Roman" w:cs="Times New Roman"/>
          <w:sz w:val="24"/>
          <w:szCs w:val="24"/>
        </w:rPr>
        <w:t>confere</w:t>
      </w:r>
      <w:r w:rsidRPr="002D3121">
        <w:rPr>
          <w:rFonts w:ascii="Times New Roman" w:hAnsi="Times New Roman" w:cs="Times New Roman"/>
          <w:sz w:val="24"/>
          <w:szCs w:val="24"/>
        </w:rPr>
        <w:t xml:space="preserve"> aos pais de</w:t>
      </w:r>
      <w:r w:rsidR="003C1F75" w:rsidRPr="002D3121">
        <w:rPr>
          <w:rFonts w:ascii="Times New Roman" w:hAnsi="Times New Roman" w:cs="Times New Roman"/>
          <w:sz w:val="24"/>
          <w:szCs w:val="24"/>
        </w:rPr>
        <w:t xml:space="preserve"> crianças deficientes</w:t>
      </w:r>
      <w:r w:rsidRPr="002D3121">
        <w:rPr>
          <w:rFonts w:ascii="Times New Roman" w:hAnsi="Times New Roman" w:cs="Times New Roman"/>
          <w:sz w:val="24"/>
          <w:szCs w:val="24"/>
        </w:rPr>
        <w:t xml:space="preserve"> influência em vários tipos de decisões que afetam s</w:t>
      </w:r>
      <w:r w:rsidR="003C1F75" w:rsidRPr="002D3121">
        <w:rPr>
          <w:rFonts w:ascii="Times New Roman" w:hAnsi="Times New Roman" w:cs="Times New Roman"/>
          <w:sz w:val="24"/>
          <w:szCs w:val="24"/>
        </w:rPr>
        <w:t>e</w:t>
      </w:r>
      <w:r w:rsidRPr="002D3121">
        <w:rPr>
          <w:rFonts w:ascii="Times New Roman" w:hAnsi="Times New Roman" w:cs="Times New Roman"/>
          <w:sz w:val="24"/>
          <w:szCs w:val="24"/>
        </w:rPr>
        <w:t>u</w:t>
      </w:r>
      <w:r w:rsidR="003C1F75" w:rsidRPr="002D3121">
        <w:rPr>
          <w:rFonts w:ascii="Times New Roman" w:hAnsi="Times New Roman" w:cs="Times New Roman"/>
          <w:sz w:val="24"/>
          <w:szCs w:val="24"/>
        </w:rPr>
        <w:t>s filhos);</w:t>
      </w:r>
      <w:r w:rsidRPr="002D3121">
        <w:rPr>
          <w:rFonts w:ascii="Times New Roman" w:hAnsi="Times New Roman" w:cs="Times New Roman"/>
          <w:sz w:val="24"/>
          <w:szCs w:val="24"/>
        </w:rPr>
        <w:t xml:space="preserve"> </w:t>
      </w:r>
      <w:proofErr w:type="spellStart"/>
      <w:r w:rsidR="00A62496" w:rsidRPr="002D3121">
        <w:rPr>
          <w:rFonts w:ascii="Times New Roman" w:hAnsi="Times New Roman" w:cs="Times New Roman"/>
          <w:sz w:val="24"/>
          <w:szCs w:val="24"/>
        </w:rPr>
        <w:t>Handler</w:t>
      </w:r>
      <w:proofErr w:type="spellEnd"/>
      <w:r w:rsidR="00A62496" w:rsidRPr="002D3121">
        <w:rPr>
          <w:rStyle w:val="Refdenotaderodap"/>
          <w:rFonts w:ascii="Times New Roman" w:hAnsi="Times New Roman" w:cs="Times New Roman"/>
          <w:sz w:val="24"/>
          <w:szCs w:val="24"/>
        </w:rPr>
        <w:footnoteReference w:id="91"/>
      </w:r>
      <w:r w:rsidRPr="002D3121">
        <w:rPr>
          <w:rFonts w:ascii="Times New Roman" w:hAnsi="Times New Roman" w:cs="Times New Roman"/>
          <w:sz w:val="24"/>
          <w:szCs w:val="24"/>
        </w:rPr>
        <w:t xml:space="preserve"> (populações </w:t>
      </w:r>
      <w:r w:rsidR="003C1F75" w:rsidRPr="002D3121">
        <w:rPr>
          <w:rFonts w:ascii="Times New Roman" w:hAnsi="Times New Roman" w:cs="Times New Roman"/>
          <w:sz w:val="24"/>
          <w:szCs w:val="24"/>
        </w:rPr>
        <w:t>vulnerávei</w:t>
      </w:r>
      <w:r w:rsidRPr="002D3121">
        <w:rPr>
          <w:rFonts w:ascii="Times New Roman" w:hAnsi="Times New Roman" w:cs="Times New Roman"/>
          <w:sz w:val="24"/>
          <w:szCs w:val="24"/>
        </w:rPr>
        <w:t xml:space="preserve">s podem receber </w:t>
      </w:r>
      <w:r w:rsidR="003C1F75" w:rsidRPr="002D3121">
        <w:rPr>
          <w:rFonts w:ascii="Times New Roman" w:hAnsi="Times New Roman" w:cs="Times New Roman"/>
          <w:sz w:val="24"/>
          <w:szCs w:val="24"/>
        </w:rPr>
        <w:t xml:space="preserve">bens e </w:t>
      </w:r>
      <w:r w:rsidRPr="002D3121">
        <w:rPr>
          <w:rFonts w:ascii="Times New Roman" w:hAnsi="Times New Roman" w:cs="Times New Roman"/>
          <w:sz w:val="24"/>
          <w:szCs w:val="24"/>
        </w:rPr>
        <w:t>direitos cuidadosamente escolhidos para aumentar sua representação efetiva); e Goldstein</w:t>
      </w:r>
      <w:r w:rsidR="00A62496" w:rsidRPr="002D3121">
        <w:rPr>
          <w:rStyle w:val="Refdenotaderodap"/>
          <w:rFonts w:ascii="Times New Roman" w:hAnsi="Times New Roman" w:cs="Times New Roman"/>
          <w:sz w:val="24"/>
          <w:szCs w:val="24"/>
        </w:rPr>
        <w:footnoteReference w:id="92"/>
      </w:r>
      <w:r w:rsidRPr="002D3121">
        <w:rPr>
          <w:rFonts w:ascii="Times New Roman" w:hAnsi="Times New Roman" w:cs="Times New Roman"/>
          <w:sz w:val="24"/>
          <w:szCs w:val="24"/>
        </w:rPr>
        <w:t xml:space="preserve"> (o policiamento </w:t>
      </w:r>
      <w:r w:rsidR="003C1F75" w:rsidRPr="002D3121">
        <w:rPr>
          <w:rFonts w:ascii="Times New Roman" w:hAnsi="Times New Roman" w:cs="Times New Roman"/>
          <w:sz w:val="24"/>
          <w:szCs w:val="24"/>
        </w:rPr>
        <w:t>base</w:t>
      </w:r>
      <w:r w:rsidRPr="002D3121">
        <w:rPr>
          <w:rFonts w:ascii="Times New Roman" w:hAnsi="Times New Roman" w:cs="Times New Roman"/>
          <w:sz w:val="24"/>
          <w:szCs w:val="24"/>
        </w:rPr>
        <w:t xml:space="preserve">ado a problemas consiste essencialmente em fornecer </w:t>
      </w:r>
      <w:r w:rsidR="003C1F75" w:rsidRPr="002D3121">
        <w:rPr>
          <w:rFonts w:ascii="Times New Roman" w:hAnsi="Times New Roman" w:cs="Times New Roman"/>
          <w:sz w:val="24"/>
          <w:szCs w:val="24"/>
        </w:rPr>
        <w:t xml:space="preserve">recursos e </w:t>
      </w:r>
      <w:r w:rsidRPr="002D3121">
        <w:rPr>
          <w:rFonts w:ascii="Times New Roman" w:hAnsi="Times New Roman" w:cs="Times New Roman"/>
          <w:sz w:val="24"/>
          <w:szCs w:val="24"/>
        </w:rPr>
        <w:t xml:space="preserve">informações do pessoal da polícia necessários para reduzir o </w:t>
      </w:r>
      <w:r w:rsidR="003C1F75" w:rsidRPr="002D3121">
        <w:rPr>
          <w:rFonts w:ascii="Times New Roman" w:hAnsi="Times New Roman" w:cs="Times New Roman"/>
          <w:sz w:val="24"/>
          <w:szCs w:val="24"/>
        </w:rPr>
        <w:t>índice</w:t>
      </w:r>
      <w:r w:rsidRPr="002D3121">
        <w:rPr>
          <w:rFonts w:ascii="Times New Roman" w:hAnsi="Times New Roman" w:cs="Times New Roman"/>
          <w:sz w:val="24"/>
          <w:szCs w:val="24"/>
        </w:rPr>
        <w:t xml:space="preserve"> de </w:t>
      </w:r>
      <w:r w:rsidR="003C1F75" w:rsidRPr="002D3121">
        <w:rPr>
          <w:rFonts w:ascii="Times New Roman" w:hAnsi="Times New Roman" w:cs="Times New Roman"/>
          <w:sz w:val="24"/>
          <w:szCs w:val="24"/>
        </w:rPr>
        <w:t>criminalidade,</w:t>
      </w:r>
      <w:r w:rsidRPr="002D3121">
        <w:rPr>
          <w:rFonts w:ascii="Times New Roman" w:hAnsi="Times New Roman" w:cs="Times New Roman"/>
          <w:sz w:val="24"/>
          <w:szCs w:val="24"/>
        </w:rPr>
        <w:t xml:space="preserve"> bem como ampliar os recursos policiais envolvendo a comunidade).</w:t>
      </w:r>
    </w:p>
    <w:p w14:paraId="742777F6" w14:textId="1850B227" w:rsidR="005C6FFB" w:rsidRPr="002D3121" w:rsidRDefault="005C6FFB" w:rsidP="003C1F75">
      <w:pPr>
        <w:spacing w:after="0" w:line="360" w:lineRule="auto"/>
        <w:ind w:firstLine="1134"/>
        <w:jc w:val="both"/>
        <w:rPr>
          <w:rFonts w:ascii="Times New Roman" w:hAnsi="Times New Roman" w:cs="Times New Roman"/>
          <w:sz w:val="24"/>
          <w:szCs w:val="24"/>
        </w:rPr>
      </w:pPr>
      <w:r w:rsidRPr="002D3121">
        <w:rPr>
          <w:rFonts w:ascii="Times New Roman" w:hAnsi="Times New Roman" w:cs="Times New Roman"/>
          <w:sz w:val="24"/>
          <w:szCs w:val="24"/>
        </w:rPr>
        <w:t>O papel d</w:t>
      </w:r>
      <w:r w:rsidR="00B978E2" w:rsidRPr="002D3121">
        <w:rPr>
          <w:rFonts w:ascii="Times New Roman" w:hAnsi="Times New Roman" w:cs="Times New Roman"/>
          <w:sz w:val="24"/>
          <w:szCs w:val="24"/>
        </w:rPr>
        <w:t>o direito</w:t>
      </w:r>
      <w:r w:rsidRPr="002D3121">
        <w:rPr>
          <w:rFonts w:ascii="Times New Roman" w:hAnsi="Times New Roman" w:cs="Times New Roman"/>
          <w:sz w:val="24"/>
          <w:szCs w:val="24"/>
        </w:rPr>
        <w:t xml:space="preserve"> nessas situações muito diversas é proporcionar segurança </w:t>
      </w:r>
      <w:r w:rsidR="004918C7" w:rsidRPr="002D3121">
        <w:rPr>
          <w:rFonts w:ascii="Times New Roman" w:hAnsi="Times New Roman" w:cs="Times New Roman"/>
          <w:sz w:val="24"/>
          <w:szCs w:val="24"/>
        </w:rPr>
        <w:t>à</w:t>
      </w:r>
      <w:r w:rsidRPr="002D3121">
        <w:rPr>
          <w:rFonts w:ascii="Times New Roman" w:hAnsi="Times New Roman" w:cs="Times New Roman"/>
          <w:sz w:val="24"/>
          <w:szCs w:val="24"/>
        </w:rPr>
        <w:t xml:space="preserve"> </w:t>
      </w:r>
      <w:r w:rsidR="004918C7" w:rsidRPr="002D3121">
        <w:rPr>
          <w:rFonts w:ascii="Times New Roman" w:hAnsi="Times New Roman" w:cs="Times New Roman"/>
          <w:sz w:val="24"/>
          <w:szCs w:val="24"/>
        </w:rPr>
        <w:t>troca</w:t>
      </w:r>
      <w:r w:rsidRPr="002D3121">
        <w:rPr>
          <w:rFonts w:ascii="Times New Roman" w:hAnsi="Times New Roman" w:cs="Times New Roman"/>
          <w:sz w:val="24"/>
          <w:szCs w:val="24"/>
        </w:rPr>
        <w:t xml:space="preserve"> voluntári</w:t>
      </w:r>
      <w:r w:rsidR="004918C7" w:rsidRPr="002D3121">
        <w:rPr>
          <w:rFonts w:ascii="Times New Roman" w:hAnsi="Times New Roman" w:cs="Times New Roman"/>
          <w:sz w:val="24"/>
          <w:szCs w:val="24"/>
        </w:rPr>
        <w:t>a</w:t>
      </w:r>
      <w:r w:rsidRPr="002D3121">
        <w:rPr>
          <w:rFonts w:ascii="Times New Roman" w:hAnsi="Times New Roman" w:cs="Times New Roman"/>
          <w:sz w:val="24"/>
          <w:szCs w:val="24"/>
        </w:rPr>
        <w:t xml:space="preserve"> e à atividade produtiva. Num sentido fundamental, articulado por </w:t>
      </w:r>
      <w:r w:rsidRPr="002D3121">
        <w:rPr>
          <w:rFonts w:ascii="Times New Roman" w:hAnsi="Times New Roman" w:cs="Times New Roman"/>
          <w:sz w:val="24"/>
          <w:szCs w:val="24"/>
        </w:rPr>
        <w:lastRenderedPageBreak/>
        <w:t>Habermas</w:t>
      </w:r>
      <w:r w:rsidR="004918C7" w:rsidRPr="002D3121">
        <w:rPr>
          <w:rStyle w:val="Refdenotaderodap"/>
          <w:rFonts w:ascii="Times New Roman" w:hAnsi="Times New Roman" w:cs="Times New Roman"/>
          <w:sz w:val="24"/>
          <w:szCs w:val="24"/>
        </w:rPr>
        <w:footnoteReference w:id="93"/>
      </w:r>
      <w:r w:rsidRPr="002D3121">
        <w:rPr>
          <w:rFonts w:ascii="Times New Roman" w:hAnsi="Times New Roman" w:cs="Times New Roman"/>
          <w:sz w:val="24"/>
          <w:szCs w:val="24"/>
        </w:rPr>
        <w:t xml:space="preserve">, </w:t>
      </w:r>
      <w:r w:rsidR="004918C7" w:rsidRPr="002D3121">
        <w:rPr>
          <w:rFonts w:ascii="Times New Roman" w:hAnsi="Times New Roman" w:cs="Times New Roman"/>
          <w:sz w:val="24"/>
          <w:szCs w:val="24"/>
        </w:rPr>
        <w:t>troca</w:t>
      </w:r>
      <w:r w:rsidRPr="002D3121">
        <w:rPr>
          <w:rFonts w:ascii="Times New Roman" w:hAnsi="Times New Roman" w:cs="Times New Roman"/>
          <w:sz w:val="24"/>
          <w:szCs w:val="24"/>
        </w:rPr>
        <w:t xml:space="preserve"> voluntári</w:t>
      </w:r>
      <w:r w:rsidR="004918C7" w:rsidRPr="002D3121">
        <w:rPr>
          <w:rFonts w:ascii="Times New Roman" w:hAnsi="Times New Roman" w:cs="Times New Roman"/>
          <w:sz w:val="24"/>
          <w:szCs w:val="24"/>
        </w:rPr>
        <w:t>a</w:t>
      </w:r>
      <w:r w:rsidRPr="002D3121">
        <w:rPr>
          <w:rFonts w:ascii="Times New Roman" w:hAnsi="Times New Roman" w:cs="Times New Roman"/>
          <w:sz w:val="24"/>
          <w:szCs w:val="24"/>
        </w:rPr>
        <w:t xml:space="preserve"> é o que entendemos por bem-estar coletivo. As perguntas importantes incluem a identificação de quais tipos de troca incentivar, quais partes reconhecer como atores voluntários e como fornecer segurança jurídica para a troca. Nesse sentido, uma democracia é tanto uma </w:t>
      </w:r>
      <w:r w:rsidR="004918C7" w:rsidRPr="002D3121">
        <w:rPr>
          <w:rFonts w:ascii="Times New Roman" w:hAnsi="Times New Roman" w:cs="Times New Roman"/>
          <w:sz w:val="24"/>
          <w:szCs w:val="24"/>
        </w:rPr>
        <w:t>troca</w:t>
      </w:r>
      <w:r w:rsidRPr="002D3121">
        <w:rPr>
          <w:rFonts w:ascii="Times New Roman" w:hAnsi="Times New Roman" w:cs="Times New Roman"/>
          <w:sz w:val="24"/>
          <w:szCs w:val="24"/>
        </w:rPr>
        <w:t xml:space="preserve"> legalmente incentivada quanto um contrato imobiliário</w:t>
      </w:r>
      <w:r w:rsidR="004B56E2" w:rsidRPr="002D3121">
        <w:rPr>
          <w:rStyle w:val="Refdenotaderodap"/>
          <w:rFonts w:ascii="Times New Roman" w:hAnsi="Times New Roman" w:cs="Times New Roman"/>
          <w:sz w:val="24"/>
          <w:szCs w:val="24"/>
        </w:rPr>
        <w:footnoteReference w:id="94"/>
      </w:r>
      <w:r w:rsidRPr="002D3121">
        <w:rPr>
          <w:rFonts w:ascii="Times New Roman" w:hAnsi="Times New Roman" w:cs="Times New Roman"/>
          <w:sz w:val="24"/>
          <w:szCs w:val="24"/>
        </w:rPr>
        <w:t xml:space="preserve">; e um contrato imobiliário não é menos </w:t>
      </w:r>
      <w:r w:rsidR="004B56E2" w:rsidRPr="002D3121">
        <w:rPr>
          <w:rFonts w:ascii="Times New Roman" w:hAnsi="Times New Roman" w:cs="Times New Roman"/>
          <w:sz w:val="24"/>
          <w:szCs w:val="24"/>
        </w:rPr>
        <w:t xml:space="preserve">que </w:t>
      </w:r>
      <w:r w:rsidRPr="002D3121">
        <w:rPr>
          <w:rFonts w:ascii="Times New Roman" w:hAnsi="Times New Roman" w:cs="Times New Roman"/>
          <w:sz w:val="24"/>
          <w:szCs w:val="24"/>
        </w:rPr>
        <w:t>um sistema de representação política</w:t>
      </w:r>
      <w:r w:rsidR="004B56E2" w:rsidRPr="002D3121">
        <w:rPr>
          <w:rStyle w:val="Refdenotaderodap"/>
          <w:rFonts w:ascii="Times New Roman" w:hAnsi="Times New Roman" w:cs="Times New Roman"/>
          <w:sz w:val="24"/>
          <w:szCs w:val="24"/>
        </w:rPr>
        <w:footnoteReference w:id="95"/>
      </w:r>
      <w:r w:rsidRPr="002D3121">
        <w:rPr>
          <w:rFonts w:ascii="Times New Roman" w:hAnsi="Times New Roman" w:cs="Times New Roman"/>
          <w:sz w:val="24"/>
          <w:szCs w:val="24"/>
        </w:rPr>
        <w:t>.</w:t>
      </w:r>
    </w:p>
    <w:p w14:paraId="6F06096A" w14:textId="77777777" w:rsidR="00BE74ED" w:rsidRPr="002D3121" w:rsidRDefault="00BE74ED" w:rsidP="00BE74ED">
      <w:pPr>
        <w:spacing w:after="0" w:line="360" w:lineRule="auto"/>
        <w:jc w:val="both"/>
        <w:rPr>
          <w:rFonts w:ascii="Times New Roman" w:hAnsi="Times New Roman" w:cs="Times New Roman"/>
          <w:sz w:val="24"/>
          <w:szCs w:val="24"/>
        </w:rPr>
      </w:pPr>
    </w:p>
    <w:p w14:paraId="55A40817" w14:textId="77777777" w:rsidR="00BE74ED" w:rsidRPr="002D3121" w:rsidRDefault="00BE74ED" w:rsidP="00BE74ED">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III FERRAMENTAS E DESAFIOS INTELECTUAIS E DISCIPLINARES</w:t>
      </w:r>
    </w:p>
    <w:p w14:paraId="10D73971" w14:textId="77777777" w:rsidR="00BE74ED" w:rsidRPr="002D3121" w:rsidRDefault="00BE74ED" w:rsidP="00BE74ED">
      <w:pPr>
        <w:spacing w:after="0" w:line="360" w:lineRule="auto"/>
        <w:jc w:val="both"/>
        <w:rPr>
          <w:rFonts w:ascii="Times New Roman" w:hAnsi="Times New Roman" w:cs="Times New Roman"/>
          <w:b/>
          <w:sz w:val="24"/>
          <w:szCs w:val="24"/>
        </w:rPr>
      </w:pPr>
    </w:p>
    <w:p w14:paraId="2BC36AC9" w14:textId="77777777" w:rsidR="00BE74ED" w:rsidRPr="002D3121" w:rsidRDefault="00BE74ED" w:rsidP="00BE74ED">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 xml:space="preserve">A. CONFLITO ENTRE O FORMALISMO LEGAL E CONSEQUENCIALISMO? </w:t>
      </w:r>
    </w:p>
    <w:p w14:paraId="02E4667B" w14:textId="77777777" w:rsidR="00BE74ED" w:rsidRPr="002D3121" w:rsidRDefault="00BE74ED" w:rsidP="00BE74ED">
      <w:pPr>
        <w:spacing w:after="0" w:line="360" w:lineRule="auto"/>
        <w:jc w:val="both"/>
        <w:rPr>
          <w:rFonts w:ascii="Times New Roman" w:hAnsi="Times New Roman" w:cs="Times New Roman"/>
          <w:b/>
          <w:sz w:val="24"/>
          <w:szCs w:val="24"/>
        </w:rPr>
      </w:pPr>
    </w:p>
    <w:p w14:paraId="0F3C3EC6"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O primeiro desafio se encontra na análise jurídica e doutrina. Qual o papel da interpretação jurídica em um mundo em que o critério para a análise de políticas públicas é o desempenho social e não o significado? Há tensão entre formalismo jurídico e consequencialismo social, doutrina jurídica e engenharia social, conforme aparece na </w:t>
      </w:r>
      <w:proofErr w:type="spellStart"/>
      <w:r w:rsidRPr="002D3121">
        <w:rPr>
          <w:rFonts w:ascii="Times New Roman" w:hAnsi="Times New Roman" w:cs="Times New Roman"/>
          <w:sz w:val="24"/>
          <w:szCs w:val="24"/>
        </w:rPr>
        <w:t>idéia</w:t>
      </w:r>
      <w:proofErr w:type="spellEnd"/>
      <w:r w:rsidRPr="002D3121">
        <w:rPr>
          <w:rFonts w:ascii="Times New Roman" w:hAnsi="Times New Roman" w:cs="Times New Roman"/>
          <w:sz w:val="24"/>
          <w:szCs w:val="24"/>
        </w:rPr>
        <w:t xml:space="preserve"> de Max Weber de </w:t>
      </w:r>
      <w:proofErr w:type="spellStart"/>
      <w:r w:rsidRPr="002D3121">
        <w:rPr>
          <w:rFonts w:ascii="Times New Roman" w:hAnsi="Times New Roman" w:cs="Times New Roman"/>
          <w:sz w:val="24"/>
          <w:szCs w:val="24"/>
        </w:rPr>
        <w:t>rematerialização</w:t>
      </w:r>
      <w:proofErr w:type="spellEnd"/>
      <w:r w:rsidRPr="002D3121">
        <w:rPr>
          <w:rFonts w:ascii="Times New Roman" w:hAnsi="Times New Roman" w:cs="Times New Roman"/>
          <w:sz w:val="24"/>
          <w:szCs w:val="24"/>
        </w:rPr>
        <w:t xml:space="preserve"> do direito?</w:t>
      </w:r>
      <w:r w:rsidRPr="002D3121">
        <w:rPr>
          <w:rStyle w:val="Refdenotaderodap"/>
          <w:rFonts w:ascii="Times New Roman" w:hAnsi="Times New Roman" w:cs="Times New Roman"/>
          <w:sz w:val="24"/>
          <w:szCs w:val="24"/>
        </w:rPr>
        <w:footnoteReference w:id="96"/>
      </w:r>
      <w:r w:rsidRPr="002D3121">
        <w:rPr>
          <w:rFonts w:ascii="Times New Roman" w:hAnsi="Times New Roman" w:cs="Times New Roman"/>
          <w:sz w:val="24"/>
          <w:szCs w:val="24"/>
        </w:rPr>
        <w:t xml:space="preserve"> Nas políticas públicas, o direito colapsa em utilitarismo transitório, perdendo sua independência como fonte de significado conformando direitos e o desenvolvimento jurídico subsequentemente?</w:t>
      </w:r>
    </w:p>
    <w:p w14:paraId="1540ED5A"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Acredito ser mais defensável o ponto de vista oposto. Com as políticas públicas teve início uma era de grandes estruturas legais, relativamente estáveis, cujos termos essenciais regem uma infinidade de transações ao longo de vários anos. Por exemplo, pense na implantação de lei a respeito de igualdade de emprego ou uso de </w:t>
      </w:r>
      <w:r w:rsidRPr="002D3121">
        <w:rPr>
          <w:rFonts w:ascii="Times New Roman" w:hAnsi="Times New Roman" w:cs="Times New Roman"/>
          <w:sz w:val="24"/>
          <w:szCs w:val="24"/>
        </w:rPr>
        <w:lastRenderedPageBreak/>
        <w:t xml:space="preserve">ônibus escolar, o significado dessas leis pode é encontrado basicamente no desenho geral do programa e em sua história legislativa, e não na exegese típica da </w:t>
      </w:r>
      <w:r w:rsidRPr="002D3121">
        <w:rPr>
          <w:rFonts w:ascii="Times New Roman" w:hAnsi="Times New Roman" w:cs="Times New Roman"/>
          <w:i/>
          <w:sz w:val="24"/>
          <w:szCs w:val="24"/>
        </w:rPr>
        <w:t xml:space="preserve">common </w:t>
      </w:r>
      <w:proofErr w:type="spellStart"/>
      <w:r w:rsidRPr="002D3121">
        <w:rPr>
          <w:rFonts w:ascii="Times New Roman" w:hAnsi="Times New Roman" w:cs="Times New Roman"/>
          <w:i/>
          <w:sz w:val="24"/>
          <w:szCs w:val="24"/>
        </w:rPr>
        <w:t>law</w:t>
      </w:r>
      <w:proofErr w:type="spellEnd"/>
      <w:r w:rsidRPr="002D3121">
        <w:rPr>
          <w:rStyle w:val="Refdenotaderodap"/>
          <w:rFonts w:ascii="Times New Roman" w:hAnsi="Times New Roman" w:cs="Times New Roman"/>
          <w:sz w:val="24"/>
          <w:szCs w:val="24"/>
        </w:rPr>
        <w:footnoteReference w:customMarkFollows="1" w:id="97"/>
        <w:t>*</w:t>
      </w:r>
      <w:r w:rsidRPr="002D3121">
        <w:rPr>
          <w:rFonts w:ascii="Times New Roman" w:hAnsi="Times New Roman" w:cs="Times New Roman"/>
          <w:sz w:val="24"/>
          <w:szCs w:val="24"/>
        </w:rPr>
        <w:t xml:space="preserve"> de interpretação jurisprudencial dos textos de lei. Mas tanto o significado jurídico quanto os direitos adquiridos - duas características do direito – são bastante importantes para as políticas públicas (por exemplo, a </w:t>
      </w:r>
      <w:proofErr w:type="spellStart"/>
      <w:r w:rsidRPr="002D3121">
        <w:rPr>
          <w:rFonts w:ascii="Times New Roman" w:hAnsi="Times New Roman" w:cs="Times New Roman"/>
          <w:sz w:val="24"/>
          <w:szCs w:val="24"/>
        </w:rPr>
        <w:t>idéia</w:t>
      </w:r>
      <w:proofErr w:type="spellEnd"/>
      <w:r w:rsidRPr="002D3121">
        <w:rPr>
          <w:rFonts w:ascii="Times New Roman" w:hAnsi="Times New Roman" w:cs="Times New Roman"/>
          <w:sz w:val="24"/>
          <w:szCs w:val="24"/>
        </w:rPr>
        <w:t xml:space="preserve"> de previdência social como seguro contributivo e a estabilidade dos direitos previstos na legislação ambiental). Em minha opinião, a relativa autonomia do direito manifesta-se não tanto na criação de programas sociais, mas em uma força viva por trás deles, força viva que às vezes recebe o nome de institucionalização.</w:t>
      </w:r>
      <w:r w:rsidRPr="002D3121">
        <w:rPr>
          <w:rStyle w:val="Refdenotaderodap"/>
          <w:rFonts w:ascii="Times New Roman" w:hAnsi="Times New Roman" w:cs="Times New Roman"/>
          <w:sz w:val="24"/>
          <w:szCs w:val="24"/>
        </w:rPr>
        <w:footnoteReference w:id="98"/>
      </w:r>
      <w:r w:rsidRPr="002D3121">
        <w:rPr>
          <w:rFonts w:ascii="Times New Roman" w:hAnsi="Times New Roman" w:cs="Times New Roman"/>
          <w:sz w:val="24"/>
          <w:szCs w:val="24"/>
        </w:rPr>
        <w:t xml:space="preserve"> </w:t>
      </w:r>
    </w:p>
    <w:p w14:paraId="76DE61BF"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 perda de significado legal conecta-se à política pública de algumas formas interessantes. Por um lado, o ceticismo a respeito de argumentos jurídicos, primeiro, do realismo jurídico, e, depois, pelos Estudos Críticos do Direito (</w:t>
      </w:r>
      <w:proofErr w:type="spellStart"/>
      <w:r w:rsidRPr="002D3121">
        <w:rPr>
          <w:rFonts w:ascii="Times New Roman" w:hAnsi="Times New Roman" w:cs="Times New Roman"/>
          <w:i/>
          <w:sz w:val="24"/>
          <w:szCs w:val="24"/>
        </w:rPr>
        <w:t>Critical</w:t>
      </w:r>
      <w:proofErr w:type="spellEnd"/>
      <w:r w:rsidRPr="002D3121">
        <w:rPr>
          <w:rFonts w:ascii="Times New Roman" w:hAnsi="Times New Roman" w:cs="Times New Roman"/>
          <w:i/>
          <w:sz w:val="24"/>
          <w:szCs w:val="24"/>
        </w:rPr>
        <w:t xml:space="preserve"> Legal </w:t>
      </w:r>
      <w:proofErr w:type="spellStart"/>
      <w:r w:rsidRPr="002D3121">
        <w:rPr>
          <w:rFonts w:ascii="Times New Roman" w:hAnsi="Times New Roman" w:cs="Times New Roman"/>
          <w:i/>
          <w:sz w:val="24"/>
          <w:szCs w:val="24"/>
        </w:rPr>
        <w:t>Studies</w:t>
      </w:r>
      <w:proofErr w:type="spellEnd"/>
      <w:r w:rsidRPr="002D3121">
        <w:rPr>
          <w:rFonts w:ascii="Times New Roman" w:hAnsi="Times New Roman" w:cs="Times New Roman"/>
          <w:i/>
          <w:sz w:val="24"/>
          <w:szCs w:val="24"/>
        </w:rPr>
        <w:t>)</w:t>
      </w:r>
      <w:r w:rsidRPr="002D3121">
        <w:rPr>
          <w:rStyle w:val="Refdenotaderodap"/>
          <w:rFonts w:ascii="Times New Roman" w:hAnsi="Times New Roman" w:cs="Times New Roman"/>
          <w:sz w:val="24"/>
          <w:szCs w:val="24"/>
        </w:rPr>
        <w:footnoteReference w:customMarkFollows="1" w:id="99"/>
        <w:t>*</w:t>
      </w:r>
      <w:r w:rsidRPr="002D3121">
        <w:rPr>
          <w:rFonts w:ascii="Times New Roman" w:hAnsi="Times New Roman" w:cs="Times New Roman"/>
          <w:sz w:val="24"/>
          <w:szCs w:val="24"/>
        </w:rPr>
        <w:t>, é, em parte, uma faceta do pragmatismo social</w:t>
      </w:r>
      <w:r w:rsidRPr="002D3121">
        <w:rPr>
          <w:rStyle w:val="Refdenotaderodap"/>
          <w:rFonts w:ascii="Times New Roman" w:hAnsi="Times New Roman" w:cs="Times New Roman"/>
          <w:sz w:val="24"/>
          <w:szCs w:val="24"/>
        </w:rPr>
        <w:footnoteReference w:id="100"/>
      </w:r>
      <w:r w:rsidRPr="002D3121">
        <w:rPr>
          <w:rFonts w:ascii="Times New Roman" w:hAnsi="Times New Roman" w:cs="Times New Roman"/>
          <w:sz w:val="24"/>
          <w:szCs w:val="24"/>
        </w:rPr>
        <w:t>.Os Estudos Críticos do Direito (</w:t>
      </w:r>
      <w:proofErr w:type="spellStart"/>
      <w:r w:rsidRPr="002D3121">
        <w:rPr>
          <w:rFonts w:ascii="Times New Roman" w:hAnsi="Times New Roman" w:cs="Times New Roman"/>
          <w:i/>
          <w:sz w:val="24"/>
          <w:szCs w:val="24"/>
        </w:rPr>
        <w:t>Critical</w:t>
      </w:r>
      <w:proofErr w:type="spellEnd"/>
      <w:r w:rsidRPr="002D3121">
        <w:rPr>
          <w:rFonts w:ascii="Times New Roman" w:hAnsi="Times New Roman" w:cs="Times New Roman"/>
          <w:i/>
          <w:sz w:val="24"/>
          <w:szCs w:val="24"/>
        </w:rPr>
        <w:t xml:space="preserve"> Legal </w:t>
      </w:r>
      <w:proofErr w:type="spellStart"/>
      <w:r w:rsidRPr="002D3121">
        <w:rPr>
          <w:rFonts w:ascii="Times New Roman" w:hAnsi="Times New Roman" w:cs="Times New Roman"/>
          <w:i/>
          <w:sz w:val="24"/>
          <w:szCs w:val="24"/>
        </w:rPr>
        <w:t>Studies</w:t>
      </w:r>
      <w:proofErr w:type="spellEnd"/>
      <w:r w:rsidRPr="002D3121">
        <w:rPr>
          <w:rFonts w:ascii="Times New Roman" w:hAnsi="Times New Roman" w:cs="Times New Roman"/>
          <w:sz w:val="24"/>
          <w:szCs w:val="24"/>
        </w:rPr>
        <w:t>) estenderam essa abordagem cética e pragmática aos ingênuos argumentos de política social do realismo jurídico, e também à sofisticada análise política mais recente</w:t>
      </w:r>
      <w:r w:rsidRPr="002D3121">
        <w:rPr>
          <w:rStyle w:val="Refdenotaderodap"/>
          <w:rFonts w:ascii="Times New Roman" w:hAnsi="Times New Roman" w:cs="Times New Roman"/>
          <w:sz w:val="24"/>
          <w:szCs w:val="24"/>
        </w:rPr>
        <w:footnoteReference w:id="101"/>
      </w:r>
      <w:r w:rsidRPr="002D3121">
        <w:rPr>
          <w:rFonts w:ascii="Times New Roman" w:hAnsi="Times New Roman" w:cs="Times New Roman"/>
          <w:sz w:val="24"/>
          <w:szCs w:val="24"/>
        </w:rPr>
        <w:t>. No entanto, nessa tendência para a linguagem prática, existe uma contra tendência de isolar o significado da experiência</w:t>
      </w:r>
      <w:r w:rsidRPr="002D3121">
        <w:rPr>
          <w:rStyle w:val="Refdenotaderodap"/>
          <w:rFonts w:ascii="Times New Roman" w:hAnsi="Times New Roman" w:cs="Times New Roman"/>
          <w:sz w:val="24"/>
          <w:szCs w:val="24"/>
        </w:rPr>
        <w:footnoteReference w:id="102"/>
      </w:r>
      <w:r w:rsidRPr="002D3121">
        <w:rPr>
          <w:rFonts w:ascii="Times New Roman" w:hAnsi="Times New Roman" w:cs="Times New Roman"/>
          <w:sz w:val="24"/>
          <w:szCs w:val="24"/>
        </w:rPr>
        <w:t>. A exegese textual densa e intrincada de uma teoria crítica trata o texto como um objeto em si e o significado como uma investigação interminável e subjetiva por meio de contradições, espaços vazios e sombras. Estudos Críticos do Direito (</w:t>
      </w:r>
      <w:proofErr w:type="spellStart"/>
      <w:r w:rsidRPr="002D3121">
        <w:rPr>
          <w:rFonts w:ascii="Times New Roman" w:hAnsi="Times New Roman" w:cs="Times New Roman"/>
          <w:i/>
          <w:sz w:val="24"/>
          <w:szCs w:val="24"/>
        </w:rPr>
        <w:t>Critical</w:t>
      </w:r>
      <w:proofErr w:type="spellEnd"/>
      <w:r w:rsidRPr="002D3121">
        <w:rPr>
          <w:rFonts w:ascii="Times New Roman" w:hAnsi="Times New Roman" w:cs="Times New Roman"/>
          <w:i/>
          <w:sz w:val="24"/>
          <w:szCs w:val="24"/>
        </w:rPr>
        <w:t xml:space="preserve"> Legal </w:t>
      </w:r>
      <w:proofErr w:type="spellStart"/>
      <w:r w:rsidRPr="002D3121">
        <w:rPr>
          <w:rFonts w:ascii="Times New Roman" w:hAnsi="Times New Roman" w:cs="Times New Roman"/>
          <w:i/>
          <w:sz w:val="24"/>
          <w:szCs w:val="24"/>
        </w:rPr>
        <w:t>Studies</w:t>
      </w:r>
      <w:proofErr w:type="spellEnd"/>
      <w:r w:rsidRPr="002D3121">
        <w:rPr>
          <w:rFonts w:ascii="Times New Roman" w:hAnsi="Times New Roman" w:cs="Times New Roman"/>
          <w:sz w:val="24"/>
          <w:szCs w:val="24"/>
        </w:rPr>
        <w:t>) frequentemente contêm ambos os impulsos numa mesma análise. Pensemos, por exemplo, na afirmação de que os textos jurídicos são destituídos de sentido lógico, mas servem como instrumentos políticos coerentes para a classe dominante</w:t>
      </w:r>
      <w:r w:rsidRPr="002D3121">
        <w:rPr>
          <w:rStyle w:val="Refdenotaderodap"/>
          <w:rFonts w:ascii="Times New Roman" w:hAnsi="Times New Roman" w:cs="Times New Roman"/>
          <w:sz w:val="24"/>
          <w:szCs w:val="24"/>
        </w:rPr>
        <w:footnoteReference w:id="103"/>
      </w:r>
      <w:r w:rsidRPr="002D3121">
        <w:rPr>
          <w:rFonts w:ascii="Times New Roman" w:hAnsi="Times New Roman" w:cs="Times New Roman"/>
          <w:sz w:val="24"/>
          <w:szCs w:val="24"/>
        </w:rPr>
        <w:t>.</w:t>
      </w:r>
    </w:p>
    <w:p w14:paraId="4C58C43D"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lastRenderedPageBreak/>
        <w:tab/>
      </w:r>
      <w:r w:rsidRPr="002D3121">
        <w:rPr>
          <w:rFonts w:ascii="Times New Roman" w:hAnsi="Times New Roman" w:cs="Times New Roman"/>
          <w:sz w:val="24"/>
          <w:szCs w:val="24"/>
        </w:rPr>
        <w:tab/>
        <w:t>Um movimento de significado jurídico simultaneamente externo, voltado para as consequências sociais, e interno, voltado para a autoconsciência sobre a literalidade do texto, não é surpreendente à luz da pressão que as políticas públicas exercem sobre o direito</w:t>
      </w:r>
      <w:r w:rsidRPr="002D3121">
        <w:rPr>
          <w:rStyle w:val="Refdenotaderodap"/>
          <w:rFonts w:ascii="Times New Roman" w:hAnsi="Times New Roman" w:cs="Times New Roman"/>
          <w:sz w:val="24"/>
          <w:szCs w:val="24"/>
        </w:rPr>
        <w:footnoteReference w:id="104"/>
      </w:r>
      <w:r w:rsidRPr="002D3121">
        <w:rPr>
          <w:rFonts w:ascii="Times New Roman" w:hAnsi="Times New Roman" w:cs="Times New Roman"/>
          <w:sz w:val="24"/>
          <w:szCs w:val="24"/>
        </w:rPr>
        <w:t xml:space="preserve">. Suponho que o direito tenha preservado sua integridade conceitual e consequencial com mais eficiência em áreas nas quais as consequências sociais são mais observáveis No direito processual civil, por exemplo, os advogados entendem as consequências das regras processuais e dos processos focando na justiça individual, o que provavelmente ajuda a explicar o sucesso do seriado </w:t>
      </w:r>
      <w:r w:rsidRPr="002D3121">
        <w:rPr>
          <w:rFonts w:ascii="Times New Roman" w:hAnsi="Times New Roman" w:cs="Times New Roman"/>
          <w:i/>
          <w:sz w:val="24"/>
          <w:szCs w:val="24"/>
        </w:rPr>
        <w:t>L.A. Law</w:t>
      </w:r>
      <w:r w:rsidRPr="002D3121">
        <w:rPr>
          <w:rStyle w:val="Refdenotaderodap"/>
          <w:rFonts w:ascii="Times New Roman" w:hAnsi="Times New Roman" w:cs="Times New Roman"/>
          <w:i/>
          <w:sz w:val="24"/>
          <w:szCs w:val="24"/>
        </w:rPr>
        <w:footnoteReference w:customMarkFollows="1" w:id="105"/>
        <w:t>*</w:t>
      </w:r>
      <w:r w:rsidRPr="002D3121">
        <w:rPr>
          <w:rFonts w:ascii="Times New Roman" w:hAnsi="Times New Roman" w:cs="Times New Roman"/>
          <w:sz w:val="24"/>
          <w:szCs w:val="24"/>
        </w:rPr>
        <w:t xml:space="preserve">. </w:t>
      </w:r>
    </w:p>
    <w:p w14:paraId="046D28B6" w14:textId="77777777" w:rsidR="00BE74ED" w:rsidRPr="002D3121" w:rsidRDefault="00BE74ED" w:rsidP="00BE74ED">
      <w:pPr>
        <w:spacing w:after="0" w:line="360" w:lineRule="auto"/>
        <w:ind w:firstLine="708"/>
        <w:jc w:val="both"/>
        <w:rPr>
          <w:rFonts w:ascii="Times New Roman" w:hAnsi="Times New Roman" w:cs="Times New Roman"/>
          <w:sz w:val="24"/>
          <w:szCs w:val="24"/>
        </w:rPr>
      </w:pPr>
      <w:r w:rsidRPr="002D3121">
        <w:rPr>
          <w:rFonts w:ascii="Times New Roman" w:hAnsi="Times New Roman" w:cs="Times New Roman"/>
          <w:sz w:val="24"/>
          <w:szCs w:val="24"/>
        </w:rPr>
        <w:t>E sobre o problema oposto, o colapso do consequencialismo diante de argumentos jurídicos formais, quando o sistema jurídico geralmente adota a retórica das consequências sociais com muito pouca atenção às realidades empíricas (por exemplo, argumentos políticos especulativos</w:t>
      </w:r>
      <w:proofErr w:type="gramStart"/>
      <w:r w:rsidRPr="002D3121">
        <w:rPr>
          <w:rFonts w:ascii="Times New Roman" w:hAnsi="Times New Roman" w:cs="Times New Roman"/>
          <w:sz w:val="24"/>
          <w:szCs w:val="24"/>
        </w:rPr>
        <w:t>)</w:t>
      </w:r>
      <w:proofErr w:type="gramEnd"/>
      <w:r w:rsidRPr="002D3121">
        <w:rPr>
          <w:rStyle w:val="Refdenotaderodap"/>
          <w:rFonts w:ascii="Times New Roman" w:hAnsi="Times New Roman" w:cs="Times New Roman"/>
          <w:sz w:val="24"/>
          <w:szCs w:val="24"/>
        </w:rPr>
        <w:footnoteReference w:id="106"/>
      </w:r>
      <w:r w:rsidRPr="002D3121">
        <w:rPr>
          <w:rFonts w:ascii="Times New Roman" w:hAnsi="Times New Roman" w:cs="Times New Roman"/>
          <w:sz w:val="24"/>
          <w:szCs w:val="24"/>
        </w:rPr>
        <w:t xml:space="preserve">? Um dos efeitos da ênfase nas políticas públicas pode ser o aumento no apelo da retórica </w:t>
      </w:r>
      <w:proofErr w:type="spellStart"/>
      <w:r w:rsidRPr="002D3121">
        <w:rPr>
          <w:rFonts w:ascii="Times New Roman" w:hAnsi="Times New Roman" w:cs="Times New Roman"/>
          <w:sz w:val="24"/>
          <w:szCs w:val="24"/>
        </w:rPr>
        <w:t>consequencialista</w:t>
      </w:r>
      <w:proofErr w:type="spellEnd"/>
      <w:r w:rsidRPr="002D3121">
        <w:rPr>
          <w:rFonts w:ascii="Times New Roman" w:hAnsi="Times New Roman" w:cs="Times New Roman"/>
          <w:sz w:val="24"/>
          <w:szCs w:val="24"/>
        </w:rPr>
        <w:t xml:space="preserve"> sem o respectivo ganho de eficácia genuína. Além disso, tanto o direito como a política têm funções meramente simbólicas ou persuasivas</w:t>
      </w:r>
      <w:r w:rsidRPr="002D3121">
        <w:rPr>
          <w:rStyle w:val="Refdenotaderodap"/>
          <w:rFonts w:ascii="Times New Roman" w:hAnsi="Times New Roman" w:cs="Times New Roman"/>
          <w:sz w:val="24"/>
          <w:szCs w:val="24"/>
        </w:rPr>
        <w:footnoteReference w:id="107"/>
      </w:r>
      <w:r w:rsidRPr="002D3121">
        <w:rPr>
          <w:rFonts w:ascii="Times New Roman" w:hAnsi="Times New Roman" w:cs="Times New Roman"/>
          <w:sz w:val="24"/>
          <w:szCs w:val="24"/>
        </w:rPr>
        <w:t>, muitas vezes inextricavelmente mesclada a uma orientação voltada para resultados reais. Por exemplo, um sistema como a educação pública, que está sob grande pressão para demonstrar resultados bem-sucedidos, mas possui capacidade relativamente fraca de alcançá-los, pode ser levado na direção de indicadores de resultado administráveis (por exemplo, promoção com base nas notas ou na média do aprendizado anual)</w:t>
      </w:r>
      <w:r w:rsidRPr="002D3121">
        <w:rPr>
          <w:rStyle w:val="Refdenotaderodap"/>
          <w:rFonts w:ascii="Times New Roman" w:hAnsi="Times New Roman" w:cs="Times New Roman"/>
          <w:sz w:val="24"/>
          <w:szCs w:val="24"/>
        </w:rPr>
        <w:footnoteReference w:id="108"/>
      </w:r>
      <w:r w:rsidRPr="002D3121">
        <w:rPr>
          <w:rFonts w:ascii="Times New Roman" w:hAnsi="Times New Roman" w:cs="Times New Roman"/>
          <w:sz w:val="24"/>
          <w:szCs w:val="24"/>
        </w:rPr>
        <w:t>.</w:t>
      </w:r>
    </w:p>
    <w:p w14:paraId="6ABF8BB5"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Em geral, o crescimento da solução de problemas sociais provavelmente aumenta a necessidade de simbolismo político; as duas atividades aumentam simultaneamente e se complementam, ou substituem-se nos extremos. Por exemplo, </w:t>
      </w:r>
      <w:r w:rsidRPr="002D3121">
        <w:rPr>
          <w:rFonts w:ascii="Times New Roman" w:hAnsi="Times New Roman" w:cs="Times New Roman"/>
          <w:sz w:val="24"/>
          <w:szCs w:val="24"/>
        </w:rPr>
        <w:lastRenderedPageBreak/>
        <w:t>mensagens moralistas persuasivas sobre o uso de drogas ou ainda o movimento de prestação de contas na educação imediatamente provocando uma indústria caseira de relações públicas pelo uso de estatísticas</w:t>
      </w:r>
      <w:r w:rsidRPr="002D3121">
        <w:rPr>
          <w:rStyle w:val="Refdenotaderodap"/>
          <w:rFonts w:ascii="Times New Roman" w:hAnsi="Times New Roman" w:cs="Times New Roman"/>
          <w:sz w:val="24"/>
          <w:szCs w:val="24"/>
        </w:rPr>
        <w:footnoteReference w:customMarkFollows="1" w:id="109"/>
        <w:t>*</w:t>
      </w:r>
      <w:r w:rsidRPr="002D3121">
        <w:rPr>
          <w:rFonts w:ascii="Times New Roman" w:hAnsi="Times New Roman" w:cs="Times New Roman"/>
          <w:sz w:val="24"/>
          <w:szCs w:val="24"/>
        </w:rPr>
        <w:t>.</w:t>
      </w:r>
    </w:p>
    <w:p w14:paraId="515F846E"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Mas, para cada caso de falso consequencialismo, há pelo menos um caso de falso formalismo – falso raciocínio jurídico formal – obscurecendo uma lógica mais profunda da capacidade de resposta social</w:t>
      </w:r>
      <w:r w:rsidRPr="002D3121">
        <w:rPr>
          <w:rStyle w:val="Refdenotaderodap"/>
          <w:rFonts w:ascii="Times New Roman" w:hAnsi="Times New Roman" w:cs="Times New Roman"/>
          <w:sz w:val="24"/>
          <w:szCs w:val="24"/>
        </w:rPr>
        <w:footnoteReference w:id="110"/>
      </w:r>
      <w:r w:rsidRPr="002D3121">
        <w:rPr>
          <w:rFonts w:ascii="Times New Roman" w:hAnsi="Times New Roman" w:cs="Times New Roman"/>
          <w:sz w:val="24"/>
          <w:szCs w:val="24"/>
        </w:rPr>
        <w:t xml:space="preserve"> </w:t>
      </w:r>
    </w:p>
    <w:p w14:paraId="58685C75"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Dois outros problemas de </w:t>
      </w:r>
      <w:proofErr w:type="spellStart"/>
      <w:r w:rsidRPr="002D3121">
        <w:rPr>
          <w:rFonts w:ascii="Times New Roman" w:hAnsi="Times New Roman" w:cs="Times New Roman"/>
          <w:sz w:val="24"/>
          <w:szCs w:val="24"/>
        </w:rPr>
        <w:t>rematerialização</w:t>
      </w:r>
      <w:proofErr w:type="spellEnd"/>
      <w:r w:rsidRPr="002D3121">
        <w:rPr>
          <w:rFonts w:ascii="Times New Roman" w:hAnsi="Times New Roman" w:cs="Times New Roman"/>
          <w:sz w:val="24"/>
          <w:szCs w:val="24"/>
        </w:rPr>
        <w:t xml:space="preserve"> serão abordados mais adiante neste artigo: a ideia de a falha em entregar resultados tensiona a legitimidade jurídica</w:t>
      </w:r>
      <w:r w:rsidRPr="002D3121">
        <w:rPr>
          <w:rStyle w:val="Refdenotaderodap"/>
          <w:rFonts w:ascii="Times New Roman" w:hAnsi="Times New Roman" w:cs="Times New Roman"/>
          <w:sz w:val="24"/>
          <w:szCs w:val="24"/>
        </w:rPr>
        <w:footnoteReference w:id="111"/>
      </w:r>
      <w:r w:rsidRPr="002D3121">
        <w:rPr>
          <w:rFonts w:ascii="Times New Roman" w:hAnsi="Times New Roman" w:cs="Times New Roman"/>
          <w:sz w:val="24"/>
          <w:szCs w:val="24"/>
        </w:rPr>
        <w:t>,  e o frequentemente discutido problema de desorganização política que interfere na formação e implementação efetiva de políticas públicas. Um desses problemas é a fragmentação dos tradicionais tomadores de decisão no campo jurídico (por exemplo, juízes e jurados</w:t>
      </w:r>
      <w:r w:rsidRPr="002D3121">
        <w:rPr>
          <w:rStyle w:val="Refdenotaderodap"/>
          <w:rFonts w:ascii="Times New Roman" w:hAnsi="Times New Roman" w:cs="Times New Roman"/>
          <w:sz w:val="24"/>
          <w:szCs w:val="24"/>
        </w:rPr>
        <w:footnoteReference w:customMarkFollows="1" w:id="112"/>
        <w:t>*</w:t>
      </w:r>
      <w:r w:rsidRPr="002D3121">
        <w:rPr>
          <w:rFonts w:ascii="Times New Roman" w:hAnsi="Times New Roman" w:cs="Times New Roman"/>
          <w:sz w:val="24"/>
          <w:szCs w:val="24"/>
        </w:rPr>
        <w:t xml:space="preserve"> em casos de julgamentos por responsabilidade civil)</w:t>
      </w:r>
      <w:r w:rsidRPr="002D3121">
        <w:rPr>
          <w:rStyle w:val="Refdenotaderodap"/>
          <w:rFonts w:ascii="Times New Roman" w:hAnsi="Times New Roman" w:cs="Times New Roman"/>
          <w:sz w:val="24"/>
          <w:szCs w:val="24"/>
        </w:rPr>
        <w:footnoteReference w:id="113"/>
      </w:r>
      <w:r w:rsidRPr="002D3121">
        <w:rPr>
          <w:rFonts w:ascii="Times New Roman" w:hAnsi="Times New Roman" w:cs="Times New Roman"/>
          <w:sz w:val="24"/>
          <w:szCs w:val="24"/>
        </w:rPr>
        <w:t xml:space="preserve">. </w:t>
      </w:r>
    </w:p>
    <w:p w14:paraId="36AFCEF1" w14:textId="77777777" w:rsidR="00BE74ED" w:rsidRPr="002D3121" w:rsidRDefault="00BE74ED" w:rsidP="00BE74ED">
      <w:pPr>
        <w:spacing w:after="0" w:line="360" w:lineRule="auto"/>
        <w:jc w:val="both"/>
        <w:rPr>
          <w:rFonts w:ascii="Times New Roman" w:hAnsi="Times New Roman" w:cs="Times New Roman"/>
          <w:sz w:val="24"/>
          <w:szCs w:val="24"/>
        </w:rPr>
      </w:pPr>
    </w:p>
    <w:p w14:paraId="11A2D69C" w14:textId="77777777" w:rsidR="00BE74ED" w:rsidRPr="002D3121" w:rsidRDefault="00BE74ED" w:rsidP="00BE74ED">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B. AMBIENTE INTELECTUAL DO TRABALHO EM DIREITO E POLÍTICAS PÚBLICAS: DISCIPLINAR E INTERDISCIPLINAR</w:t>
      </w:r>
    </w:p>
    <w:p w14:paraId="2F0FD718" w14:textId="77777777" w:rsidR="00BE74ED" w:rsidRPr="002D3121" w:rsidRDefault="00BE74ED" w:rsidP="00BE74ED">
      <w:pPr>
        <w:spacing w:after="0" w:line="360" w:lineRule="auto"/>
        <w:jc w:val="both"/>
        <w:rPr>
          <w:rFonts w:ascii="Times New Roman" w:hAnsi="Times New Roman" w:cs="Times New Roman"/>
          <w:b/>
          <w:sz w:val="24"/>
          <w:szCs w:val="24"/>
        </w:rPr>
      </w:pPr>
    </w:p>
    <w:p w14:paraId="0DBB84F2"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O domínio das políticas públicas no debate sobre governo e direito criou um ambiente intelectual fascinante. O aumento da atenção às políticas públicas como tema rompeu as fronteiras disciplinares por meio da expansão de disciplinas e da ascensão de estudos interdisciplinares. Política não é apenas lei, política partidária</w:t>
      </w:r>
      <w:r w:rsidRPr="002D3121">
        <w:rPr>
          <w:rStyle w:val="Refdenotaderodap"/>
          <w:rFonts w:ascii="Times New Roman" w:hAnsi="Times New Roman" w:cs="Times New Roman"/>
          <w:sz w:val="24"/>
          <w:szCs w:val="24"/>
        </w:rPr>
        <w:footnoteReference w:customMarkFollows="1" w:id="114"/>
        <w:t>*</w:t>
      </w:r>
      <w:r w:rsidRPr="002D3121">
        <w:rPr>
          <w:rFonts w:ascii="Times New Roman" w:hAnsi="Times New Roman" w:cs="Times New Roman"/>
          <w:sz w:val="24"/>
          <w:szCs w:val="24"/>
        </w:rPr>
        <w:t xml:space="preserve">, economia ou estrutura social; são todos juntos. Assim, os estudantes de políticas públicas acham cada vez mais necessário familiarizarem-se com pesquisas de várias disciplinas. O resultado, no entanto, não é uma disciplina ordenada, mas um verdadeiro tumulto de técnicas analíticas, estruturas conceituais e escolas de pensamento. Neste </w:t>
      </w:r>
      <w:r w:rsidRPr="002D3121">
        <w:rPr>
          <w:rFonts w:ascii="Times New Roman" w:hAnsi="Times New Roman" w:cs="Times New Roman"/>
          <w:sz w:val="24"/>
          <w:szCs w:val="24"/>
        </w:rPr>
        <w:lastRenderedPageBreak/>
        <w:t>capítulo, primeiro comentarei o processo geral, disciplinar e interdisciplinar, dos estudos de políticas públicas, especialmente no currículo de direito e, em seguida, discutirei brevemente algumas das ferramentas analíticas criadas no caldo intelectual em torno das políticas públicas.</w:t>
      </w:r>
    </w:p>
    <w:p w14:paraId="6DE7E77E" w14:textId="77777777" w:rsidR="00BE74ED" w:rsidRPr="002D3121" w:rsidRDefault="00BE74ED" w:rsidP="00BE74ED">
      <w:pPr>
        <w:spacing w:after="0" w:line="360" w:lineRule="auto"/>
        <w:jc w:val="both"/>
        <w:rPr>
          <w:rFonts w:ascii="Times New Roman" w:hAnsi="Times New Roman" w:cs="Times New Roman"/>
          <w:sz w:val="24"/>
          <w:szCs w:val="24"/>
        </w:rPr>
      </w:pPr>
    </w:p>
    <w:p w14:paraId="74A8B3B9" w14:textId="77777777" w:rsidR="00BE74ED" w:rsidRPr="002D3121" w:rsidRDefault="00BE74ED" w:rsidP="00BE74ED">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C. FRONTEIRAS DISCIPLINARES E ESTUDOS INTERDISCIPLINARES</w:t>
      </w:r>
    </w:p>
    <w:p w14:paraId="0703B03B"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 importância de um campo identificável de direito e políticas públicas coloca sérias tensões nas fronteiras disciplinares tradicionais e no conteúdo das disciplinas acadêmicas, bem como estimula uma grande quantidade de trabalho interdisciplinar que, no entanto, não recebe o devido cuidado (e, nesse sentido, é indisciplinado, desordenado) devido à ausência de paradigmas disciplinares e supervisão. Considero justo dizer que muitos campos das ciências sociais - especialmente economia, ciência política e direito – encolheram os núcleos tradicionais e expandiram as periferias</w:t>
      </w:r>
      <w:r w:rsidRPr="002D3121">
        <w:rPr>
          <w:rStyle w:val="Refdenotaderodap"/>
          <w:rFonts w:ascii="Times New Roman" w:hAnsi="Times New Roman" w:cs="Times New Roman"/>
          <w:sz w:val="24"/>
          <w:szCs w:val="24"/>
        </w:rPr>
        <w:footnoteReference w:customMarkFollows="1" w:id="115"/>
        <w:t>*</w:t>
      </w:r>
      <w:r w:rsidRPr="002D3121">
        <w:rPr>
          <w:rFonts w:ascii="Times New Roman" w:hAnsi="Times New Roman" w:cs="Times New Roman"/>
          <w:sz w:val="24"/>
          <w:szCs w:val="24"/>
        </w:rPr>
        <w:t xml:space="preserve"> por causa da pressão por pesquisas relevantes sobre políticas públicas.</w:t>
      </w:r>
    </w:p>
    <w:p w14:paraId="338C69D4"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A pressão sobre as fronteiras acadêmicas tradicionais pode ser vista no caso do currículo da Faculdade de Direito. O treinamento tradicional nas faculdades de direito é tanto convergente quanto divergente no que diz respeito a abordagem de direito e políticas públicas. Como direito e políticas públicas são o mais poderoso e energético paradigma de orientação para a elaboração e aplicação do direito, essa correspondência errática com os estudos da faculdade de direito leva a uma certa desorientação no pensamento profissional jurídico. No lado da convergência, muitas áreas do direito, como direito falimentar ou direito ambiental, estão intimamente ligadas a questões de bem estar agregado e nestes termos racionalizadas. No lado da divergência, o exercício da advocacia lida com a fragmentação das políticas de acordo com o bem-estar do cliente; o desenho geral das políticas públicas raramente é pertinente. Mais atenção é dada à doutrina do que ao bem-estar agregado; pouca atenção é dada a dados e análise </w:t>
      </w:r>
      <w:r w:rsidRPr="002D3121">
        <w:rPr>
          <w:rFonts w:ascii="Times New Roman" w:hAnsi="Times New Roman" w:cs="Times New Roman"/>
          <w:sz w:val="24"/>
          <w:szCs w:val="24"/>
        </w:rPr>
        <w:lastRenderedPageBreak/>
        <w:t>estatística. E os problemas dos ricos são priorizados em detrimento ao bem-estar da classe média e dos pobres (o grande foco das políticas públicas)</w:t>
      </w:r>
      <w:r w:rsidRPr="002D3121">
        <w:rPr>
          <w:rStyle w:val="Refdenotaderodap"/>
          <w:rFonts w:ascii="Times New Roman" w:hAnsi="Times New Roman" w:cs="Times New Roman"/>
          <w:sz w:val="24"/>
          <w:szCs w:val="24"/>
        </w:rPr>
        <w:footnoteReference w:id="116"/>
      </w:r>
      <w:r w:rsidRPr="002D3121">
        <w:rPr>
          <w:rFonts w:ascii="Times New Roman" w:hAnsi="Times New Roman" w:cs="Times New Roman"/>
          <w:sz w:val="24"/>
          <w:szCs w:val="24"/>
        </w:rPr>
        <w:t xml:space="preserve">. </w:t>
      </w:r>
    </w:p>
    <w:p w14:paraId="2CC4ABCE"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Assim, embora a análise de políticas públicas em direito tenha</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muitos atrativos, especialmente porque elas se relacionam tanto ao desenho macro jurídico quanto ao bem-estar agregado, o direito público e as políticas públicas provavelmente nunca irão dominar o currículo das faculdades de direito. Organizar o currículo de acordo com as necessidades do exercício da advocacia é simplesmente muito útil e atraente. O precedente legal</w:t>
      </w:r>
      <w:r w:rsidRPr="002D3121">
        <w:rPr>
          <w:rStyle w:val="Refdenotaderodap"/>
          <w:rFonts w:ascii="Times New Roman" w:hAnsi="Times New Roman" w:cs="Times New Roman"/>
          <w:sz w:val="24"/>
          <w:szCs w:val="24"/>
        </w:rPr>
        <w:footnoteReference w:customMarkFollows="1" w:id="117"/>
        <w:t>*</w:t>
      </w:r>
      <w:r w:rsidRPr="002D3121">
        <w:rPr>
          <w:rFonts w:ascii="Times New Roman" w:hAnsi="Times New Roman" w:cs="Times New Roman"/>
          <w:sz w:val="24"/>
          <w:szCs w:val="24"/>
        </w:rPr>
        <w:t>, e não as consequências sociais, continuará a dominar o raciocínio jurídico, embora não sejam mutuamente exclusivos.</w:t>
      </w:r>
    </w:p>
    <w:p w14:paraId="0FFFC3BF"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Se a visão de mundo da advocacia (prática jurídica) entra realmente em conflito com a perspectiva das políticas públicas é algo que depende de como essa prática é organizada pelas estruturas e instituições jurídicas subjacentes. Direitos e expectativas de direito</w:t>
      </w:r>
      <w:r w:rsidRPr="002D3121">
        <w:rPr>
          <w:rStyle w:val="Refdenotaderodap"/>
          <w:rFonts w:ascii="Times New Roman" w:hAnsi="Times New Roman" w:cs="Times New Roman"/>
          <w:sz w:val="24"/>
          <w:szCs w:val="24"/>
        </w:rPr>
        <w:footnoteReference w:customMarkFollows="1" w:id="118"/>
        <w:t>*</w:t>
      </w:r>
      <w:r w:rsidRPr="002D3121">
        <w:rPr>
          <w:rFonts w:ascii="Times New Roman" w:hAnsi="Times New Roman" w:cs="Times New Roman"/>
          <w:sz w:val="24"/>
          <w:szCs w:val="24"/>
        </w:rPr>
        <w:t xml:space="preserve"> podem ser organizados de forma harmoniosa para aumentar o bem-estar agregado ou podem ser destrutivos, dispendiosos e ineficazes. Como estou procurando enfatizar repetidamente neste artigo, </w:t>
      </w:r>
      <w:r w:rsidRPr="002D3121">
        <w:rPr>
          <w:rFonts w:ascii="Times New Roman" w:hAnsi="Times New Roman" w:cs="Times New Roman"/>
          <w:i/>
          <w:sz w:val="24"/>
          <w:szCs w:val="24"/>
        </w:rPr>
        <w:t>todas</w:t>
      </w:r>
      <w:r w:rsidRPr="002D3121">
        <w:rPr>
          <w:rFonts w:ascii="Times New Roman" w:hAnsi="Times New Roman" w:cs="Times New Roman"/>
          <w:sz w:val="24"/>
          <w:szCs w:val="24"/>
        </w:rPr>
        <w:t xml:space="preserve"> as instituições políticas eficazes são instituições legais, na medida em que são compostas por alguma combinação oficial</w:t>
      </w:r>
      <w:r w:rsidRPr="002D3121">
        <w:rPr>
          <w:rStyle w:val="Refdenotaderodap"/>
          <w:rFonts w:ascii="Times New Roman" w:hAnsi="Times New Roman" w:cs="Times New Roman"/>
          <w:sz w:val="24"/>
          <w:szCs w:val="24"/>
        </w:rPr>
        <w:footnoteReference w:customMarkFollows="1" w:id="119"/>
        <w:t>*</w:t>
      </w:r>
      <w:r w:rsidRPr="002D3121">
        <w:rPr>
          <w:rFonts w:ascii="Times New Roman" w:hAnsi="Times New Roman" w:cs="Times New Roman"/>
          <w:sz w:val="24"/>
          <w:szCs w:val="24"/>
        </w:rPr>
        <w:t xml:space="preserve"> de relações jurídicas. Por outro lado, nada é mais comum no mundo das políticas públicas do que o encontro com um legalismo aparentemente independente que atrapalha a eficácia das políticas. Os advogados geralmente parecem estar envolvidos na versão política da </w:t>
      </w:r>
      <w:r w:rsidRPr="002D3121">
        <w:rPr>
          <w:rFonts w:ascii="Times New Roman" w:hAnsi="Times New Roman" w:cs="Times New Roman"/>
          <w:i/>
          <w:sz w:val="24"/>
          <w:szCs w:val="24"/>
        </w:rPr>
        <w:t>tragédia dos comuns</w:t>
      </w:r>
      <w:r w:rsidRPr="002D3121">
        <w:rPr>
          <w:rStyle w:val="Refdenotaderodap"/>
          <w:rFonts w:ascii="Times New Roman" w:hAnsi="Times New Roman" w:cs="Times New Roman"/>
          <w:sz w:val="24"/>
          <w:szCs w:val="24"/>
        </w:rPr>
        <w:footnoteReference w:id="120"/>
      </w:r>
      <w:r w:rsidRPr="002D3121">
        <w:rPr>
          <w:rStyle w:val="Refdenotaderodap"/>
          <w:rFonts w:ascii="Times New Roman" w:hAnsi="Times New Roman" w:cs="Times New Roman"/>
          <w:i/>
          <w:sz w:val="24"/>
          <w:szCs w:val="24"/>
        </w:rPr>
        <w:footnoteReference w:customMarkFollows="1" w:id="121"/>
        <w:t>*</w:t>
      </w:r>
      <w:r w:rsidRPr="002D3121">
        <w:rPr>
          <w:rFonts w:ascii="Times New Roman" w:hAnsi="Times New Roman" w:cs="Times New Roman"/>
          <w:sz w:val="24"/>
          <w:szCs w:val="24"/>
        </w:rPr>
        <w:t xml:space="preserve">, na qual a busca pelos direitos dos clientes (e honorários dos advogados) cria uma estrutura política destrutiva ou caótica. Grande parte do trabalho prático diário de direito e políticas públicas (e a maioria das leituras do meu curso) consiste em esforços para criticar campos das relações jurídicas e recomendar reformas que organizariam essas relações de maneira mais produtiva. </w:t>
      </w:r>
      <w:r w:rsidRPr="002D3121">
        <w:rPr>
          <w:rFonts w:ascii="Times New Roman" w:hAnsi="Times New Roman" w:cs="Times New Roman"/>
          <w:sz w:val="24"/>
          <w:szCs w:val="24"/>
        </w:rPr>
        <w:lastRenderedPageBreak/>
        <w:t>Obviamente, nada garante que a busca pelo interesse do cliente - definida, é claro, por meio de um conjunto de expectativas de direitos - sirva necessariamente ao interesse público; de fato, nada cria nem presunção de tal garantia. Essa profunda ambiguidade sobre a conveniência social da lei específica aplicável ao caso talvez seja a melhor razão para incluir uma perspectiva de política pública no currículo da faculdade de direito.</w:t>
      </w:r>
    </w:p>
    <w:p w14:paraId="62053BEB" w14:textId="77777777" w:rsidR="00BE74ED" w:rsidRPr="002D3121" w:rsidRDefault="00BE74ED" w:rsidP="00BE74ED">
      <w:pPr>
        <w:spacing w:after="0" w:line="360" w:lineRule="auto"/>
        <w:jc w:val="both"/>
        <w:rPr>
          <w:rFonts w:ascii="Times New Roman" w:hAnsi="Times New Roman" w:cs="Times New Roman"/>
          <w:sz w:val="24"/>
          <w:szCs w:val="24"/>
        </w:rPr>
      </w:pPr>
    </w:p>
    <w:p w14:paraId="7DD895C9" w14:textId="77777777" w:rsidR="00BE74ED" w:rsidRPr="002D3121" w:rsidRDefault="00BE74ED" w:rsidP="00BE74ED">
      <w:pPr>
        <w:spacing w:after="0" w:line="360" w:lineRule="auto"/>
        <w:jc w:val="both"/>
        <w:rPr>
          <w:rFonts w:ascii="Times New Roman" w:hAnsi="Times New Roman" w:cs="Times New Roman"/>
          <w:b/>
          <w:sz w:val="24"/>
          <w:szCs w:val="24"/>
        </w:rPr>
      </w:pPr>
      <w:r w:rsidRPr="002D3121">
        <w:rPr>
          <w:rFonts w:ascii="Times New Roman" w:hAnsi="Times New Roman" w:cs="Times New Roman"/>
          <w:b/>
          <w:sz w:val="24"/>
          <w:szCs w:val="24"/>
        </w:rPr>
        <w:t>D. TÉCNICAS ANALÍTICAS E QUADROS CONCEITUAIS ÚTEIS PARA O TRABALHO EM DIREITO E POLÍTICAS PÚBLICAS</w:t>
      </w:r>
    </w:p>
    <w:p w14:paraId="78F7440A"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Assim como o campo emergente do direito e políticas públicas estimulou seu próprio ambiente intelectual, a necessidade de analisar problemas de direito e políticas públicas levou ao desenvolvimento de várias estruturas conceituais e técnicas analíticas adequadas a essa tarefa. Longe de fazer justiça a cada uma das técnicas, este capítulo tem condição somente de listar as técnicas e esboçar rapidamente algumas orientações para direito e políticas públicas.</w:t>
      </w:r>
    </w:p>
    <w:p w14:paraId="40FA35EF"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Eu enfatizaria, como faço em meu curso, que a maior parte do trabalho relevante sobre direito e política pública é útil sob dois pontos de vista distintos: 1) revela muito sobre um assunto subjacente - as instituições legais - e 2) emprega uma estrutura conceitual cuja utilidade vai além do problema jurídico / político específico abordado. De fato, qualquer estrutura conceitual enfatizada em um artigo poderia ser empregada tão bem quanto para analisar o assunto e os pontos específicos de outros artigos, numa espécie de rica referência cruzada com impacto cumulativo sensível no curso.</w:t>
      </w:r>
    </w:p>
    <w:p w14:paraId="59F3E6DE" w14:textId="77777777" w:rsidR="00BE74ED" w:rsidRPr="002D3121" w:rsidRDefault="00BE74ED" w:rsidP="00BE74ED">
      <w:pPr>
        <w:spacing w:after="0" w:line="360" w:lineRule="auto"/>
        <w:jc w:val="both"/>
        <w:rPr>
          <w:rFonts w:ascii="Times New Roman" w:hAnsi="Times New Roman" w:cs="Times New Roman"/>
          <w:sz w:val="24"/>
          <w:szCs w:val="24"/>
        </w:rPr>
      </w:pPr>
    </w:p>
    <w:p w14:paraId="7CECB2B4"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1. Análise de políticas públicas empíricas / analíticas</w:t>
      </w:r>
    </w:p>
    <w:p w14:paraId="1F909E5A"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Talvez o tipo mais comum de pesquisa em direito e políticas públicas seja a análise e o estudo empírico de um problema de política pública a partir da perspectiva do alcance dos objetivos políticos escolhidos. A longa tradição crítica do direito de responsabilidade civil encaixa-se nessa tradição</w:t>
      </w:r>
      <w:r w:rsidRPr="002D3121">
        <w:rPr>
          <w:rStyle w:val="Refdenotaderodap"/>
          <w:rFonts w:ascii="Times New Roman" w:hAnsi="Times New Roman" w:cs="Times New Roman"/>
          <w:sz w:val="24"/>
          <w:szCs w:val="24"/>
        </w:rPr>
        <w:footnoteReference w:id="122"/>
      </w:r>
      <w:r w:rsidRPr="002D3121">
        <w:rPr>
          <w:rFonts w:ascii="Times New Roman" w:hAnsi="Times New Roman" w:cs="Times New Roman"/>
          <w:sz w:val="24"/>
          <w:szCs w:val="24"/>
        </w:rPr>
        <w:t>. Obviamente, os candidatos a essa categoria são numerosos e se justapõe sobremaneira com o campo da análise de políticas</w:t>
      </w:r>
      <w:r w:rsidRPr="002D3121">
        <w:rPr>
          <w:rStyle w:val="Refdenotaderodap"/>
          <w:rFonts w:ascii="Times New Roman" w:hAnsi="Times New Roman" w:cs="Times New Roman"/>
          <w:sz w:val="24"/>
          <w:szCs w:val="24"/>
        </w:rPr>
        <w:footnoteReference w:id="123"/>
      </w:r>
      <w:r w:rsidRPr="002D3121">
        <w:rPr>
          <w:rFonts w:ascii="Times New Roman" w:hAnsi="Times New Roman" w:cs="Times New Roman"/>
          <w:sz w:val="24"/>
          <w:szCs w:val="24"/>
        </w:rPr>
        <w:t xml:space="preserve">. </w:t>
      </w:r>
    </w:p>
    <w:p w14:paraId="0A179906"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Porém, em tais pesquisas, qualquer noção da existência de um conjunto empiricamente simples de "efeitos" da intervenção legal acaba por se mostrar bastante </w:t>
      </w:r>
      <w:r w:rsidRPr="002D3121">
        <w:rPr>
          <w:rFonts w:ascii="Times New Roman" w:hAnsi="Times New Roman" w:cs="Times New Roman"/>
          <w:sz w:val="24"/>
          <w:szCs w:val="24"/>
        </w:rPr>
        <w:lastRenderedPageBreak/>
        <w:t>enganoso. O comportamento humano é complexo, reativo e mediado por restrições e percepções culturais e organizacionais. Efeitos simples são especialmente problemáticos nas sociedades modernas em que o direito opera (da maneira centralizada e descentralizada já descrita neste artigo) por meio de incentivos e moedas de troca, que são então executados em contextos organizacionais e multilaterais autônomos e complexos. Normalmente, os estudos empíricos nas sociedades modernas são satisfatórios na medida em que fornecem uma estrutura conceitual sofisticada do campo de negociação e evidências sólidas suficientes para levar a análise ate o ponto em que é possível ver essas questões complexas e indeterminadas a respeito do impacto jurídico.</w:t>
      </w:r>
    </w:p>
    <w:p w14:paraId="465622BE"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Praticamente qualquer estudo de alta qualidade sobre impacto jurídico ou avaliação de programa pode ser usado para ilustrar esses pontos. Vou dar dois exemplos do meu curso de direito e políticas públicas.</w:t>
      </w:r>
    </w:p>
    <w:p w14:paraId="717FA943"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Na análise de </w:t>
      </w:r>
      <w:proofErr w:type="spellStart"/>
      <w:r w:rsidRPr="002D3121">
        <w:rPr>
          <w:rFonts w:ascii="Times New Roman" w:hAnsi="Times New Roman" w:cs="Times New Roman"/>
          <w:sz w:val="24"/>
          <w:szCs w:val="24"/>
        </w:rPr>
        <w:t>Whitford</w:t>
      </w:r>
      <w:proofErr w:type="spellEnd"/>
      <w:r w:rsidRPr="002D3121">
        <w:rPr>
          <w:rFonts w:ascii="Times New Roman" w:hAnsi="Times New Roman" w:cs="Times New Roman"/>
          <w:sz w:val="24"/>
          <w:szCs w:val="24"/>
        </w:rPr>
        <w:t xml:space="preserve"> sobre a cobrança coercitiva de dívidas dos consumidores</w:t>
      </w:r>
      <w:r w:rsidRPr="002D3121">
        <w:rPr>
          <w:rStyle w:val="Refdenotaderodap"/>
          <w:rFonts w:ascii="Times New Roman" w:hAnsi="Times New Roman" w:cs="Times New Roman"/>
          <w:sz w:val="24"/>
          <w:szCs w:val="24"/>
        </w:rPr>
        <w:footnoteReference w:id="124"/>
      </w:r>
      <w:r w:rsidRPr="002D3121">
        <w:rPr>
          <w:rFonts w:ascii="Times New Roman" w:hAnsi="Times New Roman" w:cs="Times New Roman"/>
          <w:sz w:val="24"/>
          <w:szCs w:val="24"/>
        </w:rPr>
        <w:t>, medidas coercitivas são justas e eficientes na medida em que incentivam acordos voluntários. Projetar o tipo certo de medida judicial de reparação requer um delicado ato de equilíbrio, no entanto, há possibilidade de erros por todos os lados. Por exemplo, a falta de medidas de reparação prejudicaria os pobres, porque as medidas coercitivas servem como garantia para aqueles sem propriedade. Embora a falta de regulamentação de recursos privados possa muito bem incentivar o nível máximo de acordos voluntários, provavelmente também levaria a casos intoleráveis de abuso</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pelos credores. O saldo desejado serviria de ameaça de coerção suficiente para encorajar acordos voluntários, proibir condutas injustas e remover os incentivos que favoreciam a venda forçada e ineficiente de propriedades (como uma corrida ao tribunal). Assim, cada exercício de análise de políticas deve identificar o nível e a fonte da incerteza empírica, o ponto em que o julgamento informado, as conjeturas com base em conhecimento e a pura especulação entram na análise</w:t>
      </w:r>
      <w:r w:rsidRPr="002D3121">
        <w:rPr>
          <w:rStyle w:val="Refdenotaderodap"/>
          <w:rFonts w:ascii="Times New Roman" w:hAnsi="Times New Roman" w:cs="Times New Roman"/>
          <w:sz w:val="24"/>
          <w:szCs w:val="24"/>
        </w:rPr>
        <w:footnoteReference w:id="125"/>
      </w:r>
      <w:r w:rsidRPr="002D3121">
        <w:rPr>
          <w:rFonts w:ascii="Times New Roman" w:hAnsi="Times New Roman" w:cs="Times New Roman"/>
          <w:sz w:val="24"/>
          <w:szCs w:val="24"/>
        </w:rPr>
        <w:t xml:space="preserve">. </w:t>
      </w:r>
    </w:p>
    <w:p w14:paraId="498D722A"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Outro caso interessante é a técnica de policiamento orientado de acordo com problemas, de Herman Goldstein</w:t>
      </w:r>
      <w:r w:rsidRPr="002D3121">
        <w:rPr>
          <w:rStyle w:val="Refdenotaderodap"/>
          <w:rFonts w:ascii="Times New Roman" w:hAnsi="Times New Roman" w:cs="Times New Roman"/>
          <w:sz w:val="24"/>
          <w:szCs w:val="24"/>
        </w:rPr>
        <w:footnoteReference w:id="126"/>
      </w:r>
      <w:r w:rsidRPr="002D3121">
        <w:rPr>
          <w:rFonts w:ascii="Times New Roman" w:hAnsi="Times New Roman" w:cs="Times New Roman"/>
          <w:sz w:val="24"/>
          <w:szCs w:val="24"/>
        </w:rPr>
        <w:t xml:space="preserve">.  Goldstein recomenda que a polícia abandone tanto a doutrina legal como a eficiência administrativa como guias das operações. Categorias jurídicas como roubo e agressão sexual ocultam diferenças drásticas nos </w:t>
      </w:r>
      <w:r w:rsidRPr="002D3121">
        <w:rPr>
          <w:rFonts w:ascii="Times New Roman" w:hAnsi="Times New Roman" w:cs="Times New Roman"/>
          <w:sz w:val="24"/>
          <w:szCs w:val="24"/>
        </w:rPr>
        <w:lastRenderedPageBreak/>
        <w:t xml:space="preserve">padrões sociais subjacentes a diferentes crimes, padrões sociais que devem ser reconhecidos no projeto de medidas judiciais eficazes. Por exemplo, os comportamentos que levam a estupros violentos praticados por pessoas estranhas, por conhecidos ou familiares são radicalmente diferentes e exigem intervenções legais distintas. O mesmo vale para a eficiência administrativa. Medidas tradicionais de desempenho policial, como número de prisões ou número de viaturas </w:t>
      </w:r>
      <w:r w:rsidRPr="002D3121">
        <w:rPr>
          <w:rFonts w:ascii="Times New Roman" w:hAnsi="Times New Roman" w:cs="Times New Roman"/>
          <w:i/>
          <w:sz w:val="24"/>
          <w:szCs w:val="24"/>
        </w:rPr>
        <w:t>per capita</w:t>
      </w:r>
      <w:r w:rsidRPr="002D3121">
        <w:rPr>
          <w:rFonts w:ascii="Times New Roman" w:hAnsi="Times New Roman" w:cs="Times New Roman"/>
          <w:sz w:val="24"/>
          <w:szCs w:val="24"/>
        </w:rPr>
        <w:t>, têm pouco ou nenhum impacto na redução do crime. Porém, intervenções mais sofisticadas acabam sendo muito difíceis de avaliar por serem muito complexas. Se a polícia adota a supervisão de pessoas em liberdade condicional para reduzir o estupro, a educação para reduzir o estupro perpetrado por conhecidos e a prisão obrigatória para evitar o estupro por familiares, quanto na redução desses comportamentos sociais profundamente arraigados pode ser considerado um sucesso? Se o policiamento comunitário for usado para tornar mais seguro um bairro atingido pela pobreza, quanta segurança extra pode ser esperada do melhor programa? Tais questões são tudo menos técnicas, porque são a chave para saber se os programas devem ser amplamente imitados, abandonados ou projetados novamente.</w:t>
      </w:r>
    </w:p>
    <w:p w14:paraId="526194CA"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O exemplo de Goldstein também serve para apresentar a maneira pela qual os valores e a política entram na análise de políticas públicas e são um tanto ignorados por colocarem ênfase nas consequências e no bem-estar agregado. Por exemplo, a supervisão de pessoas em liberdade condicional após cumprir penas por crimes sexuais violentos é uma situação delicada, pois deve guiar-se por condutas que ao mesmo tempo em que protegem o público também respeitam os direitos de quem é supervisionado. Questões éticas são comuns no policiamento de comunidades justamente por causa do escopo amplamente expandido da atividade policial (que inclui desde negociar com os proprietários até abordar legalmente traficantes de drogas</w:t>
      </w:r>
      <w:r w:rsidRPr="002D3121">
        <w:rPr>
          <w:rStyle w:val="Refdenotaderodap"/>
          <w:rFonts w:ascii="Times New Roman" w:hAnsi="Times New Roman" w:cs="Times New Roman"/>
          <w:sz w:val="24"/>
          <w:szCs w:val="24"/>
        </w:rPr>
        <w:footnoteReference w:customMarkFollows="1" w:id="127"/>
        <w:t>*</w:t>
      </w:r>
      <w:r w:rsidRPr="002D3121">
        <w:rPr>
          <w:rFonts w:ascii="Times New Roman" w:hAnsi="Times New Roman" w:cs="Times New Roman"/>
          <w:sz w:val="24"/>
          <w:szCs w:val="24"/>
        </w:rPr>
        <w:t>).</w:t>
      </w:r>
    </w:p>
    <w:p w14:paraId="0495F9EE" w14:textId="77777777" w:rsidR="00BE74ED" w:rsidRPr="002D3121" w:rsidRDefault="00BE74ED" w:rsidP="00BE74ED">
      <w:pPr>
        <w:spacing w:after="0" w:line="360" w:lineRule="auto"/>
        <w:jc w:val="both"/>
        <w:rPr>
          <w:rFonts w:ascii="Times New Roman" w:hAnsi="Times New Roman" w:cs="Times New Roman"/>
          <w:sz w:val="24"/>
          <w:szCs w:val="24"/>
        </w:rPr>
      </w:pPr>
    </w:p>
    <w:p w14:paraId="08A1CC32"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2. Análise Institucional Comparativa</w:t>
      </w:r>
    </w:p>
    <w:p w14:paraId="42235E80"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Meu colega Neil </w:t>
      </w:r>
      <w:proofErr w:type="spellStart"/>
      <w:r w:rsidRPr="002D3121">
        <w:rPr>
          <w:rFonts w:ascii="Times New Roman" w:hAnsi="Times New Roman" w:cs="Times New Roman"/>
          <w:sz w:val="24"/>
          <w:szCs w:val="24"/>
        </w:rPr>
        <w:t>Komesar</w:t>
      </w:r>
      <w:proofErr w:type="spellEnd"/>
      <w:r w:rsidRPr="002D3121">
        <w:rPr>
          <w:rFonts w:ascii="Times New Roman" w:hAnsi="Times New Roman" w:cs="Times New Roman"/>
          <w:sz w:val="24"/>
          <w:szCs w:val="24"/>
        </w:rPr>
        <w:t xml:space="preserve"> escreveu vários artigos empregando a técnica analítica denominada por ele de análise institucional comparada. Essencialmente, essa análise é uma investigação rigorosa sobre as vantagens relativas de várias instituições </w:t>
      </w:r>
      <w:r w:rsidRPr="002D3121">
        <w:rPr>
          <w:rFonts w:ascii="Times New Roman" w:hAnsi="Times New Roman" w:cs="Times New Roman"/>
          <w:sz w:val="24"/>
          <w:szCs w:val="24"/>
        </w:rPr>
        <w:lastRenderedPageBreak/>
        <w:t>jurídicas e sociais na consecução de certos objetivos políticos, especialmente no bem-estar agregado</w:t>
      </w:r>
      <w:r w:rsidRPr="002D3121">
        <w:rPr>
          <w:rStyle w:val="Refdenotaderodap"/>
          <w:rFonts w:ascii="Times New Roman" w:hAnsi="Times New Roman" w:cs="Times New Roman"/>
          <w:sz w:val="24"/>
          <w:szCs w:val="24"/>
        </w:rPr>
        <w:footnoteReference w:id="128"/>
      </w:r>
      <w:r w:rsidRPr="002D3121">
        <w:rPr>
          <w:rFonts w:ascii="Times New Roman" w:hAnsi="Times New Roman" w:cs="Times New Roman"/>
          <w:sz w:val="24"/>
          <w:szCs w:val="24"/>
        </w:rPr>
        <w:t>. Usei essa técnica em vários de meus artigos</w:t>
      </w:r>
      <w:r w:rsidRPr="002D3121">
        <w:rPr>
          <w:rStyle w:val="Refdenotaderodap"/>
          <w:rFonts w:ascii="Times New Roman" w:hAnsi="Times New Roman" w:cs="Times New Roman"/>
          <w:sz w:val="24"/>
          <w:szCs w:val="24"/>
        </w:rPr>
        <w:footnoteReference w:id="129"/>
      </w:r>
      <w:r w:rsidRPr="002D3121">
        <w:rPr>
          <w:rFonts w:ascii="Times New Roman" w:hAnsi="Times New Roman" w:cs="Times New Roman"/>
          <w:sz w:val="24"/>
          <w:szCs w:val="24"/>
        </w:rPr>
        <w:t xml:space="preserve">. </w:t>
      </w:r>
    </w:p>
    <w:p w14:paraId="61ED2126"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Esse quadro analítico é um recurso especialmente interessante por levar em consideração tanto a capacidade política quanto técnica ou regulatória - a capacidade das instituições de criarem políticas eficazes e a capacidade de influenciar o comportamento na direção desejada. Por exemplo, um tribunal pode estar mais disposto do que os legisladores a proteger os direitos das minorias (capacidade política), mas é ineficaz para fazê-lo (capacidade reguladora). A questão, então, se torna essencialmente se a pequena quantidade de proteção extra que é efetivamente fornecida vale os custos da intervenção, sendo que os custos da intervenção também variam.</w:t>
      </w:r>
    </w:p>
    <w:p w14:paraId="611DA809" w14:textId="77777777" w:rsidR="00BE74ED" w:rsidRPr="002D3121" w:rsidRDefault="00BE74ED" w:rsidP="00BE74ED">
      <w:pPr>
        <w:spacing w:after="0" w:line="360" w:lineRule="auto"/>
        <w:jc w:val="both"/>
        <w:rPr>
          <w:rFonts w:ascii="Times New Roman" w:hAnsi="Times New Roman" w:cs="Times New Roman"/>
          <w:sz w:val="24"/>
          <w:szCs w:val="24"/>
        </w:rPr>
      </w:pPr>
    </w:p>
    <w:p w14:paraId="49C45D6D"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3. Finanças Públicas</w:t>
      </w:r>
    </w:p>
    <w:p w14:paraId="0D40F79E"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A parte das finanças públicas que lida com as falhas de mercado e falhas do governo</w:t>
      </w:r>
      <w:r w:rsidRPr="002D3121">
        <w:rPr>
          <w:rStyle w:val="Refdenotaderodap"/>
          <w:rFonts w:ascii="Times New Roman" w:hAnsi="Times New Roman" w:cs="Times New Roman"/>
          <w:sz w:val="24"/>
          <w:szCs w:val="24"/>
        </w:rPr>
        <w:footnoteReference w:id="130"/>
      </w:r>
      <w:r w:rsidRPr="002D3121">
        <w:rPr>
          <w:rFonts w:ascii="Times New Roman" w:hAnsi="Times New Roman" w:cs="Times New Roman"/>
          <w:sz w:val="24"/>
          <w:szCs w:val="24"/>
        </w:rPr>
        <w:t xml:space="preserve"> é essencialmente uma análise institucional comparativa das duas principais e mais pragmáticas instituições de nossa sociedade, investigando o inter-relacionamento dessas instituições e determinando quais funções sociais devem ser alocadas a cada uma. Um ponto essencial para o estudo do direito e políticas públicas é que ambas as principais instituições, e não apenas o governo, possuem estruturas jurídicas subjacentes (por exemplo, propriedades e contrato no caso de mercados). Entender, de forma geral, os pontos fortes e fracos de cada instituição é extremamente útil como um exercício sensibilizante na análise de qualquer problema político específico, mesmo que a grande comparação seja essencialmente inconclusiva em determinadas áreas políticas</w:t>
      </w:r>
      <w:r w:rsidRPr="002D3121">
        <w:rPr>
          <w:rStyle w:val="Refdenotaderodap"/>
          <w:rFonts w:ascii="Times New Roman" w:hAnsi="Times New Roman" w:cs="Times New Roman"/>
          <w:sz w:val="24"/>
          <w:szCs w:val="24"/>
        </w:rPr>
        <w:footnoteReference w:id="131"/>
      </w:r>
      <w:r w:rsidRPr="002D3121">
        <w:rPr>
          <w:rFonts w:ascii="Times New Roman" w:hAnsi="Times New Roman" w:cs="Times New Roman"/>
          <w:sz w:val="24"/>
          <w:szCs w:val="24"/>
        </w:rPr>
        <w:t>. '</w:t>
      </w:r>
    </w:p>
    <w:p w14:paraId="106813C9" w14:textId="77777777" w:rsidR="00BE74ED" w:rsidRPr="002D3121" w:rsidRDefault="00BE74ED" w:rsidP="00BE74ED">
      <w:pPr>
        <w:spacing w:after="0" w:line="360" w:lineRule="auto"/>
        <w:jc w:val="both"/>
        <w:rPr>
          <w:rFonts w:ascii="Times New Roman" w:hAnsi="Times New Roman" w:cs="Times New Roman"/>
          <w:sz w:val="24"/>
          <w:szCs w:val="24"/>
        </w:rPr>
      </w:pPr>
    </w:p>
    <w:p w14:paraId="03CBC005"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 xml:space="preserve">4. Análise de lacunas em Sociologia do Direito </w:t>
      </w:r>
    </w:p>
    <w:p w14:paraId="3A92238F"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 xml:space="preserve">Em um artigo anterior, chamei a atenção para o fato de que a longa e rica tradição de estudos na Sociologia do Direito (estudos </w:t>
      </w:r>
      <w:proofErr w:type="spellStart"/>
      <w:r w:rsidRPr="002D3121">
        <w:rPr>
          <w:rFonts w:ascii="Times New Roman" w:hAnsi="Times New Roman" w:cs="Times New Roman"/>
          <w:sz w:val="24"/>
          <w:szCs w:val="24"/>
        </w:rPr>
        <w:t>sóciojurídicos</w:t>
      </w:r>
      <w:proofErr w:type="spellEnd"/>
      <w:r w:rsidRPr="002D3121">
        <w:rPr>
          <w:rFonts w:ascii="Times New Roman" w:hAnsi="Times New Roman" w:cs="Times New Roman"/>
          <w:sz w:val="24"/>
          <w:szCs w:val="24"/>
        </w:rPr>
        <w:t xml:space="preserve">) sobre lacunas </w:t>
      </w:r>
      <w:r w:rsidRPr="002D3121">
        <w:rPr>
          <w:rFonts w:ascii="Times New Roman" w:hAnsi="Times New Roman" w:cs="Times New Roman"/>
          <w:sz w:val="24"/>
          <w:szCs w:val="24"/>
        </w:rPr>
        <w:lastRenderedPageBreak/>
        <w:t>poderia ser vista como um exame do complexo processo negociação política que ocorre na implementação de qualquer lei que envolva reforma social</w:t>
      </w:r>
      <w:r w:rsidRPr="002D3121">
        <w:rPr>
          <w:rStyle w:val="Refdenotaderodap"/>
          <w:rFonts w:ascii="Times New Roman" w:hAnsi="Times New Roman" w:cs="Times New Roman"/>
          <w:sz w:val="24"/>
          <w:szCs w:val="24"/>
        </w:rPr>
        <w:footnoteReference w:id="132"/>
      </w:r>
      <w:r w:rsidRPr="002D3121">
        <w:rPr>
          <w:rFonts w:ascii="Times New Roman" w:hAnsi="Times New Roman" w:cs="Times New Roman"/>
          <w:sz w:val="24"/>
          <w:szCs w:val="24"/>
        </w:rPr>
        <w:t>.</w:t>
      </w:r>
    </w:p>
    <w:p w14:paraId="136AF114" w14:textId="77777777" w:rsidR="00BE74ED" w:rsidRPr="002D3121" w:rsidRDefault="00BE74ED" w:rsidP="00BE74ED">
      <w:pPr>
        <w:spacing w:after="0" w:line="360" w:lineRule="auto"/>
        <w:jc w:val="both"/>
        <w:rPr>
          <w:rFonts w:ascii="Times New Roman" w:hAnsi="Times New Roman" w:cs="Times New Roman"/>
          <w:sz w:val="24"/>
          <w:szCs w:val="24"/>
        </w:rPr>
      </w:pPr>
    </w:p>
    <w:p w14:paraId="08AF54BA"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5. Economia Institucional (</w:t>
      </w:r>
      <w:proofErr w:type="spellStart"/>
      <w:r w:rsidRPr="002D3121">
        <w:rPr>
          <w:rFonts w:ascii="Times New Roman" w:hAnsi="Times New Roman" w:cs="Times New Roman"/>
          <w:i/>
          <w:sz w:val="24"/>
          <w:szCs w:val="24"/>
        </w:rPr>
        <w:t>Institutional</w:t>
      </w:r>
      <w:proofErr w:type="spellEnd"/>
      <w:r w:rsidRPr="002D3121">
        <w:rPr>
          <w:rFonts w:ascii="Times New Roman" w:hAnsi="Times New Roman" w:cs="Times New Roman"/>
          <w:i/>
          <w:sz w:val="24"/>
          <w:szCs w:val="24"/>
        </w:rPr>
        <w:t xml:space="preserve"> </w:t>
      </w:r>
      <w:proofErr w:type="spellStart"/>
      <w:r w:rsidRPr="002D3121">
        <w:rPr>
          <w:rFonts w:ascii="Times New Roman" w:hAnsi="Times New Roman" w:cs="Times New Roman"/>
          <w:i/>
          <w:sz w:val="24"/>
          <w:szCs w:val="24"/>
        </w:rPr>
        <w:t>Economics</w:t>
      </w:r>
      <w:proofErr w:type="spellEnd"/>
      <w:r w:rsidRPr="002D3121">
        <w:rPr>
          <w:rFonts w:ascii="Times New Roman" w:hAnsi="Times New Roman" w:cs="Times New Roman"/>
          <w:i/>
          <w:sz w:val="24"/>
          <w:szCs w:val="24"/>
        </w:rPr>
        <w:t>)</w:t>
      </w:r>
    </w:p>
    <w:p w14:paraId="4952097C"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Embora eu não seja um grande conhecedor deste campo, que</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provavelmente tem limites nebulosos, parece-me que a economia institucional poderia ser caracterizada como um esforço para especificar os fundamentos legais do bem-estar social e econômico</w:t>
      </w:r>
      <w:r w:rsidRPr="002D3121">
        <w:rPr>
          <w:rStyle w:val="Refdenotaderodap"/>
          <w:rFonts w:ascii="Times New Roman" w:hAnsi="Times New Roman" w:cs="Times New Roman"/>
          <w:sz w:val="24"/>
          <w:szCs w:val="24"/>
        </w:rPr>
        <w:footnoteReference w:id="133"/>
      </w:r>
      <w:r w:rsidRPr="002D3121">
        <w:rPr>
          <w:rFonts w:ascii="Times New Roman" w:hAnsi="Times New Roman" w:cs="Times New Roman"/>
          <w:sz w:val="24"/>
          <w:szCs w:val="24"/>
        </w:rPr>
        <w:t>. Um dos principais impulsos da economia institucional - de fato, sua alegada distinção da economia clássica – é a procura para além das instituições legais do mercado como fontes de bem-estar social e econômico</w:t>
      </w:r>
      <w:r w:rsidRPr="002D3121">
        <w:rPr>
          <w:rStyle w:val="Refdenotaderodap"/>
          <w:rFonts w:ascii="Times New Roman" w:hAnsi="Times New Roman" w:cs="Times New Roman"/>
          <w:sz w:val="24"/>
          <w:szCs w:val="24"/>
        </w:rPr>
        <w:footnoteReference w:id="134"/>
      </w:r>
      <w:r w:rsidRPr="002D3121">
        <w:rPr>
          <w:rFonts w:ascii="Times New Roman" w:hAnsi="Times New Roman" w:cs="Times New Roman"/>
          <w:sz w:val="24"/>
          <w:szCs w:val="24"/>
        </w:rPr>
        <w:t>.</w:t>
      </w:r>
    </w:p>
    <w:p w14:paraId="6B42B070" w14:textId="77777777" w:rsidR="00BE74ED" w:rsidRPr="002D3121" w:rsidRDefault="00BE74ED" w:rsidP="00BE74ED">
      <w:pPr>
        <w:spacing w:after="0" w:line="360" w:lineRule="auto"/>
        <w:jc w:val="both"/>
        <w:rPr>
          <w:rFonts w:ascii="Times New Roman" w:hAnsi="Times New Roman" w:cs="Times New Roman"/>
          <w:sz w:val="24"/>
          <w:szCs w:val="24"/>
        </w:rPr>
      </w:pPr>
    </w:p>
    <w:p w14:paraId="7877A315"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 xml:space="preserve">6. Direito e Economia (Law </w:t>
      </w:r>
      <w:proofErr w:type="spellStart"/>
      <w:r w:rsidRPr="002D3121">
        <w:rPr>
          <w:rFonts w:ascii="Times New Roman" w:hAnsi="Times New Roman" w:cs="Times New Roman"/>
          <w:i/>
          <w:sz w:val="24"/>
          <w:szCs w:val="24"/>
        </w:rPr>
        <w:t>and</w:t>
      </w:r>
      <w:proofErr w:type="spellEnd"/>
      <w:r w:rsidRPr="002D3121">
        <w:rPr>
          <w:rFonts w:ascii="Times New Roman" w:hAnsi="Times New Roman" w:cs="Times New Roman"/>
          <w:i/>
          <w:sz w:val="24"/>
          <w:szCs w:val="24"/>
        </w:rPr>
        <w:t xml:space="preserve"> </w:t>
      </w:r>
      <w:proofErr w:type="spellStart"/>
      <w:r w:rsidRPr="002D3121">
        <w:rPr>
          <w:rFonts w:ascii="Times New Roman" w:hAnsi="Times New Roman" w:cs="Times New Roman"/>
          <w:i/>
          <w:sz w:val="24"/>
          <w:szCs w:val="24"/>
        </w:rPr>
        <w:t>Economics</w:t>
      </w:r>
      <w:proofErr w:type="spellEnd"/>
      <w:r w:rsidRPr="002D3121">
        <w:rPr>
          <w:rFonts w:ascii="Times New Roman" w:hAnsi="Times New Roman" w:cs="Times New Roman"/>
          <w:i/>
          <w:sz w:val="24"/>
          <w:szCs w:val="24"/>
        </w:rPr>
        <w:t>)</w:t>
      </w:r>
    </w:p>
    <w:p w14:paraId="20B85A23"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Seria impossível compreender este artigo sem notar a grande influência da análise econômica. Em certo sentido, direito e política pública também é direito e economia. Mas o escopo do campo tradicional é muito mais restrito, concentrando-se nos fundamentos legais do capitalismo (por exemplo, propriedade e contrato) e os recursos tradicionais da </w:t>
      </w:r>
      <w:r w:rsidRPr="002D3121">
        <w:rPr>
          <w:rFonts w:ascii="Times New Roman" w:hAnsi="Times New Roman" w:cs="Times New Roman"/>
          <w:i/>
          <w:sz w:val="24"/>
          <w:szCs w:val="24"/>
        </w:rPr>
        <w:t xml:space="preserve">common </w:t>
      </w:r>
      <w:proofErr w:type="spellStart"/>
      <w:r w:rsidRPr="002D3121">
        <w:rPr>
          <w:rFonts w:ascii="Times New Roman" w:hAnsi="Times New Roman" w:cs="Times New Roman"/>
          <w:i/>
          <w:sz w:val="24"/>
          <w:szCs w:val="24"/>
        </w:rPr>
        <w:t>law</w:t>
      </w:r>
      <w:proofErr w:type="spellEnd"/>
      <w:r w:rsidRPr="002D3121">
        <w:rPr>
          <w:rFonts w:ascii="Times New Roman" w:hAnsi="Times New Roman" w:cs="Times New Roman"/>
          <w:sz w:val="24"/>
          <w:szCs w:val="24"/>
        </w:rPr>
        <w:t>.</w:t>
      </w:r>
      <w:r w:rsidRPr="002D3121">
        <w:rPr>
          <w:rStyle w:val="Refdenotaderodap"/>
          <w:rFonts w:ascii="Times New Roman" w:hAnsi="Times New Roman" w:cs="Times New Roman"/>
          <w:sz w:val="24"/>
          <w:szCs w:val="24"/>
        </w:rPr>
        <w:footnoteReference w:id="135"/>
      </w:r>
      <w:r w:rsidRPr="002D3121">
        <w:rPr>
          <w:rFonts w:ascii="Times New Roman" w:hAnsi="Times New Roman" w:cs="Times New Roman"/>
          <w:sz w:val="24"/>
          <w:szCs w:val="24"/>
        </w:rPr>
        <w:t xml:space="preserve"> . Grande parte do trabalho parece ser de defesa de interesses (</w:t>
      </w:r>
      <w:proofErr w:type="spellStart"/>
      <w:r w:rsidRPr="002D3121">
        <w:rPr>
          <w:rFonts w:ascii="Times New Roman" w:hAnsi="Times New Roman" w:cs="Times New Roman"/>
          <w:i/>
          <w:sz w:val="24"/>
          <w:szCs w:val="24"/>
        </w:rPr>
        <w:t>advocacy</w:t>
      </w:r>
      <w:proofErr w:type="spellEnd"/>
      <w:r w:rsidRPr="002D3121">
        <w:rPr>
          <w:rFonts w:ascii="Times New Roman" w:hAnsi="Times New Roman" w:cs="Times New Roman"/>
          <w:sz w:val="24"/>
          <w:szCs w:val="24"/>
        </w:rPr>
        <w:t>) com base em argumentos especulativos. A responsabilidade civil, apaixonada por direito e economia, mas fortemente criticada a partir de uma perspectiva política mais ampla, é um exemplo perfeito. Talvez, nesse sentido, Direito e Economia seja uma difícil mistura de uma análise genuína de políticas públicas com uma argumentação política cooptada pelo formalismo jurídico.</w:t>
      </w:r>
    </w:p>
    <w:p w14:paraId="5B66ADC8"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t>Pesquisas sobre economia dos custos de transação</w:t>
      </w:r>
      <w:r w:rsidRPr="002D3121">
        <w:rPr>
          <w:rStyle w:val="Refdenotaderodap"/>
          <w:rFonts w:ascii="Times New Roman" w:hAnsi="Times New Roman" w:cs="Times New Roman"/>
          <w:sz w:val="24"/>
          <w:szCs w:val="24"/>
        </w:rPr>
        <w:footnoteReference w:id="136"/>
      </w:r>
      <w:r w:rsidRPr="002D3121">
        <w:rPr>
          <w:rFonts w:ascii="Times New Roman" w:hAnsi="Times New Roman" w:cs="Times New Roman"/>
          <w:sz w:val="24"/>
          <w:szCs w:val="24"/>
        </w:rPr>
        <w:t xml:space="preserve"> e teoria da escolha pública</w:t>
      </w:r>
      <w:r w:rsidRPr="002D3121">
        <w:rPr>
          <w:rStyle w:val="Refdenotaderodap"/>
          <w:rFonts w:ascii="Times New Roman" w:hAnsi="Times New Roman" w:cs="Times New Roman"/>
          <w:sz w:val="24"/>
          <w:szCs w:val="24"/>
        </w:rPr>
        <w:footnoteReference w:id="137"/>
      </w:r>
      <w:r w:rsidRPr="002D3121">
        <w:rPr>
          <w:rFonts w:ascii="Times New Roman" w:hAnsi="Times New Roman" w:cs="Times New Roman"/>
          <w:sz w:val="24"/>
          <w:szCs w:val="24"/>
        </w:rPr>
        <w:t xml:space="preserve"> adotam uma perspectiva mais institucional e, portanto, vão além do encontro de interesses atomístico da economia neoclássica (especificamente para abranger confiança, organizações empresariais e governos). Mas isso está longe de ser uma teoria adequada do governo na era dos Estados de Bem-Estar Social. Assim, o campo tradicional do Direito e Economia é pouco informativo, porque é ideologicamente cético </w:t>
      </w:r>
      <w:r w:rsidRPr="002D3121">
        <w:rPr>
          <w:rFonts w:ascii="Times New Roman" w:hAnsi="Times New Roman" w:cs="Times New Roman"/>
          <w:sz w:val="24"/>
          <w:szCs w:val="24"/>
        </w:rPr>
        <w:lastRenderedPageBreak/>
        <w:t>sobre o tipo de intervenções governamentais complexas que coexistem com a base libertária do capitalismo.</w:t>
      </w:r>
    </w:p>
    <w:p w14:paraId="0D25ACEC"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Um contraste interessante com aquilo que eu considero como sendo o formalismo do Direito e Economia é o poderoso papel exercido pela economia e pelos economistas nas políticas públicas em geral. Vários aspectos da economia contribuem para esse forte papel, não apenas o conhecimento sobre nossa instituição social dominante (o mercado), mas, de maneira mais geral, um entendimento de como configurar</w:t>
      </w:r>
      <w:r w:rsidRPr="002D3121" w:rsidDel="00517CB4">
        <w:rPr>
          <w:rFonts w:ascii="Times New Roman" w:hAnsi="Times New Roman" w:cs="Times New Roman"/>
          <w:sz w:val="24"/>
          <w:szCs w:val="24"/>
        </w:rPr>
        <w:t xml:space="preserve"> </w:t>
      </w:r>
      <w:r w:rsidRPr="002D3121">
        <w:rPr>
          <w:rFonts w:ascii="Times New Roman" w:hAnsi="Times New Roman" w:cs="Times New Roman"/>
          <w:sz w:val="24"/>
          <w:szCs w:val="24"/>
        </w:rPr>
        <w:t>e calcular o bem-estar agregado (com conjuntos complexos de compensação de custos com benefícios), assim como as respostas comportamentais aos incentivos complexos e transversais das políticas públicas. A junção dessas habilidades com o conhecimento sobre desenho institucional e políticas públicas efetivas forneceria um pacote mais completo de ferramentas para as políticas públicas no contexto dos Estados de Bem-Estar Social.</w:t>
      </w:r>
    </w:p>
    <w:p w14:paraId="79679659" w14:textId="77777777" w:rsidR="00BE74ED" w:rsidRPr="002D3121" w:rsidRDefault="00BE74ED" w:rsidP="00BE74ED">
      <w:pPr>
        <w:spacing w:after="0" w:line="360" w:lineRule="auto"/>
        <w:jc w:val="both"/>
        <w:rPr>
          <w:rFonts w:ascii="Times New Roman" w:hAnsi="Times New Roman" w:cs="Times New Roman"/>
          <w:sz w:val="24"/>
          <w:szCs w:val="24"/>
        </w:rPr>
      </w:pPr>
    </w:p>
    <w:p w14:paraId="15FFD284"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7. Análise de Implementação</w:t>
      </w:r>
    </w:p>
    <w:p w14:paraId="123BC0F0" w14:textId="71949BF9"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Muito parecido com os estudos de lacunas, a análise de implementação pode ser vista como a descrição da política social elaborada ao longo do tem</w:t>
      </w:r>
      <w:r w:rsidR="00812EFF">
        <w:rPr>
          <w:rFonts w:ascii="Times New Roman" w:hAnsi="Times New Roman" w:cs="Times New Roman"/>
          <w:sz w:val="24"/>
          <w:szCs w:val="24"/>
        </w:rPr>
        <w:t>po por</w:t>
      </w:r>
      <w:proofErr w:type="gramStart"/>
      <w:r w:rsidR="00812EFF">
        <w:rPr>
          <w:rFonts w:ascii="Times New Roman" w:hAnsi="Times New Roman" w:cs="Times New Roman"/>
          <w:sz w:val="24"/>
          <w:szCs w:val="24"/>
        </w:rPr>
        <w:t xml:space="preserve">  </w:t>
      </w:r>
      <w:proofErr w:type="gramEnd"/>
      <w:r w:rsidR="00812EFF">
        <w:rPr>
          <w:rFonts w:ascii="Times New Roman" w:hAnsi="Times New Roman" w:cs="Times New Roman"/>
          <w:sz w:val="24"/>
          <w:szCs w:val="24"/>
        </w:rPr>
        <w:t>meio de várias agências</w:t>
      </w:r>
      <w:r w:rsidRPr="002D3121">
        <w:rPr>
          <w:rFonts w:ascii="Times New Roman" w:hAnsi="Times New Roman" w:cs="Times New Roman"/>
          <w:sz w:val="24"/>
          <w:szCs w:val="24"/>
        </w:rPr>
        <w:t xml:space="preserve"> e negociações complexas, geralmente envolvendo organizações de grande escala</w:t>
      </w:r>
      <w:r w:rsidRPr="002D3121">
        <w:rPr>
          <w:rStyle w:val="Refdenotaderodap"/>
          <w:rFonts w:ascii="Times New Roman" w:hAnsi="Times New Roman" w:cs="Times New Roman"/>
          <w:sz w:val="24"/>
          <w:szCs w:val="24"/>
        </w:rPr>
        <w:footnoteReference w:id="138"/>
      </w:r>
      <w:r w:rsidRPr="002D3121">
        <w:rPr>
          <w:rFonts w:ascii="Times New Roman" w:hAnsi="Times New Roman" w:cs="Times New Roman"/>
          <w:sz w:val="24"/>
          <w:szCs w:val="24"/>
        </w:rPr>
        <w:t>.</w:t>
      </w:r>
    </w:p>
    <w:p w14:paraId="19656665" w14:textId="77777777" w:rsidR="00BE74ED" w:rsidRPr="002D3121" w:rsidRDefault="00BE74ED" w:rsidP="00BE74ED">
      <w:pPr>
        <w:spacing w:after="0" w:line="360" w:lineRule="auto"/>
        <w:jc w:val="both"/>
        <w:rPr>
          <w:rFonts w:ascii="Times New Roman" w:hAnsi="Times New Roman" w:cs="Times New Roman"/>
          <w:sz w:val="24"/>
          <w:szCs w:val="24"/>
        </w:rPr>
      </w:pPr>
    </w:p>
    <w:p w14:paraId="6215F4CD"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8. Análise de Litígios Institucionais (</w:t>
      </w:r>
      <w:proofErr w:type="spellStart"/>
      <w:r w:rsidRPr="002D3121">
        <w:rPr>
          <w:rFonts w:ascii="Times New Roman" w:hAnsi="Times New Roman" w:cs="Times New Roman"/>
          <w:i/>
          <w:sz w:val="24"/>
          <w:szCs w:val="24"/>
        </w:rPr>
        <w:t>Institutional</w:t>
      </w:r>
      <w:proofErr w:type="spellEnd"/>
      <w:r w:rsidRPr="002D3121">
        <w:rPr>
          <w:rFonts w:ascii="Times New Roman" w:hAnsi="Times New Roman" w:cs="Times New Roman"/>
          <w:i/>
          <w:sz w:val="24"/>
          <w:szCs w:val="24"/>
        </w:rPr>
        <w:t xml:space="preserve"> </w:t>
      </w:r>
      <w:proofErr w:type="spellStart"/>
      <w:r w:rsidRPr="002D3121">
        <w:rPr>
          <w:rFonts w:ascii="Times New Roman" w:hAnsi="Times New Roman" w:cs="Times New Roman"/>
          <w:i/>
          <w:sz w:val="24"/>
          <w:szCs w:val="24"/>
        </w:rPr>
        <w:t>Litigation</w:t>
      </w:r>
      <w:proofErr w:type="spellEnd"/>
      <w:r w:rsidRPr="002D3121">
        <w:rPr>
          <w:rFonts w:ascii="Times New Roman" w:hAnsi="Times New Roman" w:cs="Times New Roman"/>
          <w:i/>
          <w:sz w:val="24"/>
          <w:szCs w:val="24"/>
        </w:rPr>
        <w:t>)</w:t>
      </w:r>
    </w:p>
    <w:p w14:paraId="7F5D3A94"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Embora a litigância institucional seja talvez mais um assunto do que uma técnica analítica, ele fornece um bom exemplo da evolução de estruturas legais fragmentárias para atender a objetivos sociais e econômicos agregados</w:t>
      </w:r>
      <w:r w:rsidRPr="002D3121">
        <w:rPr>
          <w:rStyle w:val="Refdenotaderodap"/>
          <w:rFonts w:ascii="Times New Roman" w:hAnsi="Times New Roman" w:cs="Times New Roman"/>
          <w:sz w:val="24"/>
          <w:szCs w:val="24"/>
        </w:rPr>
        <w:footnoteReference w:id="139"/>
      </w:r>
      <w:r w:rsidRPr="002D3121">
        <w:rPr>
          <w:rFonts w:ascii="Times New Roman" w:hAnsi="Times New Roman" w:cs="Times New Roman"/>
          <w:sz w:val="24"/>
          <w:szCs w:val="24"/>
        </w:rPr>
        <w:t xml:space="preserve">.  Na medida em que essa evolução ocorre durante um curto período de tempo e em escala local gerenciável, os litígios institucionais fornecem um estudo histórico visível e concreto de economia institucional e, da mesma forma, de direito e políticas públicas. A litigância institucional é um exercício de bem-estar social agregado, combinando ênfase em resultados sociais, </w:t>
      </w:r>
      <w:r w:rsidRPr="002D3121">
        <w:rPr>
          <w:rFonts w:ascii="Times New Roman" w:hAnsi="Times New Roman" w:cs="Times New Roman"/>
          <w:sz w:val="24"/>
          <w:szCs w:val="24"/>
        </w:rPr>
        <w:lastRenderedPageBreak/>
        <w:t>equidade e política. Os litígios institucionais são também um excelente estudo para análise institucional comparativa, porque representam a oportunidade de correção judicial de uma falha política na legislação (enquanto tenciona a superação das suas deficiências tanto na capacidade técnica quanto política (por exemplo, fazer com que as prisões mudem e conseguir leis (</w:t>
      </w:r>
      <w:proofErr w:type="spellStart"/>
      <w:r w:rsidRPr="002D3121">
        <w:rPr>
          <w:rFonts w:ascii="Times New Roman" w:hAnsi="Times New Roman" w:cs="Times New Roman"/>
          <w:i/>
          <w:sz w:val="24"/>
          <w:szCs w:val="24"/>
        </w:rPr>
        <w:t>legislatures</w:t>
      </w:r>
      <w:proofErr w:type="spellEnd"/>
      <w:r w:rsidRPr="002D3121">
        <w:rPr>
          <w:rFonts w:ascii="Times New Roman" w:hAnsi="Times New Roman" w:cs="Times New Roman"/>
          <w:sz w:val="24"/>
          <w:szCs w:val="24"/>
        </w:rPr>
        <w:t>) para angariar recursos adicionais</w:t>
      </w:r>
      <w:proofErr w:type="gramStart"/>
      <w:r w:rsidRPr="002D3121">
        <w:rPr>
          <w:rFonts w:ascii="Times New Roman" w:hAnsi="Times New Roman" w:cs="Times New Roman"/>
          <w:sz w:val="24"/>
          <w:szCs w:val="24"/>
        </w:rPr>
        <w:t>)</w:t>
      </w:r>
      <w:proofErr w:type="gramEnd"/>
      <w:r w:rsidRPr="002D3121">
        <w:rPr>
          <w:rStyle w:val="Refdenotaderodap"/>
          <w:rFonts w:ascii="Times New Roman" w:hAnsi="Times New Roman" w:cs="Times New Roman"/>
          <w:sz w:val="24"/>
          <w:szCs w:val="24"/>
        </w:rPr>
        <w:footnoteReference w:id="140"/>
      </w:r>
      <w:r w:rsidRPr="002D3121">
        <w:rPr>
          <w:rFonts w:ascii="Times New Roman" w:hAnsi="Times New Roman" w:cs="Times New Roman"/>
          <w:sz w:val="24"/>
          <w:szCs w:val="24"/>
        </w:rPr>
        <w:t>.</w:t>
      </w:r>
    </w:p>
    <w:p w14:paraId="369D455D" w14:textId="77777777" w:rsidR="00BE74ED" w:rsidRPr="002D3121" w:rsidRDefault="00BE74ED" w:rsidP="00BE74ED">
      <w:pPr>
        <w:spacing w:after="0" w:line="360" w:lineRule="auto"/>
        <w:jc w:val="both"/>
        <w:rPr>
          <w:rFonts w:ascii="Times New Roman" w:hAnsi="Times New Roman" w:cs="Times New Roman"/>
          <w:sz w:val="24"/>
          <w:szCs w:val="24"/>
        </w:rPr>
      </w:pPr>
    </w:p>
    <w:p w14:paraId="4A7AD587" w14:textId="77777777" w:rsidR="00BE74ED" w:rsidRPr="002D3121" w:rsidRDefault="00BE74ED" w:rsidP="00BE74ED">
      <w:pPr>
        <w:spacing w:before="240"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 xml:space="preserve">9. Análise de reformas legais e mudança jurídica </w:t>
      </w:r>
    </w:p>
    <w:p w14:paraId="655E8697"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A análise da reforma legislativa e das mudanças jurídicas ilustra uma série de elementos-chave do direito e políticas públicas, como a importância de grupos sociais, organizações por reformas legais</w:t>
      </w:r>
      <w:r w:rsidRPr="002D3121">
        <w:rPr>
          <w:rStyle w:val="Refdenotaderodap"/>
          <w:rFonts w:ascii="Times New Roman" w:hAnsi="Times New Roman" w:cs="Times New Roman"/>
          <w:sz w:val="24"/>
          <w:szCs w:val="24"/>
        </w:rPr>
        <w:footnoteReference w:id="141"/>
      </w:r>
      <w:r w:rsidRPr="002D3121">
        <w:rPr>
          <w:rFonts w:ascii="Times New Roman" w:hAnsi="Times New Roman" w:cs="Times New Roman"/>
          <w:sz w:val="24"/>
          <w:szCs w:val="24"/>
        </w:rPr>
        <w:t xml:space="preserve"> e o processo incremental de mudança dos valores jurídicos subjacentes</w:t>
      </w:r>
      <w:r w:rsidRPr="002D3121">
        <w:rPr>
          <w:rStyle w:val="Refdenotaderodap"/>
          <w:rFonts w:ascii="Times New Roman" w:hAnsi="Times New Roman" w:cs="Times New Roman"/>
          <w:sz w:val="24"/>
          <w:szCs w:val="24"/>
        </w:rPr>
        <w:footnoteReference w:id="142"/>
      </w:r>
      <w:r w:rsidRPr="002D3121">
        <w:rPr>
          <w:rFonts w:ascii="Times New Roman" w:hAnsi="Times New Roman" w:cs="Times New Roman"/>
          <w:sz w:val="24"/>
          <w:szCs w:val="24"/>
        </w:rPr>
        <w:t xml:space="preserve">. </w:t>
      </w:r>
    </w:p>
    <w:p w14:paraId="765E33EE" w14:textId="77777777" w:rsidR="00BE74ED" w:rsidRPr="002D3121" w:rsidRDefault="00BE74ED" w:rsidP="00BE74ED">
      <w:pPr>
        <w:spacing w:after="0" w:line="360" w:lineRule="auto"/>
        <w:jc w:val="both"/>
        <w:rPr>
          <w:rFonts w:ascii="Times New Roman" w:hAnsi="Times New Roman" w:cs="Times New Roman"/>
          <w:sz w:val="24"/>
          <w:szCs w:val="24"/>
        </w:rPr>
      </w:pPr>
    </w:p>
    <w:p w14:paraId="16FB32F1"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10. Estudos Críticos do Direito (</w:t>
      </w:r>
      <w:proofErr w:type="spellStart"/>
      <w:r w:rsidRPr="002D3121">
        <w:rPr>
          <w:rFonts w:ascii="Times New Roman" w:hAnsi="Times New Roman" w:cs="Times New Roman"/>
          <w:i/>
          <w:sz w:val="24"/>
          <w:szCs w:val="24"/>
        </w:rPr>
        <w:t>Critical</w:t>
      </w:r>
      <w:proofErr w:type="spellEnd"/>
      <w:r w:rsidRPr="002D3121">
        <w:rPr>
          <w:rFonts w:ascii="Times New Roman" w:hAnsi="Times New Roman" w:cs="Times New Roman"/>
          <w:i/>
          <w:sz w:val="24"/>
          <w:szCs w:val="24"/>
        </w:rPr>
        <w:t xml:space="preserve"> Legal </w:t>
      </w:r>
      <w:proofErr w:type="spellStart"/>
      <w:r w:rsidRPr="002D3121">
        <w:rPr>
          <w:rFonts w:ascii="Times New Roman" w:hAnsi="Times New Roman" w:cs="Times New Roman"/>
          <w:i/>
          <w:sz w:val="24"/>
          <w:szCs w:val="24"/>
        </w:rPr>
        <w:t>Studies</w:t>
      </w:r>
      <w:proofErr w:type="spellEnd"/>
      <w:r w:rsidRPr="002D3121">
        <w:rPr>
          <w:rFonts w:ascii="Times New Roman" w:hAnsi="Times New Roman" w:cs="Times New Roman"/>
          <w:i/>
          <w:sz w:val="24"/>
          <w:szCs w:val="24"/>
        </w:rPr>
        <w:t>) e a desconstrução das agregações das ciências sociais e jurídicas</w:t>
      </w:r>
    </w:p>
    <w:p w14:paraId="3DDDF63B"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Embora os Estudos Críticos do Direito (</w:t>
      </w:r>
      <w:proofErr w:type="spellStart"/>
      <w:r w:rsidRPr="002D3121">
        <w:rPr>
          <w:rFonts w:ascii="Times New Roman" w:hAnsi="Times New Roman" w:cs="Times New Roman"/>
          <w:i/>
          <w:sz w:val="24"/>
          <w:szCs w:val="24"/>
        </w:rPr>
        <w:t>Critical</w:t>
      </w:r>
      <w:proofErr w:type="spellEnd"/>
      <w:r w:rsidRPr="002D3121">
        <w:rPr>
          <w:rFonts w:ascii="Times New Roman" w:hAnsi="Times New Roman" w:cs="Times New Roman"/>
          <w:i/>
          <w:sz w:val="24"/>
          <w:szCs w:val="24"/>
        </w:rPr>
        <w:t xml:space="preserve"> Legal </w:t>
      </w:r>
      <w:proofErr w:type="spellStart"/>
      <w:r w:rsidRPr="002D3121">
        <w:rPr>
          <w:rFonts w:ascii="Times New Roman" w:hAnsi="Times New Roman" w:cs="Times New Roman"/>
          <w:i/>
          <w:sz w:val="24"/>
          <w:szCs w:val="24"/>
        </w:rPr>
        <w:t>Studies</w:t>
      </w:r>
      <w:proofErr w:type="spellEnd"/>
      <w:r w:rsidRPr="002D3121">
        <w:rPr>
          <w:rFonts w:ascii="Times New Roman" w:hAnsi="Times New Roman" w:cs="Times New Roman"/>
          <w:sz w:val="24"/>
          <w:szCs w:val="24"/>
        </w:rPr>
        <w:t>) tenham muitas facetas e motivações</w:t>
      </w:r>
      <w:r w:rsidRPr="002D3121">
        <w:rPr>
          <w:rStyle w:val="Refdenotaderodap"/>
          <w:rFonts w:ascii="Times New Roman" w:hAnsi="Times New Roman" w:cs="Times New Roman"/>
          <w:sz w:val="24"/>
          <w:szCs w:val="24"/>
        </w:rPr>
        <w:footnoteReference w:id="143"/>
      </w:r>
      <w:r w:rsidRPr="002D3121">
        <w:rPr>
          <w:rFonts w:ascii="Times New Roman" w:hAnsi="Times New Roman" w:cs="Times New Roman"/>
          <w:sz w:val="24"/>
          <w:szCs w:val="24"/>
        </w:rPr>
        <w:t>, considero essa abordagem teórica particularmente útil para desconstruir a poderosa tendência do direito e políticas públicas de defender interesses sociais e econômicos despolitizados, supostamente neutros, agregados e globais. Esses interesses podem ser a eficiência, o interesse público, a política de segurança dos mercados e assim por diante</w:t>
      </w:r>
      <w:r w:rsidRPr="002D3121">
        <w:rPr>
          <w:rStyle w:val="Refdenotaderodap"/>
          <w:rFonts w:ascii="Times New Roman" w:hAnsi="Times New Roman" w:cs="Times New Roman"/>
          <w:sz w:val="24"/>
          <w:szCs w:val="24"/>
        </w:rPr>
        <w:footnoteReference w:id="144"/>
      </w:r>
      <w:r w:rsidRPr="002D3121">
        <w:rPr>
          <w:rFonts w:ascii="Times New Roman" w:hAnsi="Times New Roman" w:cs="Times New Roman"/>
          <w:sz w:val="24"/>
          <w:szCs w:val="24"/>
        </w:rPr>
        <w:t>. A preocupação com o processo político e o foco original das decisões judiciais no bem-estar coletivo também caracterizam os Estudos Críticos do Direito como fruto do Estado de Bem-Estar Social.</w:t>
      </w:r>
    </w:p>
    <w:p w14:paraId="073C157F"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 xml:space="preserve">Outros aspectos dos Estudos Críticos do Direito - teoria crítica da raça, por exemplo - são aplicações mais diretas de direito e políticas públicas no sentido usado neste artigo. A teoria crítica da raça tem pelo menos três características compatíveis com uma orientação voltada para direito e políticas públicas: (1) uma preocupação constante com resultados pragmáticos, mensuráveis em termos agregados, </w:t>
      </w:r>
      <w:r w:rsidRPr="002D3121">
        <w:rPr>
          <w:rFonts w:ascii="Times New Roman" w:hAnsi="Times New Roman" w:cs="Times New Roman"/>
          <w:sz w:val="24"/>
          <w:szCs w:val="24"/>
        </w:rPr>
        <w:lastRenderedPageBreak/>
        <w:t>em oposição à doutrina conceitual</w:t>
      </w:r>
      <w:r w:rsidRPr="002D3121">
        <w:rPr>
          <w:rStyle w:val="Refdenotaderodap"/>
          <w:rFonts w:ascii="Times New Roman" w:hAnsi="Times New Roman" w:cs="Times New Roman"/>
          <w:sz w:val="24"/>
          <w:szCs w:val="24"/>
        </w:rPr>
        <w:footnoteReference w:id="145"/>
      </w:r>
      <w:r w:rsidRPr="002D3121">
        <w:rPr>
          <w:rFonts w:ascii="Times New Roman" w:hAnsi="Times New Roman" w:cs="Times New Roman"/>
          <w:sz w:val="24"/>
          <w:szCs w:val="24"/>
        </w:rPr>
        <w:t>; (2) atenção explícita à eficácia das estruturas legais ao longo de um determinado período, inclusive, é claro, de sua estrutura representativa</w:t>
      </w:r>
      <w:r w:rsidRPr="002D3121">
        <w:rPr>
          <w:rStyle w:val="Refdenotaderodap"/>
          <w:rFonts w:ascii="Times New Roman" w:hAnsi="Times New Roman" w:cs="Times New Roman"/>
          <w:sz w:val="24"/>
          <w:szCs w:val="24"/>
        </w:rPr>
        <w:footnoteReference w:id="146"/>
      </w:r>
      <w:r w:rsidRPr="002D3121">
        <w:rPr>
          <w:rFonts w:ascii="Times New Roman" w:hAnsi="Times New Roman" w:cs="Times New Roman"/>
          <w:sz w:val="24"/>
          <w:szCs w:val="24"/>
        </w:rPr>
        <w:t>; e (3) preocupação com a restrição de determinados resultados e experiências sociais na análise jurídica e política; nesse sentido, pode-se considerar a narrativa de histórias (relatos) como uma importante técnica empírica</w:t>
      </w:r>
      <w:r w:rsidRPr="002D3121">
        <w:rPr>
          <w:rStyle w:val="Refdenotaderodap"/>
          <w:rFonts w:ascii="Times New Roman" w:hAnsi="Times New Roman" w:cs="Times New Roman"/>
          <w:sz w:val="24"/>
          <w:szCs w:val="24"/>
        </w:rPr>
        <w:footnoteReference w:id="147"/>
      </w:r>
      <w:r w:rsidRPr="002D3121">
        <w:rPr>
          <w:rFonts w:ascii="Times New Roman" w:hAnsi="Times New Roman" w:cs="Times New Roman"/>
          <w:sz w:val="24"/>
          <w:szCs w:val="24"/>
        </w:rPr>
        <w:t>.</w:t>
      </w:r>
    </w:p>
    <w:p w14:paraId="2711575F"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 xml:space="preserve">Ocasionalmente, a teoria crítica da raça parece mais compatível com uma abordagem legalista - por exemplo, no que diz respeito a: (1) uma </w:t>
      </w:r>
      <w:proofErr w:type="spellStart"/>
      <w:r w:rsidRPr="002D3121">
        <w:rPr>
          <w:rFonts w:ascii="Times New Roman" w:hAnsi="Times New Roman" w:cs="Times New Roman"/>
          <w:sz w:val="24"/>
          <w:szCs w:val="24"/>
        </w:rPr>
        <w:t>contra-tendência</w:t>
      </w:r>
      <w:proofErr w:type="spellEnd"/>
      <w:r w:rsidRPr="002D3121">
        <w:rPr>
          <w:rFonts w:ascii="Times New Roman" w:hAnsi="Times New Roman" w:cs="Times New Roman"/>
          <w:sz w:val="24"/>
          <w:szCs w:val="24"/>
        </w:rPr>
        <w:t xml:space="preserve"> de preocupar com o texto da lei como um sistema de significado separado da conexão com o bem-estar agregado; (2) uma preocupação com o que poderia denominar-se instrumentos de política jurídica, como litígios e regulação, sem uma análise séria dos custos e problemas dessas técnicas e sem uma percepção mais ampla da efetividade do programa desenhado</w:t>
      </w:r>
      <w:r w:rsidRPr="002D3121">
        <w:rPr>
          <w:rStyle w:val="Refdenotaderodap"/>
          <w:rFonts w:ascii="Times New Roman" w:hAnsi="Times New Roman" w:cs="Times New Roman"/>
          <w:sz w:val="24"/>
          <w:szCs w:val="24"/>
        </w:rPr>
        <w:footnoteReference w:id="148"/>
      </w:r>
      <w:r w:rsidRPr="002D3121">
        <w:rPr>
          <w:rFonts w:ascii="Times New Roman" w:hAnsi="Times New Roman" w:cs="Times New Roman"/>
          <w:sz w:val="24"/>
          <w:szCs w:val="24"/>
        </w:rPr>
        <w:t xml:space="preserve">.  A </w:t>
      </w:r>
      <w:proofErr w:type="spellStart"/>
      <w:r w:rsidRPr="002D3121">
        <w:rPr>
          <w:rFonts w:ascii="Times New Roman" w:hAnsi="Times New Roman" w:cs="Times New Roman"/>
          <w:sz w:val="24"/>
          <w:szCs w:val="24"/>
        </w:rPr>
        <w:t>idéia</w:t>
      </w:r>
      <w:proofErr w:type="spellEnd"/>
      <w:r w:rsidRPr="002D3121">
        <w:rPr>
          <w:rFonts w:ascii="Times New Roman" w:hAnsi="Times New Roman" w:cs="Times New Roman"/>
          <w:sz w:val="24"/>
          <w:szCs w:val="24"/>
        </w:rPr>
        <w:t xml:space="preserve"> de que a teoria crítica da raça é mais prática e empírica do que a versão tradicional de Direito e Economia é contrária à sabedoria convencional, parecendo, no entanto, bem fundamentada pelos</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fatos. Assim, apesar de seu nome esotérico, a teoria crítica da raça é um bom exemplo de direito e política pública, conforme definidos neste artigo.</w:t>
      </w:r>
    </w:p>
    <w:p w14:paraId="5F518DC2" w14:textId="77777777" w:rsidR="00BE74ED" w:rsidRPr="002D3121" w:rsidRDefault="00BE74ED" w:rsidP="00BE74ED">
      <w:pPr>
        <w:spacing w:after="0" w:line="360" w:lineRule="auto"/>
        <w:jc w:val="both"/>
        <w:rPr>
          <w:rFonts w:ascii="Times New Roman" w:hAnsi="Times New Roman" w:cs="Times New Roman"/>
          <w:i/>
          <w:sz w:val="24"/>
          <w:szCs w:val="24"/>
        </w:rPr>
      </w:pPr>
    </w:p>
    <w:p w14:paraId="56B838CC"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11. Análise da representação política à luz de objetivos de bem estar</w:t>
      </w:r>
    </w:p>
    <w:p w14:paraId="7467C478"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Uma apreciação particularmente útil da análise institucional é a consideração sobre representação política à luz dos objetivos sociais e econômicos</w:t>
      </w:r>
      <w:r w:rsidRPr="002D3121">
        <w:rPr>
          <w:rStyle w:val="Refdenotaderodap"/>
          <w:rFonts w:ascii="Times New Roman" w:hAnsi="Times New Roman" w:cs="Times New Roman"/>
          <w:sz w:val="24"/>
          <w:szCs w:val="24"/>
        </w:rPr>
        <w:footnoteReference w:id="149"/>
      </w:r>
      <w:r w:rsidRPr="002D3121">
        <w:rPr>
          <w:rFonts w:ascii="Times New Roman" w:hAnsi="Times New Roman" w:cs="Times New Roman"/>
          <w:sz w:val="24"/>
          <w:szCs w:val="24"/>
        </w:rPr>
        <w:t xml:space="preserve">.  </w:t>
      </w:r>
      <w:r w:rsidRPr="002D3121">
        <w:rPr>
          <w:rFonts w:ascii="Times New Roman" w:hAnsi="Times New Roman" w:cs="Times New Roman"/>
          <w:sz w:val="24"/>
          <w:szCs w:val="24"/>
        </w:rPr>
        <w:lastRenderedPageBreak/>
        <w:t>Problemas de organização política e conformação de políticas aparecem em todas as áreas das políticas públicas</w:t>
      </w:r>
      <w:r w:rsidRPr="002D3121">
        <w:rPr>
          <w:rStyle w:val="Refdenotaderodap"/>
          <w:rFonts w:ascii="Times New Roman" w:hAnsi="Times New Roman" w:cs="Times New Roman"/>
          <w:sz w:val="24"/>
          <w:szCs w:val="24"/>
        </w:rPr>
        <w:footnoteReference w:id="150"/>
      </w:r>
      <w:r w:rsidRPr="002D3121">
        <w:rPr>
          <w:rFonts w:ascii="Times New Roman" w:hAnsi="Times New Roman" w:cs="Times New Roman"/>
          <w:sz w:val="24"/>
          <w:szCs w:val="24"/>
        </w:rPr>
        <w:t>.</w:t>
      </w:r>
    </w:p>
    <w:p w14:paraId="4BE9320B" w14:textId="77777777" w:rsidR="00BE74ED" w:rsidRPr="002D3121" w:rsidRDefault="00BE74ED" w:rsidP="00BE74ED">
      <w:pPr>
        <w:spacing w:after="0" w:line="360" w:lineRule="auto"/>
        <w:jc w:val="both"/>
        <w:rPr>
          <w:rFonts w:ascii="Times New Roman" w:hAnsi="Times New Roman" w:cs="Times New Roman"/>
          <w:sz w:val="24"/>
          <w:szCs w:val="24"/>
        </w:rPr>
      </w:pPr>
    </w:p>
    <w:p w14:paraId="4C31B2FA"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12. Alguns problemas conspícuos e preocupações omitidas em Direito e Políticas Públicas</w:t>
      </w:r>
    </w:p>
    <w:p w14:paraId="29ABF8A3"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 leitura até aqui pode ter dado a impressão extremamente otimista, progressista e até utópica, do Estado de Bem-Estar Social e de suas instituições - uma impressão de altos níveis de bem-estar coletivo, engenharia social ordenada, instituições que funcionam sem problemas adaptando-se às necessidades sociais e assim por diante. Mas, apesar de passar tais impressões, nada poderia estar mais longe da verdade.</w:t>
      </w:r>
    </w:p>
    <w:p w14:paraId="456E5A8F"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Embora as sociedades modernas tenham atingido níveis extraordinários de produção e níveis notáveis de organização social, também é verdade que o Estado de Bem-Estar Social e todas as suas áreas políticas sofrem de mal-estar, incerteza e ineficácia. Uma boa caracterização da análise de políticas públicas no Estado de Bem-Estar Social seria problemas, problemas e mais problemas</w:t>
      </w:r>
      <w:r w:rsidRPr="002D3121">
        <w:rPr>
          <w:rStyle w:val="Refdenotaderodap"/>
          <w:rFonts w:ascii="Times New Roman" w:hAnsi="Times New Roman" w:cs="Times New Roman"/>
          <w:sz w:val="24"/>
          <w:szCs w:val="24"/>
        </w:rPr>
        <w:footnoteReference w:id="151"/>
      </w:r>
      <w:r w:rsidRPr="002D3121">
        <w:rPr>
          <w:rFonts w:ascii="Times New Roman" w:hAnsi="Times New Roman" w:cs="Times New Roman"/>
          <w:sz w:val="24"/>
          <w:szCs w:val="24"/>
        </w:rPr>
        <w:t>.</w:t>
      </w:r>
    </w:p>
    <w:p w14:paraId="3594F585"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Essa atmosfera de descontentamento está bem fundamentada e tem várias fontes. Pode-se ver o Estado de Bem-Estar Social como um processo pelo qual a industrialização, o capitalismo ou o mercado apresentam constantemente uma série de problemas intratáveis a um conjunto de instituições inadequadas para resolvê-los. Uma das razões pelas quais apresento as falhas de mercado e falhas de</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governo no início do curso de direito e políticas públicas</w:t>
      </w:r>
      <w:r w:rsidRPr="002D3121">
        <w:rPr>
          <w:rStyle w:val="Refdenotaderodap"/>
          <w:rFonts w:ascii="Times New Roman" w:hAnsi="Times New Roman" w:cs="Times New Roman"/>
          <w:sz w:val="24"/>
          <w:szCs w:val="24"/>
        </w:rPr>
        <w:footnoteReference w:id="152"/>
      </w:r>
      <w:r w:rsidRPr="002D3121">
        <w:rPr>
          <w:rFonts w:ascii="Times New Roman" w:hAnsi="Times New Roman" w:cs="Times New Roman"/>
          <w:sz w:val="24"/>
          <w:szCs w:val="24"/>
        </w:rPr>
        <w:t xml:space="preserve"> é que essas discussões oferecem insumos para reflexão sobre a principal fonte de problemas das políticas públicas e as dificuldades gerais que o governo tem para enfrentá-las. Todo analista de políticas públicas deve compreender profundamente a combinação nas sociedades modernas de problemas </w:t>
      </w:r>
      <w:r w:rsidRPr="002D3121">
        <w:rPr>
          <w:rFonts w:ascii="Times New Roman" w:hAnsi="Times New Roman" w:cs="Times New Roman"/>
          <w:sz w:val="24"/>
          <w:szCs w:val="24"/>
        </w:rPr>
        <w:lastRenderedPageBreak/>
        <w:t xml:space="preserve">difíceis e ferramentas imperfeitas. Uma sensação de horizontes limitados vai penetrando em todas as formas úteis de análise de políticas públicas. Um senso apropriado de expectativas reduzidas e otimismo reprimido é, por exemplo, um dos benefícios latentes do uso da análise institucional comparativa de </w:t>
      </w:r>
      <w:proofErr w:type="spellStart"/>
      <w:r w:rsidRPr="002D3121">
        <w:rPr>
          <w:rFonts w:ascii="Times New Roman" w:hAnsi="Times New Roman" w:cs="Times New Roman"/>
          <w:sz w:val="24"/>
          <w:szCs w:val="24"/>
        </w:rPr>
        <w:t>Komesar</w:t>
      </w:r>
      <w:proofErr w:type="spellEnd"/>
      <w:r w:rsidRPr="002D3121">
        <w:rPr>
          <w:rFonts w:ascii="Times New Roman" w:hAnsi="Times New Roman" w:cs="Times New Roman"/>
          <w:sz w:val="24"/>
          <w:szCs w:val="24"/>
        </w:rPr>
        <w:t xml:space="preserve"> (em que a instituição mais eficiente costuma ser a que menos se opõe às escolhas relativamente ineficazes)</w:t>
      </w:r>
      <w:r w:rsidRPr="002D3121">
        <w:rPr>
          <w:rStyle w:val="Refdenotaderodap"/>
          <w:rFonts w:ascii="Times New Roman" w:hAnsi="Times New Roman" w:cs="Times New Roman"/>
          <w:sz w:val="24"/>
          <w:szCs w:val="24"/>
        </w:rPr>
        <w:footnoteReference w:id="153"/>
      </w:r>
      <w:r w:rsidRPr="002D3121">
        <w:rPr>
          <w:rFonts w:ascii="Times New Roman" w:hAnsi="Times New Roman" w:cs="Times New Roman"/>
          <w:sz w:val="24"/>
          <w:szCs w:val="24"/>
        </w:rPr>
        <w:t>.</w:t>
      </w:r>
    </w:p>
    <w:p w14:paraId="2E9BB36D"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Assim, em geral, a presença de habilidades altamente vigorosas e ajustadas para a solução de problemas e o rápido desenvolvimento de instituições jurídicas sofisticadas projetadas para atender a problemas sociais não significam absolutamente nada para alcançar um sucesso relativo ou absoluto na solução desses problemas. Por exemplo, temos um conjunto de instituições altamente sofisticadas, encarregadas da proteção ambiental, que estão tendo um sucesso relativo e que podem não ser capazes de evitar a destruição ambiental maciça</w:t>
      </w:r>
      <w:r w:rsidRPr="002D3121">
        <w:rPr>
          <w:rStyle w:val="Refdenotaderodap"/>
          <w:rFonts w:ascii="Times New Roman" w:hAnsi="Times New Roman" w:cs="Times New Roman"/>
          <w:sz w:val="24"/>
          <w:szCs w:val="24"/>
        </w:rPr>
        <w:footnoteReference w:id="154"/>
      </w:r>
      <w:r w:rsidRPr="002D3121">
        <w:rPr>
          <w:rFonts w:ascii="Times New Roman" w:hAnsi="Times New Roman" w:cs="Times New Roman"/>
          <w:sz w:val="24"/>
          <w:szCs w:val="24"/>
        </w:rPr>
        <w:t>.</w:t>
      </w:r>
    </w:p>
    <w:p w14:paraId="263F3AB6"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 crise de confiança no Estado de Bem-Estar Social e em suas instituições vai além das modestas reivindicações de engenharia social e análise de políticas públicas. Ela faz emergir questões de falhas e contradições fundamentais.</w:t>
      </w:r>
    </w:p>
    <w:p w14:paraId="62BC10FC"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No topo da lista certamente deve estar a capacidade da moderna tecnologia de guerra de destruir o mundo a qualquer momento. Também aqui, como em quase todos os outros aspectos, a proteção ambiental é um caso paradigmático. O processo produtivo que é a fonte de nossa riqueza, problemas e instituições legais pode estar consumindo a base ecológica que o sustenta. O bem-estar material e o bem-estar ambiental podem ser radicalmente incompatíveis ou, ainda mais provocativamente, exigir um conjunto inteiramente novo de instituições jurídicas baseadas na estabilidade social e econômica, e não no crescimento</w:t>
      </w:r>
      <w:r w:rsidRPr="002D3121">
        <w:rPr>
          <w:rStyle w:val="Refdenotaderodap"/>
          <w:rFonts w:ascii="Times New Roman" w:hAnsi="Times New Roman" w:cs="Times New Roman"/>
          <w:sz w:val="24"/>
          <w:szCs w:val="24"/>
        </w:rPr>
        <w:footnoteReference w:id="155"/>
      </w:r>
      <w:r w:rsidRPr="002D3121">
        <w:rPr>
          <w:rFonts w:ascii="Times New Roman" w:hAnsi="Times New Roman" w:cs="Times New Roman"/>
          <w:sz w:val="24"/>
          <w:szCs w:val="24"/>
        </w:rPr>
        <w:t>.</w:t>
      </w:r>
    </w:p>
    <w:p w14:paraId="63E48E94"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Problemas de desorganização e disfunção política, frequentemente mencionados neste artigo, podem superar limites e atingir proporções de crise. Se todas as áreas de política públicas apresentam sérios problemas para a política, a soma total, com todas as complexidades e contradições, pode atingir proporções de crise e exceder amplamente a capacidade de ação humana coletiva para a resolução de problemas</w:t>
      </w:r>
      <w:r w:rsidRPr="002D3121">
        <w:rPr>
          <w:rStyle w:val="Refdenotaderodap"/>
          <w:rFonts w:ascii="Times New Roman" w:hAnsi="Times New Roman" w:cs="Times New Roman"/>
          <w:sz w:val="24"/>
          <w:szCs w:val="24"/>
        </w:rPr>
        <w:footnoteReference w:id="156"/>
      </w:r>
      <w:r w:rsidRPr="002D3121">
        <w:rPr>
          <w:rFonts w:ascii="Times New Roman" w:hAnsi="Times New Roman" w:cs="Times New Roman"/>
          <w:sz w:val="24"/>
          <w:szCs w:val="24"/>
        </w:rPr>
        <w:t>. Pensamos, por exemplo, no impasse político sobre o déficit orçamentário nos Estados Unidos e o impasse associado às políticas sociais.</w:t>
      </w:r>
    </w:p>
    <w:p w14:paraId="523EA758"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lastRenderedPageBreak/>
        <w:tab/>
      </w:r>
      <w:r w:rsidRPr="002D3121">
        <w:rPr>
          <w:rFonts w:ascii="Times New Roman" w:hAnsi="Times New Roman" w:cs="Times New Roman"/>
          <w:sz w:val="24"/>
          <w:szCs w:val="24"/>
        </w:rPr>
        <w:tab/>
        <w:t>A divisão de classe social e econômica sempre foi um problema para sistemas produtivos muito desenvolvidos e pode estar atingindo níveis críticos. A dificuldade em manter altos níveis de produção e consumo pode estar criando uma desagradável sensação de síndrome de fadiga crônica</w:t>
      </w:r>
      <w:r w:rsidRPr="002D3121">
        <w:rPr>
          <w:rStyle w:val="Refdenotaderodap"/>
          <w:rFonts w:ascii="Times New Roman" w:hAnsi="Times New Roman" w:cs="Times New Roman"/>
          <w:sz w:val="24"/>
          <w:szCs w:val="24"/>
        </w:rPr>
        <w:footnoteReference w:customMarkFollows="1" w:id="157"/>
        <w:t>*</w:t>
      </w:r>
      <w:r w:rsidRPr="002D3121">
        <w:rPr>
          <w:rFonts w:ascii="Times New Roman" w:hAnsi="Times New Roman" w:cs="Times New Roman"/>
          <w:sz w:val="24"/>
          <w:szCs w:val="24"/>
        </w:rPr>
        <w:t>, na qual um grande número de pessoas é, basicamente, descartado e oficialmente declarado fora do sistema — o produto do fracasso social e das políticas públicas (no sentido de política pública. relegado à subsistência econômica e ao sistema de justiça criminal). Alguns benefícios sociais nos Estados de Bem-Estar Social são mais igualmente distribuídos que outros; sendo que níveis muito grandes de desigualdade podem atrapalhar o bem-estar social geral por meio de distúrbios políticos e sociais</w:t>
      </w:r>
      <w:r w:rsidRPr="002D3121">
        <w:rPr>
          <w:rStyle w:val="Refdenotaderodap"/>
          <w:rFonts w:ascii="Times New Roman" w:hAnsi="Times New Roman" w:cs="Times New Roman"/>
          <w:sz w:val="24"/>
          <w:szCs w:val="24"/>
        </w:rPr>
        <w:footnoteReference w:id="158"/>
      </w:r>
      <w:r w:rsidRPr="002D3121">
        <w:rPr>
          <w:rFonts w:ascii="Times New Roman" w:hAnsi="Times New Roman" w:cs="Times New Roman"/>
          <w:sz w:val="24"/>
          <w:szCs w:val="24"/>
        </w:rPr>
        <w:t>.</w:t>
      </w:r>
    </w:p>
    <w:p w14:paraId="48A6C42B"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Apesar da tendência para a especulação e o exagero, não creio que seja um acidente que os processos ordenados de análise de políticas públicas e engenharia social possam dar lugar, de uma hora para a outro, a profundas inquietações sobre a viabilidade do empreendimento como um todo. A preocupação com o sistema é uma característica irredutível do Estado de Bem-Estar Social e um foco legítimo da análise acadêmica séria. Parece que vivemos em uma sociedade altamente agitada e que, por isso, está sujeita a colapsos nervosos.</w:t>
      </w:r>
    </w:p>
    <w:p w14:paraId="40C0805C" w14:textId="77777777" w:rsidR="00BE74ED" w:rsidRPr="002D3121" w:rsidRDefault="00BE74ED" w:rsidP="00BE74ED">
      <w:pPr>
        <w:spacing w:after="0" w:line="360" w:lineRule="auto"/>
        <w:jc w:val="both"/>
        <w:rPr>
          <w:rFonts w:ascii="Times New Roman" w:hAnsi="Times New Roman" w:cs="Times New Roman"/>
          <w:sz w:val="24"/>
          <w:szCs w:val="24"/>
        </w:rPr>
      </w:pPr>
    </w:p>
    <w:p w14:paraId="340921FD" w14:textId="77777777" w:rsidR="00BE74ED" w:rsidRPr="002D3121" w:rsidRDefault="00BE74ED" w:rsidP="00BE74ED">
      <w:pPr>
        <w:tabs>
          <w:tab w:val="left" w:pos="5812"/>
        </w:tabs>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13. A teoria do empoderamento e a transferência de um desenho institucional útil de uma área para outra</w:t>
      </w:r>
    </w:p>
    <w:p w14:paraId="5D69B535"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Gostaria de caminhar para uma síntese e conclusão, com alguns exemplos de como a análise contida neste artigo tem valor potencial para a solução de problemas sociais e de como as políticas públicas nas sociedades modernas podem apoiar essa transferência de padrões de uma área da política pública para outra.</w:t>
      </w:r>
    </w:p>
    <w:p w14:paraId="3B59AB57"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 xml:space="preserve">Resumindo os pontos levantados anteriormente: As instituições jurídicas no Estado de Bem-Estar Social estão orientadas para conseguir um alto desempenho (geralmente a eficiência econômica) e equidade social (a distribuição de bens sociais). Para serem efetivas, as instituições jurídicas combinam direção central forte e um alto grau de descentralização, delegação e, eventualmente, empoderamento. Uma teoria geral do empoderamento consideraria a necessidade de disponibilização de cinco tipos de recursos em favor das pessoas que desejaria que se tornassem mais ativas: direitos </w:t>
      </w:r>
      <w:r w:rsidRPr="002D3121">
        <w:rPr>
          <w:rFonts w:ascii="Times New Roman" w:hAnsi="Times New Roman" w:cs="Times New Roman"/>
          <w:sz w:val="24"/>
          <w:szCs w:val="24"/>
        </w:rPr>
        <w:lastRenderedPageBreak/>
        <w:t>legais, financiamento, informações, acesso a organizações úteis e poder político</w:t>
      </w:r>
      <w:r w:rsidRPr="002D3121">
        <w:rPr>
          <w:rStyle w:val="Refdenotaderodap"/>
          <w:rFonts w:ascii="Times New Roman" w:hAnsi="Times New Roman" w:cs="Times New Roman"/>
          <w:sz w:val="24"/>
          <w:szCs w:val="24"/>
        </w:rPr>
        <w:footnoteReference w:id="159"/>
      </w:r>
      <w:r w:rsidRPr="002D3121">
        <w:rPr>
          <w:rFonts w:ascii="Times New Roman" w:hAnsi="Times New Roman" w:cs="Times New Roman"/>
          <w:sz w:val="24"/>
          <w:szCs w:val="24"/>
        </w:rPr>
        <w:t>. Segundo esse quadro conceitual, caberia às instituições jurídicas fornecem três tipos de apoio essencial às atividades produtivas: direção sobre os objetivos finais mais importantes, a estrutura fundamental para a ação descentralizada e um conjunto de recursos produtivos</w:t>
      </w:r>
      <w:r w:rsidRPr="002D3121">
        <w:rPr>
          <w:rStyle w:val="Refdenotaderodap"/>
          <w:rFonts w:ascii="Times New Roman" w:hAnsi="Times New Roman" w:cs="Times New Roman"/>
          <w:sz w:val="24"/>
          <w:szCs w:val="24"/>
        </w:rPr>
        <w:footnoteReference w:id="160"/>
      </w:r>
      <w:r w:rsidRPr="002D3121">
        <w:rPr>
          <w:rFonts w:ascii="Times New Roman" w:hAnsi="Times New Roman" w:cs="Times New Roman"/>
          <w:sz w:val="24"/>
          <w:szCs w:val="24"/>
        </w:rPr>
        <w:t>. Concluindo, gostaria de aplicar essas ideias a duas áreas da política pública: questão racial e pobreza e educação pública.</w:t>
      </w:r>
    </w:p>
    <w:p w14:paraId="7A0EF075"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Primeiro, a questão racial e pobreza. Historicamente, a sociedade encarou essas áreas com negativismo e negligência, uma abordagem que se intensificou recentemente devido ao isolamento econômico dos subúrbios (periferias)</w:t>
      </w:r>
      <w:r w:rsidRPr="002D3121">
        <w:rPr>
          <w:rStyle w:val="Refdenotaderodap"/>
          <w:rFonts w:ascii="Times New Roman" w:hAnsi="Times New Roman" w:cs="Times New Roman"/>
          <w:sz w:val="24"/>
          <w:szCs w:val="24"/>
        </w:rPr>
        <w:footnoteReference w:customMarkFollows="1" w:id="161"/>
        <w:t>*</w:t>
      </w:r>
      <w:r w:rsidRPr="002D3121">
        <w:rPr>
          <w:rFonts w:ascii="Times New Roman" w:hAnsi="Times New Roman" w:cs="Times New Roman"/>
          <w:sz w:val="24"/>
          <w:szCs w:val="24"/>
        </w:rPr>
        <w:t>. Um enorme problema com a política pública de enfrentamento da pobreza tem sido a incapacidade dessa política de realizar uma transferência efetiva de recursos (por exemplo, transferência de recursos aos trabalhadores empobrecidos da classe média). Atualmente, é cada vez mais aceito que, enquanto sociedade, pagaremos um preço enorme pelo fracasso nessa área de política pública, manifestada principalmente na redução da competitividade</w:t>
      </w:r>
      <w:r w:rsidRPr="002D3121">
        <w:rPr>
          <w:rStyle w:val="Refdenotaderodap"/>
          <w:rFonts w:ascii="Times New Roman" w:hAnsi="Times New Roman" w:cs="Times New Roman"/>
          <w:sz w:val="24"/>
          <w:szCs w:val="24"/>
        </w:rPr>
        <w:footnoteReference w:id="162"/>
      </w:r>
      <w:r w:rsidRPr="002D3121">
        <w:rPr>
          <w:rFonts w:ascii="Times New Roman" w:hAnsi="Times New Roman" w:cs="Times New Roman"/>
          <w:sz w:val="24"/>
          <w:szCs w:val="24"/>
        </w:rPr>
        <w:t>. A sociedade também está admitindo que a solução do problema passe por uma maior e mais ativa participação dos pobres. Há uma necessidade de empoderamento, não apenas de bem-estar, ainda que o dinheiro seja um aspecto do empoderamento.</w:t>
      </w:r>
    </w:p>
    <w:p w14:paraId="2A2BC020"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Instituições jurídicas mais efetivas atualmente em debate dão ênfase na</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facilitação e a entrega mais eficaz de recursos, inclusive de cupons educacionais, desenvolvimento regional de negócios, parcerias comerciais/educacionais, melhor educação profissional, planejamento familiar, seguro de saúde, uma política familiar completa (por exemplo, tempo livre do emprego para cuidados infantis)</w:t>
      </w:r>
      <w:r w:rsidRPr="002D3121">
        <w:rPr>
          <w:rStyle w:val="Refdenotaderodap"/>
          <w:rFonts w:ascii="Times New Roman" w:hAnsi="Times New Roman" w:cs="Times New Roman"/>
          <w:sz w:val="24"/>
          <w:szCs w:val="24"/>
        </w:rPr>
        <w:footnoteReference w:id="163"/>
      </w:r>
      <w:r w:rsidRPr="002D3121">
        <w:rPr>
          <w:rFonts w:ascii="Times New Roman" w:hAnsi="Times New Roman" w:cs="Times New Roman"/>
          <w:sz w:val="24"/>
          <w:szCs w:val="24"/>
        </w:rPr>
        <w:t>. Este conjunto de políticas e instituições de apoio está fortemente orientado para melhorar a capacidade e a participação de indivíduos e famílias. Marian Wright Edelman, por exemplo, propõe a ideia de uma estrutura institucional nacional para o cuidado infantil.</w:t>
      </w:r>
    </w:p>
    <w:p w14:paraId="6B765CC5"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lastRenderedPageBreak/>
        <w:tab/>
      </w:r>
      <w:r w:rsidRPr="002D3121">
        <w:rPr>
          <w:rFonts w:ascii="Times New Roman" w:hAnsi="Times New Roman" w:cs="Times New Roman"/>
          <w:sz w:val="24"/>
          <w:szCs w:val="24"/>
        </w:rPr>
        <w:tab/>
        <w:t xml:space="preserve">Considerando que a problema é um problema persistente nos EUA, deveríamos nos perguntar quais elementos do empoderamento são mais deficitários na política pública existente. Os conservadores costumam perguntar por que oportunidades de emprego e educação formal barata (por exemplo, as faculdades comunitárias - </w:t>
      </w:r>
      <w:proofErr w:type="spellStart"/>
      <w:r w:rsidRPr="002D3121">
        <w:rPr>
          <w:rFonts w:ascii="Times New Roman" w:hAnsi="Times New Roman" w:cs="Times New Roman"/>
          <w:i/>
          <w:sz w:val="24"/>
          <w:szCs w:val="24"/>
        </w:rPr>
        <w:t>community</w:t>
      </w:r>
      <w:proofErr w:type="spellEnd"/>
      <w:r w:rsidRPr="002D3121">
        <w:rPr>
          <w:rFonts w:ascii="Times New Roman" w:hAnsi="Times New Roman" w:cs="Times New Roman"/>
          <w:i/>
          <w:sz w:val="24"/>
          <w:szCs w:val="24"/>
        </w:rPr>
        <w:t xml:space="preserve"> </w:t>
      </w:r>
      <w:proofErr w:type="spellStart"/>
      <w:r w:rsidRPr="002D3121">
        <w:rPr>
          <w:rFonts w:ascii="Times New Roman" w:hAnsi="Times New Roman" w:cs="Times New Roman"/>
          <w:i/>
          <w:sz w:val="24"/>
          <w:szCs w:val="24"/>
        </w:rPr>
        <w:t>colleges</w:t>
      </w:r>
      <w:proofErr w:type="spellEnd"/>
      <w:r w:rsidRPr="002D3121">
        <w:rPr>
          <w:rFonts w:ascii="Times New Roman" w:hAnsi="Times New Roman" w:cs="Times New Roman"/>
          <w:sz w:val="24"/>
          <w:szCs w:val="24"/>
        </w:rPr>
        <w:t>) não eliminam a pobreza. A resposta mais óbvia parece ser o encerramento ou financiamento insuficiente de programas básicos, como educação profissional, creche e serviços de saúde. Mas talvez precisemos de</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uma mudança básica de perspectiva. As pessoas vivendo na extrema pobreza (por exemplo, mães solteiras e seus filhos, homens de baixa escolaridade e pertencentes a grupos minoritários) não conseguem usufruir dos benefícios dessas políticas públicas devido a uma série de déficits: falta de habilidades básicas, saúde precária, ausência de creche para o cuidado com os filhos, moradia deteriorada e insegura e falta de acesso a redes e oportunidades (implicando a necessidade de ações afirmativas de emprego inclusive para egressos do sistema prisional – das prisões para o emprego). O custo social da pobreza persistente representa um enorme custo para o bem-estar social, perda de produtividade econômica, encarceramento, doenças catastróficas e custos de saúde, bem como distúrbios urbanos, para citar alguns. Nossa sociedade, provavelmente, não reconheceu a magnitude do investimento necessário para capacitar seus cidadãos mais fustigados, nem compreendeu os grandes retornos que poderiam ser obtidos.</w:t>
      </w:r>
    </w:p>
    <w:p w14:paraId="36D1E6E8"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Obviamente, o custo seria imediato, enquanto os benefícios viriam somente no futuro. Por outro lado, muitos elementos do empoderamento podem ser fornecidos por meio da organização de serviços voluntários, por exemplo, ação comunitária (parcerias com empresas, etc.), adultos de classe média ajudando com famílias e escolas. Uma família bem estruturada e com renda suficiente talvez seja a maior fonte de investimento humano</w:t>
      </w:r>
      <w:r w:rsidRPr="002D3121">
        <w:rPr>
          <w:rStyle w:val="Refdenotaderodap"/>
          <w:rFonts w:ascii="Times New Roman" w:hAnsi="Times New Roman" w:cs="Times New Roman"/>
          <w:sz w:val="24"/>
          <w:szCs w:val="24"/>
        </w:rPr>
        <w:footnoteReference w:id="164"/>
      </w:r>
      <w:r w:rsidRPr="002D3121">
        <w:rPr>
          <w:rFonts w:ascii="Times New Roman" w:hAnsi="Times New Roman" w:cs="Times New Roman"/>
          <w:sz w:val="24"/>
          <w:szCs w:val="24"/>
        </w:rPr>
        <w:t xml:space="preserve">. Na nossa sociedade, </w:t>
      </w:r>
      <w:proofErr w:type="gramStart"/>
      <w:r w:rsidRPr="002D3121">
        <w:rPr>
          <w:rFonts w:ascii="Times New Roman" w:hAnsi="Times New Roman" w:cs="Times New Roman"/>
          <w:sz w:val="24"/>
          <w:szCs w:val="24"/>
        </w:rPr>
        <w:t>os adultos, constantemente, tem</w:t>
      </w:r>
      <w:proofErr w:type="gramEnd"/>
      <w:r w:rsidRPr="002D3121">
        <w:rPr>
          <w:rFonts w:ascii="Times New Roman" w:hAnsi="Times New Roman" w:cs="Times New Roman"/>
          <w:sz w:val="24"/>
          <w:szCs w:val="24"/>
        </w:rPr>
        <w:t xml:space="preserve"> baixas condições de investir nas crianças pobres; consequentemente, as famílias pobres precisam que seus recursos sejam complementados (novamente, os recursos básicos do empoderamento: direitos legais, financiamento, informações, acesso a organizações úteis e poder político)</w:t>
      </w:r>
      <w:r w:rsidRPr="002D3121">
        <w:rPr>
          <w:rStyle w:val="Refdenotaderodap"/>
          <w:rFonts w:ascii="Times New Roman" w:hAnsi="Times New Roman" w:cs="Times New Roman"/>
          <w:sz w:val="24"/>
          <w:szCs w:val="24"/>
        </w:rPr>
        <w:footnoteReference w:id="165"/>
      </w:r>
      <w:r w:rsidRPr="002D3121">
        <w:rPr>
          <w:rFonts w:ascii="Times New Roman" w:hAnsi="Times New Roman" w:cs="Times New Roman"/>
          <w:sz w:val="24"/>
          <w:szCs w:val="24"/>
        </w:rPr>
        <w:t>. O atual interesse das políticas públicas</w:t>
      </w:r>
      <w:proofErr w:type="gramStart"/>
      <w:r w:rsidRPr="002D3121">
        <w:rPr>
          <w:rFonts w:ascii="Times New Roman" w:hAnsi="Times New Roman" w:cs="Times New Roman"/>
          <w:sz w:val="24"/>
          <w:szCs w:val="24"/>
        </w:rPr>
        <w:t xml:space="preserve">  </w:t>
      </w:r>
      <w:proofErr w:type="gramEnd"/>
      <w:r w:rsidRPr="002D3121">
        <w:rPr>
          <w:rFonts w:ascii="Times New Roman" w:hAnsi="Times New Roman" w:cs="Times New Roman"/>
          <w:sz w:val="24"/>
          <w:szCs w:val="24"/>
        </w:rPr>
        <w:t xml:space="preserve">na família, nos serviços para as famílias,  preparação escolar, organização comunitária, serviços sociais integrados podem sinalizar o </w:t>
      </w:r>
      <w:r w:rsidRPr="002D3121">
        <w:rPr>
          <w:rFonts w:ascii="Times New Roman" w:hAnsi="Times New Roman" w:cs="Times New Roman"/>
          <w:sz w:val="24"/>
          <w:szCs w:val="24"/>
        </w:rPr>
        <w:lastRenderedPageBreak/>
        <w:t>nascimento de uma nova visão das políticas de redução dos efeitos da pobreza baseada no empoderamento dinâmico, e não na subsistência estática</w:t>
      </w:r>
      <w:r w:rsidRPr="002D3121">
        <w:rPr>
          <w:rStyle w:val="Refdenotaderodap"/>
          <w:rFonts w:ascii="Times New Roman" w:hAnsi="Times New Roman" w:cs="Times New Roman"/>
          <w:sz w:val="24"/>
          <w:szCs w:val="24"/>
        </w:rPr>
        <w:footnoteReference w:id="166"/>
      </w:r>
      <w:r w:rsidRPr="002D3121">
        <w:rPr>
          <w:rFonts w:ascii="Times New Roman" w:hAnsi="Times New Roman" w:cs="Times New Roman"/>
          <w:sz w:val="24"/>
          <w:szCs w:val="24"/>
        </w:rPr>
        <w:t>. Entretanto, é preciso tomar cuidado para não reinventar os problemas da burocracia ao fazê-lo. Crianças precisam ainda mais de contato regular com um adulto atencioso, razoavelmente bem informado, do que de "um balcão único" de serviços sociais nas escolas</w:t>
      </w:r>
      <w:r w:rsidRPr="002D3121">
        <w:rPr>
          <w:rStyle w:val="Refdenotaderodap"/>
          <w:rFonts w:ascii="Times New Roman" w:hAnsi="Times New Roman" w:cs="Times New Roman"/>
          <w:sz w:val="24"/>
          <w:szCs w:val="24"/>
        </w:rPr>
        <w:footnoteReference w:id="167"/>
      </w:r>
      <w:r w:rsidRPr="002D3121">
        <w:rPr>
          <w:rFonts w:ascii="Times New Roman" w:hAnsi="Times New Roman" w:cs="Times New Roman"/>
          <w:sz w:val="24"/>
          <w:szCs w:val="24"/>
        </w:rPr>
        <w:t>.</w:t>
      </w:r>
    </w:p>
    <w:p w14:paraId="2D941724"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Segundo, a educação. Hoje, o debate concentra-se em três abordagens das políticas públicas, cada uma delas buscando altos níveis de atividade descentralizada por parte de professores, pais e alunos e um sistema forte de entrega de recursos</w:t>
      </w:r>
      <w:r w:rsidRPr="002D3121">
        <w:rPr>
          <w:rStyle w:val="Refdenotaderodap"/>
          <w:rFonts w:ascii="Times New Roman" w:hAnsi="Times New Roman" w:cs="Times New Roman"/>
          <w:sz w:val="24"/>
          <w:szCs w:val="24"/>
        </w:rPr>
        <w:footnoteReference w:id="168"/>
      </w:r>
      <w:r w:rsidRPr="002D3121">
        <w:rPr>
          <w:rFonts w:ascii="Times New Roman" w:hAnsi="Times New Roman" w:cs="Times New Roman"/>
          <w:sz w:val="24"/>
          <w:szCs w:val="24"/>
        </w:rPr>
        <w:t>. A orientação sobre técnicas educativas (diretrizes curriculares, materiais, testes estudantis, treinamento de professores) tenta introduzir no currículo objetivos de aprendizagem de alto nível, fornecendo orientações valiosas e um senso de profissionalismo para o professor, ao mesmo tempo em que permite e incentiva um alto grau de atividade dos professores individualmente e dos professores em grupos, bem como um aumento das atividades dos alunos</w:t>
      </w:r>
      <w:r w:rsidRPr="002D3121">
        <w:rPr>
          <w:rStyle w:val="Refdenotaderodap"/>
          <w:rFonts w:ascii="Times New Roman" w:hAnsi="Times New Roman" w:cs="Times New Roman"/>
          <w:sz w:val="24"/>
          <w:szCs w:val="24"/>
        </w:rPr>
        <w:footnoteReference w:id="169"/>
      </w:r>
      <w:r w:rsidRPr="002D3121">
        <w:rPr>
          <w:rFonts w:ascii="Times New Roman" w:hAnsi="Times New Roman" w:cs="Times New Roman"/>
          <w:sz w:val="24"/>
          <w:szCs w:val="24"/>
        </w:rPr>
        <w:t>. A autonomia da escola</w:t>
      </w:r>
      <w:r w:rsidRPr="002D3121">
        <w:rPr>
          <w:rStyle w:val="Refdenotaderodap"/>
          <w:rFonts w:ascii="Times New Roman" w:hAnsi="Times New Roman" w:cs="Times New Roman"/>
          <w:sz w:val="24"/>
          <w:szCs w:val="24"/>
        </w:rPr>
        <w:footnoteReference w:id="170"/>
      </w:r>
      <w:r w:rsidRPr="002D3121">
        <w:rPr>
          <w:rFonts w:ascii="Times New Roman" w:hAnsi="Times New Roman" w:cs="Times New Roman"/>
          <w:sz w:val="24"/>
          <w:szCs w:val="24"/>
        </w:rPr>
        <w:t xml:space="preserve"> e as escolas pertencentes aos professores</w:t>
      </w:r>
      <w:r w:rsidRPr="002D3121">
        <w:rPr>
          <w:rStyle w:val="Refdenotaderodap"/>
          <w:rFonts w:ascii="Times New Roman" w:hAnsi="Times New Roman" w:cs="Times New Roman"/>
          <w:sz w:val="24"/>
          <w:szCs w:val="24"/>
        </w:rPr>
        <w:footnoteReference w:id="171"/>
      </w:r>
      <w:r w:rsidRPr="002D3121">
        <w:rPr>
          <w:rFonts w:ascii="Times New Roman" w:hAnsi="Times New Roman" w:cs="Times New Roman"/>
          <w:sz w:val="24"/>
          <w:szCs w:val="24"/>
        </w:rPr>
        <w:t xml:space="preserve"> visam dar mais protagonismo aos funcionários das escolas descentralizando a autoridade, mas são ações que dependem de </w:t>
      </w:r>
      <w:proofErr w:type="gramStart"/>
      <w:r w:rsidRPr="002D3121">
        <w:rPr>
          <w:rFonts w:ascii="Times New Roman" w:hAnsi="Times New Roman" w:cs="Times New Roman"/>
          <w:sz w:val="24"/>
          <w:szCs w:val="24"/>
        </w:rPr>
        <w:t>uma ambiente</w:t>
      </w:r>
      <w:proofErr w:type="gramEnd"/>
      <w:r w:rsidRPr="002D3121">
        <w:rPr>
          <w:rFonts w:ascii="Times New Roman" w:hAnsi="Times New Roman" w:cs="Times New Roman"/>
          <w:sz w:val="24"/>
          <w:szCs w:val="24"/>
        </w:rPr>
        <w:t xml:space="preserve"> burocrático favorável e de treinamento adequado. Por fim, considere a escolha da família</w:t>
      </w:r>
      <w:r w:rsidRPr="002D3121">
        <w:rPr>
          <w:rStyle w:val="Refdenotaderodap"/>
          <w:rFonts w:ascii="Times New Roman" w:hAnsi="Times New Roman" w:cs="Times New Roman"/>
          <w:sz w:val="24"/>
          <w:szCs w:val="24"/>
        </w:rPr>
        <w:footnoteReference w:id="172"/>
      </w:r>
      <w:r w:rsidRPr="002D3121">
        <w:rPr>
          <w:rFonts w:ascii="Times New Roman" w:hAnsi="Times New Roman" w:cs="Times New Roman"/>
          <w:sz w:val="24"/>
          <w:szCs w:val="24"/>
        </w:rPr>
        <w:t>. A ideia de escolha visa concentrar e intensificar os esforços educacionais, incentivando tanto a competição quanto o aspecto comunitário, reduzindo as influências políticas e burocráticas perturbadoras. Essas três abordagens podem ser combinadas de maneiras diferentes</w:t>
      </w:r>
      <w:r w:rsidRPr="002D3121">
        <w:rPr>
          <w:rStyle w:val="Refdenotaderodap"/>
          <w:rFonts w:ascii="Times New Roman" w:hAnsi="Times New Roman" w:cs="Times New Roman"/>
          <w:sz w:val="24"/>
          <w:szCs w:val="24"/>
        </w:rPr>
        <w:footnoteReference w:id="173"/>
      </w:r>
      <w:r w:rsidRPr="002D3121">
        <w:rPr>
          <w:rFonts w:ascii="Times New Roman" w:hAnsi="Times New Roman" w:cs="Times New Roman"/>
          <w:sz w:val="24"/>
          <w:szCs w:val="24"/>
        </w:rPr>
        <w:t xml:space="preserve">. </w:t>
      </w:r>
    </w:p>
    <w:p w14:paraId="25489726"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t xml:space="preserve">Poder-se ia aplicar esse quadro conceitual para várias áreas das políticas públicas, como antitruste, falência, meio ambiente, </w:t>
      </w:r>
      <w:proofErr w:type="gramStart"/>
      <w:r w:rsidRPr="002D3121">
        <w:rPr>
          <w:rFonts w:ascii="Times New Roman" w:hAnsi="Times New Roman" w:cs="Times New Roman"/>
          <w:sz w:val="24"/>
          <w:szCs w:val="24"/>
        </w:rPr>
        <w:t>seguros, direito comercial</w:t>
      </w:r>
      <w:proofErr w:type="gramEnd"/>
      <w:r w:rsidRPr="002D3121">
        <w:rPr>
          <w:rFonts w:ascii="Times New Roman" w:hAnsi="Times New Roman" w:cs="Times New Roman"/>
          <w:sz w:val="24"/>
          <w:szCs w:val="24"/>
        </w:rPr>
        <w:t xml:space="preserve">, geração </w:t>
      </w:r>
      <w:r w:rsidRPr="002D3121">
        <w:rPr>
          <w:rFonts w:ascii="Times New Roman" w:hAnsi="Times New Roman" w:cs="Times New Roman"/>
          <w:sz w:val="24"/>
          <w:szCs w:val="24"/>
        </w:rPr>
        <w:lastRenderedPageBreak/>
        <w:t>de emprego (</w:t>
      </w:r>
      <w:proofErr w:type="spellStart"/>
      <w:r w:rsidRPr="002D3121">
        <w:rPr>
          <w:rFonts w:ascii="Times New Roman" w:hAnsi="Times New Roman" w:cs="Times New Roman"/>
          <w:i/>
          <w:sz w:val="24"/>
          <w:szCs w:val="24"/>
        </w:rPr>
        <w:t>equal</w:t>
      </w:r>
      <w:proofErr w:type="spellEnd"/>
      <w:r w:rsidRPr="002D3121">
        <w:rPr>
          <w:rFonts w:ascii="Times New Roman" w:hAnsi="Times New Roman" w:cs="Times New Roman"/>
          <w:i/>
          <w:sz w:val="24"/>
          <w:szCs w:val="24"/>
        </w:rPr>
        <w:t xml:space="preserve"> </w:t>
      </w:r>
      <w:proofErr w:type="spellStart"/>
      <w:r w:rsidRPr="002D3121">
        <w:rPr>
          <w:rFonts w:ascii="Times New Roman" w:hAnsi="Times New Roman" w:cs="Times New Roman"/>
          <w:i/>
          <w:sz w:val="24"/>
          <w:szCs w:val="24"/>
        </w:rPr>
        <w:t>employment</w:t>
      </w:r>
      <w:proofErr w:type="spellEnd"/>
      <w:r w:rsidRPr="002D3121">
        <w:rPr>
          <w:rFonts w:ascii="Times New Roman" w:hAnsi="Times New Roman" w:cs="Times New Roman"/>
          <w:sz w:val="24"/>
          <w:szCs w:val="24"/>
        </w:rPr>
        <w:t>), comércio internacional, direitos humanos, etc. Uma qualidade que eu particularmente gosto na estrutura conceitual é como ela une política, pesquisa, prática e ética. Na complexa aldeia global, política pública e prática unem-se na tentativa de promover um ambiente propício para a atividade produtiva</w:t>
      </w:r>
      <w:r w:rsidRPr="002D3121">
        <w:rPr>
          <w:rStyle w:val="Refdenotaderodap"/>
          <w:rFonts w:ascii="Times New Roman" w:hAnsi="Times New Roman" w:cs="Times New Roman"/>
          <w:sz w:val="24"/>
          <w:szCs w:val="24"/>
        </w:rPr>
        <w:footnoteReference w:id="174"/>
      </w:r>
      <w:r w:rsidRPr="002D3121">
        <w:rPr>
          <w:rFonts w:ascii="Times New Roman" w:hAnsi="Times New Roman" w:cs="Times New Roman"/>
          <w:sz w:val="24"/>
          <w:szCs w:val="24"/>
        </w:rPr>
        <w:t>. As questões éticas são naturalmente acomodadas, porque a moldura é expressamente normativa, visando tanto o bem-estar agregado quanto a equidade. A abertura do modelo à ética e à política vai protegê-lo do determinismo característico do funcionalismo histórico</w:t>
      </w:r>
      <w:r w:rsidRPr="002D3121">
        <w:rPr>
          <w:rStyle w:val="Refdenotaderodap"/>
          <w:rFonts w:ascii="Times New Roman" w:hAnsi="Times New Roman" w:cs="Times New Roman"/>
          <w:sz w:val="24"/>
          <w:szCs w:val="24"/>
        </w:rPr>
        <w:footnoteReference w:id="175"/>
      </w:r>
      <w:r w:rsidRPr="002D3121">
        <w:rPr>
          <w:rFonts w:ascii="Times New Roman" w:hAnsi="Times New Roman" w:cs="Times New Roman"/>
          <w:sz w:val="24"/>
          <w:szCs w:val="24"/>
        </w:rPr>
        <w:t>. Contudo, as políticas públicas, a prática e a ética dependem de dados mais elaborados e de uma teoria básica sobre o desempenho e a interação de diferentes tipos de instituições. Conforme descrito, direito e políticas públicas é uma abordagem que incentiva e integra aquilo que a maior parte dos operadores considera ser mais importante.</w:t>
      </w:r>
    </w:p>
    <w:p w14:paraId="6CDB42D3" w14:textId="77777777" w:rsidR="00BE74ED" w:rsidRPr="002D3121" w:rsidRDefault="00BE74ED" w:rsidP="00BE74ED">
      <w:pPr>
        <w:spacing w:after="0" w:line="360" w:lineRule="auto"/>
        <w:jc w:val="both"/>
        <w:rPr>
          <w:rFonts w:ascii="Times New Roman" w:hAnsi="Times New Roman" w:cs="Times New Roman"/>
          <w:sz w:val="24"/>
          <w:szCs w:val="24"/>
        </w:rPr>
      </w:pPr>
    </w:p>
    <w:p w14:paraId="329F976F" w14:textId="77777777" w:rsidR="00BE74ED" w:rsidRPr="002D3121" w:rsidRDefault="00BE74ED" w:rsidP="00BE74ED">
      <w:pPr>
        <w:spacing w:after="0" w:line="360" w:lineRule="auto"/>
        <w:jc w:val="both"/>
        <w:rPr>
          <w:rFonts w:ascii="Times New Roman" w:hAnsi="Times New Roman" w:cs="Times New Roman"/>
          <w:i/>
          <w:sz w:val="24"/>
          <w:szCs w:val="24"/>
        </w:rPr>
      </w:pPr>
      <w:r w:rsidRPr="002D3121">
        <w:rPr>
          <w:rFonts w:ascii="Times New Roman" w:hAnsi="Times New Roman" w:cs="Times New Roman"/>
          <w:i/>
          <w:sz w:val="24"/>
          <w:szCs w:val="24"/>
        </w:rPr>
        <w:t>14. A política geral das políticas públicas</w:t>
      </w:r>
    </w:p>
    <w:p w14:paraId="2F813DB0"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Alguns podem se questionar sobre os processos políticos e estruturas subjacentes às proposições básicas deste artigo (principalmente, a adaptação das instituições jurídicas aos problemas do Estado de Bem-Estar Social). Provavelmente, isso seria tema para outro artigo; mas não acredito que seus mecanismos básicos sejam um mistério. Em ordem de importância, eu citaria três forças fundamentais historicamente conectadas: (1) a orientação das empresas sobre as instituições visando apoio ao comércio e prosperidade, juntamente com a força impressionante das empresas na política; (2) a força política da classe média criada como parte integral dos Estados de Bem-Estar Social; e (3) a ampliação da capacidade de análise das políticas pública e da coleta de dados. Parece-me que essas forças são suficientes para impor uma lógica de racionalidade econômica à política.</w:t>
      </w:r>
    </w:p>
    <w:p w14:paraId="0C2863E7"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 Teoria da Escolha Pública (</w:t>
      </w:r>
      <w:proofErr w:type="spellStart"/>
      <w:r w:rsidRPr="002D3121">
        <w:rPr>
          <w:rFonts w:ascii="Times New Roman" w:hAnsi="Times New Roman" w:cs="Times New Roman"/>
          <w:i/>
          <w:sz w:val="24"/>
          <w:szCs w:val="24"/>
        </w:rPr>
        <w:t>Public</w:t>
      </w:r>
      <w:proofErr w:type="spellEnd"/>
      <w:r w:rsidRPr="002D3121">
        <w:rPr>
          <w:rFonts w:ascii="Times New Roman" w:hAnsi="Times New Roman" w:cs="Times New Roman"/>
          <w:i/>
          <w:sz w:val="24"/>
          <w:szCs w:val="24"/>
        </w:rPr>
        <w:t xml:space="preserve"> </w:t>
      </w:r>
      <w:proofErr w:type="spellStart"/>
      <w:r w:rsidRPr="002D3121">
        <w:rPr>
          <w:rFonts w:ascii="Times New Roman" w:hAnsi="Times New Roman" w:cs="Times New Roman"/>
          <w:i/>
          <w:sz w:val="24"/>
          <w:szCs w:val="24"/>
        </w:rPr>
        <w:t>Choice</w:t>
      </w:r>
      <w:proofErr w:type="spellEnd"/>
      <w:r w:rsidRPr="002D3121">
        <w:rPr>
          <w:rFonts w:ascii="Times New Roman" w:hAnsi="Times New Roman" w:cs="Times New Roman"/>
          <w:i/>
          <w:sz w:val="24"/>
          <w:szCs w:val="24"/>
        </w:rPr>
        <w:t xml:space="preserve"> </w:t>
      </w:r>
      <w:proofErr w:type="spellStart"/>
      <w:r w:rsidRPr="002D3121">
        <w:rPr>
          <w:rFonts w:ascii="Times New Roman" w:hAnsi="Times New Roman" w:cs="Times New Roman"/>
          <w:i/>
          <w:sz w:val="24"/>
          <w:szCs w:val="24"/>
        </w:rPr>
        <w:t>Theory</w:t>
      </w:r>
      <w:proofErr w:type="spellEnd"/>
      <w:r w:rsidRPr="002D3121">
        <w:rPr>
          <w:rFonts w:ascii="Times New Roman" w:hAnsi="Times New Roman" w:cs="Times New Roman"/>
          <w:sz w:val="24"/>
          <w:szCs w:val="24"/>
        </w:rPr>
        <w:t xml:space="preserve">), ao lidar com categorias </w:t>
      </w:r>
      <w:proofErr w:type="spellStart"/>
      <w:r w:rsidRPr="002D3121">
        <w:rPr>
          <w:rFonts w:ascii="Times New Roman" w:hAnsi="Times New Roman" w:cs="Times New Roman"/>
          <w:sz w:val="24"/>
          <w:szCs w:val="24"/>
        </w:rPr>
        <w:t>trans-históricas</w:t>
      </w:r>
      <w:proofErr w:type="spellEnd"/>
      <w:r w:rsidRPr="002D3121">
        <w:rPr>
          <w:rFonts w:ascii="Times New Roman" w:hAnsi="Times New Roman" w:cs="Times New Roman"/>
          <w:sz w:val="24"/>
          <w:szCs w:val="24"/>
        </w:rPr>
        <w:t xml:space="preserve"> como maiorias e minorias, consegue ser relativamente independente dos contextos histórico e social. No entanto, quase todos os exemplos dizem respeito à operação da democracia em economias complexas. Por exemplo, Neil </w:t>
      </w:r>
      <w:proofErr w:type="spellStart"/>
      <w:r w:rsidRPr="002D3121">
        <w:rPr>
          <w:rFonts w:ascii="Times New Roman" w:hAnsi="Times New Roman" w:cs="Times New Roman"/>
          <w:sz w:val="24"/>
          <w:szCs w:val="24"/>
        </w:rPr>
        <w:t>Komesar</w:t>
      </w:r>
      <w:proofErr w:type="spellEnd"/>
      <w:r w:rsidRPr="002D3121">
        <w:rPr>
          <w:rFonts w:ascii="Times New Roman" w:hAnsi="Times New Roman" w:cs="Times New Roman"/>
          <w:sz w:val="24"/>
          <w:szCs w:val="24"/>
        </w:rPr>
        <w:t xml:space="preserve"> acredita que a vontade dos federalistas de tolerar políticas voltadas a interesses especiais que operam em estruturas políticas complexas se deve ao medo da tirania das </w:t>
      </w:r>
      <w:r w:rsidRPr="002D3121">
        <w:rPr>
          <w:rFonts w:ascii="Times New Roman" w:hAnsi="Times New Roman" w:cs="Times New Roman"/>
          <w:sz w:val="24"/>
          <w:szCs w:val="24"/>
        </w:rPr>
        <w:lastRenderedPageBreak/>
        <w:t>maiorias</w:t>
      </w:r>
      <w:r w:rsidRPr="002D3121">
        <w:rPr>
          <w:rStyle w:val="Refdenotaderodap"/>
          <w:rFonts w:ascii="Times New Roman" w:hAnsi="Times New Roman" w:cs="Times New Roman"/>
          <w:sz w:val="24"/>
          <w:szCs w:val="24"/>
        </w:rPr>
        <w:footnoteReference w:customMarkFollows="1" w:id="176"/>
        <w:t>*</w:t>
      </w:r>
      <w:r w:rsidRPr="002D3121">
        <w:rPr>
          <w:rStyle w:val="Refdenotaderodap"/>
          <w:rFonts w:ascii="Times New Roman" w:hAnsi="Times New Roman" w:cs="Times New Roman"/>
          <w:sz w:val="24"/>
          <w:szCs w:val="24"/>
        </w:rPr>
        <w:footnoteReference w:id="177"/>
      </w:r>
      <w:r w:rsidRPr="002D3121">
        <w:rPr>
          <w:rFonts w:ascii="Times New Roman" w:hAnsi="Times New Roman" w:cs="Times New Roman"/>
          <w:sz w:val="24"/>
          <w:szCs w:val="24"/>
        </w:rPr>
        <w:t>. Acredito que seus piores temores diziam respeito a rupturas econômicas, sendo que o medo que tinham dos chamados “interesses especiais” foi aplacado por sua confiança nos objetivos mais amplos do mundo dos negócios. Nosso problema hoje é ampliar as estruturas institucionais que possam ir além dos interesses tradicionais da classe média e das empresas e começar a reconhecer a infraestrutura comunitária e cultural que dá vida aos sistemas de empoderamento</w:t>
      </w:r>
      <w:r w:rsidRPr="002D3121">
        <w:rPr>
          <w:rStyle w:val="Refdenotaderodap"/>
          <w:rFonts w:ascii="Times New Roman" w:hAnsi="Times New Roman" w:cs="Times New Roman"/>
          <w:sz w:val="24"/>
          <w:szCs w:val="24"/>
        </w:rPr>
        <w:footnoteReference w:id="178"/>
      </w:r>
      <w:r w:rsidRPr="002D3121">
        <w:rPr>
          <w:rFonts w:ascii="Times New Roman" w:hAnsi="Times New Roman" w:cs="Times New Roman"/>
          <w:sz w:val="24"/>
          <w:szCs w:val="24"/>
        </w:rPr>
        <w:t xml:space="preserve">. </w:t>
      </w:r>
    </w:p>
    <w:p w14:paraId="048D5C07" w14:textId="77777777" w:rsidR="00BE74ED" w:rsidRPr="002D3121" w:rsidRDefault="00BE74ED" w:rsidP="00BE74ED">
      <w:pPr>
        <w:spacing w:after="0" w:line="360" w:lineRule="auto"/>
        <w:jc w:val="both"/>
        <w:rPr>
          <w:rFonts w:ascii="Times New Roman" w:hAnsi="Times New Roman" w:cs="Times New Roman"/>
          <w:sz w:val="24"/>
          <w:szCs w:val="24"/>
        </w:rPr>
      </w:pPr>
    </w:p>
    <w:p w14:paraId="3E103A7B" w14:textId="77777777" w:rsidR="00BE74ED" w:rsidRPr="002D3121" w:rsidRDefault="00BE74ED" w:rsidP="00BE74ED">
      <w:pPr>
        <w:spacing w:after="0" w:line="360" w:lineRule="auto"/>
        <w:jc w:val="both"/>
        <w:outlineLvl w:val="0"/>
        <w:rPr>
          <w:rFonts w:ascii="Times New Roman" w:hAnsi="Times New Roman" w:cs="Times New Roman"/>
          <w:b/>
          <w:sz w:val="24"/>
          <w:szCs w:val="24"/>
        </w:rPr>
      </w:pPr>
      <w:r w:rsidRPr="002D3121">
        <w:rPr>
          <w:rFonts w:ascii="Times New Roman" w:hAnsi="Times New Roman" w:cs="Times New Roman"/>
          <w:b/>
          <w:sz w:val="24"/>
          <w:szCs w:val="24"/>
        </w:rPr>
        <w:t>IV CONCLUSÃO: O PARADOXO DO "EMPODERAMENTO"</w:t>
      </w:r>
    </w:p>
    <w:p w14:paraId="0FA05488" w14:textId="77777777" w:rsidR="00BE74ED" w:rsidRPr="002D3121"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Examinando novamente o que discuti neste artigo, fico fascinado com a interação entre contexto social, análise instrumental e crítica social. E o conceito fundamental de empoderamento é, certamente, o melhor exemplo que se pode buscar.  Em primeiro lugar, o empoderamento repousa sobre uma flagrante contradição: o indivíduo é empoderado para realizar uma determinada tarefa, ou seja, realizar a vontade de um indivíduo ou de um grupo. No contexto de produção moderno, a partir de uma perspectiva sistêmica, a lógica básica do empoderamento é obter um nível mais alto de energia e cooperação (para fazer as pessoas trabalharem mais duro e mais adequadamente). Assim, o acentuado senso de atividade, energia e autonomia para o indivíduo corresponde a um nível aumentando de integração à cultura de produção e consumo (por exemplo, aumento do valor dado a bens de consumo e emprego de alta produtividade). Empoderamento é, a um só tempo, autonomia e controle social; luxo e escassez; liberdade e escravidão. Penso, nesse sentido, na mudança do papel das mulheres e do movimento feminista. A mudança do trabalho doméstico para o trabalho remunerado, a mudança de empregos de baixo nível para empregos de alto nível e o crescente papel na vida pública devem representar uma das mais impressionantes histórias de empoderamento (ou, como costumava ser chamado, de libertação). Mas o preço também tem sido alto: níveis extraordinários de trabalho e esforço e conflitos contundentes sobre como conciliar papéis econômicos com a reprodução e a vida familiar, por exemplo.</w:t>
      </w:r>
    </w:p>
    <w:p w14:paraId="14D7A2B3" w14:textId="77777777" w:rsidR="00BE74ED" w:rsidRPr="002D3121" w:rsidRDefault="00BE74ED" w:rsidP="00BE74ED">
      <w:pPr>
        <w:spacing w:after="0" w:line="360" w:lineRule="auto"/>
        <w:ind w:firstLine="1418"/>
        <w:jc w:val="both"/>
        <w:rPr>
          <w:rFonts w:ascii="Times New Roman" w:hAnsi="Times New Roman" w:cs="Times New Roman"/>
          <w:sz w:val="24"/>
          <w:szCs w:val="24"/>
        </w:rPr>
      </w:pPr>
      <w:r w:rsidRPr="002D3121">
        <w:rPr>
          <w:rFonts w:ascii="Times New Roman" w:hAnsi="Times New Roman" w:cs="Times New Roman"/>
          <w:sz w:val="24"/>
          <w:szCs w:val="24"/>
        </w:rPr>
        <w:lastRenderedPageBreak/>
        <w:t>O mesmo padrão existe no nível do sistema. É surpreendente produtividade da economia mundial moderna: a intensidade, a complexidade o vigor de toda a atividade coordenada são uma conquista impressionante, completamente sem precedentes na história do mundo e da raça humana. Não é de admirar, então, que emerjam dúvidas sobre a sustentabilidade. É possível continuar a produzir riqueza sem destruir o meio ambiente? Estamos chegando a um limite da quantidade de pessoas que podem ser integradas com sucesso na economia global?</w:t>
      </w:r>
      <w:r w:rsidRPr="002D3121">
        <w:rPr>
          <w:rStyle w:val="Refdenotaderodap"/>
          <w:rFonts w:ascii="Times New Roman" w:hAnsi="Times New Roman" w:cs="Times New Roman"/>
          <w:sz w:val="24"/>
          <w:szCs w:val="24"/>
        </w:rPr>
        <w:footnoteReference w:id="179"/>
      </w:r>
      <w:r w:rsidRPr="002D3121">
        <w:rPr>
          <w:rFonts w:ascii="Times New Roman" w:hAnsi="Times New Roman" w:cs="Times New Roman"/>
          <w:sz w:val="24"/>
          <w:szCs w:val="24"/>
        </w:rPr>
        <w:t xml:space="preserve"> Estamos atingindo limites de conhecimento sobre a capacidade de solução de problemas sistêmicos ou sobre a capacidade de moldar comportamentos de forma a gerar empreendimentos produtivos e de alta energia?</w:t>
      </w:r>
    </w:p>
    <w:p w14:paraId="2F8976D5" w14:textId="77777777" w:rsidR="00BE74ED" w:rsidRPr="000F69E8" w:rsidRDefault="00BE74ED" w:rsidP="00BE74ED">
      <w:pPr>
        <w:spacing w:after="0" w:line="360" w:lineRule="auto"/>
        <w:jc w:val="both"/>
        <w:rPr>
          <w:rFonts w:ascii="Times New Roman" w:hAnsi="Times New Roman" w:cs="Times New Roman"/>
          <w:sz w:val="24"/>
          <w:szCs w:val="24"/>
        </w:rPr>
      </w:pPr>
      <w:r w:rsidRPr="002D3121">
        <w:rPr>
          <w:rFonts w:ascii="Times New Roman" w:hAnsi="Times New Roman" w:cs="Times New Roman"/>
          <w:sz w:val="24"/>
          <w:szCs w:val="24"/>
        </w:rPr>
        <w:tab/>
      </w:r>
      <w:r w:rsidRPr="002D3121">
        <w:rPr>
          <w:rFonts w:ascii="Times New Roman" w:hAnsi="Times New Roman" w:cs="Times New Roman"/>
          <w:sz w:val="24"/>
          <w:szCs w:val="24"/>
        </w:rPr>
        <w:tab/>
        <w:t>Assim, longe de um triunfo inequívoco do progresso humano, o empoderamento e de todo o sistema de direito e políticos públicas, é uma história em desenvolvimento recheada de drama e surpresas. Para mim, a pergunta mais interessante é se a experiência de maior autonomia se tornará autônoma, levando as pessoas a empurrar o sistema na direção de maior lazer e satisfação humana total</w:t>
      </w:r>
      <w:r w:rsidRPr="002D3121">
        <w:rPr>
          <w:rStyle w:val="Refdenotaderodap"/>
          <w:rFonts w:ascii="Times New Roman" w:hAnsi="Times New Roman" w:cs="Times New Roman"/>
          <w:sz w:val="24"/>
          <w:szCs w:val="24"/>
        </w:rPr>
        <w:footnoteReference w:id="180"/>
      </w:r>
      <w:r w:rsidRPr="002D3121">
        <w:rPr>
          <w:rFonts w:ascii="Times New Roman" w:hAnsi="Times New Roman" w:cs="Times New Roman"/>
          <w:sz w:val="24"/>
          <w:szCs w:val="24"/>
        </w:rPr>
        <w:t>. Se isso ocorrer, talvez tenhamos criado um novo tipo de política pública e direito.</w:t>
      </w:r>
    </w:p>
    <w:p w14:paraId="2CFBB9F8" w14:textId="4A7D7762" w:rsidR="009961A4" w:rsidRPr="002C3838" w:rsidRDefault="009961A4" w:rsidP="009961A4">
      <w:pPr>
        <w:spacing w:after="0" w:line="360" w:lineRule="auto"/>
        <w:jc w:val="both"/>
        <w:rPr>
          <w:rFonts w:ascii="Times New Roman" w:hAnsi="Times New Roman" w:cs="Times New Roman"/>
          <w:sz w:val="24"/>
          <w:szCs w:val="24"/>
        </w:rPr>
      </w:pPr>
    </w:p>
    <w:sectPr w:rsidR="009961A4" w:rsidRPr="002C3838" w:rsidSect="00C97F92">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A09FFF" w15:done="0"/>
  <w15:commentEx w15:paraId="7826D2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09FFF" w16cid:durableId="217B7CBD"/>
  <w16cid:commentId w16cid:paraId="7826D293" w16cid:durableId="217B7C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94D52" w14:textId="77777777" w:rsidR="00492EDD" w:rsidRDefault="00492EDD" w:rsidP="00652A73">
      <w:pPr>
        <w:spacing w:after="0" w:line="240" w:lineRule="auto"/>
      </w:pPr>
      <w:r>
        <w:separator/>
      </w:r>
    </w:p>
  </w:endnote>
  <w:endnote w:type="continuationSeparator" w:id="0">
    <w:p w14:paraId="479C432F" w14:textId="77777777" w:rsidR="00492EDD" w:rsidRDefault="00492EDD" w:rsidP="0065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D969A" w14:textId="77777777" w:rsidR="00492EDD" w:rsidRDefault="00492EDD" w:rsidP="00652A73">
      <w:pPr>
        <w:spacing w:after="0" w:line="240" w:lineRule="auto"/>
      </w:pPr>
      <w:r>
        <w:separator/>
      </w:r>
    </w:p>
  </w:footnote>
  <w:footnote w:type="continuationSeparator" w:id="0">
    <w:p w14:paraId="1A13B7C9" w14:textId="77777777" w:rsidR="00492EDD" w:rsidRDefault="00492EDD" w:rsidP="00652A73">
      <w:pPr>
        <w:spacing w:after="0" w:line="240" w:lineRule="auto"/>
      </w:pPr>
      <w:r>
        <w:continuationSeparator/>
      </w:r>
    </w:p>
  </w:footnote>
  <w:footnote w:id="1">
    <w:p w14:paraId="224E234F"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sym w:font="Symbol" w:char="F02A"/>
      </w:r>
      <w:r w:rsidRPr="002D3121">
        <w:rPr>
          <w:rFonts w:ascii="Times New Roman" w:hAnsi="Times New Roman" w:cs="Times New Roman"/>
        </w:rPr>
        <w:t xml:space="preserve"> Professor </w:t>
      </w:r>
      <w:proofErr w:type="spellStart"/>
      <w:r w:rsidRPr="002D3121">
        <w:rPr>
          <w:rFonts w:ascii="Times New Roman" w:hAnsi="Times New Roman" w:cs="Times New Roman"/>
        </w:rPr>
        <w:t>Voss-Bascom</w:t>
      </w:r>
      <w:proofErr w:type="spellEnd"/>
      <w:r w:rsidRPr="002D3121">
        <w:rPr>
          <w:rFonts w:ascii="Times New Roman" w:hAnsi="Times New Roman" w:cs="Times New Roman"/>
        </w:rPr>
        <w:t xml:space="preserve"> de Direito e Professor no Instituto Robert M. La </w:t>
      </w:r>
      <w:proofErr w:type="spellStart"/>
      <w:r w:rsidRPr="002D3121">
        <w:rPr>
          <w:rFonts w:ascii="Times New Roman" w:hAnsi="Times New Roman" w:cs="Times New Roman"/>
        </w:rPr>
        <w:t>Follette</w:t>
      </w:r>
      <w:proofErr w:type="spellEnd"/>
      <w:r w:rsidRPr="002D3121">
        <w:rPr>
          <w:rFonts w:ascii="Times New Roman" w:hAnsi="Times New Roman" w:cs="Times New Roman"/>
        </w:rPr>
        <w:t xml:space="preserve"> de Assuntos Públicos da Universidade de Wisconsin em Madison (Estados Unidos). </w:t>
      </w:r>
    </w:p>
    <w:p w14:paraId="2AAD613F" w14:textId="77777777" w:rsidR="003F317D" w:rsidRPr="002D3121" w:rsidRDefault="003F317D" w:rsidP="00444B46">
      <w:pPr>
        <w:pStyle w:val="Textodenotaderodap"/>
        <w:jc w:val="both"/>
        <w:rPr>
          <w:rFonts w:ascii="Times New Roman" w:hAnsi="Times New Roman" w:cs="Times New Roman"/>
        </w:rPr>
      </w:pPr>
      <w:r w:rsidRPr="002D3121">
        <w:rPr>
          <w:rFonts w:ascii="Times New Roman" w:hAnsi="Times New Roman" w:cs="Times New Roman"/>
        </w:rPr>
        <w:t xml:space="preserve">Este ensaio teve origem em um curso que eu criei para </w:t>
      </w:r>
      <w:proofErr w:type="spellStart"/>
      <w:r w:rsidRPr="002D3121">
        <w:rPr>
          <w:rFonts w:ascii="Times New Roman" w:hAnsi="Times New Roman" w:cs="Times New Roman"/>
        </w:rPr>
        <w:t>Gunther</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Teubner</w:t>
      </w:r>
      <w:proofErr w:type="spellEnd"/>
      <w:r w:rsidRPr="002D3121">
        <w:rPr>
          <w:rFonts w:ascii="Times New Roman" w:hAnsi="Times New Roman" w:cs="Times New Roman"/>
        </w:rPr>
        <w:t xml:space="preserve"> na Divisão de Direito do Instituto Universitário Europeu (I) em Florença, Itália, no final de 1985. Os trabalhos apresentados em duas conferências possuem similaridades ancestrais (ver nota 105 abaixo). A concepção dos materiais do curso e a </w:t>
      </w:r>
      <w:proofErr w:type="spellStart"/>
      <w:r w:rsidRPr="002D3121">
        <w:rPr>
          <w:rFonts w:ascii="Times New Roman" w:hAnsi="Times New Roman" w:cs="Times New Roman"/>
        </w:rPr>
        <w:t>co-ministração</w:t>
      </w:r>
      <w:proofErr w:type="spellEnd"/>
      <w:r w:rsidRPr="002D3121">
        <w:rPr>
          <w:rFonts w:ascii="Times New Roman" w:hAnsi="Times New Roman" w:cs="Times New Roman"/>
        </w:rPr>
        <w:t xml:space="preserve"> de um seminário sobre o estado de bem-estar social com Joel Rogers também foi uma influência importante, bem como foi em um exercício anterior na concepção conjunta de materiais do curso em Direito Constitucional com Neil </w:t>
      </w:r>
      <w:proofErr w:type="spellStart"/>
      <w:r w:rsidRPr="002D3121">
        <w:rPr>
          <w:rFonts w:ascii="Times New Roman" w:hAnsi="Times New Roman" w:cs="Times New Roman"/>
        </w:rPr>
        <w:t>Komesar</w:t>
      </w:r>
      <w:proofErr w:type="spellEnd"/>
      <w:r w:rsidRPr="002D3121">
        <w:rPr>
          <w:rFonts w:ascii="Times New Roman" w:hAnsi="Times New Roman" w:cs="Times New Roman"/>
        </w:rPr>
        <w:t xml:space="preserve">. Também foram importantes as pesquisas e interações em andamento com meus colegas na Faculdade de Direito, em política educacional (principalmente o Centro para Pesquisa de Política em Educação, CPPE) e no Instituto La </w:t>
      </w:r>
      <w:proofErr w:type="spellStart"/>
      <w:r w:rsidRPr="002D3121">
        <w:rPr>
          <w:rFonts w:ascii="Times New Roman" w:hAnsi="Times New Roman" w:cs="Times New Roman"/>
        </w:rPr>
        <w:t>Follette</w:t>
      </w:r>
      <w:proofErr w:type="spellEnd"/>
      <w:r w:rsidRPr="002D3121">
        <w:rPr>
          <w:rFonts w:ascii="Times New Roman" w:hAnsi="Times New Roman" w:cs="Times New Roman"/>
        </w:rPr>
        <w:t xml:space="preserve"> de Assuntos Públicos, onde eu ensinei o curso de direito e política pública. Agradeço a Bill </w:t>
      </w:r>
      <w:proofErr w:type="spellStart"/>
      <w:r w:rsidRPr="002D3121">
        <w:rPr>
          <w:rFonts w:ascii="Times New Roman" w:hAnsi="Times New Roman" w:cs="Times New Roman"/>
        </w:rPr>
        <w:t>Sarvay</w:t>
      </w:r>
      <w:proofErr w:type="spellEnd"/>
      <w:r w:rsidRPr="002D3121">
        <w:rPr>
          <w:rFonts w:ascii="Times New Roman" w:hAnsi="Times New Roman" w:cs="Times New Roman"/>
        </w:rPr>
        <w:t xml:space="preserve"> pela valiosa assistência em pesquisa, a Lisa Armstrong pelo apoio técnico esplêndido e a Alice </w:t>
      </w:r>
      <w:proofErr w:type="spellStart"/>
      <w:r w:rsidRPr="002D3121">
        <w:rPr>
          <w:rFonts w:ascii="Times New Roman" w:hAnsi="Times New Roman" w:cs="Times New Roman"/>
        </w:rPr>
        <w:t>Honeywell</w:t>
      </w:r>
      <w:proofErr w:type="spellEnd"/>
      <w:r w:rsidRPr="002D3121">
        <w:rPr>
          <w:rFonts w:ascii="Times New Roman" w:hAnsi="Times New Roman" w:cs="Times New Roman"/>
        </w:rPr>
        <w:t xml:space="preserve"> pela edição do texto.</w:t>
      </w:r>
    </w:p>
  </w:footnote>
  <w:footnote w:id="2">
    <w:p w14:paraId="587875AB"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veja</w:t>
      </w:r>
      <w:proofErr w:type="spellEnd"/>
      <w:r w:rsidRPr="002D3121">
        <w:rPr>
          <w:rFonts w:ascii="Times New Roman" w:hAnsi="Times New Roman" w:cs="Times New Roman"/>
          <w:lang w:val="en-GB"/>
        </w:rPr>
        <w:t xml:space="preserve"> Paul Bohannan, The Differing Realms of the Law, in THE ETHNOGRAPHY OF LAW (Laura Nader ed., 1965); </w:t>
      </w:r>
      <w:proofErr w:type="spellStart"/>
      <w:r w:rsidRPr="002D3121">
        <w:rPr>
          <w:rFonts w:ascii="Times New Roman" w:hAnsi="Times New Roman" w:cs="Times New Roman"/>
          <w:lang w:val="en-GB"/>
        </w:rPr>
        <w:t>ver</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também</w:t>
      </w:r>
      <w:proofErr w:type="spellEnd"/>
      <w:r w:rsidRPr="002D3121">
        <w:rPr>
          <w:rFonts w:ascii="Times New Roman" w:hAnsi="Times New Roman" w:cs="Times New Roman"/>
          <w:lang w:val="en-GB"/>
        </w:rPr>
        <w:t xml:space="preserve"> 67 Am. </w:t>
      </w:r>
      <w:r w:rsidRPr="002D3121">
        <w:rPr>
          <w:rFonts w:ascii="Times New Roman" w:hAnsi="Times New Roman" w:cs="Times New Roman"/>
        </w:rPr>
        <w:t>ANTHROPOLOGIST 6 (</w:t>
      </w:r>
      <w:proofErr w:type="spellStart"/>
      <w:r w:rsidRPr="002D3121">
        <w:rPr>
          <w:rFonts w:ascii="Times New Roman" w:hAnsi="Times New Roman" w:cs="Times New Roman"/>
        </w:rPr>
        <w:t>Pt</w:t>
      </w:r>
      <w:proofErr w:type="spellEnd"/>
      <w:r w:rsidRPr="002D3121">
        <w:rPr>
          <w:rFonts w:ascii="Times New Roman" w:hAnsi="Times New Roman" w:cs="Times New Roman"/>
        </w:rPr>
        <w:t>. 2) 1965.</w:t>
      </w:r>
    </w:p>
  </w:footnote>
  <w:footnote w:id="3">
    <w:p w14:paraId="2046FB69"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sym w:font="Symbol" w:char="F02A"/>
      </w:r>
      <w:r w:rsidRPr="002D3121">
        <w:rPr>
          <w:rFonts w:ascii="Times New Roman" w:hAnsi="Times New Roman" w:cs="Times New Roman"/>
        </w:rPr>
        <w:t xml:space="preserve"> N.T.: O autor se refere à </w:t>
      </w:r>
      <w:r w:rsidRPr="002D3121">
        <w:rPr>
          <w:rFonts w:ascii="Times New Roman" w:hAnsi="Times New Roman" w:cs="Times New Roman"/>
          <w:i/>
          <w:iCs/>
        </w:rPr>
        <w:t>L.A. Law</w:t>
      </w:r>
      <w:r w:rsidRPr="002D3121">
        <w:rPr>
          <w:rFonts w:ascii="Times New Roman" w:hAnsi="Times New Roman" w:cs="Times New Roman"/>
        </w:rPr>
        <w:t xml:space="preserve"> é uma popular série de televisão americana que se referia a dramas que tinham como pano de fundo processos fictícios que corriam em tribunais da Califórnia. Essa série foi exibida nos EUA por oito temporadas pela emissora NBC de 15 de setembro de 1986 a 19 de maio de 1994.</w:t>
      </w:r>
    </w:p>
  </w:footnote>
  <w:footnote w:id="4">
    <w:p w14:paraId="5E27C043"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O possível conflito entre formalismo jurídico e consequencialismo é discutido abaixo. Não estou dizendo aqui que o direito do estado de bem-estar social é desprovido de questões filosóficas e éticas. Porém, enquanto questões filosóficas e éticas abundam nas políticas públicas, consistentes com a ênfase da política no bem-estar agregado, as questões éticas tratam diretamente do bem-estar agregado (por exemplo, a redistribuição dos benefícios de saúde dos doentes terminais para as mulheres grávidas) ou dizem respeito à instituição adequada para fazer determinações mais individualizadas (por exemplo, quando a vida começa e termina). Naturalmente, isso significa que o direito e política pública está criticamente preocupado com a competência e o caráter representativo das instituições decisórias.</w:t>
      </w:r>
    </w:p>
  </w:footnote>
  <w:footnote w:id="5">
    <w:p w14:paraId="3607B15E"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Regimes de liberdade individual podem ser necessários, no entanto, como infraestruturas para políticas públicas; por exemplo, liberdade econômica, participação dos trabalhadores e até direitos humanos.</w:t>
      </w:r>
    </w:p>
  </w:footnote>
  <w:footnote w:id="6">
    <w:p w14:paraId="602C339F" w14:textId="77777777" w:rsidR="003F317D" w:rsidRPr="002D3121" w:rsidRDefault="003F317D" w:rsidP="00444B46">
      <w:pPr>
        <w:pStyle w:val="Textodenotaderodap"/>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Os problemas criados pelo mercado e não resolvidos por ele seriam as falhas de mercado.</w:t>
      </w:r>
    </w:p>
  </w:footnote>
  <w:footnote w:id="7">
    <w:p w14:paraId="1AC537C0" w14:textId="77777777" w:rsidR="003F317D" w:rsidRPr="002D3121" w:rsidRDefault="003F317D" w:rsidP="00444B4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rPr>
        <w:t xml:space="preserve"> Este fenômeno é chamado, algumas vezes, de falha de mercado. </w:t>
      </w:r>
      <w:r w:rsidRPr="002D3121">
        <w:rPr>
          <w:rFonts w:ascii="Times New Roman" w:hAnsi="Times New Roman" w:cs="Times New Roman"/>
          <w:lang w:val="en-GB"/>
        </w:rPr>
        <w:t>Vide: Charles Wolf Jr., MARKETS OR GOVERNMENTS: CHOOSING BETWEEN IMPERFECT ALTERNATIVES 17-33 (1988).</w:t>
      </w:r>
    </w:p>
  </w:footnote>
  <w:footnote w:id="8">
    <w:p w14:paraId="1AF88430"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Porém, as políticas públicas podem afetar a resolução de disputas de maneira dramática: por exemplo, alterando a natureza das reivindicações, incentivando a agregação de reivindicações (por exemplo, litígios complexos) e a resolução informal de conflitos como uma alternativa menos dispendiosa.</w:t>
      </w:r>
    </w:p>
  </w:footnote>
  <w:footnote w:id="9">
    <w:p w14:paraId="4AF3EB32" w14:textId="77777777" w:rsidR="003F317D" w:rsidRPr="00812EFF" w:rsidRDefault="003F317D" w:rsidP="00444B46">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812EFF">
        <w:rPr>
          <w:rFonts w:ascii="Times New Roman" w:hAnsi="Times New Roman" w:cs="Times New Roman"/>
          <w:lang w:val="en-US"/>
        </w:rPr>
        <w:t xml:space="preserve"> De maneira geral vide NIKLAS LUHMANN, THE DIFFERENTIATION OF SOCIETY 230-54 (Tradução em inglês de Stephen Holmes e Charles Larmore, 1982).</w:t>
      </w:r>
    </w:p>
  </w:footnote>
  <w:footnote w:id="10">
    <w:p w14:paraId="0A92BB21" w14:textId="77777777" w:rsidR="003F317D" w:rsidRPr="002D3121" w:rsidRDefault="003F317D" w:rsidP="00444B4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Gunther Teubner, Substantive and Reflexive Elements in Modem Law, 17 LAW &amp; </w:t>
      </w:r>
      <w:proofErr w:type="spellStart"/>
      <w:r w:rsidRPr="002D3121">
        <w:rPr>
          <w:rFonts w:ascii="Times New Roman" w:hAnsi="Times New Roman" w:cs="Times New Roman"/>
          <w:lang w:val="en-GB"/>
        </w:rPr>
        <w:t>Soc’Y</w:t>
      </w:r>
      <w:proofErr w:type="spellEnd"/>
      <w:r w:rsidRPr="002D3121">
        <w:rPr>
          <w:rFonts w:ascii="Times New Roman" w:hAnsi="Times New Roman" w:cs="Times New Roman"/>
          <w:lang w:val="en-GB"/>
        </w:rPr>
        <w:t xml:space="preserve"> Rev. 239 (1983); Gunther Teubner, Autopoiesis in Law and Society: A Rejoinder to </w:t>
      </w:r>
      <w:proofErr w:type="spellStart"/>
      <w:r w:rsidRPr="002D3121">
        <w:rPr>
          <w:rFonts w:ascii="Times New Roman" w:hAnsi="Times New Roman" w:cs="Times New Roman"/>
          <w:lang w:val="en-GB"/>
        </w:rPr>
        <w:t>Blankenburg</w:t>
      </w:r>
      <w:proofErr w:type="spellEnd"/>
      <w:r w:rsidRPr="002D3121">
        <w:rPr>
          <w:rFonts w:ascii="Times New Roman" w:hAnsi="Times New Roman" w:cs="Times New Roman"/>
          <w:lang w:val="en-GB"/>
        </w:rPr>
        <w:t xml:space="preserve">, 18 LAW &amp; </w:t>
      </w:r>
      <w:proofErr w:type="spellStart"/>
      <w:r w:rsidRPr="002D3121">
        <w:rPr>
          <w:rFonts w:ascii="Times New Roman" w:hAnsi="Times New Roman" w:cs="Times New Roman"/>
          <w:lang w:val="en-GB"/>
        </w:rPr>
        <w:t>Soc’Y</w:t>
      </w:r>
      <w:proofErr w:type="spellEnd"/>
      <w:r w:rsidRPr="002D3121">
        <w:rPr>
          <w:rFonts w:ascii="Times New Roman" w:hAnsi="Times New Roman" w:cs="Times New Roman"/>
          <w:lang w:val="en-GB"/>
        </w:rPr>
        <w:t xml:space="preserve"> Rev. 291 (1984).</w:t>
      </w:r>
    </w:p>
  </w:footnote>
  <w:footnote w:id="11">
    <w:p w14:paraId="3A218BEC"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Vide CHRISTOPHER JENCKS, RETHINKING SOCIAL POLICY: RACE, POVERTY, AND THE UNDERCLASS 11-12, 20-23 (1992) (papel dos dados, hipóteses específicas, valores e ideologia em políticas sociais); ver também a nota 50 e o texto subsequente.</w:t>
      </w:r>
    </w:p>
  </w:footnote>
  <w:footnote w:id="12">
    <w:p w14:paraId="3401B9A6" w14:textId="77777777" w:rsidR="003F317D" w:rsidRPr="002D3121" w:rsidRDefault="003F317D" w:rsidP="00444B46">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WOLF, nota 4 supra, para a afirmação de que o patrimônio é a principal falha do mercado em um sentido político, apesar do fato de que a desigualdade não é um lapso da eficiência econômica agregada - o significado técnico e neoclássico da falha do mercado. Veja também DANIEL W. BROMLEY, ECONOMIC INTERESTS AND INSTITUTIONS: THE CONCEPTUAL FOUNDATIONS OF PUBLIC POLICY 109-47, 181 (1989) (papel da distribuição no bem-estar e afirmação de que a política fundiária que produz maior crescimento da riqueza também produz maiores desigualdades); CHARLES L. SCHULTZE, THE PUBLIC USE OF THE PRIVATE INTEREST (1977).</w:t>
      </w:r>
    </w:p>
  </w:footnote>
  <w:footnote w:id="13">
    <w:p w14:paraId="413BD1C6" w14:textId="77777777" w:rsidR="003F317D" w:rsidRPr="002D3121" w:rsidRDefault="003F317D" w:rsidP="00444B4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veja</w:t>
      </w:r>
      <w:proofErr w:type="spellEnd"/>
      <w:r w:rsidRPr="002D3121">
        <w:rPr>
          <w:rFonts w:ascii="Times New Roman" w:hAnsi="Times New Roman" w:cs="Times New Roman"/>
          <w:lang w:val="en-GB"/>
        </w:rPr>
        <w:t xml:space="preserve"> National </w:t>
      </w:r>
      <w:proofErr w:type="spellStart"/>
      <w:r w:rsidRPr="002D3121">
        <w:rPr>
          <w:rFonts w:ascii="Times New Roman" w:hAnsi="Times New Roman" w:cs="Times New Roman"/>
          <w:lang w:val="en-GB"/>
        </w:rPr>
        <w:t>Center</w:t>
      </w:r>
      <w:proofErr w:type="spellEnd"/>
      <w:r w:rsidRPr="002D3121">
        <w:rPr>
          <w:rFonts w:ascii="Times New Roman" w:hAnsi="Times New Roman" w:cs="Times New Roman"/>
          <w:lang w:val="en-GB"/>
        </w:rPr>
        <w:t xml:space="preserve"> on Education and the Economy, America's Choice: High Skills or Low Wages! (1990).</w:t>
      </w:r>
    </w:p>
  </w:footnote>
  <w:footnote w:id="14">
    <w:p w14:paraId="2EEB62CF" w14:textId="77777777" w:rsidR="003F317D" w:rsidRPr="002D3121" w:rsidRDefault="003F317D" w:rsidP="00444B4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GARY S. BECKER, HUMAN CAPITAL: A THEORETICAL AND EMPIRICAL ANALYSIS, WITH SPECIAL REFERENCE TO EDUCATION (1964).</w:t>
      </w:r>
    </w:p>
  </w:footnote>
  <w:footnote w:id="15">
    <w:p w14:paraId="173A7CCA" w14:textId="77777777" w:rsidR="003F317D" w:rsidRPr="002D3121" w:rsidRDefault="003F317D" w:rsidP="00444B4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vide NICHOLAS LEMANN, THE PROMISED LAND: THE GREAT BLACK MIGRATION AND HOW IT CHANGED AMERICA (1991).</w:t>
      </w:r>
    </w:p>
  </w:footnote>
  <w:footnote w:id="16">
    <w:p w14:paraId="39D1FFD7" w14:textId="77777777" w:rsidR="003F317D" w:rsidRPr="002D3121" w:rsidRDefault="003F317D" w:rsidP="00444B4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ex., CLAUS OFFE, DISORGANIZED CAPITALISM: CONTEMPORARY TRANSFORMATIONS OF WORK AND POLITICS (1985); </w:t>
      </w:r>
      <w:proofErr w:type="spellStart"/>
      <w:r w:rsidRPr="002D3121">
        <w:rPr>
          <w:rFonts w:ascii="Times New Roman" w:hAnsi="Times New Roman" w:cs="Times New Roman"/>
          <w:lang w:val="en-GB"/>
        </w:rPr>
        <w:t>ver</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também</w:t>
      </w:r>
      <w:proofErr w:type="spellEnd"/>
      <w:r w:rsidRPr="002D3121">
        <w:rPr>
          <w:rFonts w:ascii="Times New Roman" w:hAnsi="Times New Roman" w:cs="Times New Roman"/>
          <w:lang w:val="en-GB"/>
        </w:rPr>
        <w:t xml:space="preserve"> Martin </w:t>
      </w:r>
      <w:proofErr w:type="spellStart"/>
      <w:r w:rsidRPr="002D3121">
        <w:rPr>
          <w:rFonts w:ascii="Times New Roman" w:hAnsi="Times New Roman" w:cs="Times New Roman"/>
          <w:lang w:val="en-GB"/>
        </w:rPr>
        <w:t>Lasden</w:t>
      </w:r>
      <w:proofErr w:type="spellEnd"/>
      <w:r w:rsidRPr="002D3121">
        <w:rPr>
          <w:rFonts w:ascii="Times New Roman" w:hAnsi="Times New Roman" w:cs="Times New Roman"/>
          <w:lang w:val="en-GB"/>
        </w:rPr>
        <w:t>, Apocalypse: Then and Now, 18 STAN. MAG. 55 (1990) (</w:t>
      </w:r>
      <w:proofErr w:type="spellStart"/>
      <w:r w:rsidRPr="002D3121">
        <w:rPr>
          <w:rFonts w:ascii="Times New Roman" w:hAnsi="Times New Roman" w:cs="Times New Roman"/>
          <w:lang w:val="en-GB"/>
        </w:rPr>
        <w:t>discutindo</w:t>
      </w:r>
      <w:proofErr w:type="spellEnd"/>
      <w:r w:rsidRPr="002D3121">
        <w:rPr>
          <w:rFonts w:ascii="Times New Roman" w:hAnsi="Times New Roman" w:cs="Times New Roman"/>
          <w:lang w:val="en-GB"/>
        </w:rPr>
        <w:t xml:space="preserve"> as </w:t>
      </w:r>
      <w:proofErr w:type="spellStart"/>
      <w:r w:rsidRPr="002D3121">
        <w:rPr>
          <w:rFonts w:ascii="Times New Roman" w:hAnsi="Times New Roman" w:cs="Times New Roman"/>
          <w:lang w:val="en-GB"/>
        </w:rPr>
        <w:t>previsões</w:t>
      </w:r>
      <w:proofErr w:type="spellEnd"/>
      <w:r w:rsidRPr="002D3121">
        <w:rPr>
          <w:rFonts w:ascii="Times New Roman" w:hAnsi="Times New Roman" w:cs="Times New Roman"/>
          <w:lang w:val="en-GB"/>
        </w:rPr>
        <w:t xml:space="preserve"> de Paul Ehrlich </w:t>
      </w:r>
      <w:proofErr w:type="spellStart"/>
      <w:r w:rsidRPr="002D3121">
        <w:rPr>
          <w:rFonts w:ascii="Times New Roman" w:hAnsi="Times New Roman" w:cs="Times New Roman"/>
          <w:lang w:val="en-GB"/>
        </w:rPr>
        <w:t>sobre</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crescimento</w:t>
      </w:r>
      <w:proofErr w:type="spellEnd"/>
      <w:r w:rsidRPr="002D3121">
        <w:rPr>
          <w:rFonts w:ascii="Times New Roman" w:hAnsi="Times New Roman" w:cs="Times New Roman"/>
          <w:lang w:val="en-GB"/>
        </w:rPr>
        <w:t xml:space="preserve"> da </w:t>
      </w:r>
      <w:proofErr w:type="spellStart"/>
      <w:r w:rsidRPr="002D3121">
        <w:rPr>
          <w:rFonts w:ascii="Times New Roman" w:hAnsi="Times New Roman" w:cs="Times New Roman"/>
          <w:lang w:val="en-GB"/>
        </w:rPr>
        <w:t>população</w:t>
      </w:r>
      <w:proofErr w:type="spellEnd"/>
      <w:r w:rsidRPr="002D3121">
        <w:rPr>
          <w:rFonts w:ascii="Times New Roman" w:hAnsi="Times New Roman" w:cs="Times New Roman"/>
          <w:lang w:val="en-GB"/>
        </w:rPr>
        <w:t xml:space="preserve"> e </w:t>
      </w:r>
      <w:proofErr w:type="spellStart"/>
      <w:r w:rsidRPr="002D3121">
        <w:rPr>
          <w:rFonts w:ascii="Times New Roman" w:hAnsi="Times New Roman" w:cs="Times New Roman"/>
          <w:lang w:val="en-GB"/>
        </w:rPr>
        <w:t>ecologia</w:t>
      </w:r>
      <w:proofErr w:type="spellEnd"/>
      <w:r w:rsidRPr="002D3121">
        <w:rPr>
          <w:rFonts w:ascii="Times New Roman" w:hAnsi="Times New Roman" w:cs="Times New Roman"/>
          <w:lang w:val="en-GB"/>
        </w:rPr>
        <w:t>).</w:t>
      </w:r>
    </w:p>
  </w:footnote>
  <w:footnote w:id="17">
    <w:p w14:paraId="4850A642" w14:textId="77777777" w:rsidR="003F317D" w:rsidRPr="002D3121" w:rsidRDefault="003F317D" w:rsidP="00444B4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vide JAMES G. MARCH &amp; JOHAN P. OLSEN, AMBIGUITY AND CHOICE IN ORGANIZATIONS (1982).</w:t>
      </w:r>
    </w:p>
  </w:footnote>
  <w:footnote w:id="18">
    <w:p w14:paraId="19D524C3" w14:textId="128F5B7B" w:rsidR="003F317D" w:rsidRPr="002D3121" w:rsidRDefault="003F317D" w:rsidP="007D1E21">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vide J. Roy HAY, THE DEVELOPMENT OF THE BRITISH WELFARE STATE, 1880-1975 (1978).</w:t>
      </w:r>
    </w:p>
  </w:footnote>
  <w:footnote w:id="19">
    <w:p w14:paraId="65CF97FC" w14:textId="4CA95A18" w:rsidR="003F317D" w:rsidRPr="002D3121" w:rsidRDefault="003F317D" w:rsidP="002514D9">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HUGH HECLO, MODERN SOCIAL POLITICS IN BRITAIN AND SWEDEN: FROM RELIEF TO INCOME MAINTENANCE 1-2, 10-33 (1974); </w:t>
      </w:r>
      <w:proofErr w:type="spellStart"/>
      <w:r w:rsidRPr="002D3121">
        <w:rPr>
          <w:rFonts w:ascii="Times New Roman" w:hAnsi="Times New Roman" w:cs="Times New Roman"/>
          <w:lang w:val="en-GB"/>
        </w:rPr>
        <w:t>veja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também</w:t>
      </w:r>
      <w:proofErr w:type="spellEnd"/>
      <w:r w:rsidRPr="002D3121">
        <w:rPr>
          <w:rFonts w:ascii="Times New Roman" w:hAnsi="Times New Roman" w:cs="Times New Roman"/>
          <w:lang w:val="en-GB"/>
        </w:rPr>
        <w:t xml:space="preserve"> THE DEVELOPMENT OF WELFARE STATES IN EUROPE AND AMERICA (Peter Flora &amp; Arnold J. Heidenheimer eds., 1984).</w:t>
      </w:r>
    </w:p>
  </w:footnote>
  <w:footnote w:id="20">
    <w:p w14:paraId="05D3DF80" w14:textId="48290E24" w:rsidR="003F317D" w:rsidRPr="002D3121" w:rsidRDefault="003F317D" w:rsidP="00AD085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vide KARL POLANYI, THE GREAT TRANSFORMATION: THE POLITICAL AND ECONOMIC ORIGINS OF OUR TIME (1974).</w:t>
      </w:r>
    </w:p>
  </w:footnote>
  <w:footnote w:id="21">
    <w:p w14:paraId="78C6A570" w14:textId="4CFE8047" w:rsidR="003F317D" w:rsidRPr="002D3121" w:rsidRDefault="003F317D" w:rsidP="00DB7004">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ver</w:t>
      </w:r>
      <w:proofErr w:type="spellEnd"/>
      <w:r w:rsidRPr="002D3121">
        <w:rPr>
          <w:rFonts w:ascii="Times New Roman" w:hAnsi="Times New Roman" w:cs="Times New Roman"/>
          <w:lang w:val="en-GB"/>
        </w:rPr>
        <w:t xml:space="preserve"> JAMES HURST, LAW AND MARKETS IN UNITED STATES HISTORY: DIFFERENT MODES OF BARGAINING AMONG INTERESTS (1981); JAMES HURST, LAW &amp; CONDITIONS OF FREEDOM (1956); MICHAEL J. PIORE &amp; CHARLES F. SABEL, THE SECOND INDUSTRIAL DIVIDE: POSSIBILITIES FOR PROSPERITY (1984).</w:t>
      </w:r>
    </w:p>
  </w:footnote>
  <w:footnote w:id="22">
    <w:p w14:paraId="22956ACC" w14:textId="52A35CB8" w:rsidR="003F317D" w:rsidRPr="002D3121" w:rsidRDefault="003F317D" w:rsidP="00D461D5">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Em certo sentido, não pode haver conflito entre a produção de riqueza e o meio ambiente. proteção porque a riqueza material e a qualidade ambiental são bens apreciados pelo ser humano seres que podem escolher qualquer combinação dos dois é mais satisfatória. O problema, então, é a distorção institucional que leva a uma sobre e, concomitantemente, sub-representação de certos valores, como aqueles favoráveis ao meio ambiente. Tais distorções incluem o problema dos custos externos e dos </w:t>
      </w:r>
      <w:proofErr w:type="spellStart"/>
      <w:r w:rsidRPr="002D3121">
        <w:rPr>
          <w:rFonts w:ascii="Times New Roman" w:hAnsi="Times New Roman" w:cs="Times New Roman"/>
          <w:i/>
          <w:iCs/>
        </w:rPr>
        <w:t>free-riders</w:t>
      </w:r>
      <w:proofErr w:type="spellEnd"/>
      <w:r w:rsidRPr="002D3121">
        <w:rPr>
          <w:rFonts w:ascii="Times New Roman" w:hAnsi="Times New Roman" w:cs="Times New Roman"/>
        </w:rPr>
        <w:t xml:space="preserve"> (por exemplo, chuva ácida e municípios a jusante dos esgotos de outros municípios), sub-representação das gerações futuras e super-representação de certos subgrupos da população (por exemplo, se pessoas ricas e politicamente poderosas tendiam a ter uma filosofia de carpe diem por causa da intensa prazeres disponíveis com grande riqueza - a suposição oposta, a propósito, da nova classe hipótese, que supõe que as pessoas ricas são exatamente aquelas que podem pagar um ambiente mais limpo).</w:t>
      </w:r>
    </w:p>
    <w:p w14:paraId="67587935" w14:textId="68C94C77" w:rsidR="003F317D" w:rsidRPr="002D3121" w:rsidRDefault="003F317D" w:rsidP="00D461D5">
      <w:pPr>
        <w:pStyle w:val="Textodenotaderodap"/>
        <w:jc w:val="both"/>
        <w:rPr>
          <w:rFonts w:ascii="Times New Roman" w:hAnsi="Times New Roman" w:cs="Times New Roman"/>
        </w:rPr>
      </w:pPr>
      <w:r w:rsidRPr="002D3121">
        <w:rPr>
          <w:rFonts w:ascii="Times New Roman" w:hAnsi="Times New Roman" w:cs="Times New Roman"/>
        </w:rPr>
        <w:t xml:space="preserve">É claro que, em última instância, aqueles que favorecem uma melhor qualidade ambiental devem encontrar as instituições para implementar suas preferências ou estar fadado ao fracasso (por exemplo, tribunais, referendos). É por isso que o problema institucional se converte automaticamente em dois problemas de mudança cultural e política; nem as preferências subjacentes nem as instituições que as implementam podem ser mantidas constantes ou assumidas exógenos (pré-condições imunes a alterações deliberadas). Um controle mais democrático do meio ambiente pode exigir intensa mudança de atitude, redistribuição da riqueza e redesenho das instituições políticas. Por essas e outras razões, a </w:t>
      </w:r>
      <w:proofErr w:type="spellStart"/>
      <w:r w:rsidRPr="002D3121">
        <w:rPr>
          <w:rFonts w:ascii="Times New Roman" w:hAnsi="Times New Roman" w:cs="Times New Roman"/>
        </w:rPr>
        <w:t>idéia</w:t>
      </w:r>
      <w:proofErr w:type="spellEnd"/>
      <w:r w:rsidRPr="002D3121">
        <w:rPr>
          <w:rFonts w:ascii="Times New Roman" w:hAnsi="Times New Roman" w:cs="Times New Roman"/>
        </w:rPr>
        <w:t xml:space="preserve"> de corrigir distorções representativas se sobrepõe fortemente com as questões de valor subjacentes. Ver ROGER W. FINDLEY &amp; DAVID A. FARBER, ENVIRONMENTAL LAW: CASES AND MATERIALS 1-53 (1985); ver também WILLIAM M. DUGGER, RADICAL INSTITUTIONALISM: CONTEMPORARY VOICES </w:t>
      </w:r>
      <w:proofErr w:type="spellStart"/>
      <w:r w:rsidRPr="002D3121">
        <w:rPr>
          <w:rFonts w:ascii="Times New Roman" w:hAnsi="Times New Roman" w:cs="Times New Roman"/>
        </w:rPr>
        <w:t>at</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xii</w:t>
      </w:r>
      <w:proofErr w:type="spellEnd"/>
      <w:r w:rsidRPr="002D3121">
        <w:rPr>
          <w:rFonts w:ascii="Times New Roman" w:hAnsi="Times New Roman" w:cs="Times New Roman"/>
        </w:rPr>
        <w:t xml:space="preserve"> (1989) (a economia da evolução cultural e provisionamento social como o estudo de processos dinâmicos); Duncan Kennedy, </w:t>
      </w:r>
      <w:proofErr w:type="spellStart"/>
      <w:r w:rsidRPr="002D3121">
        <w:rPr>
          <w:rFonts w:ascii="Times New Roman" w:hAnsi="Times New Roman" w:cs="Times New Roman"/>
        </w:rPr>
        <w:t>Cost-Benefit</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Analysis</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of</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Entitlement</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Problems</w:t>
      </w:r>
      <w:proofErr w:type="spellEnd"/>
      <w:r w:rsidRPr="002D3121">
        <w:rPr>
          <w:rFonts w:ascii="Times New Roman" w:hAnsi="Times New Roman" w:cs="Times New Roman"/>
        </w:rPr>
        <w:t>: A Critique, 33 STAN. L. REV. 387 (1981).</w:t>
      </w:r>
    </w:p>
  </w:footnote>
  <w:footnote w:id="23">
    <w:p w14:paraId="2BD5E083" w14:textId="0F3E2A83" w:rsidR="003F317D" w:rsidRPr="002D3121" w:rsidRDefault="003F317D" w:rsidP="008333CC">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rPr>
        <w:t xml:space="preserve"> A raça como produto da migração forçada de uma enorme força de trabalho agrícola e sua subsequente </w:t>
      </w:r>
      <w:proofErr w:type="spellStart"/>
      <w:r w:rsidRPr="002D3121">
        <w:rPr>
          <w:rFonts w:ascii="Times New Roman" w:hAnsi="Times New Roman" w:cs="Times New Roman"/>
        </w:rPr>
        <w:t>reimigração</w:t>
      </w:r>
      <w:proofErr w:type="spellEnd"/>
      <w:r w:rsidRPr="002D3121">
        <w:rPr>
          <w:rFonts w:ascii="Times New Roman" w:hAnsi="Times New Roman" w:cs="Times New Roman"/>
        </w:rPr>
        <w:t xml:space="preserve"> para centros industriais. Obviamente, não pretendo dizer que a raça e a discriminação de gênero são completamente definidas por seu conteúdo econômico. Mas as origens, escala, </w:t>
      </w:r>
      <w:proofErr w:type="spellStart"/>
      <w:r w:rsidRPr="002D3121">
        <w:rPr>
          <w:rFonts w:ascii="Times New Roman" w:hAnsi="Times New Roman" w:cs="Times New Roman"/>
          <w:i/>
          <w:iCs/>
        </w:rPr>
        <w:t>locus</w:t>
      </w:r>
      <w:proofErr w:type="spellEnd"/>
      <w:r w:rsidRPr="002D3121">
        <w:rPr>
          <w:rFonts w:ascii="Times New Roman" w:hAnsi="Times New Roman" w:cs="Times New Roman"/>
        </w:rPr>
        <w:t xml:space="preserve"> e até os remédios para esses problemas são dominados pela vida econômica. </w:t>
      </w:r>
      <w:r w:rsidRPr="002D3121">
        <w:rPr>
          <w:rFonts w:ascii="Times New Roman" w:hAnsi="Times New Roman" w:cs="Times New Roman"/>
          <w:lang w:val="en-GB"/>
        </w:rPr>
        <w:t xml:space="preserve">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veja</w:t>
      </w:r>
      <w:proofErr w:type="spellEnd"/>
      <w:r w:rsidRPr="002D3121">
        <w:rPr>
          <w:rFonts w:ascii="Times New Roman" w:hAnsi="Times New Roman" w:cs="Times New Roman"/>
          <w:lang w:val="en-GB"/>
        </w:rPr>
        <w:t xml:space="preserve"> Carin A. </w:t>
      </w:r>
      <w:proofErr w:type="spellStart"/>
      <w:r w:rsidRPr="002D3121">
        <w:rPr>
          <w:rFonts w:ascii="Times New Roman" w:hAnsi="Times New Roman" w:cs="Times New Roman"/>
          <w:lang w:val="en-GB"/>
        </w:rPr>
        <w:t>Clauss</w:t>
      </w:r>
      <w:proofErr w:type="spellEnd"/>
      <w:r w:rsidRPr="002D3121">
        <w:rPr>
          <w:rFonts w:ascii="Times New Roman" w:hAnsi="Times New Roman" w:cs="Times New Roman"/>
          <w:lang w:val="en-GB"/>
        </w:rPr>
        <w:t xml:space="preserve">, Comparable Worth-the Theory, Its Legal Foundation, and the Feasibility of Implementation, 20 J. L. REFORM 7 (1986); Vicki Schultz, Telling Stories About Women and Work- Judicial Interpretations of Sex Segregation in the Workplace in Title VII Cases Raising the Lack of Interest Argument, 103 </w:t>
      </w:r>
      <w:proofErr w:type="spellStart"/>
      <w:r w:rsidRPr="002D3121">
        <w:rPr>
          <w:rFonts w:ascii="Times New Roman" w:hAnsi="Times New Roman" w:cs="Times New Roman"/>
          <w:lang w:val="en-GB"/>
        </w:rPr>
        <w:t>Harv</w:t>
      </w:r>
      <w:proofErr w:type="spellEnd"/>
      <w:r w:rsidRPr="002D3121">
        <w:rPr>
          <w:rFonts w:ascii="Times New Roman" w:hAnsi="Times New Roman" w:cs="Times New Roman"/>
          <w:lang w:val="en-GB"/>
        </w:rPr>
        <w:t xml:space="preserve">. L. Rev. 1749 (1990); Scott J. South, Metropolitan Migration and Social Problems, 68 Soc. </w:t>
      </w:r>
      <w:proofErr w:type="spellStart"/>
      <w:r w:rsidRPr="002D3121">
        <w:rPr>
          <w:rFonts w:ascii="Times New Roman" w:hAnsi="Times New Roman" w:cs="Times New Roman"/>
          <w:lang w:val="en-GB"/>
        </w:rPr>
        <w:t>ScI.</w:t>
      </w:r>
      <w:proofErr w:type="spellEnd"/>
      <w:r w:rsidRPr="002D3121">
        <w:rPr>
          <w:rFonts w:ascii="Times New Roman" w:hAnsi="Times New Roman" w:cs="Times New Roman"/>
          <w:lang w:val="en-GB"/>
        </w:rPr>
        <w:t xml:space="preserve"> Q. 3 (1987).</w:t>
      </w:r>
    </w:p>
  </w:footnote>
  <w:footnote w:id="24">
    <w:p w14:paraId="152FCDED" w14:textId="7EA7E868" w:rsidR="003F317D" w:rsidRPr="002D3121" w:rsidRDefault="003F317D" w:rsidP="00D07DDC">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Susan </w:t>
      </w:r>
      <w:proofErr w:type="spellStart"/>
      <w:r w:rsidRPr="002D3121">
        <w:rPr>
          <w:rFonts w:ascii="Times New Roman" w:hAnsi="Times New Roman" w:cs="Times New Roman"/>
        </w:rPr>
        <w:t>Wels</w:t>
      </w:r>
      <w:proofErr w:type="spellEnd"/>
      <w:r w:rsidRPr="002D3121">
        <w:rPr>
          <w:rFonts w:ascii="Times New Roman" w:hAnsi="Times New Roman" w:cs="Times New Roman"/>
        </w:rPr>
        <w:t xml:space="preserve">, Global </w:t>
      </w:r>
      <w:proofErr w:type="spellStart"/>
      <w:r w:rsidRPr="002D3121">
        <w:rPr>
          <w:rFonts w:ascii="Times New Roman" w:hAnsi="Times New Roman" w:cs="Times New Roman"/>
        </w:rPr>
        <w:t>Integration</w:t>
      </w:r>
      <w:proofErr w:type="spellEnd"/>
      <w:r w:rsidRPr="002D3121">
        <w:rPr>
          <w:rFonts w:ascii="Times New Roman" w:hAnsi="Times New Roman" w:cs="Times New Roman"/>
        </w:rPr>
        <w:t xml:space="preserve">: The </w:t>
      </w:r>
      <w:proofErr w:type="spellStart"/>
      <w:r w:rsidRPr="002D3121">
        <w:rPr>
          <w:rFonts w:ascii="Times New Roman" w:hAnsi="Times New Roman" w:cs="Times New Roman"/>
        </w:rPr>
        <w:t>Apparent</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and</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the</w:t>
      </w:r>
      <w:proofErr w:type="spellEnd"/>
      <w:r w:rsidRPr="002D3121">
        <w:rPr>
          <w:rFonts w:ascii="Times New Roman" w:hAnsi="Times New Roman" w:cs="Times New Roman"/>
        </w:rPr>
        <w:t xml:space="preserve"> Real, 18 STAN. MAG. 46 (1990) (o direito internacional ainda não acompanhando os seus passos com a integração econômica; predominância das instituições privadas).</w:t>
      </w:r>
    </w:p>
  </w:footnote>
  <w:footnote w:id="25">
    <w:p w14:paraId="35004B54" w14:textId="4C1A0CD9" w:rsidR="003F317D" w:rsidRPr="002D3121" w:rsidRDefault="003F317D" w:rsidP="009F5968">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w:t>
      </w:r>
      <w:proofErr w:type="spellStart"/>
      <w:r w:rsidRPr="002D3121">
        <w:rPr>
          <w:rFonts w:ascii="Times New Roman" w:hAnsi="Times New Roman" w:cs="Times New Roman"/>
        </w:rPr>
        <w:t>Luhmann</w:t>
      </w:r>
      <w:proofErr w:type="spellEnd"/>
      <w:r w:rsidRPr="002D3121">
        <w:rPr>
          <w:rFonts w:ascii="Times New Roman" w:hAnsi="Times New Roman" w:cs="Times New Roman"/>
        </w:rPr>
        <w:t>, nota 6 supra (classificando este fenômeno como diferenciação social).</w:t>
      </w:r>
    </w:p>
  </w:footnote>
  <w:footnote w:id="26">
    <w:p w14:paraId="2972C6BF" w14:textId="1878E74E" w:rsidR="003F317D" w:rsidRPr="002D3121" w:rsidRDefault="003F317D" w:rsidP="009F5968">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Considerar, por exemplo, os computadores e a então chamada sociedade da informação. Ver </w:t>
      </w:r>
      <w:proofErr w:type="spellStart"/>
      <w:r w:rsidRPr="002D3121">
        <w:rPr>
          <w:rFonts w:ascii="Times New Roman" w:hAnsi="Times New Roman" w:cs="Times New Roman"/>
        </w:rPr>
        <w:t>Wels</w:t>
      </w:r>
      <w:proofErr w:type="spellEnd"/>
      <w:r w:rsidRPr="002D3121">
        <w:rPr>
          <w:rFonts w:ascii="Times New Roman" w:hAnsi="Times New Roman" w:cs="Times New Roman"/>
        </w:rPr>
        <w:t>, nota 21 supra, à p. 46 (afirmando que as tecnologias de comunicação distinguem esse período de integração global das anteriores).</w:t>
      </w:r>
    </w:p>
  </w:footnote>
  <w:footnote w:id="27">
    <w:p w14:paraId="60AF6A0F" w14:textId="572774FA" w:rsidR="003F317D" w:rsidRPr="002D3121" w:rsidRDefault="003F317D" w:rsidP="004A7D2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Teubner, Substantive and Reflective Elements in Modern Law, nota 7 supra, à p. 239; Teubner, Autopoiesis in Law and Society: A Rejoinder to </w:t>
      </w:r>
      <w:proofErr w:type="spellStart"/>
      <w:r w:rsidRPr="002D3121">
        <w:rPr>
          <w:rFonts w:ascii="Times New Roman" w:hAnsi="Times New Roman" w:cs="Times New Roman"/>
          <w:lang w:val="en-GB"/>
        </w:rPr>
        <w:t>Blankenburg</w:t>
      </w:r>
      <w:proofErr w:type="spellEnd"/>
      <w:r w:rsidRPr="002D3121">
        <w:rPr>
          <w:rFonts w:ascii="Times New Roman" w:hAnsi="Times New Roman" w:cs="Times New Roman"/>
          <w:lang w:val="en-GB"/>
        </w:rPr>
        <w:t xml:space="preserve">, nota 7 supra, </w:t>
      </w:r>
      <w:proofErr w:type="spellStart"/>
      <w:r w:rsidRPr="002D3121">
        <w:rPr>
          <w:rFonts w:ascii="Times New Roman" w:hAnsi="Times New Roman" w:cs="Times New Roman"/>
          <w:lang w:val="en-GB"/>
        </w:rPr>
        <w:t>às</w:t>
      </w:r>
      <w:proofErr w:type="spellEnd"/>
      <w:r w:rsidRPr="002D3121">
        <w:rPr>
          <w:rFonts w:ascii="Times New Roman" w:hAnsi="Times New Roman" w:cs="Times New Roman"/>
          <w:lang w:val="en-GB"/>
        </w:rPr>
        <w:t xml:space="preserve"> pp. 291-301.</w:t>
      </w:r>
    </w:p>
  </w:footnote>
  <w:footnote w:id="28">
    <w:p w14:paraId="4BF25ED4" w14:textId="5EA041AD" w:rsidR="003F317D" w:rsidRPr="002D3121" w:rsidRDefault="003F317D" w:rsidP="00103F2C">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Ver, p. ex., Joel F. Handler, Dependent People, The State, and the Modern/Postmodern Search for the Dialogic Community, 35 UCLA L. REV. 999 (1988); JOEL F. HANDLER, THE CONDITIONS OF DISCRETION: AUTONOMY, COMMUNITY, BUREAUCRACY (1986); ROSABETH KANTER, THE CHANGE MASTERS: INNOVATION AND ENTREPRENEURSHIP IN THE AMERICAN CORPORATION 156-179 (1983).</w:t>
      </w:r>
    </w:p>
  </w:footnote>
  <w:footnote w:id="29">
    <w:p w14:paraId="39486F39" w14:textId="4B169AB0" w:rsidR="003F317D" w:rsidRPr="002D3121" w:rsidRDefault="003F317D" w:rsidP="0005275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p. ex., THOMAS J. PETERS &amp; ROBERT H. WATERMAN, JR., </w:t>
      </w:r>
      <w:r w:rsidRPr="002D3121">
        <w:rPr>
          <w:rFonts w:ascii="Times New Roman" w:hAnsi="Times New Roman" w:cs="Times New Roman"/>
          <w:smallCaps/>
          <w:lang w:val="en-GB"/>
        </w:rPr>
        <w:t>IN SEARCH OF EXCELLENCE: LESSONS FROM AMERICA’S BEST-RUN COMPANIES</w:t>
      </w:r>
      <w:r w:rsidRPr="002D3121">
        <w:rPr>
          <w:rFonts w:ascii="Times New Roman" w:hAnsi="Times New Roman" w:cs="Times New Roman"/>
          <w:lang w:val="en-GB"/>
        </w:rPr>
        <w:t xml:space="preserve"> (1982); PIORE &amp; SABEL, nota 18 supra.</w:t>
      </w:r>
    </w:p>
  </w:footnote>
  <w:footnote w:id="30">
    <w:p w14:paraId="51791108" w14:textId="672F6E6F" w:rsidR="003F317D" w:rsidRPr="002D3121" w:rsidRDefault="003F317D" w:rsidP="0005275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CHARLES E. LINDBLOM, POLITICS AND MARKETS: THE WORLD'S POLITICAL-ECONOMIC SYSTEMS 17-51 (1977).</w:t>
      </w:r>
    </w:p>
  </w:footnote>
  <w:footnote w:id="31">
    <w:p w14:paraId="00A990E4" w14:textId="10D2E1F5" w:rsidR="003F317D" w:rsidRPr="002D3121" w:rsidRDefault="003F317D" w:rsidP="00361AD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Felice J. Levine, Goose Bumps and The Search for Intelligent Life in Sociolegal Studies: After Twenty-Five Years, 24 Law &amp; Soc’y Rev. 20 (1990).</w:t>
      </w:r>
    </w:p>
  </w:footnote>
  <w:footnote w:id="32">
    <w:p w14:paraId="10C414E4" w14:textId="2E413B3C" w:rsidR="003F317D" w:rsidRPr="002D3121" w:rsidRDefault="003F317D">
      <w:pPr>
        <w:pStyle w:val="Textodenotaderodap"/>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LINDBLOM, nota 27 supra.</w:t>
      </w:r>
    </w:p>
  </w:footnote>
  <w:footnote w:id="33">
    <w:p w14:paraId="0D5E4A06" w14:textId="64C98F65" w:rsidR="003F317D" w:rsidRPr="002D3121" w:rsidRDefault="003F317D" w:rsidP="00556C16">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William H. Clune, Unreasonableness and Alienation in the Continuing Relationships of Welfare State Bureaucracy: From Regulatory Complexity to Economic Democracy, 1985 WIS. L. REV. 707, 739 n.77; Richard A. Epstein, Rights and Rights Talk, 105 HARV. L. RV. 1106 (1992) (reviewing MARY ANN GLENDON RIGHTS TALK: THE IMPOVERISHMENT OF POLITICAL DISCOURSE (1991)). Richard M. </w:t>
      </w:r>
      <w:proofErr w:type="spellStart"/>
      <w:r w:rsidRPr="002D3121">
        <w:rPr>
          <w:rFonts w:ascii="Times New Roman" w:hAnsi="Times New Roman" w:cs="Times New Roman"/>
          <w:lang w:val="en-GB"/>
        </w:rPr>
        <w:t>Fischl</w:t>
      </w:r>
      <w:proofErr w:type="spellEnd"/>
      <w:r w:rsidRPr="002D3121">
        <w:rPr>
          <w:rFonts w:ascii="Times New Roman" w:hAnsi="Times New Roman" w:cs="Times New Roman"/>
          <w:lang w:val="en-GB"/>
        </w:rPr>
        <w:t xml:space="preserve">, Some Realism About Critical Legal Studies, 41 U. MIAMI L. REV. 505, 516 (1987); Duncan Kennedy, Freedom and Constraint in Adjudication: A Critical </w:t>
      </w:r>
      <w:proofErr w:type="spellStart"/>
      <w:r w:rsidRPr="002D3121">
        <w:rPr>
          <w:rFonts w:ascii="Times New Roman" w:hAnsi="Times New Roman" w:cs="Times New Roman"/>
          <w:lang w:val="en-GB"/>
        </w:rPr>
        <w:t>Phe</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nomenology</w:t>
      </w:r>
      <w:proofErr w:type="spellEnd"/>
      <w:r w:rsidRPr="002D3121">
        <w:rPr>
          <w:rFonts w:ascii="Times New Roman" w:hAnsi="Times New Roman" w:cs="Times New Roman"/>
          <w:lang w:val="en-GB"/>
        </w:rPr>
        <w:t>, 36 J. LEGAL EDUC. 518 (1986).</w:t>
      </w:r>
    </w:p>
  </w:footnote>
  <w:footnote w:id="34">
    <w:p w14:paraId="15B6861E" w14:textId="4C62536D" w:rsidR="003F317D" w:rsidRPr="002D3121" w:rsidRDefault="003F317D" w:rsidP="001E5C4C">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rPr>
        <w:t xml:space="preserve"> Considere, por exemplo, a falência e a cobrança forçada de dívida. </w:t>
      </w:r>
      <w:r w:rsidRPr="002D3121">
        <w:rPr>
          <w:rFonts w:ascii="Times New Roman" w:hAnsi="Times New Roman" w:cs="Times New Roman"/>
          <w:lang w:val="en-GB"/>
        </w:rPr>
        <w:t xml:space="preserve">Theodore Eisenberg &amp; Stephen </w:t>
      </w:r>
      <w:proofErr w:type="spellStart"/>
      <w:r w:rsidRPr="002D3121">
        <w:rPr>
          <w:rFonts w:ascii="Times New Roman" w:hAnsi="Times New Roman" w:cs="Times New Roman"/>
          <w:lang w:val="en-GB"/>
        </w:rPr>
        <w:t>Yeazell</w:t>
      </w:r>
      <w:proofErr w:type="spellEnd"/>
      <w:r w:rsidRPr="002D3121">
        <w:rPr>
          <w:rFonts w:ascii="Times New Roman" w:hAnsi="Times New Roman" w:cs="Times New Roman"/>
          <w:lang w:val="en-GB"/>
        </w:rPr>
        <w:t xml:space="preserve">, The Ordinary and the Extraordinary in Institutional Litigation, 93 HARV. L. </w:t>
      </w:r>
      <w:proofErr w:type="spellStart"/>
      <w:r w:rsidRPr="002D3121">
        <w:rPr>
          <w:rFonts w:ascii="Times New Roman" w:hAnsi="Times New Roman" w:cs="Times New Roman"/>
          <w:lang w:val="en-GB"/>
        </w:rPr>
        <w:t>REv.</w:t>
      </w:r>
      <w:proofErr w:type="spellEnd"/>
      <w:r w:rsidRPr="002D3121">
        <w:rPr>
          <w:rFonts w:ascii="Times New Roman" w:hAnsi="Times New Roman" w:cs="Times New Roman"/>
          <w:lang w:val="en-GB"/>
        </w:rPr>
        <w:t xml:space="preserve"> 465 (1980); Whitford, A Critique of the Consumer Credit Collection System 1979 Wis. L. </w:t>
      </w:r>
      <w:proofErr w:type="spellStart"/>
      <w:r w:rsidRPr="002D3121">
        <w:rPr>
          <w:rFonts w:ascii="Times New Roman" w:hAnsi="Times New Roman" w:cs="Times New Roman"/>
          <w:lang w:val="en-GB"/>
        </w:rPr>
        <w:t>REv.</w:t>
      </w:r>
      <w:proofErr w:type="spellEnd"/>
      <w:r w:rsidRPr="002D3121">
        <w:rPr>
          <w:rFonts w:ascii="Times New Roman" w:hAnsi="Times New Roman" w:cs="Times New Roman"/>
          <w:lang w:val="en-GB"/>
        </w:rPr>
        <w:t xml:space="preserve"> 1047.</w:t>
      </w:r>
    </w:p>
  </w:footnote>
  <w:footnote w:id="35">
    <w:p w14:paraId="0E982086" w14:textId="5F2E95CD" w:rsidR="003F317D" w:rsidRPr="002D3121" w:rsidRDefault="003F317D" w:rsidP="000C2869">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Apesar da verdade aparentemente óbvia desta afirmação, este ponto de vista tem sido objeto de disputa tanto pela jurisprudência, quanto pela política legislativa; vide, por exemplo, a distinção entre o direito do trabalho e um direito relacionado à saúde, segurança, bons costumes e bem-estar em </w:t>
      </w:r>
      <w:proofErr w:type="spellStart"/>
      <w:r w:rsidRPr="002D3121">
        <w:rPr>
          <w:rFonts w:ascii="Times New Roman" w:hAnsi="Times New Roman" w:cs="Times New Roman"/>
        </w:rPr>
        <w:t>Lochner</w:t>
      </w:r>
      <w:proofErr w:type="spellEnd"/>
      <w:r w:rsidRPr="002D3121">
        <w:rPr>
          <w:rFonts w:ascii="Times New Roman" w:hAnsi="Times New Roman" w:cs="Times New Roman"/>
        </w:rPr>
        <w:t xml:space="preserve"> v. New York, 198 U.S. 45 (1905); ver também THOMAS B. EDSALL, THE NEW POLITICS OF INEQUALITY (1984); JENCKS, nota 8 supra, p. 10 (objeções conservadoras às políticas de redes de proteção social desenvolvidas pelo Congresso depois do governo de </w:t>
      </w:r>
      <w:proofErr w:type="spellStart"/>
      <w:r w:rsidRPr="002D3121">
        <w:rPr>
          <w:rFonts w:ascii="Times New Roman" w:hAnsi="Times New Roman" w:cs="Times New Roman"/>
        </w:rPr>
        <w:t>Lyndon</w:t>
      </w:r>
      <w:proofErr w:type="spellEnd"/>
      <w:r w:rsidRPr="002D3121">
        <w:rPr>
          <w:rFonts w:ascii="Times New Roman" w:hAnsi="Times New Roman" w:cs="Times New Roman"/>
        </w:rPr>
        <w:t xml:space="preserve"> Johnson).</w:t>
      </w:r>
    </w:p>
  </w:footnote>
  <w:footnote w:id="36">
    <w:p w14:paraId="0D512310" w14:textId="4C1D7C15" w:rsidR="003F317D" w:rsidRPr="002D3121" w:rsidRDefault="003F317D" w:rsidP="00CB023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BROMLEY, nota 9 supra, pp. 42-43 (distinguindo convenções de prerrogativas de direitos).</w:t>
      </w:r>
    </w:p>
  </w:footnote>
  <w:footnote w:id="37">
    <w:p w14:paraId="38DFDAAD" w14:textId="462D4FD8" w:rsidR="003F317D" w:rsidRPr="002D3121" w:rsidRDefault="003F317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Vide nota 9 supra e o texto que a acompanha.</w:t>
      </w:r>
    </w:p>
  </w:footnote>
  <w:footnote w:id="38">
    <w:p w14:paraId="60DB6BAE" w14:textId="6293AF27" w:rsidR="003F317D" w:rsidRPr="002D3121" w:rsidRDefault="003F317D" w:rsidP="00F64F02">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Vide John T. </w:t>
      </w:r>
      <w:proofErr w:type="spellStart"/>
      <w:r w:rsidRPr="002D3121">
        <w:rPr>
          <w:rFonts w:ascii="Times New Roman" w:hAnsi="Times New Roman" w:cs="Times New Roman"/>
        </w:rPr>
        <w:t>Scholz</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Cooperation</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Deterrence</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and</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the</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Ecology</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of</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Regulatory</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Enforcement</w:t>
      </w:r>
      <w:proofErr w:type="spellEnd"/>
      <w:r w:rsidRPr="002D3121">
        <w:rPr>
          <w:rFonts w:ascii="Times New Roman" w:hAnsi="Times New Roman" w:cs="Times New Roman"/>
        </w:rPr>
        <w:t>, 18 LAW &amp; SOC'Y REV. 179 (1984) (discutindo o dilema do prisioneiro na fiscalização regulatória).</w:t>
      </w:r>
    </w:p>
  </w:footnote>
  <w:footnote w:id="39">
    <w:p w14:paraId="6D6EA213" w14:textId="6BB227A2" w:rsidR="003F317D" w:rsidRPr="002D3121" w:rsidRDefault="003F317D" w:rsidP="00C8003B">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Adam </w:t>
      </w:r>
      <w:proofErr w:type="spellStart"/>
      <w:r w:rsidRPr="002D3121">
        <w:rPr>
          <w:rFonts w:ascii="Times New Roman" w:hAnsi="Times New Roman" w:cs="Times New Roman"/>
          <w:lang w:val="en-GB"/>
        </w:rPr>
        <w:t>Przeworski</w:t>
      </w:r>
      <w:proofErr w:type="spellEnd"/>
      <w:r w:rsidRPr="002D3121">
        <w:rPr>
          <w:rFonts w:ascii="Times New Roman" w:hAnsi="Times New Roman" w:cs="Times New Roman"/>
          <w:lang w:val="en-GB"/>
        </w:rPr>
        <w:t xml:space="preserve"> &amp; Michael Wallerstein, Democratic Capitalism at the Crossroads, in CAPITALISM AND SOCIAL DEMOCRACY 205 (A. </w:t>
      </w:r>
      <w:proofErr w:type="spellStart"/>
      <w:r w:rsidRPr="002D3121">
        <w:rPr>
          <w:rFonts w:ascii="Times New Roman" w:hAnsi="Times New Roman" w:cs="Times New Roman"/>
          <w:lang w:val="en-GB"/>
        </w:rPr>
        <w:t>Przeworski</w:t>
      </w:r>
      <w:proofErr w:type="spellEnd"/>
      <w:r w:rsidRPr="002D3121">
        <w:rPr>
          <w:rFonts w:ascii="Times New Roman" w:hAnsi="Times New Roman" w:cs="Times New Roman"/>
          <w:lang w:val="en-GB"/>
        </w:rPr>
        <w:t xml:space="preserve"> ed. 1985); Harold L. Wilensky, The New Corporatism, Centralization, and the Welfare State, in SAGE PROFESSIONAL PAPERS IN CONTEMPORARY POLITICAL SOCIOLOGY (Series No. 06-020) 7 (1976); Joel E. Rogers, Divide and Conquer: Further Reflections on the Distinctive Character of American </w:t>
      </w:r>
      <w:proofErr w:type="spellStart"/>
      <w:r w:rsidRPr="002D3121">
        <w:rPr>
          <w:rFonts w:ascii="Times New Roman" w:hAnsi="Times New Roman" w:cs="Times New Roman"/>
          <w:lang w:val="en-GB"/>
        </w:rPr>
        <w:t>Labor</w:t>
      </w:r>
      <w:proofErr w:type="spellEnd"/>
      <w:r w:rsidRPr="002D3121">
        <w:rPr>
          <w:rFonts w:ascii="Times New Roman" w:hAnsi="Times New Roman" w:cs="Times New Roman"/>
          <w:lang w:val="en-GB"/>
        </w:rPr>
        <w:t xml:space="preserve"> Laws, 1990 Wis. L. REV. I.</w:t>
      </w:r>
    </w:p>
  </w:footnote>
  <w:footnote w:id="40">
    <w:p w14:paraId="64732DF2" w14:textId="1EFE9F44" w:rsidR="003F317D" w:rsidRPr="002D3121" w:rsidRDefault="003F317D" w:rsidP="0046154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Vide BROMLEY, nota 9 supra, p. 217 (afirmando que a complexidade do direito de propriedade é reflexo do valor do recurso).</w:t>
      </w:r>
    </w:p>
  </w:footnote>
  <w:footnote w:id="41">
    <w:p w14:paraId="50F5310A" w14:textId="39FCA294" w:rsidR="003F317D" w:rsidRPr="002D3121" w:rsidRDefault="003F317D" w:rsidP="00E4284A">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EUGENE BARDACH &amp; ROBERT A. KAGAN, GOING BY THE BOOK: THE PROBLEM OF REGULATORY UNREASONABLENESS 294-96 (1982).</w:t>
      </w:r>
    </w:p>
  </w:footnote>
  <w:footnote w:id="42">
    <w:p w14:paraId="2901237A" w14:textId="3D5F27A3" w:rsidR="003F317D" w:rsidRPr="002D3121" w:rsidRDefault="003F317D" w:rsidP="00702833">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Sobre</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os</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direitos</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civis</w:t>
      </w:r>
      <w:proofErr w:type="spellEnd"/>
      <w:r w:rsidRPr="002D3121">
        <w:rPr>
          <w:rFonts w:ascii="Times New Roman" w:hAnsi="Times New Roman" w:cs="Times New Roman"/>
          <w:lang w:val="en-GB"/>
        </w:rPr>
        <w:t xml:space="preserve">, vide, </w:t>
      </w:r>
      <w:proofErr w:type="spellStart"/>
      <w:r w:rsidRPr="002D3121">
        <w:rPr>
          <w:rFonts w:ascii="Times New Roman" w:hAnsi="Times New Roman" w:cs="Times New Roman"/>
          <w:lang w:val="en-GB"/>
        </w:rPr>
        <w:t>por</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exemplo</w:t>
      </w:r>
      <w:proofErr w:type="spellEnd"/>
      <w:r w:rsidRPr="002D3121">
        <w:rPr>
          <w:rFonts w:ascii="Times New Roman" w:hAnsi="Times New Roman" w:cs="Times New Roman"/>
          <w:lang w:val="en-GB"/>
        </w:rPr>
        <w:t>, James E. Jones, Twenty-One Years of Affirmative Action: The Maturation of the Administrative Enforcement Process Under the Executive Order 11,246 As Amended, 59 CHI.-KENT L. REV. 67 (1982).</w:t>
      </w:r>
    </w:p>
  </w:footnote>
  <w:footnote w:id="43">
    <w:p w14:paraId="46039D90" w14:textId="6EA23667" w:rsidR="003F317D" w:rsidRPr="002D3121" w:rsidRDefault="003F317D" w:rsidP="000E75E1">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vide, CHARLES NOBLE, LIBERALISM AT WORK: THE RISE AND FALL OF OSHA 176 (1986); STEPHEN D. SUGARMAN, DOING AWAY WPTH PERSONAL INJURY LAW: NEW COMPENSATION MECHANISMS FOR VICTIMS, CONSUMERS, AND BUSINESS (1989); ANDREW TOBIAS, THE INVISIBLE BANKERS: EVERYTHING THE INSURANCE INDUSTRY NEVER WANTED YOU TO KNOW (1982); Neil H. </w:t>
      </w:r>
      <w:proofErr w:type="spellStart"/>
      <w:r w:rsidRPr="002D3121">
        <w:rPr>
          <w:rFonts w:ascii="Times New Roman" w:hAnsi="Times New Roman" w:cs="Times New Roman"/>
          <w:lang w:val="en-GB"/>
        </w:rPr>
        <w:t>Komesar</w:t>
      </w:r>
      <w:proofErr w:type="spellEnd"/>
      <w:r w:rsidRPr="002D3121">
        <w:rPr>
          <w:rFonts w:ascii="Times New Roman" w:hAnsi="Times New Roman" w:cs="Times New Roman"/>
          <w:lang w:val="en-GB"/>
        </w:rPr>
        <w:t>, Injuries and Institutions: Tort Reform, Tort Theory, and Beyond, 65 N.Y.U. L. REV. 23 (1990); Stephen D. Sugarman, Doing Away with Tort Law, 73 CAL. L. REV. 555 (1985).</w:t>
      </w:r>
    </w:p>
  </w:footnote>
  <w:footnote w:id="44">
    <w:p w14:paraId="2C4EAE4A" w14:textId="5F7AE605" w:rsidR="003F317D" w:rsidRPr="002D3121" w:rsidRDefault="003F317D" w:rsidP="009267F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Don </w:t>
      </w:r>
      <w:proofErr w:type="spellStart"/>
      <w:r w:rsidRPr="002D3121">
        <w:rPr>
          <w:rFonts w:ascii="Times New Roman" w:hAnsi="Times New Roman" w:cs="Times New Roman"/>
          <w:lang w:val="en-GB"/>
        </w:rPr>
        <w:t>Kettl</w:t>
      </w:r>
      <w:proofErr w:type="spellEnd"/>
      <w:r w:rsidRPr="002D3121">
        <w:rPr>
          <w:rFonts w:ascii="Times New Roman" w:hAnsi="Times New Roman" w:cs="Times New Roman"/>
          <w:lang w:val="en-GB"/>
        </w:rPr>
        <w:t xml:space="preserve">, The Perils and Prospects of Public Administration, 1990 PUB. </w:t>
      </w:r>
      <w:r w:rsidRPr="00812EFF">
        <w:rPr>
          <w:rFonts w:ascii="Times New Roman" w:hAnsi="Times New Roman" w:cs="Times New Roman"/>
        </w:rPr>
        <w:t xml:space="preserve">ADMIN. </w:t>
      </w:r>
      <w:r w:rsidRPr="002D3121">
        <w:rPr>
          <w:rFonts w:ascii="Times New Roman" w:hAnsi="Times New Roman" w:cs="Times New Roman"/>
        </w:rPr>
        <w:t xml:space="preserve">REV. 411 (1990); </w:t>
      </w:r>
      <w:proofErr w:type="spellStart"/>
      <w:r w:rsidRPr="002D3121">
        <w:rPr>
          <w:rFonts w:ascii="Times New Roman" w:hAnsi="Times New Roman" w:cs="Times New Roman"/>
        </w:rPr>
        <w:t>Teubner</w:t>
      </w:r>
      <w:proofErr w:type="spellEnd"/>
      <w:r w:rsidRPr="002D3121">
        <w:rPr>
          <w:rFonts w:ascii="Times New Roman" w:hAnsi="Times New Roman" w:cs="Times New Roman"/>
        </w:rPr>
        <w:t xml:space="preserve">, nota </w:t>
      </w:r>
      <w:proofErr w:type="gramStart"/>
      <w:r w:rsidRPr="002D3121">
        <w:rPr>
          <w:rFonts w:ascii="Times New Roman" w:hAnsi="Times New Roman" w:cs="Times New Roman"/>
        </w:rPr>
        <w:t>7</w:t>
      </w:r>
      <w:proofErr w:type="gramEnd"/>
      <w:r w:rsidRPr="002D3121">
        <w:rPr>
          <w:rFonts w:ascii="Times New Roman" w:hAnsi="Times New Roman" w:cs="Times New Roman"/>
        </w:rPr>
        <w:t xml:space="preserve"> supra (discutindo a ideia Habermasiana e Piagetiana da capacidade de aprendizado do sistema jurídico).</w:t>
      </w:r>
    </w:p>
  </w:footnote>
  <w:footnote w:id="45">
    <w:p w14:paraId="00B5F1B1" w14:textId="294E9886" w:rsidR="00C5055C" w:rsidRPr="002D3121" w:rsidRDefault="00C5055C" w:rsidP="00C5055C">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N.T.: Percebe-se que o autor utiliza “agência” em seu texto em um sentido sociológico, no sentido de uma capacidade que certas pessoas possuem de agir independentemente.</w:t>
      </w:r>
    </w:p>
  </w:footnote>
  <w:footnote w:id="46">
    <w:p w14:paraId="357E274F" w14:textId="587C2F9C" w:rsidR="003F317D" w:rsidRPr="00812EFF" w:rsidRDefault="003F317D" w:rsidP="00230128">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vide William H. Clune, A Political Model of Implementation and Implications of the Model for Public Policy Research, and the Changing Roles of Law and Lawyers, 69 IOWA L. REV. 47 (1983); William H. Clune &amp; R-E. Lindquist, What Implementation Isn't: Toward a General Framework for Implementation Research, 1981 WIS. L. REV. 1044; William H. Clune &amp; Mark H. Van Pelt, A Political Method of Evaluating the Education for All Handicapped Children Act of 1975 and the Several Gaps of Gap Analysis, LAW &amp; CONTEMP. </w:t>
      </w:r>
      <w:r w:rsidRPr="00812EFF">
        <w:rPr>
          <w:rFonts w:ascii="Times New Roman" w:hAnsi="Times New Roman" w:cs="Times New Roman"/>
        </w:rPr>
        <w:t>PROBS., Winter, 1985, p. 7.</w:t>
      </w:r>
    </w:p>
  </w:footnote>
  <w:footnote w:id="47">
    <w:p w14:paraId="5B6882C0" w14:textId="037A86BA" w:rsidR="003F317D" w:rsidRPr="002D3121" w:rsidRDefault="003F317D" w:rsidP="000F12A8">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Como mencionado previamente, este empurrão é expresso por meio de palavras tais como empoderamento, capacitação e facilitação. Ver o texto que acompanha a nota 25 supra.</w:t>
      </w:r>
    </w:p>
  </w:footnote>
  <w:footnote w:id="48">
    <w:p w14:paraId="0BBA040F" w14:textId="0027AFBF" w:rsidR="003F317D" w:rsidRPr="002D3121" w:rsidRDefault="003F317D" w:rsidP="00C21D4E">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Sobre a negociação envolvendo grupos de interesse e o comércio de emissões vide BARDACH &amp; KAGAN, nota 38 supra; John P. </w:t>
      </w:r>
      <w:proofErr w:type="spellStart"/>
      <w:r w:rsidRPr="002D3121">
        <w:rPr>
          <w:rFonts w:ascii="Times New Roman" w:hAnsi="Times New Roman" w:cs="Times New Roman"/>
        </w:rPr>
        <w:t>Dwyer</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Contentiousness</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and</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Cooperation</w:t>
      </w:r>
      <w:proofErr w:type="spellEnd"/>
      <w:r w:rsidRPr="002D3121">
        <w:rPr>
          <w:rFonts w:ascii="Times New Roman" w:hAnsi="Times New Roman" w:cs="Times New Roman"/>
        </w:rPr>
        <w:t xml:space="preserve"> in Environmental </w:t>
      </w:r>
      <w:proofErr w:type="spellStart"/>
      <w:r w:rsidRPr="002D3121">
        <w:rPr>
          <w:rFonts w:ascii="Times New Roman" w:hAnsi="Times New Roman" w:cs="Times New Roman"/>
        </w:rPr>
        <w:t>Regulation</w:t>
      </w:r>
      <w:proofErr w:type="spellEnd"/>
      <w:r w:rsidRPr="002D3121">
        <w:rPr>
          <w:rFonts w:ascii="Times New Roman" w:hAnsi="Times New Roman" w:cs="Times New Roman"/>
        </w:rPr>
        <w:t xml:space="preserve">, 35 AM. J. COMP. L. 809 (1987); John P. </w:t>
      </w:r>
      <w:proofErr w:type="spellStart"/>
      <w:r w:rsidRPr="002D3121">
        <w:rPr>
          <w:rFonts w:ascii="Times New Roman" w:hAnsi="Times New Roman" w:cs="Times New Roman"/>
        </w:rPr>
        <w:t>Dwyer</w:t>
      </w:r>
      <w:proofErr w:type="spellEnd"/>
      <w:r w:rsidRPr="002D3121">
        <w:rPr>
          <w:rFonts w:ascii="Times New Roman" w:hAnsi="Times New Roman" w:cs="Times New Roman"/>
        </w:rPr>
        <w:t xml:space="preserve">, The </w:t>
      </w:r>
      <w:proofErr w:type="spellStart"/>
      <w:r w:rsidRPr="002D3121">
        <w:rPr>
          <w:rFonts w:ascii="Times New Roman" w:hAnsi="Times New Roman" w:cs="Times New Roman"/>
        </w:rPr>
        <w:t>Pathology</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of</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Symbolic</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Legislation</w:t>
      </w:r>
      <w:proofErr w:type="spellEnd"/>
      <w:r w:rsidRPr="002D3121">
        <w:rPr>
          <w:rFonts w:ascii="Times New Roman" w:hAnsi="Times New Roman" w:cs="Times New Roman"/>
        </w:rPr>
        <w:t xml:space="preserve">, 17 ECOLOGY L. Q. 233 (1990); John P. </w:t>
      </w:r>
      <w:proofErr w:type="spellStart"/>
      <w:r w:rsidRPr="002D3121">
        <w:rPr>
          <w:rFonts w:ascii="Times New Roman" w:hAnsi="Times New Roman" w:cs="Times New Roman"/>
        </w:rPr>
        <w:t>Dwyer</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Overregulation</w:t>
      </w:r>
      <w:proofErr w:type="spellEnd"/>
      <w:r w:rsidRPr="002D3121">
        <w:rPr>
          <w:rFonts w:ascii="Times New Roman" w:hAnsi="Times New Roman" w:cs="Times New Roman"/>
        </w:rPr>
        <w:t>, 15 ECOLOGY L. Q. 719 (1988).</w:t>
      </w:r>
    </w:p>
  </w:footnote>
  <w:footnote w:id="49">
    <w:p w14:paraId="3A8426BC" w14:textId="44DB7DFE" w:rsidR="003F317D" w:rsidRPr="00812EFF" w:rsidRDefault="003F317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812EFF">
        <w:rPr>
          <w:rFonts w:ascii="Times New Roman" w:hAnsi="Times New Roman" w:cs="Times New Roman"/>
        </w:rPr>
        <w:t xml:space="preserve"> PIORE &amp; SABEL, nota 18 supra; NOBLE, nota 40 supra.</w:t>
      </w:r>
    </w:p>
  </w:footnote>
  <w:footnote w:id="50">
    <w:p w14:paraId="2A2AE50F" w14:textId="3087B4A0" w:rsidR="003F317D" w:rsidRPr="002D3121" w:rsidRDefault="003F317D" w:rsidP="0055015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Sobre</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descentralização</w:t>
      </w:r>
      <w:proofErr w:type="spellEnd"/>
      <w:r w:rsidRPr="002D3121">
        <w:rPr>
          <w:rFonts w:ascii="Times New Roman" w:hAnsi="Times New Roman" w:cs="Times New Roman"/>
          <w:lang w:val="en-GB"/>
        </w:rPr>
        <w:t xml:space="preserve"> e </w:t>
      </w:r>
      <w:proofErr w:type="spellStart"/>
      <w:r w:rsidRPr="002D3121">
        <w:rPr>
          <w:rFonts w:ascii="Times New Roman" w:hAnsi="Times New Roman" w:cs="Times New Roman"/>
          <w:lang w:val="en-GB"/>
        </w:rPr>
        <w:t>escolha</w:t>
      </w:r>
      <w:proofErr w:type="spellEnd"/>
      <w:r w:rsidRPr="002D3121">
        <w:rPr>
          <w:rFonts w:ascii="Times New Roman" w:hAnsi="Times New Roman" w:cs="Times New Roman"/>
          <w:lang w:val="en-GB"/>
        </w:rPr>
        <w:t>, vide Clune &amp; John F. Witte, Choice &amp; Control in American Education (1990); on educational vouchers see John E. Chubb &amp; Terry M. Moe, Politics, Markets, and Americas Schools (1990); John E. Coons &amp; Stephen D. Sugarman, Education By Choice: The Case for Family Control (1978); Charles L. Glenn, Choice of Schools in Six Nations (1989); Thomas James &amp; Henry M. Levin, Public Dollars for Private Schools: The Case of Tuition Tax Credits (1983); Myron Lieberman, Privatization and Educational Choice (1989); Joe Nathan, Free to Teach: Achieving Equity, and Excellence in Schools (1983); Joe Nathan, Public Schools by Choice: Expanding Opportunities for Parents, Students, and Teachers (1989).</w:t>
      </w:r>
    </w:p>
  </w:footnote>
  <w:footnote w:id="51">
    <w:p w14:paraId="2A6F62E3" w14:textId="741BCF40" w:rsidR="003F317D" w:rsidRPr="002D3121" w:rsidRDefault="003F317D" w:rsidP="00290954">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Joel F. Handler, Community Care for the Frail Elderly: A Theory of Empowerment, 50 OHIO ST. L.J. 541 (1989).</w:t>
      </w:r>
    </w:p>
  </w:footnote>
  <w:footnote w:id="52">
    <w:p w14:paraId="4445BD26" w14:textId="6F6A1D5B" w:rsidR="003F317D" w:rsidRPr="002D3121" w:rsidRDefault="003F317D" w:rsidP="00EC2E89">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p. ex., a </w:t>
      </w:r>
      <w:proofErr w:type="spellStart"/>
      <w:r w:rsidRPr="002D3121">
        <w:rPr>
          <w:rFonts w:ascii="Times New Roman" w:hAnsi="Times New Roman" w:cs="Times New Roman"/>
          <w:lang w:val="en-GB"/>
        </w:rPr>
        <w:t>ênfase</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moderna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sobre</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treinamento</w:t>
      </w:r>
      <w:proofErr w:type="spellEnd"/>
      <w:r w:rsidRPr="002D3121">
        <w:rPr>
          <w:rFonts w:ascii="Times New Roman" w:hAnsi="Times New Roman" w:cs="Times New Roman"/>
          <w:lang w:val="en-GB"/>
        </w:rPr>
        <w:t xml:space="preserve"> e </w:t>
      </w:r>
      <w:proofErr w:type="spellStart"/>
      <w:r w:rsidRPr="002D3121">
        <w:rPr>
          <w:rFonts w:ascii="Times New Roman" w:hAnsi="Times New Roman" w:cs="Times New Roman"/>
          <w:lang w:val="en-GB"/>
        </w:rPr>
        <w:t>incentivos</w:t>
      </w:r>
      <w:proofErr w:type="spellEnd"/>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trabalho</w:t>
      </w:r>
      <w:proofErr w:type="spellEnd"/>
      <w:r w:rsidRPr="002D3121">
        <w:rPr>
          <w:rFonts w:ascii="Times New Roman" w:hAnsi="Times New Roman" w:cs="Times New Roman"/>
          <w:lang w:val="en-GB"/>
        </w:rPr>
        <w:t>, ROBERT HAVEMAN, STARTING EVEN: AN EQUAL OPPORTUNITY PROGRAM TO COMBAT THE NATIONS NEW POVERTY (1988).</w:t>
      </w:r>
    </w:p>
  </w:footnote>
  <w:footnote w:id="53">
    <w:p w14:paraId="26C4FE16" w14:textId="27B81188" w:rsidR="003F317D" w:rsidRPr="00812EFF" w:rsidRDefault="003F317D" w:rsidP="006232C3">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812EFF">
        <w:rPr>
          <w:rFonts w:ascii="Times New Roman" w:hAnsi="Times New Roman" w:cs="Times New Roman"/>
        </w:rPr>
        <w:t xml:space="preserve"> PETERS &amp; WATERMAN, nota 26 supra.</w:t>
      </w:r>
    </w:p>
  </w:footnote>
  <w:footnote w:id="54">
    <w:p w14:paraId="544DADBB" w14:textId="544B7AAD" w:rsidR="003F317D" w:rsidRPr="002D3121" w:rsidRDefault="003F317D" w:rsidP="00721980">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Vide </w:t>
      </w:r>
      <w:proofErr w:type="spellStart"/>
      <w:r w:rsidRPr="002D3121">
        <w:rPr>
          <w:rFonts w:ascii="Times New Roman" w:hAnsi="Times New Roman" w:cs="Times New Roman"/>
        </w:rPr>
        <w:t>Schultze</w:t>
      </w:r>
      <w:proofErr w:type="spellEnd"/>
      <w:r w:rsidRPr="002D3121">
        <w:rPr>
          <w:rFonts w:ascii="Times New Roman" w:hAnsi="Times New Roman" w:cs="Times New Roman"/>
        </w:rPr>
        <w:t>, nota 9 supra (recomendando</w:t>
      </w:r>
      <w:r w:rsidR="0034476B" w:rsidRPr="002D3121">
        <w:rPr>
          <w:rFonts w:ascii="Times New Roman" w:hAnsi="Times New Roman" w:cs="Times New Roman"/>
        </w:rPr>
        <w:t xml:space="preserve"> instrumentos políticos de mercado e enfatizando</w:t>
      </w:r>
      <w:r w:rsidRPr="002D3121">
        <w:rPr>
          <w:rFonts w:ascii="Times New Roman" w:hAnsi="Times New Roman" w:cs="Times New Roman"/>
        </w:rPr>
        <w:t xml:space="preserve"> </w:t>
      </w:r>
      <w:r w:rsidR="0034476B" w:rsidRPr="002D3121">
        <w:rPr>
          <w:rFonts w:ascii="Times New Roman" w:hAnsi="Times New Roman" w:cs="Times New Roman"/>
        </w:rPr>
        <w:t>um papel poderoso</w:t>
      </w:r>
      <w:r w:rsidRPr="002D3121">
        <w:rPr>
          <w:rFonts w:ascii="Times New Roman" w:hAnsi="Times New Roman" w:cs="Times New Roman"/>
        </w:rPr>
        <w:t xml:space="preserve"> </w:t>
      </w:r>
      <w:r w:rsidR="0034476B" w:rsidRPr="002D3121">
        <w:rPr>
          <w:rFonts w:ascii="Times New Roman" w:hAnsi="Times New Roman" w:cs="Times New Roman"/>
        </w:rPr>
        <w:t>indicativos de preço, especialmente no longo prazo</w:t>
      </w:r>
      <w:r w:rsidRPr="002D3121">
        <w:rPr>
          <w:rFonts w:ascii="Times New Roman" w:hAnsi="Times New Roman" w:cs="Times New Roman"/>
        </w:rPr>
        <w:t>); vide também a nota 8 supra e o texto que a acompanha.</w:t>
      </w:r>
    </w:p>
  </w:footnote>
  <w:footnote w:id="55">
    <w:p w14:paraId="71A78700" w14:textId="2D477CF3" w:rsidR="003F317D" w:rsidRPr="002D3121" w:rsidRDefault="003F317D" w:rsidP="006232C3">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maneira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CHRISTOPHER D. STONE, WHERE THE LAW ENDS: THE SOCIAL CONTROL OF CORPORATE BEHAVIOR (1975).</w:t>
      </w:r>
    </w:p>
  </w:footnote>
  <w:footnote w:id="56">
    <w:p w14:paraId="3ACC60CE" w14:textId="4CEA2852" w:rsidR="003F317D" w:rsidRPr="002D3121" w:rsidRDefault="003F317D" w:rsidP="006E3384">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Para uma crítica da recomendação de incentivos de mercado e complexidade administrativa, vide Richard B. Stewart, The </w:t>
      </w:r>
      <w:proofErr w:type="spellStart"/>
      <w:r w:rsidRPr="002D3121">
        <w:rPr>
          <w:rFonts w:ascii="Times New Roman" w:hAnsi="Times New Roman" w:cs="Times New Roman"/>
        </w:rPr>
        <w:t>Discontents</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of</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Legalism</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Interest</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Group</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Relations</w:t>
      </w:r>
      <w:proofErr w:type="spellEnd"/>
      <w:r w:rsidRPr="002D3121">
        <w:rPr>
          <w:rFonts w:ascii="Times New Roman" w:hAnsi="Times New Roman" w:cs="Times New Roman"/>
        </w:rPr>
        <w:t xml:space="preserve"> in </w:t>
      </w:r>
      <w:proofErr w:type="spellStart"/>
      <w:r w:rsidRPr="002D3121">
        <w:rPr>
          <w:rFonts w:ascii="Times New Roman" w:hAnsi="Times New Roman" w:cs="Times New Roman"/>
        </w:rPr>
        <w:t>Administrative</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Regulation</w:t>
      </w:r>
      <w:proofErr w:type="spellEnd"/>
      <w:r w:rsidRPr="002D3121">
        <w:rPr>
          <w:rFonts w:ascii="Times New Roman" w:hAnsi="Times New Roman" w:cs="Times New Roman"/>
        </w:rPr>
        <w:t xml:space="preserve">, 1985 </w:t>
      </w:r>
      <w:proofErr w:type="spellStart"/>
      <w:r w:rsidRPr="002D3121">
        <w:rPr>
          <w:rFonts w:ascii="Times New Roman" w:hAnsi="Times New Roman" w:cs="Times New Roman"/>
        </w:rPr>
        <w:t>Wi</w:t>
      </w:r>
      <w:proofErr w:type="spellEnd"/>
      <w:r w:rsidRPr="002D3121">
        <w:rPr>
          <w:rFonts w:ascii="Times New Roman" w:hAnsi="Times New Roman" w:cs="Times New Roman"/>
        </w:rPr>
        <w:t>. L. Rev. 655 (1985).</w:t>
      </w:r>
    </w:p>
  </w:footnote>
  <w:footnote w:id="57">
    <w:p w14:paraId="600AE93E" w14:textId="5D5AC35C" w:rsidR="003F317D" w:rsidRPr="002D3121" w:rsidRDefault="003F317D" w:rsidP="00A14DCE">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JOHN E. CHUBB, INTEREST GROUPS AND THE BUREAUCRACY: THE POLITICS OF ENERGY (1985); </w:t>
      </w:r>
      <w:proofErr w:type="spellStart"/>
      <w:r w:rsidRPr="002D3121">
        <w:rPr>
          <w:rFonts w:ascii="Times New Roman" w:hAnsi="Times New Roman" w:cs="Times New Roman"/>
          <w:lang w:val="en-GB"/>
        </w:rPr>
        <w:t>ver</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também</w:t>
      </w:r>
      <w:proofErr w:type="spellEnd"/>
      <w:r w:rsidRPr="002D3121">
        <w:rPr>
          <w:rFonts w:ascii="Times New Roman" w:hAnsi="Times New Roman" w:cs="Times New Roman"/>
          <w:lang w:val="en-GB"/>
        </w:rPr>
        <w:t xml:space="preserve"> Dwyer, nota 44 supra.</w:t>
      </w:r>
    </w:p>
  </w:footnote>
  <w:footnote w:id="58">
    <w:p w14:paraId="020F8A0C" w14:textId="7DD1047E" w:rsidR="003F317D" w:rsidRPr="002D3121" w:rsidRDefault="003F317D" w:rsidP="00D970C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GUIDO CALABRESI, A COMMON LAW FOR THE AGE OF STATUTES (1982); Clune &amp; Van Pelt, nota 42 supra.</w:t>
      </w:r>
    </w:p>
  </w:footnote>
  <w:footnote w:id="59">
    <w:p w14:paraId="4D8BDCF6" w14:textId="077F19CC" w:rsidR="003F317D" w:rsidRPr="002D3121" w:rsidRDefault="003F317D" w:rsidP="0042299C">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THEODORE J. LOWI, THE END OF LIBERALISM: THE SECOND REPUBLIC OF THE UNITED STATES (1979); Rogers, nota 36 supra.</w:t>
      </w:r>
    </w:p>
  </w:footnote>
  <w:footnote w:id="60">
    <w:p w14:paraId="0034995A" w14:textId="53072A57" w:rsidR="003F317D" w:rsidRPr="002D3121" w:rsidRDefault="003F317D" w:rsidP="0024634C">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Vide, p. ex., NOBLE, nota 40 supra (discutindo a inclusão de trabalhadores em regulamentos de segurança); </w:t>
      </w:r>
      <w:proofErr w:type="spellStart"/>
      <w:r w:rsidRPr="002D3121">
        <w:rPr>
          <w:rFonts w:ascii="Times New Roman" w:hAnsi="Times New Roman" w:cs="Times New Roman"/>
        </w:rPr>
        <w:t>Lemann</w:t>
      </w:r>
      <w:proofErr w:type="spellEnd"/>
      <w:r w:rsidRPr="002D3121">
        <w:rPr>
          <w:rFonts w:ascii="Times New Roman" w:hAnsi="Times New Roman" w:cs="Times New Roman"/>
        </w:rPr>
        <w:t xml:space="preserve">, The </w:t>
      </w:r>
      <w:proofErr w:type="spellStart"/>
      <w:r w:rsidRPr="002D3121">
        <w:rPr>
          <w:rFonts w:ascii="Times New Roman" w:hAnsi="Times New Roman" w:cs="Times New Roman"/>
        </w:rPr>
        <w:t>Unfinished</w:t>
      </w:r>
      <w:proofErr w:type="spellEnd"/>
      <w:r w:rsidRPr="002D3121">
        <w:rPr>
          <w:rFonts w:ascii="Times New Roman" w:hAnsi="Times New Roman" w:cs="Times New Roman"/>
        </w:rPr>
        <w:t xml:space="preserve"> War, 262-3 ATLANTIC MONTHLY </w:t>
      </w:r>
      <w:proofErr w:type="spellStart"/>
      <w:r w:rsidRPr="002D3121">
        <w:rPr>
          <w:rFonts w:ascii="Times New Roman" w:hAnsi="Times New Roman" w:cs="Times New Roman"/>
        </w:rPr>
        <w:t>Parts</w:t>
      </w:r>
      <w:proofErr w:type="spellEnd"/>
      <w:r w:rsidRPr="002D3121">
        <w:rPr>
          <w:rFonts w:ascii="Times New Roman" w:hAnsi="Times New Roman" w:cs="Times New Roman"/>
        </w:rPr>
        <w:t xml:space="preserve"> I &amp; II, (1988 &amp; 1989) (discutindo a Guerra à Pobreza).</w:t>
      </w:r>
    </w:p>
  </w:footnote>
  <w:footnote w:id="61">
    <w:p w14:paraId="2DF3CF9F" w14:textId="521C30F1" w:rsidR="003F317D" w:rsidRPr="002D3121" w:rsidRDefault="003F317D" w:rsidP="00BA1158">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David K. Cohen, Governance and Instruction: The Promise of Decentralization and Choice, in CHOICE AND CONTROL IN AMERICAN EDUCATION Vol.1 (William H. Clune &amp; John Witte eds. 1990).</w:t>
      </w:r>
    </w:p>
  </w:footnote>
  <w:footnote w:id="62">
    <w:p w14:paraId="3D38D086" w14:textId="74BE57E3" w:rsidR="003F317D" w:rsidRPr="002D3121" w:rsidRDefault="003F317D" w:rsidP="00D8202A">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Neil H. </w:t>
      </w:r>
      <w:proofErr w:type="spellStart"/>
      <w:r w:rsidRPr="002D3121">
        <w:rPr>
          <w:rFonts w:ascii="Times New Roman" w:hAnsi="Times New Roman" w:cs="Times New Roman"/>
          <w:lang w:val="en-GB"/>
        </w:rPr>
        <w:t>Komesar</w:t>
      </w:r>
      <w:proofErr w:type="spellEnd"/>
      <w:r w:rsidRPr="002D3121">
        <w:rPr>
          <w:rFonts w:ascii="Times New Roman" w:hAnsi="Times New Roman" w:cs="Times New Roman"/>
          <w:lang w:val="en-GB"/>
        </w:rPr>
        <w:t xml:space="preserve">, In Search of a General Approach to Legal Analysis: A Comparative Institutional Alternative, 79 Mich. L. Rev. 1350 (1981); Neil H. </w:t>
      </w:r>
      <w:proofErr w:type="spellStart"/>
      <w:r w:rsidRPr="002D3121">
        <w:rPr>
          <w:rFonts w:ascii="Times New Roman" w:hAnsi="Times New Roman" w:cs="Times New Roman"/>
          <w:lang w:val="en-GB"/>
        </w:rPr>
        <w:t>Komesar</w:t>
      </w:r>
      <w:proofErr w:type="spellEnd"/>
      <w:r w:rsidRPr="002D3121">
        <w:rPr>
          <w:rFonts w:ascii="Times New Roman" w:hAnsi="Times New Roman" w:cs="Times New Roman"/>
          <w:lang w:val="en-GB"/>
        </w:rPr>
        <w:t xml:space="preserve">, Taking Institutions Seriously: Introduction to a Strategy for Constitutional Analysis, 51 U. Cm L. Rev. 366 (1984); Neil H. </w:t>
      </w:r>
      <w:proofErr w:type="spellStart"/>
      <w:r w:rsidRPr="002D3121">
        <w:rPr>
          <w:rFonts w:ascii="Times New Roman" w:hAnsi="Times New Roman" w:cs="Times New Roman"/>
          <w:lang w:val="en-GB"/>
        </w:rPr>
        <w:t>Komesar</w:t>
      </w:r>
      <w:proofErr w:type="spellEnd"/>
      <w:r w:rsidRPr="002D3121">
        <w:rPr>
          <w:rFonts w:ascii="Times New Roman" w:hAnsi="Times New Roman" w:cs="Times New Roman"/>
          <w:lang w:val="en-GB"/>
        </w:rPr>
        <w:t xml:space="preserve">, Back to the Future: An Institutional View of Making and Interpreting Constitutions, 81 Nw. U. L. Rev. 191 (1987); Neil H. </w:t>
      </w:r>
      <w:proofErr w:type="spellStart"/>
      <w:r w:rsidRPr="002D3121">
        <w:rPr>
          <w:rFonts w:ascii="Times New Roman" w:hAnsi="Times New Roman" w:cs="Times New Roman"/>
          <w:lang w:val="en-GB"/>
        </w:rPr>
        <w:t>Komesar</w:t>
      </w:r>
      <w:proofErr w:type="spellEnd"/>
      <w:r w:rsidRPr="002D3121">
        <w:rPr>
          <w:rFonts w:ascii="Times New Roman" w:hAnsi="Times New Roman" w:cs="Times New Roman"/>
          <w:lang w:val="en-GB"/>
        </w:rPr>
        <w:t>, A Job for the Judge: The Judiciary and the Constitution in a Massive and Complex Society, 86 Mich. L. Rev. 657 (1988).</w:t>
      </w:r>
    </w:p>
  </w:footnote>
  <w:footnote w:id="63">
    <w:p w14:paraId="270D3E56" w14:textId="1C3919D1" w:rsidR="003F317D" w:rsidRPr="002D3121" w:rsidRDefault="003F317D" w:rsidP="00A04969">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Clune, A Political Model of Implementation and Implications of the Model for Public Policy Research, and the Changing Role of Lawyers, nota 42 supra.</w:t>
      </w:r>
    </w:p>
  </w:footnote>
  <w:footnote w:id="64">
    <w:p w14:paraId="4F45A73E" w14:textId="78F8FC27" w:rsidR="003F317D" w:rsidRPr="002D3121" w:rsidRDefault="003F317D" w:rsidP="00940921">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EUGENE BARDACH, THE IMPLEMENTATION GAME 273-82 (1977).</w:t>
      </w:r>
    </w:p>
  </w:footnote>
  <w:footnote w:id="65">
    <w:p w14:paraId="6738D2C6" w14:textId="59700974" w:rsidR="003F317D" w:rsidRPr="002D3121" w:rsidRDefault="003F317D" w:rsidP="0089413E">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Theodore Eisenberg &amp; Stephen </w:t>
      </w:r>
      <w:proofErr w:type="spellStart"/>
      <w:r w:rsidRPr="002D3121">
        <w:rPr>
          <w:rFonts w:ascii="Times New Roman" w:hAnsi="Times New Roman" w:cs="Times New Roman"/>
          <w:lang w:val="en-GB"/>
        </w:rPr>
        <w:t>Yeazell</w:t>
      </w:r>
      <w:proofErr w:type="spellEnd"/>
      <w:r w:rsidRPr="002D3121">
        <w:rPr>
          <w:rFonts w:ascii="Times New Roman" w:hAnsi="Times New Roman" w:cs="Times New Roman"/>
          <w:lang w:val="en-GB"/>
        </w:rPr>
        <w:t>, The Ordinary and the Extraordinary in Institutional Litigation, 93 HARV. L. REV. 465 (1980).</w:t>
      </w:r>
    </w:p>
  </w:footnote>
  <w:footnote w:id="66">
    <w:p w14:paraId="1A21ACB5" w14:textId="69F59AFA" w:rsidR="003F317D" w:rsidRPr="002D3121" w:rsidRDefault="003F317D" w:rsidP="003F729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Clune, A Political Model of Implementation and Implications of the Model for Public Policy Research, and the Changing Role of Law and Lawyers, nota 42 supra; Harold A. McDougall, Social Movements, Law, and Implementation: A Clinical Dimension for the New Legal Process, 75 CORNELL L. REV. 83 (1989).</w:t>
      </w:r>
    </w:p>
  </w:footnote>
  <w:footnote w:id="67">
    <w:p w14:paraId="598134A3" w14:textId="3A496230" w:rsidR="003F317D" w:rsidRPr="00812EFF" w:rsidRDefault="003F317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812EFF">
        <w:rPr>
          <w:rFonts w:ascii="Times New Roman" w:hAnsi="Times New Roman" w:cs="Times New Roman"/>
        </w:rPr>
        <w:t xml:space="preserve"> LINDBLOM, nota 27 supra.</w:t>
      </w:r>
    </w:p>
  </w:footnote>
  <w:footnote w:id="68">
    <w:p w14:paraId="7130D0C2" w14:textId="69283A6F" w:rsidR="003F317D" w:rsidRPr="002D3121" w:rsidRDefault="003F317D" w:rsidP="00857303">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812EFF">
        <w:rPr>
          <w:rFonts w:ascii="Times New Roman" w:hAnsi="Times New Roman" w:cs="Times New Roman"/>
        </w:rPr>
        <w:t xml:space="preserve"> Teubner, Substantive and Reflexive Elements in Modern Law, nota 7 supra (ela mesma uma síntese da obra de diversos outros teóricos: Nonet &amp; Selznick, Luhmann, Habermas); vide também Thomas Palay, Relational Contracting Transaction Cost Economics and the Governance of HMOs, 59 TEMP. L. Q. 927 (1986). </w:t>
      </w:r>
      <w:r w:rsidRPr="002D3121">
        <w:rPr>
          <w:rFonts w:ascii="Times New Roman" w:hAnsi="Times New Roman" w:cs="Times New Roman"/>
          <w:lang w:val="en-GB"/>
        </w:rPr>
        <w:t>On the idea of government modelled on the market, see DAVID OSBORNE &amp; TED GAEBLER, REINVENTING GOVERNMENT, HOW THE ENTREPRENEURIAL SPIRIT IS TRANSFORMING THE PUBLIC SECTOR (1992).</w:t>
      </w:r>
    </w:p>
  </w:footnote>
  <w:footnote w:id="69">
    <w:p w14:paraId="5CB69BA7" w14:textId="0C86AD30" w:rsidR="003F317D" w:rsidRPr="002D3121" w:rsidRDefault="003F317D" w:rsidP="00C63BA9">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OLIVER E. WILLIAMSON, The Economic Institutions of Capitalism: Firms, Markets, Relational Contracting (1985); Ian L </w:t>
      </w:r>
      <w:proofErr w:type="spellStart"/>
      <w:r w:rsidRPr="002D3121">
        <w:rPr>
          <w:rFonts w:ascii="Times New Roman" w:hAnsi="Times New Roman" w:cs="Times New Roman"/>
          <w:lang w:val="en-GB"/>
        </w:rPr>
        <w:t>Macneil</w:t>
      </w:r>
      <w:proofErr w:type="spellEnd"/>
      <w:r w:rsidRPr="002D3121">
        <w:rPr>
          <w:rFonts w:ascii="Times New Roman" w:hAnsi="Times New Roman" w:cs="Times New Roman"/>
          <w:lang w:val="en-GB"/>
        </w:rPr>
        <w:t>, The Many Futures of Contracts, 47 S. CAL. L. REV. 691, 712 (1974).</w:t>
      </w:r>
    </w:p>
  </w:footnote>
  <w:footnote w:id="70">
    <w:p w14:paraId="5FF17515" w14:textId="37FB0517" w:rsidR="003F317D" w:rsidRPr="002D3121" w:rsidRDefault="003F317D" w:rsidP="005B308C">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rPr>
        <w:t xml:space="preserve"> Esta é a proposição pela qual o professor Stewart Macaulay se tornou conhecido. </w:t>
      </w:r>
      <w:r w:rsidRPr="002D3121">
        <w:rPr>
          <w:rFonts w:ascii="Times New Roman" w:hAnsi="Times New Roman" w:cs="Times New Roman"/>
          <w:lang w:val="en-GB"/>
        </w:rPr>
        <w:t xml:space="preserve">Vide A. Stewart Macaulay, Non-Contractual Relations in Business: A Preliminary Study, 28 Am. Soc. </w:t>
      </w:r>
      <w:r w:rsidRPr="00812EFF">
        <w:rPr>
          <w:rFonts w:ascii="Times New Roman" w:hAnsi="Times New Roman" w:cs="Times New Roman"/>
        </w:rPr>
        <w:t xml:space="preserve">Rev. 55 (1963); see also 1985 Wis. L. Rev. 461. </w:t>
      </w:r>
      <w:r w:rsidRPr="002D3121">
        <w:rPr>
          <w:rFonts w:ascii="Times New Roman" w:hAnsi="Times New Roman" w:cs="Times New Roman"/>
        </w:rPr>
        <w:t xml:space="preserve">A preponderância de legalidades formais nas políticas de combate à pobreza (ex., regras sobre critérios de elegibilidade) é provavelmente uma indicação patológica. </w:t>
      </w:r>
      <w:r w:rsidRPr="002D3121">
        <w:rPr>
          <w:rFonts w:ascii="Times New Roman" w:hAnsi="Times New Roman" w:cs="Times New Roman"/>
          <w:lang w:val="en-GB"/>
        </w:rPr>
        <w:t>Vide William H. Simon, Legality, Bureaucracy, and the Class in the Welfare System, 92 YALE L. J. 1198 (1983).</w:t>
      </w:r>
    </w:p>
  </w:footnote>
  <w:footnote w:id="71">
    <w:p w14:paraId="7CDABDA4" w14:textId="458FCD67" w:rsidR="003F317D" w:rsidRPr="002D3121" w:rsidRDefault="003F317D" w:rsidP="00FD2C75">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rPr>
        <w:t xml:space="preserve"> Considere, por exemplo,</w:t>
      </w:r>
      <w:r w:rsidR="007909BD" w:rsidRPr="002D3121">
        <w:rPr>
          <w:rFonts w:ascii="Times New Roman" w:hAnsi="Times New Roman" w:cs="Times New Roman"/>
        </w:rPr>
        <w:t xml:space="preserve"> trocas e seguros regulados</w:t>
      </w:r>
      <w:r w:rsidRPr="002D3121">
        <w:rPr>
          <w:rFonts w:ascii="Times New Roman" w:hAnsi="Times New Roman" w:cs="Times New Roman"/>
        </w:rPr>
        <w:t xml:space="preserve">. </w:t>
      </w:r>
      <w:r w:rsidRPr="002D3121">
        <w:rPr>
          <w:rFonts w:ascii="Times New Roman" w:hAnsi="Times New Roman" w:cs="Times New Roman"/>
          <w:lang w:val="en-GB"/>
        </w:rPr>
        <w:t xml:space="preserve">De </w:t>
      </w:r>
      <w:proofErr w:type="spellStart"/>
      <w:r w:rsidRPr="002D3121">
        <w:rPr>
          <w:rFonts w:ascii="Times New Roman" w:hAnsi="Times New Roman" w:cs="Times New Roman"/>
          <w:lang w:val="en-GB"/>
        </w:rPr>
        <w:t>modo</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vide Peter C. Carstensen, The Content of the Hollow Core of Antitrust: The Chicago Board of Trade Case and the Meaning of the Rule of Reason in Restraint of Trade Analysis, 15 RES. IN LAW &amp; ECON. (</w:t>
      </w:r>
      <w:proofErr w:type="spellStart"/>
      <w:r w:rsidRPr="002D3121">
        <w:rPr>
          <w:rFonts w:ascii="Times New Roman" w:hAnsi="Times New Roman" w:cs="Times New Roman"/>
          <w:lang w:val="en-GB"/>
        </w:rPr>
        <w:t>prelo</w:t>
      </w:r>
      <w:proofErr w:type="spellEnd"/>
      <w:r w:rsidRPr="002D3121">
        <w:rPr>
          <w:rFonts w:ascii="Times New Roman" w:hAnsi="Times New Roman" w:cs="Times New Roman"/>
          <w:lang w:val="en-GB"/>
        </w:rPr>
        <w:t xml:space="preserve"> 1992).</w:t>
      </w:r>
    </w:p>
  </w:footnote>
  <w:footnote w:id="72">
    <w:p w14:paraId="5AF8A389" w14:textId="4D9279A2" w:rsidR="003F317D" w:rsidRPr="002D3121" w:rsidRDefault="003F317D" w:rsidP="00C2464F">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modo</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vide A. Stewart Macaulay, Long-Term Continuing Relationships: the American Experience Regulating Dealerships and Franchises, (1990) (Working Paper Institute for Legal Studies University of Wisconsin-Madison Law School).</w:t>
      </w:r>
    </w:p>
  </w:footnote>
  <w:footnote w:id="73">
    <w:p w14:paraId="576D5E6B" w14:textId="2EE6EF63" w:rsidR="003F317D" w:rsidRPr="002D3121" w:rsidRDefault="003F317D" w:rsidP="00275F47">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Thomas </w:t>
      </w:r>
      <w:proofErr w:type="spellStart"/>
      <w:r w:rsidRPr="002D3121">
        <w:rPr>
          <w:rFonts w:ascii="Times New Roman" w:hAnsi="Times New Roman" w:cs="Times New Roman"/>
          <w:lang w:val="en-GB"/>
        </w:rPr>
        <w:t>Palay</w:t>
      </w:r>
      <w:proofErr w:type="spellEnd"/>
      <w:r w:rsidRPr="002D3121">
        <w:rPr>
          <w:rFonts w:ascii="Times New Roman" w:hAnsi="Times New Roman" w:cs="Times New Roman"/>
          <w:lang w:val="en-GB"/>
        </w:rPr>
        <w:t>, Comparative Institutional Economics: The Governance of Rail Freight Contracting, 13 J. LEGAL STUD. 265 (1984).</w:t>
      </w:r>
    </w:p>
  </w:footnote>
  <w:footnote w:id="74">
    <w:p w14:paraId="14FF442E" w14:textId="296FFB57" w:rsidR="003F317D" w:rsidRPr="002D3121" w:rsidRDefault="003F317D" w:rsidP="002F588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rPr>
        <w:t xml:space="preserve"> Considere por exemplo, </w:t>
      </w:r>
      <w:r w:rsidR="00E31EC2" w:rsidRPr="002D3121">
        <w:rPr>
          <w:rFonts w:ascii="Times New Roman" w:hAnsi="Times New Roman" w:cs="Times New Roman"/>
        </w:rPr>
        <w:t>as organizações de plano de saúde</w:t>
      </w:r>
      <w:r w:rsidRPr="002D3121">
        <w:rPr>
          <w:rFonts w:ascii="Times New Roman" w:hAnsi="Times New Roman" w:cs="Times New Roman"/>
        </w:rPr>
        <w:t xml:space="preserve">. </w:t>
      </w:r>
      <w:r w:rsidRPr="00812EFF">
        <w:rPr>
          <w:rFonts w:ascii="Times New Roman" w:hAnsi="Times New Roman" w:cs="Times New Roman"/>
        </w:rPr>
        <w:t xml:space="preserve">Vide Palay, nota 64 supra. </w:t>
      </w:r>
      <w:r w:rsidRPr="002D3121">
        <w:rPr>
          <w:rFonts w:ascii="Times New Roman" w:hAnsi="Times New Roman" w:cs="Times New Roman"/>
        </w:rPr>
        <w:t xml:space="preserve">Mas a atividade produtiva consiste em uma legião de interações complexas dentro da firma. </w:t>
      </w:r>
      <w:r w:rsidRPr="002D3121">
        <w:rPr>
          <w:rFonts w:ascii="Times New Roman" w:hAnsi="Times New Roman" w:cs="Times New Roman"/>
          <w:lang w:val="en-GB"/>
        </w:rPr>
        <w:t xml:space="preserve">Vide, ex., ALFRED D. CHANDLER, JR., THE VISIBLE HAND: THE MANAGERIAL REVOLUTION IN AMERICAN BUSINESS (1977). </w:t>
      </w:r>
    </w:p>
  </w:footnote>
  <w:footnote w:id="75">
    <w:p w14:paraId="4628D36C" w14:textId="39D1F3B0" w:rsidR="003F317D" w:rsidRPr="002D3121" w:rsidRDefault="003F317D" w:rsidP="002F588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Robert H. </w:t>
      </w:r>
      <w:proofErr w:type="spellStart"/>
      <w:r w:rsidRPr="002D3121">
        <w:rPr>
          <w:rFonts w:ascii="Times New Roman" w:hAnsi="Times New Roman" w:cs="Times New Roman"/>
          <w:lang w:val="en-GB"/>
        </w:rPr>
        <w:t>Mnookin</w:t>
      </w:r>
      <w:proofErr w:type="spellEnd"/>
      <w:r w:rsidRPr="002D3121">
        <w:rPr>
          <w:rFonts w:ascii="Times New Roman" w:hAnsi="Times New Roman" w:cs="Times New Roman"/>
          <w:lang w:val="en-GB"/>
        </w:rPr>
        <w:t xml:space="preserve"> &amp; Lewis </w:t>
      </w:r>
      <w:proofErr w:type="spellStart"/>
      <w:r w:rsidRPr="002D3121">
        <w:rPr>
          <w:rFonts w:ascii="Times New Roman" w:hAnsi="Times New Roman" w:cs="Times New Roman"/>
          <w:lang w:val="en-GB"/>
        </w:rPr>
        <w:t>Kornhauser</w:t>
      </w:r>
      <w:proofErr w:type="spellEnd"/>
      <w:r w:rsidRPr="002D3121">
        <w:rPr>
          <w:rFonts w:ascii="Times New Roman" w:hAnsi="Times New Roman" w:cs="Times New Roman"/>
          <w:lang w:val="en-GB"/>
        </w:rPr>
        <w:t xml:space="preserve">, Bargaining in the Shadow of the Law: The Case of Divorce, 88 YALE L.J. 959 (1979); June M. </w:t>
      </w:r>
      <w:proofErr w:type="spellStart"/>
      <w:r w:rsidRPr="002D3121">
        <w:rPr>
          <w:rFonts w:ascii="Times New Roman" w:hAnsi="Times New Roman" w:cs="Times New Roman"/>
          <w:lang w:val="en-GB"/>
        </w:rPr>
        <w:t>Weisberger</w:t>
      </w:r>
      <w:proofErr w:type="spellEnd"/>
      <w:r w:rsidRPr="002D3121">
        <w:rPr>
          <w:rFonts w:ascii="Times New Roman" w:hAnsi="Times New Roman" w:cs="Times New Roman"/>
          <w:lang w:val="en-GB"/>
        </w:rPr>
        <w:t>, The Wisconsin Marital Property Act: Highlights of the Wisconsin Experience in Developing A Model for Comprehensive Common Law Property Reform, 1985 WIS. WOMEN'S L.J. 5 &amp; Addendum 1-2.</w:t>
      </w:r>
    </w:p>
  </w:footnote>
  <w:footnote w:id="76">
    <w:p w14:paraId="763F5969" w14:textId="22DF56CA" w:rsidR="003F317D" w:rsidRPr="002D3121" w:rsidRDefault="003F317D">
      <w:pPr>
        <w:pStyle w:val="Textodenotaderodap"/>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w:t>
      </w:r>
      <w:proofErr w:type="spellStart"/>
      <w:r w:rsidRPr="002D3121">
        <w:rPr>
          <w:rFonts w:ascii="Times New Roman" w:hAnsi="Times New Roman" w:cs="Times New Roman"/>
          <w:lang w:val="en-GB"/>
        </w:rPr>
        <w:t>modo</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vide GARY S. BECKER, AN ECONOMIC ANALYSIS OF THE FAMILY (1986).</w:t>
      </w:r>
    </w:p>
  </w:footnote>
  <w:footnote w:id="77">
    <w:p w14:paraId="76A641E7" w14:textId="21CA9DE9" w:rsidR="003F317D" w:rsidRPr="002D3121" w:rsidRDefault="003F317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De modo geral, vide </w:t>
      </w:r>
      <w:proofErr w:type="spellStart"/>
      <w:r w:rsidRPr="002D3121">
        <w:rPr>
          <w:rFonts w:ascii="Times New Roman" w:hAnsi="Times New Roman" w:cs="Times New Roman"/>
        </w:rPr>
        <w:t>Mnookin</w:t>
      </w:r>
      <w:proofErr w:type="spellEnd"/>
      <w:r w:rsidRPr="002D3121">
        <w:rPr>
          <w:rFonts w:ascii="Times New Roman" w:hAnsi="Times New Roman" w:cs="Times New Roman"/>
        </w:rPr>
        <w:t xml:space="preserve"> &amp; </w:t>
      </w:r>
      <w:proofErr w:type="spellStart"/>
      <w:r w:rsidRPr="002D3121">
        <w:rPr>
          <w:rFonts w:ascii="Times New Roman" w:hAnsi="Times New Roman" w:cs="Times New Roman"/>
        </w:rPr>
        <w:t>Kornhauser</w:t>
      </w:r>
      <w:proofErr w:type="spellEnd"/>
      <w:r w:rsidRPr="002D3121">
        <w:rPr>
          <w:rFonts w:ascii="Times New Roman" w:hAnsi="Times New Roman" w:cs="Times New Roman"/>
        </w:rPr>
        <w:t>, nota 71 supra.</w:t>
      </w:r>
    </w:p>
  </w:footnote>
  <w:footnote w:id="78">
    <w:p w14:paraId="459937CE" w14:textId="0F2583B1" w:rsidR="003F317D" w:rsidRPr="002D3121" w:rsidRDefault="003F317D" w:rsidP="005545DE">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Charles A. Reich, The New Property, 73 YALE L.J. 733 (1964). </w:t>
      </w:r>
      <w:proofErr w:type="spellStart"/>
      <w:r w:rsidRPr="002D3121">
        <w:rPr>
          <w:rFonts w:ascii="Times New Roman" w:hAnsi="Times New Roman" w:cs="Times New Roman"/>
          <w:lang w:val="en-GB"/>
        </w:rPr>
        <w:t>Veja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também</w:t>
      </w:r>
      <w:proofErr w:type="spellEnd"/>
      <w:r w:rsidRPr="002D3121">
        <w:rPr>
          <w:rFonts w:ascii="Times New Roman" w:hAnsi="Times New Roman" w:cs="Times New Roman"/>
          <w:lang w:val="en-GB"/>
        </w:rPr>
        <w:t xml:space="preserve"> Handler, Dependent People, the State, and the Modern/</w:t>
      </w:r>
      <w:proofErr w:type="spellStart"/>
      <w:r w:rsidRPr="002D3121">
        <w:rPr>
          <w:rFonts w:ascii="Times New Roman" w:hAnsi="Times New Roman" w:cs="Times New Roman"/>
          <w:lang w:val="en-GB"/>
        </w:rPr>
        <w:t>Pastmodern</w:t>
      </w:r>
      <w:proofErr w:type="spellEnd"/>
      <w:r w:rsidRPr="002D3121">
        <w:rPr>
          <w:rFonts w:ascii="Times New Roman" w:hAnsi="Times New Roman" w:cs="Times New Roman"/>
          <w:lang w:val="en-GB"/>
        </w:rPr>
        <w:t xml:space="preserve"> Search for the Dialogic Community, nota 25 supra.</w:t>
      </w:r>
    </w:p>
  </w:footnote>
  <w:footnote w:id="79">
    <w:p w14:paraId="34FBB836" w14:textId="5EA8F62E" w:rsidR="003F317D" w:rsidRPr="002D3121" w:rsidRDefault="003F317D" w:rsidP="00685477">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Keith Hawkins &amp; John M. Thomas, The Enforcement Process in Regulatory Bureaucracies, in ENFORCING REGULATION 16 (K. Hawkins &amp; J. Thomas eds., 1984); Scholz, nota 35 supra.</w:t>
      </w:r>
    </w:p>
  </w:footnote>
  <w:footnote w:id="80">
    <w:p w14:paraId="7B5F9007" w14:textId="120CBE76" w:rsidR="003F317D" w:rsidRPr="002D3121" w:rsidRDefault="003F317D" w:rsidP="00685477">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Susan </w:t>
      </w:r>
      <w:proofErr w:type="spellStart"/>
      <w:r w:rsidRPr="002D3121">
        <w:rPr>
          <w:rFonts w:ascii="Times New Roman" w:hAnsi="Times New Roman" w:cs="Times New Roman"/>
          <w:lang w:val="en-GB"/>
        </w:rPr>
        <w:t>Estrich</w:t>
      </w:r>
      <w:proofErr w:type="spellEnd"/>
      <w:r w:rsidRPr="002D3121">
        <w:rPr>
          <w:rFonts w:ascii="Times New Roman" w:hAnsi="Times New Roman" w:cs="Times New Roman"/>
          <w:lang w:val="en-GB"/>
        </w:rPr>
        <w:t>, Rape, 95 YALE LJ. 1087 (1986).</w:t>
      </w:r>
    </w:p>
  </w:footnote>
  <w:footnote w:id="81">
    <w:p w14:paraId="3BB9764C" w14:textId="6DAF31F5" w:rsidR="003F317D" w:rsidRPr="002D3121" w:rsidRDefault="003F317D" w:rsidP="00685477">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Weisberger</w:t>
      </w:r>
      <w:proofErr w:type="spellEnd"/>
      <w:r w:rsidRPr="002D3121">
        <w:rPr>
          <w:rFonts w:ascii="Times New Roman" w:hAnsi="Times New Roman" w:cs="Times New Roman"/>
          <w:lang w:val="en-GB"/>
        </w:rPr>
        <w:t>, nota 71 supra.</w:t>
      </w:r>
    </w:p>
  </w:footnote>
  <w:footnote w:id="82">
    <w:p w14:paraId="6CE02BEA" w14:textId="055EB46B" w:rsidR="003F317D" w:rsidRPr="002D3121" w:rsidRDefault="003F317D" w:rsidP="00685477">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William C. Whitford, A Critique of the Consumer Credit Collection System, 1979 Wis. L. Rev. 1047 (1979).</w:t>
      </w:r>
    </w:p>
  </w:footnote>
  <w:footnote w:id="83">
    <w:p w14:paraId="27682CAD" w14:textId="380980F3" w:rsidR="003F317D" w:rsidRPr="002D3121" w:rsidRDefault="003F317D" w:rsidP="00685477">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SUGARMAN, nota 40 supra.</w:t>
      </w:r>
    </w:p>
  </w:footnote>
  <w:footnote w:id="84">
    <w:p w14:paraId="1016B2AE" w14:textId="76802515" w:rsidR="003F317D" w:rsidRPr="002D3121" w:rsidRDefault="003F317D" w:rsidP="00685477">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BARDACH &amp; KAGAN, nota 38 supra.</w:t>
      </w:r>
    </w:p>
  </w:footnote>
  <w:footnote w:id="85">
    <w:p w14:paraId="58B3DCA3" w14:textId="452EF6BA" w:rsidR="003F317D" w:rsidRPr="002D3121" w:rsidRDefault="003F317D">
      <w:pPr>
        <w:pStyle w:val="Textodenotaderodap"/>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NOBLE, nota 40 supra.</w:t>
      </w:r>
    </w:p>
  </w:footnote>
  <w:footnote w:id="86">
    <w:p w14:paraId="30505254" w14:textId="4DAB5333" w:rsidR="003F317D" w:rsidRPr="002D3121" w:rsidRDefault="003F317D">
      <w:pPr>
        <w:pStyle w:val="Textodenotaderodap"/>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Rogers, nota 36 supra.</w:t>
      </w:r>
    </w:p>
  </w:footnote>
  <w:footnote w:id="87">
    <w:p w14:paraId="6418950A" w14:textId="19AE8DD2" w:rsidR="003F317D" w:rsidRPr="002D3121" w:rsidRDefault="003F317D">
      <w:pPr>
        <w:pStyle w:val="Textodenotaderodap"/>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Komesar</w:t>
      </w:r>
      <w:proofErr w:type="spellEnd"/>
      <w:r w:rsidRPr="002D3121">
        <w:rPr>
          <w:rFonts w:ascii="Times New Roman" w:hAnsi="Times New Roman" w:cs="Times New Roman"/>
          <w:lang w:val="es-ES_tradnl"/>
        </w:rPr>
        <w:t>, nota 58 supra.</w:t>
      </w:r>
    </w:p>
  </w:footnote>
  <w:footnote w:id="88">
    <w:p w14:paraId="095FB7AD" w14:textId="62FEB0A4" w:rsidR="003F317D" w:rsidRPr="002D3121" w:rsidRDefault="003F317D">
      <w:pPr>
        <w:pStyle w:val="Textodenotaderodap"/>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Clauss</w:t>
      </w:r>
      <w:proofErr w:type="spellEnd"/>
      <w:r w:rsidRPr="002D3121">
        <w:rPr>
          <w:rFonts w:ascii="Times New Roman" w:hAnsi="Times New Roman" w:cs="Times New Roman"/>
          <w:lang w:val="es-ES_tradnl"/>
        </w:rPr>
        <w:t>, nota 20 supra.</w:t>
      </w:r>
    </w:p>
  </w:footnote>
  <w:footnote w:id="89">
    <w:p w14:paraId="19031590" w14:textId="6C5EF60B" w:rsidR="003F317D" w:rsidRPr="002D3121" w:rsidRDefault="003F317D">
      <w:pPr>
        <w:pStyle w:val="Textodenotaderodap"/>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Schultz, nota 20 supra.</w:t>
      </w:r>
    </w:p>
  </w:footnote>
  <w:footnote w:id="90">
    <w:p w14:paraId="27722FDE" w14:textId="07F53761" w:rsidR="003F317D" w:rsidRPr="002D3121" w:rsidRDefault="003F317D" w:rsidP="00EF103F">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Clune</w:t>
      </w:r>
      <w:proofErr w:type="spellEnd"/>
      <w:r w:rsidRPr="002D3121">
        <w:rPr>
          <w:rFonts w:ascii="Times New Roman" w:hAnsi="Times New Roman" w:cs="Times New Roman"/>
          <w:lang w:val="es-ES_tradnl"/>
        </w:rPr>
        <w:t xml:space="preserve"> &amp; Van </w:t>
      </w:r>
      <w:proofErr w:type="spellStart"/>
      <w:r w:rsidRPr="002D3121">
        <w:rPr>
          <w:rFonts w:ascii="Times New Roman" w:hAnsi="Times New Roman" w:cs="Times New Roman"/>
          <w:lang w:val="es-ES_tradnl"/>
        </w:rPr>
        <w:t>Pelt</w:t>
      </w:r>
      <w:proofErr w:type="spellEnd"/>
      <w:r w:rsidRPr="002D3121">
        <w:rPr>
          <w:rFonts w:ascii="Times New Roman" w:hAnsi="Times New Roman" w:cs="Times New Roman"/>
          <w:lang w:val="es-ES_tradnl"/>
        </w:rPr>
        <w:t>, nota 42 supra.</w:t>
      </w:r>
    </w:p>
  </w:footnote>
  <w:footnote w:id="91">
    <w:p w14:paraId="1FE8D2BF" w14:textId="43595F6C" w:rsidR="003F317D" w:rsidRPr="002D3121" w:rsidRDefault="003F317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Veja fontes citadas na nota 25 supra; </w:t>
      </w:r>
      <w:proofErr w:type="spellStart"/>
      <w:r w:rsidRPr="002D3121">
        <w:rPr>
          <w:rFonts w:ascii="Times New Roman" w:hAnsi="Times New Roman" w:cs="Times New Roman"/>
        </w:rPr>
        <w:t>Handler</w:t>
      </w:r>
      <w:proofErr w:type="spellEnd"/>
      <w:r w:rsidRPr="002D3121">
        <w:rPr>
          <w:rFonts w:ascii="Times New Roman" w:hAnsi="Times New Roman" w:cs="Times New Roman"/>
        </w:rPr>
        <w:t>, nota 47 supra.</w:t>
      </w:r>
    </w:p>
  </w:footnote>
  <w:footnote w:id="92">
    <w:p w14:paraId="5B766F7D" w14:textId="71800FA1" w:rsidR="003F317D" w:rsidRPr="002D3121" w:rsidRDefault="003F317D" w:rsidP="00EF103F">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812EFF">
        <w:rPr>
          <w:rFonts w:ascii="Times New Roman" w:hAnsi="Times New Roman" w:cs="Times New Roman"/>
          <w:lang w:val="en-US"/>
        </w:rPr>
        <w:t xml:space="preserve"> De maneira geral, vide HERMAN GOLDSTEIN, PROBLEM-ORIENTED POLICING (1990). </w:t>
      </w:r>
      <w:proofErr w:type="spellStart"/>
      <w:r w:rsidRPr="002D3121">
        <w:rPr>
          <w:rFonts w:ascii="Times New Roman" w:hAnsi="Times New Roman" w:cs="Times New Roman"/>
          <w:lang w:val="en-GB"/>
        </w:rPr>
        <w:t>Veja</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também</w:t>
      </w:r>
      <w:proofErr w:type="spellEnd"/>
      <w:r w:rsidRPr="002D3121">
        <w:rPr>
          <w:rFonts w:ascii="Times New Roman" w:hAnsi="Times New Roman" w:cs="Times New Roman"/>
          <w:lang w:val="en-GB"/>
        </w:rPr>
        <w:t xml:space="preserve"> Wilson &amp; Kelling, Making </w:t>
      </w:r>
      <w:proofErr w:type="spellStart"/>
      <w:r w:rsidRPr="002D3121">
        <w:rPr>
          <w:rFonts w:ascii="Times New Roman" w:hAnsi="Times New Roman" w:cs="Times New Roman"/>
          <w:lang w:val="en-GB"/>
        </w:rPr>
        <w:t>Neighborhoods</w:t>
      </w:r>
      <w:proofErr w:type="spellEnd"/>
      <w:r w:rsidRPr="002D3121">
        <w:rPr>
          <w:rFonts w:ascii="Times New Roman" w:hAnsi="Times New Roman" w:cs="Times New Roman"/>
          <w:lang w:val="en-GB"/>
        </w:rPr>
        <w:t xml:space="preserve"> Safe, 263 ATLANTIC MONTHLY 46 (1989).</w:t>
      </w:r>
    </w:p>
  </w:footnote>
  <w:footnote w:id="93">
    <w:p w14:paraId="21E522AE" w14:textId="3C9E5A21" w:rsidR="003F317D" w:rsidRPr="002D3121" w:rsidRDefault="003F317D" w:rsidP="00F402B0">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Vide HANDLER, DEPENDENT PEOPLE, nota 25 supra, pp. 1068-71 (discutindo Habermas e outros teóricos).</w:t>
      </w:r>
    </w:p>
  </w:footnote>
  <w:footnote w:id="94">
    <w:p w14:paraId="0DBC37B3" w14:textId="00421B2F" w:rsidR="003F317D" w:rsidRPr="002D3121" w:rsidRDefault="003F317D" w:rsidP="004B56E2">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De forma </w:t>
      </w:r>
      <w:proofErr w:type="spellStart"/>
      <w:r w:rsidRPr="002D3121">
        <w:rPr>
          <w:rFonts w:ascii="Times New Roman" w:hAnsi="Times New Roman" w:cs="Times New Roman"/>
          <w:lang w:val="en-GB"/>
        </w:rPr>
        <w:t>geral</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ver</w:t>
      </w:r>
      <w:proofErr w:type="spellEnd"/>
      <w:r w:rsidRPr="002D3121">
        <w:rPr>
          <w:rFonts w:ascii="Times New Roman" w:hAnsi="Times New Roman" w:cs="Times New Roman"/>
          <w:lang w:val="en-GB"/>
        </w:rPr>
        <w:t xml:space="preserve"> Neil K. </w:t>
      </w:r>
      <w:proofErr w:type="spellStart"/>
      <w:r w:rsidRPr="002D3121">
        <w:rPr>
          <w:rFonts w:ascii="Times New Roman" w:hAnsi="Times New Roman" w:cs="Times New Roman"/>
          <w:lang w:val="en-GB"/>
        </w:rPr>
        <w:t>Komesar</w:t>
      </w:r>
      <w:proofErr w:type="spellEnd"/>
      <w:r w:rsidRPr="002D3121">
        <w:rPr>
          <w:rFonts w:ascii="Times New Roman" w:hAnsi="Times New Roman" w:cs="Times New Roman"/>
          <w:lang w:val="en-GB"/>
        </w:rPr>
        <w:t>, Law and the Character of Politics (1990) (</w:t>
      </w:r>
      <w:proofErr w:type="spellStart"/>
      <w:r w:rsidRPr="002D3121">
        <w:rPr>
          <w:rFonts w:ascii="Times New Roman" w:hAnsi="Times New Roman" w:cs="Times New Roman"/>
          <w:lang w:val="en-GB"/>
        </w:rPr>
        <w:t>manuscrito</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inédito</w:t>
      </w:r>
      <w:proofErr w:type="spellEnd"/>
      <w:r w:rsidRPr="002D3121">
        <w:rPr>
          <w:rFonts w:ascii="Times New Roman" w:hAnsi="Times New Roman" w:cs="Times New Roman"/>
          <w:lang w:val="en-GB"/>
        </w:rPr>
        <w:t>, University of Wisconsin Law School).</w:t>
      </w:r>
    </w:p>
  </w:footnote>
  <w:footnote w:id="95">
    <w:p w14:paraId="706706FA" w14:textId="04730F1C" w:rsidR="003F317D" w:rsidRPr="002D3121" w:rsidRDefault="003F317D" w:rsidP="004B56E2">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Vide Duncan Kennedy, Distributive and Paternalist Motives in Contract and Tort Law, with Special Reference to Compulsory Terms and Unequal Bargaining Power, 41 MD. L. Rev. 563 (1982).</w:t>
      </w:r>
    </w:p>
  </w:footnote>
  <w:footnote w:id="96">
    <w:p w14:paraId="0469428C"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1 &amp; 2 </w:t>
      </w:r>
      <w:r w:rsidRPr="002D3121">
        <w:rPr>
          <w:rFonts w:ascii="Times New Roman" w:hAnsi="Times New Roman" w:cs="Times New Roman"/>
          <w:smallCaps/>
        </w:rPr>
        <w:t>Max Weber, Economia e Sociedade: fundamentos da sociologia compreensiva</w:t>
      </w:r>
      <w:r w:rsidRPr="002D3121">
        <w:rPr>
          <w:rFonts w:ascii="Times New Roman" w:hAnsi="Times New Roman" w:cs="Times New Roman"/>
        </w:rPr>
        <w:t xml:space="preserve"> 85, 86 &amp; 656, 657, 809 (</w:t>
      </w:r>
      <w:proofErr w:type="spellStart"/>
      <w:r w:rsidRPr="002D3121">
        <w:rPr>
          <w:rFonts w:ascii="Times New Roman" w:hAnsi="Times New Roman" w:cs="Times New Roman"/>
        </w:rPr>
        <w:t>Gunther</w:t>
      </w:r>
      <w:proofErr w:type="spellEnd"/>
      <w:r w:rsidRPr="002D3121">
        <w:rPr>
          <w:rFonts w:ascii="Times New Roman" w:hAnsi="Times New Roman" w:cs="Times New Roman"/>
        </w:rPr>
        <w:t xml:space="preserve"> Roth &amp; </w:t>
      </w:r>
      <w:proofErr w:type="spellStart"/>
      <w:r w:rsidRPr="002D3121">
        <w:rPr>
          <w:rFonts w:ascii="Times New Roman" w:hAnsi="Times New Roman" w:cs="Times New Roman"/>
        </w:rPr>
        <w:t>Claus</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Wittich</w:t>
      </w:r>
      <w:proofErr w:type="spellEnd"/>
      <w:r w:rsidRPr="002D3121">
        <w:rPr>
          <w:rFonts w:ascii="Times New Roman" w:hAnsi="Times New Roman" w:cs="Times New Roman"/>
        </w:rPr>
        <w:t xml:space="preserve"> eds., 1978). Ver também </w:t>
      </w:r>
      <w:proofErr w:type="spellStart"/>
      <w:r w:rsidRPr="002D3121">
        <w:rPr>
          <w:rFonts w:ascii="Times New Roman" w:hAnsi="Times New Roman" w:cs="Times New Roman"/>
          <w:smallCaps/>
        </w:rPr>
        <w:t>Luhmann</w:t>
      </w:r>
      <w:proofErr w:type="spellEnd"/>
      <w:r w:rsidRPr="002D3121">
        <w:rPr>
          <w:rFonts w:ascii="Times New Roman" w:hAnsi="Times New Roman" w:cs="Times New Roman"/>
        </w:rPr>
        <w:t xml:space="preserve">, nota 6 supra, em 122; </w:t>
      </w:r>
      <w:proofErr w:type="spellStart"/>
      <w:r w:rsidRPr="002D3121">
        <w:rPr>
          <w:rFonts w:ascii="Times New Roman" w:hAnsi="Times New Roman" w:cs="Times New Roman"/>
        </w:rPr>
        <w:t>Clune</w:t>
      </w:r>
      <w:proofErr w:type="spellEnd"/>
      <w:r w:rsidRPr="002D3121">
        <w:rPr>
          <w:rFonts w:ascii="Times New Roman" w:hAnsi="Times New Roman" w:cs="Times New Roman"/>
        </w:rPr>
        <w:t xml:space="preserve">, nota 42 supra, em 104; </w:t>
      </w:r>
      <w:proofErr w:type="spellStart"/>
      <w:r w:rsidRPr="002D3121">
        <w:rPr>
          <w:rFonts w:ascii="Times New Roman" w:hAnsi="Times New Roman" w:cs="Times New Roman"/>
        </w:rPr>
        <w:t>Teubner</w:t>
      </w:r>
      <w:proofErr w:type="spellEnd"/>
      <w:r w:rsidRPr="002D3121">
        <w:rPr>
          <w:rFonts w:ascii="Times New Roman" w:hAnsi="Times New Roman" w:cs="Times New Roman"/>
        </w:rPr>
        <w:t xml:space="preserve">, Substantive </w:t>
      </w:r>
      <w:proofErr w:type="spellStart"/>
      <w:r w:rsidRPr="002D3121">
        <w:rPr>
          <w:rFonts w:ascii="Times New Roman" w:hAnsi="Times New Roman" w:cs="Times New Roman"/>
        </w:rPr>
        <w:t>and</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Reflexive</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Elements</w:t>
      </w:r>
      <w:proofErr w:type="spellEnd"/>
      <w:r w:rsidRPr="002D3121">
        <w:rPr>
          <w:rFonts w:ascii="Times New Roman" w:hAnsi="Times New Roman" w:cs="Times New Roman"/>
        </w:rPr>
        <w:t xml:space="preserve"> in </w:t>
      </w:r>
      <w:proofErr w:type="spellStart"/>
      <w:r w:rsidRPr="002D3121">
        <w:rPr>
          <w:rFonts w:ascii="Times New Roman" w:hAnsi="Times New Roman" w:cs="Times New Roman"/>
        </w:rPr>
        <w:t>Modern</w:t>
      </w:r>
      <w:proofErr w:type="spellEnd"/>
      <w:r w:rsidRPr="002D3121">
        <w:rPr>
          <w:rFonts w:ascii="Times New Roman" w:hAnsi="Times New Roman" w:cs="Times New Roman"/>
        </w:rPr>
        <w:t xml:space="preserve"> Law, nota 7 supra, em 240. Observar que a noção Weberiana de consequencialismo é mais ampla que bem estar material, compreendendo também, por exemplo, consequencialismo ético. Weber pode ver perigo, por exemplo, em reivindicações de vários grupos para o Estado e sua completa má vontade em aceitar os processos governamentais como meios legítimos para resolver disputas envolvendo seus interesses. Ver Epstein, nota 30, supra. Absolutismo ético talvez seja uma forma menos benigna de consequencialismo que boas instituições de bem estar (veja também a discussão de desconstrução e pós-modernismo abaixo). Por outro lado, ideias sobre escolha individual e multiculturalismo talvez sejam as versões política e legal do paradigma emergente sobre empoderamento.</w:t>
      </w:r>
    </w:p>
  </w:footnote>
  <w:footnote w:id="97">
    <w:p w14:paraId="552AB320"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O autor usa a expressão “common </w:t>
      </w:r>
      <w:proofErr w:type="spellStart"/>
      <w:r w:rsidRPr="002D3121">
        <w:rPr>
          <w:rFonts w:ascii="Times New Roman" w:hAnsi="Times New Roman" w:cs="Times New Roman"/>
        </w:rPr>
        <w:t>law-like</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exegesis</w:t>
      </w:r>
      <w:proofErr w:type="spellEnd"/>
      <w:r w:rsidRPr="002D3121">
        <w:rPr>
          <w:rFonts w:ascii="Times New Roman" w:hAnsi="Times New Roman" w:cs="Times New Roman"/>
        </w:rPr>
        <w:t>” que pode ser entendida como força normativa da interpretação jurisprudencial acerca de certos textos de lei.</w:t>
      </w:r>
    </w:p>
  </w:footnote>
  <w:footnote w:id="98">
    <w:p w14:paraId="6226AA4A"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Ver Michael W. Kirst &amp; Richard Jung, </w:t>
      </w:r>
      <w:r w:rsidRPr="002D3121">
        <w:rPr>
          <w:rFonts w:ascii="Times New Roman" w:hAnsi="Times New Roman" w:cs="Times New Roman"/>
          <w:i/>
          <w:lang w:val="en-US"/>
        </w:rPr>
        <w:t xml:space="preserve">The Utility of a Longitudinal Approach in Assessing Implementation: A Thirteen Year View of Title 1, ESEA </w:t>
      </w:r>
      <w:r w:rsidRPr="002D3121">
        <w:rPr>
          <w:rFonts w:ascii="Times New Roman" w:hAnsi="Times New Roman" w:cs="Times New Roman"/>
          <w:lang w:val="en-US"/>
        </w:rPr>
        <w:t>(Stanford University Project Report Nº 80-B18 1980); JENCKS, vide nota 8, pp. 19-23 (</w:t>
      </w:r>
      <w:proofErr w:type="spellStart"/>
      <w:r w:rsidRPr="002D3121">
        <w:rPr>
          <w:rFonts w:ascii="Times New Roman" w:hAnsi="Times New Roman" w:cs="Times New Roman"/>
          <w:lang w:val="en-US"/>
        </w:rPr>
        <w:t>reforma</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institucional</w:t>
      </w:r>
      <w:proofErr w:type="spellEnd"/>
      <w:r w:rsidRPr="002D3121">
        <w:rPr>
          <w:rFonts w:ascii="Times New Roman" w:hAnsi="Times New Roman" w:cs="Times New Roman"/>
          <w:lang w:val="en-US"/>
        </w:rPr>
        <w:t xml:space="preserve"> de </w:t>
      </w:r>
      <w:proofErr w:type="spellStart"/>
      <w:r w:rsidRPr="002D3121">
        <w:rPr>
          <w:rFonts w:ascii="Times New Roman" w:hAnsi="Times New Roman" w:cs="Times New Roman"/>
          <w:lang w:val="en-US"/>
        </w:rPr>
        <w:t>apoio</w:t>
      </w:r>
      <w:proofErr w:type="spellEnd"/>
      <w:r w:rsidRPr="002D3121">
        <w:rPr>
          <w:rFonts w:ascii="Times New Roman" w:hAnsi="Times New Roman" w:cs="Times New Roman"/>
          <w:lang w:val="en-US"/>
        </w:rPr>
        <w:t xml:space="preserve"> a </w:t>
      </w:r>
      <w:proofErr w:type="spellStart"/>
      <w:r w:rsidRPr="002D3121">
        <w:rPr>
          <w:rFonts w:ascii="Times New Roman" w:hAnsi="Times New Roman" w:cs="Times New Roman"/>
          <w:lang w:val="en-US"/>
        </w:rPr>
        <w:t>mães</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solteiras</w:t>
      </w:r>
      <w:proofErr w:type="spellEnd"/>
      <w:r w:rsidRPr="002D3121">
        <w:rPr>
          <w:rFonts w:ascii="Times New Roman" w:hAnsi="Times New Roman" w:cs="Times New Roman"/>
          <w:lang w:val="en-US"/>
        </w:rPr>
        <w:t xml:space="preserve"> e valor do </w:t>
      </w:r>
      <w:proofErr w:type="spellStart"/>
      <w:r w:rsidRPr="002D3121">
        <w:rPr>
          <w:rFonts w:ascii="Times New Roman" w:hAnsi="Times New Roman" w:cs="Times New Roman"/>
          <w:lang w:val="en-US"/>
        </w:rPr>
        <w:t>incrementalismo</w:t>
      </w:r>
      <w:proofErr w:type="spellEnd"/>
      <w:r w:rsidRPr="002D3121">
        <w:rPr>
          <w:rFonts w:ascii="Times New Roman" w:hAnsi="Times New Roman" w:cs="Times New Roman"/>
          <w:lang w:val="en-US"/>
        </w:rPr>
        <w:t>).</w:t>
      </w:r>
    </w:p>
  </w:footnote>
  <w:footnote w:id="99">
    <w:p w14:paraId="005FC6A8"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A abordagem teórica </w:t>
      </w:r>
      <w:proofErr w:type="spellStart"/>
      <w:r w:rsidRPr="002D3121">
        <w:rPr>
          <w:rFonts w:ascii="Times New Roman" w:hAnsi="Times New Roman" w:cs="Times New Roman"/>
          <w:i/>
        </w:rPr>
        <w:t>Critical</w:t>
      </w:r>
      <w:proofErr w:type="spellEnd"/>
      <w:r w:rsidRPr="002D3121">
        <w:rPr>
          <w:rFonts w:ascii="Times New Roman" w:hAnsi="Times New Roman" w:cs="Times New Roman"/>
          <w:i/>
        </w:rPr>
        <w:t xml:space="preserve"> Legal </w:t>
      </w:r>
      <w:proofErr w:type="spellStart"/>
      <w:r w:rsidRPr="002D3121">
        <w:rPr>
          <w:rFonts w:ascii="Times New Roman" w:hAnsi="Times New Roman" w:cs="Times New Roman"/>
          <w:i/>
        </w:rPr>
        <w:t>Studies</w:t>
      </w:r>
      <w:proofErr w:type="spellEnd"/>
      <w:r w:rsidRPr="002D3121">
        <w:rPr>
          <w:rFonts w:ascii="Times New Roman" w:hAnsi="Times New Roman" w:cs="Times New Roman"/>
        </w:rPr>
        <w:t xml:space="preserve"> ainda não tem tradução para o português. Adotou-se aqui a tradução para “Estudos Críticos do Direito”, mas a expressão em inglês é comumente usada em trabalhos acadêmicos. </w:t>
      </w:r>
    </w:p>
  </w:footnote>
  <w:footnote w:id="100">
    <w:p w14:paraId="7554D27A"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rPr>
        <w:t xml:space="preserve"> Pragmatismo social é a avaliação de conceitos de acordo com suas consequências ao invés de por seu significado interno. </w:t>
      </w:r>
      <w:r w:rsidRPr="002D3121">
        <w:rPr>
          <w:rFonts w:ascii="Times New Roman" w:hAnsi="Times New Roman" w:cs="Times New Roman"/>
          <w:lang w:val="en-US"/>
        </w:rPr>
        <w:t xml:space="preserve">Vide G. Edward White, </w:t>
      </w:r>
      <w:r w:rsidRPr="002D3121">
        <w:rPr>
          <w:rFonts w:ascii="Times New Roman" w:hAnsi="Times New Roman" w:cs="Times New Roman"/>
          <w:i/>
          <w:lang w:val="en-US"/>
        </w:rPr>
        <w:t xml:space="preserve">From Realism to Critical Legal Studies: A Truncated Intellectual History, </w:t>
      </w:r>
      <w:r w:rsidRPr="002D3121">
        <w:rPr>
          <w:rFonts w:ascii="Times New Roman" w:hAnsi="Times New Roman" w:cs="Times New Roman"/>
          <w:lang w:val="en-US"/>
        </w:rPr>
        <w:t>40 Sw. L.J. 819 (1986).</w:t>
      </w:r>
    </w:p>
  </w:footnote>
  <w:footnote w:id="101">
    <w:p w14:paraId="521B7C0B"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Kennedy, nota 19 supra.</w:t>
      </w:r>
    </w:p>
  </w:footnote>
  <w:footnote w:id="102">
    <w:p w14:paraId="0372A59D"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a esse respeito, David </w:t>
      </w:r>
      <w:proofErr w:type="spellStart"/>
      <w:r w:rsidRPr="002D3121">
        <w:rPr>
          <w:rFonts w:ascii="Times New Roman" w:hAnsi="Times New Roman" w:cs="Times New Roman"/>
        </w:rPr>
        <w:t>Luban</w:t>
      </w:r>
      <w:proofErr w:type="spellEnd"/>
      <w:r w:rsidRPr="002D3121">
        <w:rPr>
          <w:rFonts w:ascii="Times New Roman" w:hAnsi="Times New Roman" w:cs="Times New Roman"/>
        </w:rPr>
        <w:t xml:space="preserve">, </w:t>
      </w:r>
      <w:r w:rsidRPr="002D3121">
        <w:rPr>
          <w:rFonts w:ascii="Times New Roman" w:hAnsi="Times New Roman" w:cs="Times New Roman"/>
          <w:i/>
        </w:rPr>
        <w:t xml:space="preserve">Legal </w:t>
      </w:r>
      <w:proofErr w:type="spellStart"/>
      <w:r w:rsidRPr="002D3121">
        <w:rPr>
          <w:rFonts w:ascii="Times New Roman" w:hAnsi="Times New Roman" w:cs="Times New Roman"/>
          <w:i/>
        </w:rPr>
        <w:t>Modernism</w:t>
      </w:r>
      <w:proofErr w:type="spellEnd"/>
      <w:r w:rsidRPr="002D3121">
        <w:rPr>
          <w:rFonts w:ascii="Times New Roman" w:hAnsi="Times New Roman" w:cs="Times New Roman"/>
          <w:i/>
        </w:rPr>
        <w:t xml:space="preserve">, </w:t>
      </w:r>
      <w:r w:rsidRPr="002D3121">
        <w:rPr>
          <w:rFonts w:ascii="Times New Roman" w:hAnsi="Times New Roman" w:cs="Times New Roman"/>
        </w:rPr>
        <w:t xml:space="preserve">84 </w:t>
      </w:r>
      <w:proofErr w:type="spellStart"/>
      <w:r w:rsidRPr="002D3121">
        <w:rPr>
          <w:rFonts w:ascii="Times New Roman" w:hAnsi="Times New Roman" w:cs="Times New Roman"/>
        </w:rPr>
        <w:t>Mich</w:t>
      </w:r>
      <w:proofErr w:type="spellEnd"/>
      <w:r w:rsidRPr="002D3121">
        <w:rPr>
          <w:rFonts w:ascii="Times New Roman" w:hAnsi="Times New Roman" w:cs="Times New Roman"/>
        </w:rPr>
        <w:t>. L. Ver. 1656 (1986)</w:t>
      </w:r>
    </w:p>
  </w:footnote>
  <w:footnote w:id="103">
    <w:p w14:paraId="604835ED"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lang w:val="de-DE"/>
        </w:rPr>
        <w:t xml:space="preserve"> Ver Mark G. Kelman, </w:t>
      </w:r>
      <w:r w:rsidRPr="002D3121">
        <w:rPr>
          <w:rFonts w:ascii="Times New Roman" w:hAnsi="Times New Roman" w:cs="Times New Roman"/>
          <w:i/>
          <w:lang w:val="de-DE"/>
        </w:rPr>
        <w:t>Trashing</w:t>
      </w:r>
      <w:r w:rsidRPr="002D3121">
        <w:rPr>
          <w:rFonts w:ascii="Times New Roman" w:hAnsi="Times New Roman" w:cs="Times New Roman"/>
          <w:lang w:val="de-DE"/>
        </w:rPr>
        <w:t xml:space="preserve">, 36 Stan. L. Rev. 293 (1984). </w:t>
      </w:r>
      <w:r w:rsidRPr="002D3121">
        <w:rPr>
          <w:rFonts w:ascii="Times New Roman" w:hAnsi="Times New Roman" w:cs="Times New Roman"/>
        </w:rPr>
        <w:t>Kelman escreve:</w:t>
      </w:r>
    </w:p>
    <w:p w14:paraId="4D49A049" w14:textId="77777777" w:rsidR="003F317D" w:rsidRPr="002D3121" w:rsidRDefault="003F317D" w:rsidP="00BE74ED">
      <w:pPr>
        <w:pStyle w:val="Textodenotaderodap"/>
        <w:jc w:val="both"/>
        <w:rPr>
          <w:rFonts w:ascii="Times New Roman" w:hAnsi="Times New Roman" w:cs="Times New Roman"/>
        </w:rPr>
      </w:pPr>
      <w:proofErr w:type="spellStart"/>
      <w:r w:rsidRPr="002D3121">
        <w:rPr>
          <w:rFonts w:ascii="Times New Roman" w:hAnsi="Times New Roman" w:cs="Times New Roman"/>
        </w:rPr>
        <w:t>Blackstone</w:t>
      </w:r>
      <w:proofErr w:type="spellEnd"/>
      <w:r w:rsidRPr="002D3121">
        <w:rPr>
          <w:rFonts w:ascii="Times New Roman" w:hAnsi="Times New Roman" w:cs="Times New Roman"/>
        </w:rPr>
        <w:t xml:space="preserve"> trata os direitos hereditários incorpóreos como um tipo de direito real de propriedade, embora ele cuidadosamente os diferencie da propriedade sobre terrenos, mesmo quando eles envolvam o direito de receber renda decorrente do terreno. Supostamente, ele os trata como propriedade, uma vez que são uma “coisa”, embora admitidamente uma “coisa invisível” que não pode ser passada de mão em mão (citando Duncan Kennedy, </w:t>
      </w:r>
      <w:r w:rsidRPr="002D3121">
        <w:rPr>
          <w:rFonts w:ascii="Times New Roman" w:hAnsi="Times New Roman" w:cs="Times New Roman"/>
          <w:i/>
        </w:rPr>
        <w:t xml:space="preserve">The </w:t>
      </w:r>
      <w:proofErr w:type="spellStart"/>
      <w:r w:rsidRPr="002D3121">
        <w:rPr>
          <w:rFonts w:ascii="Times New Roman" w:hAnsi="Times New Roman" w:cs="Times New Roman"/>
          <w:i/>
        </w:rPr>
        <w:t>Structure</w:t>
      </w:r>
      <w:proofErr w:type="spellEnd"/>
      <w:r w:rsidRPr="002D3121">
        <w:rPr>
          <w:rFonts w:ascii="Times New Roman" w:hAnsi="Times New Roman" w:cs="Times New Roman"/>
          <w:i/>
        </w:rPr>
        <w:t xml:space="preserve"> </w:t>
      </w:r>
      <w:proofErr w:type="spellStart"/>
      <w:r w:rsidRPr="002D3121">
        <w:rPr>
          <w:rFonts w:ascii="Times New Roman" w:hAnsi="Times New Roman" w:cs="Times New Roman"/>
          <w:i/>
        </w:rPr>
        <w:t>of</w:t>
      </w:r>
      <w:proofErr w:type="spellEnd"/>
      <w:r w:rsidRPr="002D3121">
        <w:rPr>
          <w:rFonts w:ascii="Times New Roman" w:hAnsi="Times New Roman" w:cs="Times New Roman"/>
          <w:i/>
        </w:rPr>
        <w:t xml:space="preserve"> </w:t>
      </w:r>
      <w:proofErr w:type="spellStart"/>
      <w:r w:rsidRPr="002D3121">
        <w:rPr>
          <w:rFonts w:ascii="Times New Roman" w:hAnsi="Times New Roman" w:cs="Times New Roman"/>
          <w:i/>
        </w:rPr>
        <w:t>Blackstone’s</w:t>
      </w:r>
      <w:proofErr w:type="spellEnd"/>
      <w:r w:rsidRPr="002D3121">
        <w:rPr>
          <w:rFonts w:ascii="Times New Roman" w:hAnsi="Times New Roman" w:cs="Times New Roman"/>
          <w:i/>
        </w:rPr>
        <w:t xml:space="preserve"> </w:t>
      </w:r>
      <w:proofErr w:type="spellStart"/>
      <w:r w:rsidRPr="002D3121">
        <w:rPr>
          <w:rFonts w:ascii="Times New Roman" w:hAnsi="Times New Roman" w:cs="Times New Roman"/>
          <w:i/>
        </w:rPr>
        <w:t>Commentaries</w:t>
      </w:r>
      <w:proofErr w:type="spellEnd"/>
      <w:r w:rsidRPr="002D3121">
        <w:rPr>
          <w:rFonts w:ascii="Times New Roman" w:hAnsi="Times New Roman" w:cs="Times New Roman"/>
          <w:i/>
        </w:rPr>
        <w:t xml:space="preserve">, </w:t>
      </w:r>
      <w:r w:rsidRPr="002D3121">
        <w:rPr>
          <w:rFonts w:ascii="Times New Roman" w:hAnsi="Times New Roman" w:cs="Times New Roman"/>
        </w:rPr>
        <w:t xml:space="preserve">28 </w:t>
      </w:r>
      <w:proofErr w:type="spellStart"/>
      <w:r w:rsidRPr="002D3121">
        <w:rPr>
          <w:rFonts w:ascii="Times New Roman" w:hAnsi="Times New Roman" w:cs="Times New Roman"/>
        </w:rPr>
        <w:t>Buff</w:t>
      </w:r>
      <w:proofErr w:type="spellEnd"/>
      <w:r w:rsidRPr="002D3121">
        <w:rPr>
          <w:rFonts w:ascii="Times New Roman" w:hAnsi="Times New Roman" w:cs="Times New Roman"/>
        </w:rPr>
        <w:t xml:space="preserve">. L. Re. 205, 342-43 (1979)). Mas o que diabos seria uma coisa invisível e intangível? Estaria </w:t>
      </w:r>
      <w:proofErr w:type="spellStart"/>
      <w:r w:rsidRPr="002D3121">
        <w:rPr>
          <w:rFonts w:ascii="Times New Roman" w:hAnsi="Times New Roman" w:cs="Times New Roman"/>
        </w:rPr>
        <w:t>Blackstone</w:t>
      </w:r>
      <w:proofErr w:type="spellEnd"/>
      <w:r w:rsidRPr="002D3121">
        <w:rPr>
          <w:rFonts w:ascii="Times New Roman" w:hAnsi="Times New Roman" w:cs="Times New Roman"/>
        </w:rPr>
        <w:t xml:space="preserve"> simplesmente louco ou não seria do tipo com uma inteligência aguda que demandamos daqueles que comprovadamente frequentaram uma faculdade de direito de prestígio? Mas talvez haja uma ordem aqui: nós devemos ao menos considerar a possibilidade de que essa reificação de direitos hereditários incorpóreos permita a </w:t>
      </w:r>
      <w:proofErr w:type="spellStart"/>
      <w:r w:rsidRPr="002D3121">
        <w:rPr>
          <w:rFonts w:ascii="Times New Roman" w:hAnsi="Times New Roman" w:cs="Times New Roman"/>
        </w:rPr>
        <w:t>Blackstone</w:t>
      </w:r>
      <w:proofErr w:type="spellEnd"/>
      <w:r w:rsidRPr="002D3121">
        <w:rPr>
          <w:rFonts w:ascii="Times New Roman" w:hAnsi="Times New Roman" w:cs="Times New Roman"/>
        </w:rPr>
        <w:t xml:space="preserve"> estender de maneira abrangente argumentos com o fim de “proteção à paz civil” para que o Estado proteja a posse da propriedade em situações em que os argumentos seriam de outra forma surpreendentemente inaplicáveis. </w:t>
      </w:r>
    </w:p>
  </w:footnote>
  <w:footnote w:id="104">
    <w:p w14:paraId="1C96EC89"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Richard K. Sherwin, </w:t>
      </w:r>
      <w:r w:rsidRPr="002D3121">
        <w:rPr>
          <w:rFonts w:ascii="Times New Roman" w:hAnsi="Times New Roman" w:cs="Times New Roman"/>
          <w:i/>
          <w:lang w:val="en-US"/>
        </w:rPr>
        <w:t>A Matter of Voice and Plot: Belief and Suspicion in Legal Storytelling</w:t>
      </w:r>
      <w:r w:rsidRPr="002D3121">
        <w:rPr>
          <w:rFonts w:ascii="Times New Roman" w:hAnsi="Times New Roman" w:cs="Times New Roman"/>
          <w:lang w:val="en-US"/>
        </w:rPr>
        <w:t xml:space="preserve">, 87, </w:t>
      </w:r>
      <w:r w:rsidRPr="002D3121">
        <w:rPr>
          <w:rFonts w:ascii="Times New Roman" w:hAnsi="Times New Roman" w:cs="Times New Roman"/>
          <w:smallCaps/>
          <w:lang w:val="en-US"/>
        </w:rPr>
        <w:t>Mich. L. Rev</w:t>
      </w:r>
      <w:r w:rsidRPr="002D3121">
        <w:rPr>
          <w:rFonts w:ascii="Times New Roman" w:hAnsi="Times New Roman" w:cs="Times New Roman"/>
          <w:lang w:val="en-US"/>
        </w:rPr>
        <w:t xml:space="preserve">. 543 (1988) </w:t>
      </w:r>
    </w:p>
  </w:footnote>
  <w:footnote w:id="105">
    <w:p w14:paraId="64FCF957"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lang w:val="en-GB"/>
        </w:rPr>
        <w:t>*</w:t>
      </w:r>
      <w:r w:rsidRPr="002D3121">
        <w:rPr>
          <w:rFonts w:ascii="Times New Roman" w:hAnsi="Times New Roman" w:cs="Times New Roman"/>
          <w:lang w:val="en-GB"/>
        </w:rPr>
        <w:t xml:space="preserve"> N.T. Vide NT no item I.</w:t>
      </w:r>
    </w:p>
  </w:footnote>
  <w:footnote w:id="106">
    <w:p w14:paraId="57F679F0"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de forma </w:t>
      </w:r>
      <w:proofErr w:type="spellStart"/>
      <w:r w:rsidRPr="002D3121">
        <w:rPr>
          <w:rFonts w:ascii="Times New Roman" w:hAnsi="Times New Roman" w:cs="Times New Roman"/>
          <w:lang w:val="en-US"/>
        </w:rPr>
        <w:t>geral</w:t>
      </w:r>
      <w:proofErr w:type="spellEnd"/>
      <w:r w:rsidRPr="002D3121">
        <w:rPr>
          <w:rFonts w:ascii="Times New Roman" w:hAnsi="Times New Roman" w:cs="Times New Roman"/>
          <w:lang w:val="en-US"/>
        </w:rPr>
        <w:t xml:space="preserve">, Gunther </w:t>
      </w:r>
      <w:proofErr w:type="spellStart"/>
      <w:r w:rsidRPr="002D3121">
        <w:rPr>
          <w:rFonts w:ascii="Times New Roman" w:hAnsi="Times New Roman" w:cs="Times New Roman"/>
          <w:lang w:val="en-US"/>
        </w:rPr>
        <w:t>Teubner</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How the Law Thinks: Toward A Constructivist Epistemology of Law</w:t>
      </w:r>
      <w:r w:rsidRPr="002D3121">
        <w:rPr>
          <w:rFonts w:ascii="Times New Roman" w:hAnsi="Times New Roman" w:cs="Times New Roman"/>
          <w:lang w:val="en-US"/>
        </w:rPr>
        <w:t xml:space="preserve">, 23 </w:t>
      </w:r>
      <w:r w:rsidRPr="002D3121">
        <w:rPr>
          <w:rFonts w:ascii="Times New Roman" w:hAnsi="Times New Roman" w:cs="Times New Roman"/>
          <w:smallCaps/>
          <w:lang w:val="en-US"/>
        </w:rPr>
        <w:t>Law &amp; Soc’y Rev</w:t>
      </w:r>
      <w:r w:rsidRPr="002D3121">
        <w:rPr>
          <w:rFonts w:ascii="Times New Roman" w:hAnsi="Times New Roman" w:cs="Times New Roman"/>
          <w:lang w:val="en-US"/>
        </w:rPr>
        <w:t>. 727 (1989)</w:t>
      </w:r>
    </w:p>
  </w:footnote>
  <w:footnote w:id="107">
    <w:p w14:paraId="25B0C547"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r w:rsidRPr="002D3121">
        <w:rPr>
          <w:rFonts w:ascii="Times New Roman" w:hAnsi="Times New Roman" w:cs="Times New Roman"/>
          <w:smallCaps/>
          <w:lang w:val="en-US"/>
        </w:rPr>
        <w:t xml:space="preserve">Murray Edelman, Politics as Symbolic Action (1971); Murray Edelman, Political Language: Words That </w:t>
      </w:r>
      <w:proofErr w:type="spellStart"/>
      <w:r w:rsidRPr="002D3121">
        <w:rPr>
          <w:rFonts w:ascii="Times New Roman" w:hAnsi="Times New Roman" w:cs="Times New Roman"/>
          <w:smallCaps/>
          <w:lang w:val="en-US"/>
        </w:rPr>
        <w:t>Succeded</w:t>
      </w:r>
      <w:proofErr w:type="spellEnd"/>
      <w:r w:rsidRPr="002D3121">
        <w:rPr>
          <w:rFonts w:ascii="Times New Roman" w:hAnsi="Times New Roman" w:cs="Times New Roman"/>
          <w:smallCaps/>
          <w:lang w:val="en-US"/>
        </w:rPr>
        <w:t xml:space="preserve"> and Policies That Fail</w:t>
      </w:r>
      <w:r w:rsidRPr="002D3121">
        <w:rPr>
          <w:rFonts w:ascii="Times New Roman" w:hAnsi="Times New Roman" w:cs="Times New Roman"/>
          <w:lang w:val="en-US"/>
        </w:rPr>
        <w:t xml:space="preserve"> (1977)</w:t>
      </w:r>
    </w:p>
  </w:footnote>
  <w:footnote w:id="108">
    <w:p w14:paraId="098D0D83"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John W. Meyer &amp; Brian Rowan, </w:t>
      </w:r>
      <w:r w:rsidRPr="002D3121">
        <w:rPr>
          <w:rFonts w:ascii="Times New Roman" w:hAnsi="Times New Roman" w:cs="Times New Roman"/>
          <w:i/>
          <w:lang w:val="en-US"/>
        </w:rPr>
        <w:t>Institutional Organizations: Formal Structure as Myth and Ceremony</w:t>
      </w:r>
      <w:r w:rsidRPr="002D3121">
        <w:rPr>
          <w:rFonts w:ascii="Times New Roman" w:hAnsi="Times New Roman" w:cs="Times New Roman"/>
          <w:lang w:val="en-US"/>
        </w:rPr>
        <w:t xml:space="preserve">, 83, </w:t>
      </w:r>
      <w:r w:rsidRPr="002D3121">
        <w:rPr>
          <w:rFonts w:ascii="Times New Roman" w:hAnsi="Times New Roman" w:cs="Times New Roman"/>
          <w:smallCaps/>
          <w:lang w:val="en-US"/>
        </w:rPr>
        <w:t>Am J. of Soc</w:t>
      </w:r>
      <w:r w:rsidRPr="002D3121">
        <w:rPr>
          <w:rFonts w:ascii="Times New Roman" w:hAnsi="Times New Roman" w:cs="Times New Roman"/>
          <w:lang w:val="en-US"/>
        </w:rPr>
        <w:t xml:space="preserve">. 340 (1977); para </w:t>
      </w:r>
      <w:proofErr w:type="spellStart"/>
      <w:r w:rsidRPr="002D3121">
        <w:rPr>
          <w:rFonts w:ascii="Times New Roman" w:hAnsi="Times New Roman" w:cs="Times New Roman"/>
          <w:lang w:val="en-US"/>
        </w:rPr>
        <w:t>citações</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semelhantes</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Clune</w:t>
      </w:r>
      <w:proofErr w:type="spellEnd"/>
      <w:r w:rsidRPr="002D3121">
        <w:rPr>
          <w:rFonts w:ascii="Times New Roman" w:hAnsi="Times New Roman" w:cs="Times New Roman"/>
          <w:lang w:val="en-US"/>
        </w:rPr>
        <w:t>, nota 42, supra.</w:t>
      </w:r>
    </w:p>
  </w:footnote>
  <w:footnote w:id="109">
    <w:p w14:paraId="034C1078"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Neste caso, em que pese a redação original ser “</w:t>
      </w:r>
      <w:proofErr w:type="spellStart"/>
      <w:r w:rsidRPr="002D3121">
        <w:rPr>
          <w:rFonts w:ascii="Times New Roman" w:hAnsi="Times New Roman" w:cs="Times New Roman"/>
        </w:rPr>
        <w:t>educational</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statistics</w:t>
      </w:r>
      <w:proofErr w:type="spellEnd"/>
      <w:r w:rsidRPr="002D3121">
        <w:rPr>
          <w:rFonts w:ascii="Times New Roman" w:hAnsi="Times New Roman" w:cs="Times New Roman"/>
        </w:rPr>
        <w:t>” o autor está indicando a busca números que ilustrem políticas de sucesso tanto no aspecto criminal quanto educacional.</w:t>
      </w:r>
    </w:p>
  </w:footnote>
  <w:footnote w:id="110">
    <w:p w14:paraId="18206FB6" w14:textId="77777777" w:rsidR="003F317D" w:rsidRPr="00812EFF"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rPr>
        <w:t xml:space="preserve"> Por exemplo, considere a afirmação que o custo de serviços educacionais para pessoas deficientes abre seu caminho em diferentes tipos de doutrina. </w:t>
      </w:r>
      <w:proofErr w:type="spellStart"/>
      <w:r w:rsidRPr="002D3121">
        <w:rPr>
          <w:rFonts w:ascii="Times New Roman" w:hAnsi="Times New Roman" w:cs="Times New Roman"/>
          <w:lang w:val="en-US"/>
        </w:rPr>
        <w:t>Veja</w:t>
      </w:r>
      <w:proofErr w:type="spellEnd"/>
      <w:r w:rsidRPr="002D3121">
        <w:rPr>
          <w:rFonts w:ascii="Times New Roman" w:hAnsi="Times New Roman" w:cs="Times New Roman"/>
          <w:lang w:val="en-US"/>
        </w:rPr>
        <w:t xml:space="preserve"> Katharine T. Bartlett, </w:t>
      </w:r>
      <w:r w:rsidRPr="002D3121">
        <w:rPr>
          <w:rFonts w:ascii="Times New Roman" w:hAnsi="Times New Roman" w:cs="Times New Roman"/>
          <w:i/>
          <w:lang w:val="en-US"/>
        </w:rPr>
        <w:t>The Role of Cost in Educational Decision Making for the Handicapped Child</w:t>
      </w:r>
      <w:r w:rsidRPr="002D3121">
        <w:rPr>
          <w:rFonts w:ascii="Times New Roman" w:hAnsi="Times New Roman" w:cs="Times New Roman"/>
          <w:lang w:val="en-US"/>
        </w:rPr>
        <w:t xml:space="preserve">, </w:t>
      </w:r>
      <w:r w:rsidRPr="002D3121">
        <w:rPr>
          <w:rFonts w:ascii="Times New Roman" w:hAnsi="Times New Roman" w:cs="Times New Roman"/>
          <w:smallCaps/>
          <w:lang w:val="en-US"/>
        </w:rPr>
        <w:t>Law &amp; Contemp. Probs</w:t>
      </w:r>
      <w:r w:rsidRPr="002D3121">
        <w:rPr>
          <w:rFonts w:ascii="Times New Roman" w:hAnsi="Times New Roman" w:cs="Times New Roman"/>
          <w:lang w:val="en-US"/>
        </w:rPr>
        <w:t xml:space="preserve">., Spring, 1985, </w:t>
      </w:r>
      <w:proofErr w:type="spellStart"/>
      <w:r w:rsidRPr="002D3121">
        <w:rPr>
          <w:rFonts w:ascii="Times New Roman" w:hAnsi="Times New Roman" w:cs="Times New Roman"/>
          <w:lang w:val="en-US"/>
        </w:rPr>
        <w:t>em</w:t>
      </w:r>
      <w:proofErr w:type="spellEnd"/>
      <w:r w:rsidRPr="002D3121">
        <w:rPr>
          <w:rFonts w:ascii="Times New Roman" w:hAnsi="Times New Roman" w:cs="Times New Roman"/>
          <w:lang w:val="en-US"/>
        </w:rPr>
        <w:t xml:space="preserve"> 9; Judith Welch Wegner, </w:t>
      </w:r>
      <w:proofErr w:type="spellStart"/>
      <w:r w:rsidRPr="002D3121">
        <w:rPr>
          <w:rFonts w:ascii="Times New Roman" w:hAnsi="Times New Roman" w:cs="Times New Roman"/>
          <w:i/>
          <w:lang w:val="en-US"/>
        </w:rPr>
        <w:t>Variantions</w:t>
      </w:r>
      <w:proofErr w:type="spellEnd"/>
      <w:r w:rsidRPr="002D3121">
        <w:rPr>
          <w:rFonts w:ascii="Times New Roman" w:hAnsi="Times New Roman" w:cs="Times New Roman"/>
          <w:i/>
          <w:lang w:val="en-US"/>
        </w:rPr>
        <w:t xml:space="preserve"> on a Theme – The Concept of Equal Educational </w:t>
      </w:r>
      <w:proofErr w:type="spellStart"/>
      <w:r w:rsidRPr="002D3121">
        <w:rPr>
          <w:rFonts w:ascii="Times New Roman" w:hAnsi="Times New Roman" w:cs="Times New Roman"/>
          <w:i/>
          <w:lang w:val="en-US"/>
        </w:rPr>
        <w:t>Oportunity</w:t>
      </w:r>
      <w:proofErr w:type="spellEnd"/>
      <w:r w:rsidRPr="002D3121">
        <w:rPr>
          <w:rFonts w:ascii="Times New Roman" w:hAnsi="Times New Roman" w:cs="Times New Roman"/>
          <w:i/>
          <w:lang w:val="en-US"/>
        </w:rPr>
        <w:t xml:space="preserve"> and Programming Decisions Under the Education </w:t>
      </w:r>
      <w:proofErr w:type="spellStart"/>
      <w:r w:rsidRPr="002D3121">
        <w:rPr>
          <w:rFonts w:ascii="Times New Roman" w:hAnsi="Times New Roman" w:cs="Times New Roman"/>
          <w:i/>
          <w:lang w:val="en-US"/>
        </w:rPr>
        <w:t>fo</w:t>
      </w:r>
      <w:proofErr w:type="spellEnd"/>
      <w:r w:rsidRPr="002D3121">
        <w:rPr>
          <w:rFonts w:ascii="Times New Roman" w:hAnsi="Times New Roman" w:cs="Times New Roman"/>
          <w:i/>
          <w:lang w:val="en-US"/>
        </w:rPr>
        <w:t xml:space="preserve"> All </w:t>
      </w:r>
      <w:proofErr w:type="spellStart"/>
      <w:r w:rsidRPr="002D3121">
        <w:rPr>
          <w:rFonts w:ascii="Times New Roman" w:hAnsi="Times New Roman" w:cs="Times New Roman"/>
          <w:i/>
          <w:lang w:val="en-US"/>
        </w:rPr>
        <w:t>Hadicapped</w:t>
      </w:r>
      <w:proofErr w:type="spellEnd"/>
      <w:r w:rsidRPr="002D3121">
        <w:rPr>
          <w:rFonts w:ascii="Times New Roman" w:hAnsi="Times New Roman" w:cs="Times New Roman"/>
          <w:i/>
          <w:lang w:val="en-US"/>
        </w:rPr>
        <w:t xml:space="preserve"> Children Act of 1975</w:t>
      </w:r>
      <w:r w:rsidRPr="002D3121">
        <w:rPr>
          <w:rFonts w:ascii="Times New Roman" w:hAnsi="Times New Roman" w:cs="Times New Roman"/>
          <w:lang w:val="en-US"/>
        </w:rPr>
        <w:t xml:space="preserve">, </w:t>
      </w:r>
      <w:r w:rsidRPr="002D3121">
        <w:rPr>
          <w:rFonts w:ascii="Times New Roman" w:hAnsi="Times New Roman" w:cs="Times New Roman"/>
          <w:smallCaps/>
          <w:lang w:val="en-US"/>
        </w:rPr>
        <w:t xml:space="preserve">Law &amp; Contemp. </w:t>
      </w:r>
      <w:r w:rsidRPr="00812EFF">
        <w:rPr>
          <w:rFonts w:ascii="Times New Roman" w:hAnsi="Times New Roman" w:cs="Times New Roman"/>
          <w:smallCaps/>
          <w:lang w:val="en-US"/>
        </w:rPr>
        <w:t>Probs</w:t>
      </w:r>
      <w:r w:rsidRPr="00812EFF">
        <w:rPr>
          <w:rFonts w:ascii="Times New Roman" w:hAnsi="Times New Roman" w:cs="Times New Roman"/>
          <w:lang w:val="en-US"/>
        </w:rPr>
        <w:t xml:space="preserve">., Winter, 1985, em 169 (1985), ambas citações reimpressas em </w:t>
      </w:r>
      <w:r w:rsidRPr="00812EFF">
        <w:rPr>
          <w:rFonts w:ascii="Times New Roman" w:hAnsi="Times New Roman" w:cs="Times New Roman"/>
          <w:smallCaps/>
          <w:lang w:val="en-US"/>
        </w:rPr>
        <w:t>Bartlett &amp; Wegner, Children With Special Needs</w:t>
      </w:r>
      <w:r w:rsidRPr="00812EFF">
        <w:rPr>
          <w:rFonts w:ascii="Times New Roman" w:hAnsi="Times New Roman" w:cs="Times New Roman"/>
          <w:lang w:val="en-US"/>
        </w:rPr>
        <w:t xml:space="preserve"> (1987).</w:t>
      </w:r>
    </w:p>
  </w:footnote>
  <w:footnote w:id="111">
    <w:p w14:paraId="2F6A61BA"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r w:rsidRPr="002D3121">
        <w:rPr>
          <w:rFonts w:ascii="Times New Roman" w:hAnsi="Times New Roman" w:cs="Times New Roman"/>
          <w:smallCaps/>
        </w:rPr>
        <w:t xml:space="preserve">Jürgen Habermas, </w:t>
      </w:r>
      <w:proofErr w:type="spellStart"/>
      <w:r w:rsidRPr="002D3121">
        <w:rPr>
          <w:rFonts w:ascii="Times New Roman" w:hAnsi="Times New Roman" w:cs="Times New Roman"/>
          <w:smallCaps/>
        </w:rPr>
        <w:t>Legitimation</w:t>
      </w:r>
      <w:proofErr w:type="spellEnd"/>
      <w:r w:rsidRPr="002D3121">
        <w:rPr>
          <w:rFonts w:ascii="Times New Roman" w:hAnsi="Times New Roman" w:cs="Times New Roman"/>
          <w:smallCaps/>
        </w:rPr>
        <w:t xml:space="preserve"> </w:t>
      </w:r>
      <w:proofErr w:type="spellStart"/>
      <w:r w:rsidRPr="002D3121">
        <w:rPr>
          <w:rFonts w:ascii="Times New Roman" w:hAnsi="Times New Roman" w:cs="Times New Roman"/>
          <w:smallCaps/>
        </w:rPr>
        <w:t>Crisis</w:t>
      </w:r>
      <w:proofErr w:type="spellEnd"/>
      <w:r w:rsidRPr="002D3121">
        <w:rPr>
          <w:rFonts w:ascii="Times New Roman" w:hAnsi="Times New Roman" w:cs="Times New Roman"/>
        </w:rPr>
        <w:t xml:space="preserve"> 45-94 (1973).</w:t>
      </w:r>
    </w:p>
  </w:footnote>
  <w:footnote w:id="112">
    <w:p w14:paraId="1F33E76D"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No sistema da </w:t>
      </w:r>
      <w:r w:rsidRPr="002D3121">
        <w:rPr>
          <w:rFonts w:ascii="Times New Roman" w:hAnsi="Times New Roman" w:cs="Times New Roman"/>
          <w:i/>
        </w:rPr>
        <w:t xml:space="preserve">common </w:t>
      </w:r>
      <w:proofErr w:type="spellStart"/>
      <w:proofErr w:type="gramStart"/>
      <w:r w:rsidRPr="002D3121">
        <w:rPr>
          <w:rFonts w:ascii="Times New Roman" w:hAnsi="Times New Roman" w:cs="Times New Roman"/>
          <w:i/>
        </w:rPr>
        <w:t>law</w:t>
      </w:r>
      <w:proofErr w:type="gramEnd"/>
      <w:r w:rsidRPr="002D3121">
        <w:rPr>
          <w:rFonts w:ascii="Times New Roman" w:hAnsi="Times New Roman" w:cs="Times New Roman"/>
          <w:i/>
        </w:rPr>
        <w:t>,</w:t>
      </w:r>
      <w:r w:rsidRPr="002D3121">
        <w:rPr>
          <w:rFonts w:ascii="Times New Roman" w:hAnsi="Times New Roman" w:cs="Times New Roman"/>
        </w:rPr>
        <w:t>a</w:t>
      </w:r>
      <w:proofErr w:type="spellEnd"/>
      <w:r w:rsidRPr="002D3121">
        <w:rPr>
          <w:rFonts w:ascii="Times New Roman" w:hAnsi="Times New Roman" w:cs="Times New Roman"/>
        </w:rPr>
        <w:t xml:space="preserve"> divisão dos poderes conferidos ao juiz togado e aos jurados aplica-se de forma ampla em diversos ramos do direito, inclusive nos casos civis, devendo-se fazer as respectivas mediações analíticas neste ponto.</w:t>
      </w:r>
    </w:p>
  </w:footnote>
  <w:footnote w:id="113">
    <w:p w14:paraId="254205AF" w14:textId="77777777" w:rsidR="003F317D" w:rsidRPr="002D3121" w:rsidRDefault="003F317D" w:rsidP="00BE74ED">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w:t>
      </w:r>
      <w:proofErr w:type="spellStart"/>
      <w:r w:rsidRPr="002D3121">
        <w:rPr>
          <w:rFonts w:ascii="Times New Roman" w:hAnsi="Times New Roman" w:cs="Times New Roman"/>
          <w:smallCaps/>
          <w:lang w:val="es-ES_tradnl"/>
        </w:rPr>
        <w:t>Bardach</w:t>
      </w:r>
      <w:proofErr w:type="spellEnd"/>
      <w:r w:rsidRPr="002D3121">
        <w:rPr>
          <w:rFonts w:ascii="Times New Roman" w:hAnsi="Times New Roman" w:cs="Times New Roman"/>
          <w:smallCaps/>
          <w:lang w:val="es-ES_tradnl"/>
        </w:rPr>
        <w:t xml:space="preserve"> &amp; </w:t>
      </w:r>
      <w:proofErr w:type="spellStart"/>
      <w:r w:rsidRPr="002D3121">
        <w:rPr>
          <w:rFonts w:ascii="Times New Roman" w:hAnsi="Times New Roman" w:cs="Times New Roman"/>
          <w:smallCaps/>
          <w:lang w:val="es-ES_tradnl"/>
        </w:rPr>
        <w:t>Kagan</w:t>
      </w:r>
      <w:proofErr w:type="spellEnd"/>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vide</w:t>
      </w:r>
      <w:proofErr w:type="spellEnd"/>
      <w:r w:rsidRPr="002D3121">
        <w:rPr>
          <w:rFonts w:ascii="Times New Roman" w:hAnsi="Times New Roman" w:cs="Times New Roman"/>
          <w:lang w:val="es-ES_tradnl"/>
        </w:rPr>
        <w:t xml:space="preserve"> nota 38, supra.</w:t>
      </w:r>
    </w:p>
  </w:footnote>
  <w:footnote w:id="114">
    <w:p w14:paraId="70E0D02E"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O direito norte americano diferencia </w:t>
      </w:r>
      <w:proofErr w:type="spellStart"/>
      <w:r w:rsidRPr="002D3121">
        <w:rPr>
          <w:rFonts w:ascii="Times New Roman" w:hAnsi="Times New Roman" w:cs="Times New Roman"/>
          <w:i/>
        </w:rPr>
        <w:t>polity</w:t>
      </w:r>
      <w:proofErr w:type="spellEnd"/>
      <w:r w:rsidRPr="002D3121">
        <w:rPr>
          <w:rFonts w:ascii="Times New Roman" w:hAnsi="Times New Roman" w:cs="Times New Roman"/>
        </w:rPr>
        <w:t xml:space="preserve"> (estruturas políticas e partidárias – congresso, partidos políticos), </w:t>
      </w:r>
      <w:proofErr w:type="spellStart"/>
      <w:r w:rsidRPr="002D3121">
        <w:rPr>
          <w:rFonts w:ascii="Times New Roman" w:hAnsi="Times New Roman" w:cs="Times New Roman"/>
          <w:i/>
        </w:rPr>
        <w:t>politics</w:t>
      </w:r>
      <w:proofErr w:type="spellEnd"/>
      <w:r w:rsidRPr="002D3121">
        <w:rPr>
          <w:rFonts w:ascii="Times New Roman" w:hAnsi="Times New Roman" w:cs="Times New Roman"/>
        </w:rPr>
        <w:t xml:space="preserve"> (processo eleitoral, sistema de votação) e </w:t>
      </w:r>
      <w:proofErr w:type="spellStart"/>
      <w:r w:rsidRPr="002D3121">
        <w:rPr>
          <w:rFonts w:ascii="Times New Roman" w:hAnsi="Times New Roman" w:cs="Times New Roman"/>
          <w:i/>
        </w:rPr>
        <w:t>public</w:t>
      </w:r>
      <w:proofErr w:type="spellEnd"/>
      <w:r w:rsidRPr="002D3121">
        <w:rPr>
          <w:rFonts w:ascii="Times New Roman" w:hAnsi="Times New Roman" w:cs="Times New Roman"/>
          <w:i/>
        </w:rPr>
        <w:t xml:space="preserve"> policies</w:t>
      </w:r>
      <w:r w:rsidRPr="002D3121">
        <w:rPr>
          <w:rFonts w:ascii="Times New Roman" w:hAnsi="Times New Roman" w:cs="Times New Roman"/>
        </w:rPr>
        <w:t xml:space="preserve"> (ações, iniciativas de programa governamentais, políticas públicas). No texto original, o autor usa a expressão </w:t>
      </w:r>
      <w:proofErr w:type="spellStart"/>
      <w:r w:rsidRPr="002D3121">
        <w:rPr>
          <w:rFonts w:ascii="Times New Roman" w:hAnsi="Times New Roman" w:cs="Times New Roman"/>
          <w:i/>
        </w:rPr>
        <w:t>politics</w:t>
      </w:r>
      <w:proofErr w:type="spellEnd"/>
      <w:r w:rsidRPr="002D3121">
        <w:rPr>
          <w:rFonts w:ascii="Times New Roman" w:hAnsi="Times New Roman" w:cs="Times New Roman"/>
        </w:rPr>
        <w:t>.</w:t>
      </w:r>
    </w:p>
  </w:footnote>
  <w:footnote w:id="115">
    <w:p w14:paraId="7B9F6B18"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N.T. Willian H. </w:t>
      </w:r>
      <w:proofErr w:type="spellStart"/>
      <w:r w:rsidRPr="002D3121">
        <w:rPr>
          <w:rFonts w:ascii="Times New Roman" w:hAnsi="Times New Roman" w:cs="Times New Roman"/>
        </w:rPr>
        <w:t>Clune</w:t>
      </w:r>
      <w:proofErr w:type="spellEnd"/>
      <w:r w:rsidRPr="002D3121">
        <w:rPr>
          <w:rFonts w:ascii="Times New Roman" w:hAnsi="Times New Roman" w:cs="Times New Roman"/>
        </w:rPr>
        <w:t xml:space="preserve"> desenvolve em mais detalhes esse modelo centro-periferia no artigo “Legal </w:t>
      </w:r>
      <w:proofErr w:type="spellStart"/>
      <w:r w:rsidRPr="002D3121">
        <w:rPr>
          <w:rFonts w:ascii="Times New Roman" w:hAnsi="Times New Roman" w:cs="Times New Roman"/>
        </w:rPr>
        <w:t>Disintegration</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and</w:t>
      </w:r>
      <w:proofErr w:type="spellEnd"/>
      <w:r w:rsidRPr="002D3121">
        <w:rPr>
          <w:rFonts w:ascii="Times New Roman" w:hAnsi="Times New Roman" w:cs="Times New Roman"/>
        </w:rPr>
        <w:t xml:space="preserve"> a </w:t>
      </w:r>
      <w:proofErr w:type="spellStart"/>
      <w:r w:rsidRPr="002D3121">
        <w:rPr>
          <w:rFonts w:ascii="Times New Roman" w:hAnsi="Times New Roman" w:cs="Times New Roman"/>
        </w:rPr>
        <w:t>Theory</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of</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the</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State</w:t>
      </w:r>
      <w:proofErr w:type="spellEnd"/>
      <w:r w:rsidRPr="002D3121">
        <w:rPr>
          <w:rFonts w:ascii="Times New Roman" w:hAnsi="Times New Roman" w:cs="Times New Roman"/>
        </w:rPr>
        <w:t xml:space="preserve">” publicado na </w:t>
      </w:r>
      <w:proofErr w:type="spellStart"/>
      <w:r w:rsidRPr="002D3121">
        <w:rPr>
          <w:rFonts w:ascii="Times New Roman" w:hAnsi="Times New Roman" w:cs="Times New Roman"/>
        </w:rPr>
        <w:t>German</w:t>
      </w:r>
      <w:proofErr w:type="spellEnd"/>
      <w:r w:rsidRPr="002D3121">
        <w:rPr>
          <w:rFonts w:ascii="Times New Roman" w:hAnsi="Times New Roman" w:cs="Times New Roman"/>
        </w:rPr>
        <w:t xml:space="preserve"> Law </w:t>
      </w:r>
      <w:proofErr w:type="spellStart"/>
      <w:r w:rsidRPr="002D3121">
        <w:rPr>
          <w:rFonts w:ascii="Times New Roman" w:hAnsi="Times New Roman" w:cs="Times New Roman"/>
        </w:rPr>
        <w:t>Journal</w:t>
      </w:r>
      <w:proofErr w:type="spellEnd"/>
      <w:r w:rsidRPr="002D3121">
        <w:rPr>
          <w:rFonts w:ascii="Times New Roman" w:hAnsi="Times New Roman" w:cs="Times New Roman"/>
        </w:rPr>
        <w:t xml:space="preserve">, 12 (1), Jan. 2011, p. 186-205. Em apertada síntese, No centro estaria o direito clássico, os temas e disciplinas tradicionais (contratos, responsabilidade civil, sistemas </w:t>
      </w:r>
      <w:proofErr w:type="gramStart"/>
      <w:r w:rsidRPr="002D3121">
        <w:rPr>
          <w:rFonts w:ascii="Times New Roman" w:hAnsi="Times New Roman" w:cs="Times New Roman"/>
        </w:rPr>
        <w:t>processuais, direito penal</w:t>
      </w:r>
      <w:proofErr w:type="gramEnd"/>
      <w:r w:rsidRPr="002D3121">
        <w:rPr>
          <w:rFonts w:ascii="Times New Roman" w:hAnsi="Times New Roman" w:cs="Times New Roman"/>
        </w:rPr>
        <w:t>, etc.) com sua noção de estabilidade e segurança, mas a sensação de um direito abstrato, socialmente inconsequente. Na periferia há um desconforto para o pensamento jurídico, dada a influência (e afluência) de outras formas de pensar buscando uma resolução sofisticada de problemas sociais.</w:t>
      </w:r>
    </w:p>
  </w:footnote>
  <w:footnote w:id="116">
    <w:p w14:paraId="2DDC779F"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Willian H. </w:t>
      </w:r>
      <w:proofErr w:type="spellStart"/>
      <w:r w:rsidRPr="002D3121">
        <w:rPr>
          <w:rFonts w:ascii="Times New Roman" w:hAnsi="Times New Roman" w:cs="Times New Roman"/>
          <w:lang w:val="en-US"/>
        </w:rPr>
        <w:t>Clune</w:t>
      </w:r>
      <w:proofErr w:type="spellEnd"/>
      <w:r w:rsidRPr="002D3121">
        <w:rPr>
          <w:rFonts w:ascii="Times New Roman" w:hAnsi="Times New Roman" w:cs="Times New Roman"/>
          <w:lang w:val="en-US"/>
        </w:rPr>
        <w:t xml:space="preserve">, Legal </w:t>
      </w:r>
      <w:proofErr w:type="spellStart"/>
      <w:r w:rsidRPr="002D3121">
        <w:rPr>
          <w:rFonts w:ascii="Times New Roman" w:hAnsi="Times New Roman" w:cs="Times New Roman"/>
          <w:lang w:val="en-US"/>
        </w:rPr>
        <w:t>Desintegration</w:t>
      </w:r>
      <w:proofErr w:type="spellEnd"/>
      <w:r w:rsidRPr="002D3121">
        <w:rPr>
          <w:rFonts w:ascii="Times New Roman" w:hAnsi="Times New Roman" w:cs="Times New Roman"/>
          <w:lang w:val="en-US"/>
        </w:rPr>
        <w:t xml:space="preserve"> and a Theory of the Sate, in </w:t>
      </w:r>
      <w:r w:rsidRPr="002D3121">
        <w:rPr>
          <w:rFonts w:ascii="Times New Roman" w:hAnsi="Times New Roman" w:cs="Times New Roman"/>
          <w:smallCaps/>
          <w:lang w:val="en-US"/>
        </w:rPr>
        <w:t>Critical Legal Thought: an American-German Debate</w:t>
      </w:r>
      <w:r w:rsidRPr="002D3121">
        <w:rPr>
          <w:rFonts w:ascii="Times New Roman" w:hAnsi="Times New Roman" w:cs="Times New Roman"/>
          <w:lang w:val="en-US"/>
        </w:rPr>
        <w:t xml:space="preserve"> 187 (Christian </w:t>
      </w:r>
      <w:proofErr w:type="spellStart"/>
      <w:r w:rsidRPr="002D3121">
        <w:rPr>
          <w:rFonts w:ascii="Times New Roman" w:hAnsi="Times New Roman" w:cs="Times New Roman"/>
          <w:lang w:val="en-US"/>
        </w:rPr>
        <w:t>Joerges</w:t>
      </w:r>
      <w:proofErr w:type="spellEnd"/>
      <w:r w:rsidRPr="002D3121">
        <w:rPr>
          <w:rFonts w:ascii="Times New Roman" w:hAnsi="Times New Roman" w:cs="Times New Roman"/>
          <w:lang w:val="en-US"/>
        </w:rPr>
        <w:t xml:space="preserve"> &amp; David M. </w:t>
      </w:r>
      <w:proofErr w:type="spellStart"/>
      <w:r w:rsidRPr="002D3121">
        <w:rPr>
          <w:rFonts w:ascii="Times New Roman" w:hAnsi="Times New Roman" w:cs="Times New Roman"/>
          <w:lang w:val="en-US"/>
        </w:rPr>
        <w:t>Trubek</w:t>
      </w:r>
      <w:proofErr w:type="spellEnd"/>
      <w:r w:rsidRPr="002D3121">
        <w:rPr>
          <w:rFonts w:ascii="Times New Roman" w:hAnsi="Times New Roman" w:cs="Times New Roman"/>
          <w:lang w:val="en-US"/>
        </w:rPr>
        <w:t>, eds. 1989); Clune, vide nota 30, supra.</w:t>
      </w:r>
    </w:p>
  </w:footnote>
  <w:footnote w:id="117">
    <w:p w14:paraId="7DE5EAFF"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Nesse ponto, importante fazer uma mediação analítica entre o sistema da </w:t>
      </w:r>
      <w:r w:rsidRPr="002D3121">
        <w:rPr>
          <w:rFonts w:ascii="Times New Roman" w:hAnsi="Times New Roman" w:cs="Times New Roman"/>
          <w:i/>
        </w:rPr>
        <w:t xml:space="preserve">common </w:t>
      </w:r>
      <w:proofErr w:type="spellStart"/>
      <w:r w:rsidRPr="002D3121">
        <w:rPr>
          <w:rFonts w:ascii="Times New Roman" w:hAnsi="Times New Roman" w:cs="Times New Roman"/>
          <w:i/>
        </w:rPr>
        <w:t>law</w:t>
      </w:r>
      <w:proofErr w:type="spellEnd"/>
      <w:r w:rsidRPr="002D3121">
        <w:rPr>
          <w:rFonts w:ascii="Times New Roman" w:hAnsi="Times New Roman" w:cs="Times New Roman"/>
        </w:rPr>
        <w:t xml:space="preserve"> e da </w:t>
      </w:r>
      <w:r w:rsidRPr="002D3121">
        <w:rPr>
          <w:rFonts w:ascii="Times New Roman" w:hAnsi="Times New Roman" w:cs="Times New Roman"/>
          <w:i/>
        </w:rPr>
        <w:t xml:space="preserve">civil </w:t>
      </w:r>
      <w:proofErr w:type="spellStart"/>
      <w:r w:rsidRPr="002D3121">
        <w:rPr>
          <w:rFonts w:ascii="Times New Roman" w:hAnsi="Times New Roman" w:cs="Times New Roman"/>
          <w:i/>
        </w:rPr>
        <w:t>law</w:t>
      </w:r>
      <w:proofErr w:type="spellEnd"/>
      <w:r w:rsidRPr="002D3121">
        <w:rPr>
          <w:rFonts w:ascii="Times New Roman" w:hAnsi="Times New Roman" w:cs="Times New Roman"/>
        </w:rPr>
        <w:t>. No direito norte-americano, a litigância (sistema judicial) e o sistema de precedentes são centrais, tendo a jurisprudência força de lei (</w:t>
      </w:r>
      <w:r w:rsidRPr="002D3121">
        <w:rPr>
          <w:rFonts w:ascii="Times New Roman" w:hAnsi="Times New Roman" w:cs="Times New Roman"/>
          <w:i/>
        </w:rPr>
        <w:t xml:space="preserve">case </w:t>
      </w:r>
      <w:proofErr w:type="spellStart"/>
      <w:r w:rsidRPr="002D3121">
        <w:rPr>
          <w:rFonts w:ascii="Times New Roman" w:hAnsi="Times New Roman" w:cs="Times New Roman"/>
          <w:i/>
        </w:rPr>
        <w:t>law</w:t>
      </w:r>
      <w:proofErr w:type="spellEnd"/>
      <w:r w:rsidRPr="002D3121">
        <w:rPr>
          <w:rFonts w:ascii="Times New Roman" w:hAnsi="Times New Roman" w:cs="Times New Roman"/>
        </w:rPr>
        <w:t>).</w:t>
      </w:r>
    </w:p>
  </w:footnote>
  <w:footnote w:id="118">
    <w:p w14:paraId="7875297A"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No original, “legal </w:t>
      </w:r>
      <w:proofErr w:type="spellStart"/>
      <w:r w:rsidRPr="002D3121">
        <w:rPr>
          <w:rFonts w:ascii="Times New Roman" w:hAnsi="Times New Roman" w:cs="Times New Roman"/>
        </w:rPr>
        <w:t>rights</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and</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entitlements</w:t>
      </w:r>
      <w:proofErr w:type="spellEnd"/>
      <w:r w:rsidRPr="002D3121">
        <w:rPr>
          <w:rFonts w:ascii="Times New Roman" w:hAnsi="Times New Roman" w:cs="Times New Roman"/>
        </w:rPr>
        <w:t>”, distinção bastante utilizada em inglês.</w:t>
      </w:r>
    </w:p>
  </w:footnote>
  <w:footnote w:id="119">
    <w:p w14:paraId="41C51C70"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No original “</w:t>
      </w:r>
      <w:proofErr w:type="spellStart"/>
      <w:r w:rsidRPr="002D3121">
        <w:rPr>
          <w:rFonts w:ascii="Times New Roman" w:hAnsi="Times New Roman" w:cs="Times New Roman"/>
        </w:rPr>
        <w:t>authoritative</w:t>
      </w:r>
      <w:proofErr w:type="spellEnd"/>
      <w:r w:rsidRPr="002D3121">
        <w:rPr>
          <w:rFonts w:ascii="Times New Roman" w:hAnsi="Times New Roman" w:cs="Times New Roman"/>
        </w:rPr>
        <w:t xml:space="preserve"> legal </w:t>
      </w:r>
      <w:proofErr w:type="spellStart"/>
      <w:r w:rsidRPr="002D3121">
        <w:rPr>
          <w:rFonts w:ascii="Times New Roman" w:hAnsi="Times New Roman" w:cs="Times New Roman"/>
        </w:rPr>
        <w:t>relationships</w:t>
      </w:r>
      <w:proofErr w:type="spellEnd"/>
      <w:r w:rsidRPr="002D3121">
        <w:rPr>
          <w:rFonts w:ascii="Times New Roman" w:hAnsi="Times New Roman" w:cs="Times New Roman"/>
        </w:rPr>
        <w:t>”, oficial no sentido de relações mediadas por lei posta pelo Estado, por uma autoridade legitimamente atribuída de poder e competência.</w:t>
      </w:r>
    </w:p>
  </w:footnote>
  <w:footnote w:id="120">
    <w:p w14:paraId="41E0DCEA"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Ver Hardin, </w:t>
      </w:r>
      <w:r w:rsidRPr="002D3121">
        <w:rPr>
          <w:rFonts w:ascii="Times New Roman" w:hAnsi="Times New Roman" w:cs="Times New Roman"/>
          <w:i/>
          <w:lang w:val="en-US"/>
        </w:rPr>
        <w:t xml:space="preserve">The Tragedy of the Commons, </w:t>
      </w:r>
      <w:r w:rsidRPr="002D3121">
        <w:rPr>
          <w:rFonts w:ascii="Times New Roman" w:hAnsi="Times New Roman" w:cs="Times New Roman"/>
          <w:lang w:val="en-US"/>
        </w:rPr>
        <w:t xml:space="preserve">162 </w:t>
      </w:r>
      <w:r w:rsidRPr="002D3121">
        <w:rPr>
          <w:rFonts w:ascii="Times New Roman" w:hAnsi="Times New Roman" w:cs="Times New Roman"/>
          <w:smallCaps/>
          <w:lang w:val="en-US"/>
        </w:rPr>
        <w:t>Sci</w:t>
      </w:r>
      <w:r w:rsidRPr="002D3121">
        <w:rPr>
          <w:rFonts w:ascii="Times New Roman" w:hAnsi="Times New Roman" w:cs="Times New Roman"/>
          <w:lang w:val="en-US"/>
        </w:rPr>
        <w:t>. 1243 (1968).</w:t>
      </w:r>
    </w:p>
  </w:footnote>
  <w:footnote w:id="121">
    <w:p w14:paraId="6A87C9E2"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A obra “Tragédia dos Comuns” (HARDIN, 1968) traz a metáfora da ruína coletiva construída a partir do argumento de que a lógica hedonista dos indivíduos, que buscam maximizar seus ganhos enquanto dividem os custos coletivamente (externalidades), leva necessariamente ao esgotamento dos recursos que são escassos. A resposta para essa tragédia anunciada é a instituição de regimes de propriedade na lógica dicotômica: propriedade privada (mercado) ou propriedade pública (domínio público combinado com sistema rígido de regulação e controle do Estado).</w:t>
      </w:r>
    </w:p>
  </w:footnote>
  <w:footnote w:id="122">
    <w:p w14:paraId="7658CAE0"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t>
      </w:r>
      <w:proofErr w:type="spellStart"/>
      <w:r w:rsidRPr="002D3121">
        <w:rPr>
          <w:rFonts w:ascii="Times New Roman" w:hAnsi="Times New Roman" w:cs="Times New Roman"/>
          <w:smallCaps/>
          <w:lang w:val="en-GB"/>
        </w:rPr>
        <w:t>Sugarman</w:t>
      </w:r>
      <w:proofErr w:type="spellEnd"/>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ver</w:t>
      </w:r>
      <w:proofErr w:type="spellEnd"/>
      <w:r w:rsidRPr="002D3121">
        <w:rPr>
          <w:rFonts w:ascii="Times New Roman" w:hAnsi="Times New Roman" w:cs="Times New Roman"/>
          <w:lang w:val="en-GB"/>
        </w:rPr>
        <w:t xml:space="preserve"> nota 40 supra.</w:t>
      </w:r>
    </w:p>
  </w:footnote>
  <w:footnote w:id="123">
    <w:p w14:paraId="476BE32B"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r w:rsidRPr="002D3121">
        <w:rPr>
          <w:rFonts w:ascii="Times New Roman" w:hAnsi="Times New Roman" w:cs="Times New Roman"/>
          <w:smallCaps/>
          <w:lang w:val="en-GB"/>
        </w:rPr>
        <w:t xml:space="preserve">David Weimer &amp; </w:t>
      </w:r>
      <w:proofErr w:type="spellStart"/>
      <w:r w:rsidRPr="002D3121">
        <w:rPr>
          <w:rFonts w:ascii="Times New Roman" w:hAnsi="Times New Roman" w:cs="Times New Roman"/>
          <w:smallCaps/>
          <w:lang w:val="en-GB"/>
        </w:rPr>
        <w:t>Aindan</w:t>
      </w:r>
      <w:proofErr w:type="spellEnd"/>
      <w:r w:rsidRPr="002D3121">
        <w:rPr>
          <w:rFonts w:ascii="Times New Roman" w:hAnsi="Times New Roman" w:cs="Times New Roman"/>
          <w:smallCaps/>
          <w:lang w:val="en-GB"/>
        </w:rPr>
        <w:t xml:space="preserve"> Vining, Policy Analysis: Concepts and Practice</w:t>
      </w:r>
      <w:r w:rsidRPr="002D3121">
        <w:rPr>
          <w:rFonts w:ascii="Times New Roman" w:hAnsi="Times New Roman" w:cs="Times New Roman"/>
          <w:lang w:val="en-US"/>
        </w:rPr>
        <w:t xml:space="preserve"> (1988).</w:t>
      </w:r>
    </w:p>
  </w:footnote>
  <w:footnote w:id="124">
    <w:p w14:paraId="10F6C2C3"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proofErr w:type="spellStart"/>
      <w:r w:rsidRPr="002D3121">
        <w:rPr>
          <w:rFonts w:ascii="Times New Roman" w:hAnsi="Times New Roman" w:cs="Times New Roman"/>
        </w:rPr>
        <w:t>Whitford</w:t>
      </w:r>
      <w:proofErr w:type="spellEnd"/>
      <w:r w:rsidRPr="002D3121">
        <w:rPr>
          <w:rFonts w:ascii="Times New Roman" w:hAnsi="Times New Roman" w:cs="Times New Roman"/>
        </w:rPr>
        <w:t>, ver nota 78 supra (muitos impactos prováveis da cobrança de débitos podem interferir no julgamento informado).</w:t>
      </w:r>
    </w:p>
  </w:footnote>
  <w:footnote w:id="125">
    <w:p w14:paraId="659A7A05"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William C. </w:t>
      </w:r>
      <w:proofErr w:type="spellStart"/>
      <w:r w:rsidRPr="002D3121">
        <w:rPr>
          <w:rFonts w:ascii="Times New Roman" w:hAnsi="Times New Roman" w:cs="Times New Roman"/>
          <w:lang w:val="en-US"/>
        </w:rPr>
        <w:t>Whitford</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Comment on a Theory of the Consumer Product Warranty</w:t>
      </w:r>
      <w:r w:rsidRPr="002D3121">
        <w:rPr>
          <w:rFonts w:ascii="Times New Roman" w:hAnsi="Times New Roman" w:cs="Times New Roman"/>
          <w:lang w:val="en-US"/>
        </w:rPr>
        <w:t xml:space="preserve">, 91, </w:t>
      </w:r>
      <w:r w:rsidRPr="002D3121">
        <w:rPr>
          <w:rFonts w:ascii="Times New Roman" w:hAnsi="Times New Roman" w:cs="Times New Roman"/>
          <w:smallCaps/>
          <w:lang w:val="en-US"/>
        </w:rPr>
        <w:t>Yale L.J</w:t>
      </w:r>
      <w:r w:rsidRPr="002D3121">
        <w:rPr>
          <w:rFonts w:ascii="Times New Roman" w:hAnsi="Times New Roman" w:cs="Times New Roman"/>
          <w:lang w:val="en-US"/>
        </w:rPr>
        <w:t xml:space="preserve">. 1371 (1982); William C. </w:t>
      </w:r>
      <w:proofErr w:type="spellStart"/>
      <w:r w:rsidRPr="002D3121">
        <w:rPr>
          <w:rFonts w:ascii="Times New Roman" w:hAnsi="Times New Roman" w:cs="Times New Roman"/>
          <w:lang w:val="en-US"/>
        </w:rPr>
        <w:t>Whitford</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Lowered Horizons: Implementation Research in a Post-CLS World</w:t>
      </w:r>
      <w:r w:rsidRPr="002D3121">
        <w:rPr>
          <w:rFonts w:ascii="Times New Roman" w:hAnsi="Times New Roman" w:cs="Times New Roman"/>
          <w:lang w:val="en-US"/>
        </w:rPr>
        <w:t xml:space="preserve">, 1986 </w:t>
      </w:r>
      <w:r w:rsidRPr="002D3121">
        <w:rPr>
          <w:rFonts w:ascii="Times New Roman" w:hAnsi="Times New Roman" w:cs="Times New Roman"/>
          <w:smallCaps/>
          <w:lang w:val="en-US"/>
        </w:rPr>
        <w:t>Wis. L. Rev.</w:t>
      </w:r>
      <w:r w:rsidRPr="002D3121">
        <w:rPr>
          <w:rFonts w:ascii="Times New Roman" w:hAnsi="Times New Roman" w:cs="Times New Roman"/>
          <w:lang w:val="en-US"/>
        </w:rPr>
        <w:t xml:space="preserve"> 755</w:t>
      </w:r>
    </w:p>
  </w:footnote>
  <w:footnote w:id="126">
    <w:p w14:paraId="72480115"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proofErr w:type="spellStart"/>
      <w:r w:rsidRPr="002D3121">
        <w:rPr>
          <w:rFonts w:ascii="Times New Roman" w:hAnsi="Times New Roman" w:cs="Times New Roman"/>
          <w:smallCaps/>
        </w:rPr>
        <w:t>GoldStein</w:t>
      </w:r>
      <w:proofErr w:type="spellEnd"/>
      <w:r w:rsidRPr="002D3121">
        <w:rPr>
          <w:rFonts w:ascii="Times New Roman" w:hAnsi="Times New Roman" w:cs="Times New Roman"/>
        </w:rPr>
        <w:t>, vide nota 88, supra.</w:t>
      </w:r>
    </w:p>
  </w:footnote>
  <w:footnote w:id="127">
    <w:p w14:paraId="4F5E78B7"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No original “</w:t>
      </w:r>
      <w:proofErr w:type="spellStart"/>
      <w:r w:rsidRPr="002D3121">
        <w:rPr>
          <w:rFonts w:ascii="Times New Roman" w:hAnsi="Times New Roman" w:cs="Times New Roman"/>
        </w:rPr>
        <w:t>drug</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pusher</w:t>
      </w:r>
      <w:proofErr w:type="spellEnd"/>
      <w:r w:rsidRPr="002D3121">
        <w:rPr>
          <w:rFonts w:ascii="Times New Roman" w:hAnsi="Times New Roman" w:cs="Times New Roman"/>
        </w:rPr>
        <w:t>” que corresponde a conduta de estimular o consumo de outrem e depois fornecer a droga mediante o pagamento de um preço.</w:t>
      </w:r>
    </w:p>
  </w:footnote>
  <w:footnote w:id="128">
    <w:p w14:paraId="7649E882"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fontes citadas em nota 58, supra.</w:t>
      </w:r>
    </w:p>
  </w:footnote>
  <w:footnote w:id="129">
    <w:p w14:paraId="0C69AFE0"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William H. Clune, </w:t>
      </w:r>
      <w:r w:rsidRPr="002D3121">
        <w:rPr>
          <w:rFonts w:ascii="Times New Roman" w:hAnsi="Times New Roman" w:cs="Times New Roman"/>
          <w:i/>
          <w:lang w:val="en-US"/>
        </w:rPr>
        <w:t>Courts and Legislatures as Arbitrators of Social Change</w:t>
      </w:r>
      <w:r w:rsidRPr="002D3121">
        <w:rPr>
          <w:rFonts w:ascii="Times New Roman" w:hAnsi="Times New Roman" w:cs="Times New Roman"/>
          <w:lang w:val="en-US"/>
        </w:rPr>
        <w:t xml:space="preserve">, 93, </w:t>
      </w:r>
      <w:r w:rsidRPr="002D3121">
        <w:rPr>
          <w:rFonts w:ascii="Times New Roman" w:hAnsi="Times New Roman" w:cs="Times New Roman"/>
          <w:smallCaps/>
          <w:lang w:val="en-US"/>
        </w:rPr>
        <w:t>Yale L.J</w:t>
      </w:r>
      <w:r w:rsidRPr="002D3121">
        <w:rPr>
          <w:rFonts w:ascii="Times New Roman" w:hAnsi="Times New Roman" w:cs="Times New Roman"/>
          <w:lang w:val="en-US"/>
        </w:rPr>
        <w:t xml:space="preserve">. 763 (1984) [a </w:t>
      </w:r>
      <w:proofErr w:type="spellStart"/>
      <w:r w:rsidRPr="002D3121">
        <w:rPr>
          <w:rFonts w:ascii="Times New Roman" w:hAnsi="Times New Roman" w:cs="Times New Roman"/>
          <w:lang w:val="en-US"/>
        </w:rPr>
        <w:t>seguir</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Courts and Legislatures</w:t>
      </w:r>
      <w:r w:rsidRPr="002D3121">
        <w:rPr>
          <w:rFonts w:ascii="Times New Roman" w:hAnsi="Times New Roman" w:cs="Times New Roman"/>
          <w:lang w:val="en-US"/>
        </w:rPr>
        <w:t xml:space="preserve">]; William H. Clune, </w:t>
      </w:r>
      <w:r w:rsidRPr="002D3121">
        <w:rPr>
          <w:rFonts w:ascii="Times New Roman" w:hAnsi="Times New Roman" w:cs="Times New Roman"/>
          <w:i/>
          <w:lang w:val="en-US"/>
        </w:rPr>
        <w:t>Institutional Choice as a Theoretical Framework for Research on Educational Policy</w:t>
      </w:r>
      <w:r w:rsidRPr="002D3121">
        <w:rPr>
          <w:rFonts w:ascii="Times New Roman" w:hAnsi="Times New Roman" w:cs="Times New Roman"/>
          <w:lang w:val="en-US"/>
        </w:rPr>
        <w:t xml:space="preserve">, 9 </w:t>
      </w:r>
      <w:r w:rsidRPr="002D3121">
        <w:rPr>
          <w:rFonts w:ascii="Times New Roman" w:hAnsi="Times New Roman" w:cs="Times New Roman"/>
          <w:smallCaps/>
          <w:lang w:val="en-US"/>
        </w:rPr>
        <w:t xml:space="preserve">Educ. Evaluation &amp; </w:t>
      </w:r>
      <w:proofErr w:type="spellStart"/>
      <w:r w:rsidRPr="002D3121">
        <w:rPr>
          <w:rFonts w:ascii="Times New Roman" w:hAnsi="Times New Roman" w:cs="Times New Roman"/>
          <w:smallCaps/>
          <w:lang w:val="en-US"/>
        </w:rPr>
        <w:t>Pol’y</w:t>
      </w:r>
      <w:proofErr w:type="spellEnd"/>
      <w:r w:rsidRPr="002D3121">
        <w:rPr>
          <w:rFonts w:ascii="Times New Roman" w:hAnsi="Times New Roman" w:cs="Times New Roman"/>
          <w:smallCaps/>
          <w:lang w:val="en-US"/>
        </w:rPr>
        <w:t xml:space="preserve"> Analysis</w:t>
      </w:r>
      <w:r w:rsidRPr="002D3121">
        <w:rPr>
          <w:rFonts w:ascii="Times New Roman" w:hAnsi="Times New Roman" w:cs="Times New Roman"/>
          <w:lang w:val="en-US"/>
        </w:rPr>
        <w:t xml:space="preserve"> 117 (1987); </w:t>
      </w:r>
      <w:r w:rsidRPr="002D3121">
        <w:rPr>
          <w:rFonts w:ascii="Times New Roman" w:hAnsi="Times New Roman" w:cs="Times New Roman"/>
          <w:smallCaps/>
          <w:lang w:val="en-US"/>
        </w:rPr>
        <w:t>William H. Clune, Courts as Cautious Watchdogs: Constitutional and Policy Issues of Standardized Testing in Education</w:t>
      </w:r>
      <w:r w:rsidRPr="002D3121">
        <w:rPr>
          <w:rFonts w:ascii="Times New Roman" w:hAnsi="Times New Roman" w:cs="Times New Roman"/>
          <w:lang w:val="en-US"/>
        </w:rPr>
        <w:t xml:space="preserve"> (1988).</w:t>
      </w:r>
    </w:p>
  </w:footnote>
  <w:footnote w:id="130">
    <w:p w14:paraId="4D8CE689"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r w:rsidRPr="002D3121">
        <w:rPr>
          <w:rFonts w:ascii="Times New Roman" w:hAnsi="Times New Roman" w:cs="Times New Roman"/>
          <w:smallCaps/>
        </w:rPr>
        <w:t>Wolf</w:t>
      </w:r>
      <w:r w:rsidRPr="002D3121">
        <w:rPr>
          <w:rFonts w:ascii="Times New Roman" w:hAnsi="Times New Roman" w:cs="Times New Roman"/>
        </w:rPr>
        <w:t>, vide nota 4, supra.</w:t>
      </w:r>
    </w:p>
  </w:footnote>
  <w:footnote w:id="131">
    <w:p w14:paraId="3174FE85"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r w:rsidRPr="002D3121">
        <w:rPr>
          <w:rFonts w:ascii="Times New Roman" w:hAnsi="Times New Roman" w:cs="Times New Roman"/>
          <w:smallCaps/>
        </w:rPr>
        <w:t>Wolf</w:t>
      </w:r>
      <w:r w:rsidRPr="002D3121">
        <w:rPr>
          <w:rFonts w:ascii="Times New Roman" w:hAnsi="Times New Roman" w:cs="Times New Roman"/>
        </w:rPr>
        <w:t>, vide nota 4, supra. Wolf conclui sensivelmente que, em alguns casos específicos as análises são indeterminadas.</w:t>
      </w:r>
    </w:p>
  </w:footnote>
  <w:footnote w:id="132">
    <w:p w14:paraId="70550B9B" w14:textId="77777777" w:rsidR="003F317D" w:rsidRPr="002D3121" w:rsidRDefault="003F317D" w:rsidP="00BE74ED">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Clune</w:t>
      </w:r>
      <w:proofErr w:type="spellEnd"/>
      <w:r w:rsidRPr="002D3121">
        <w:rPr>
          <w:rFonts w:ascii="Times New Roman" w:hAnsi="Times New Roman" w:cs="Times New Roman"/>
          <w:lang w:val="es-ES_tradnl"/>
        </w:rPr>
        <w:t xml:space="preserve"> e Van </w:t>
      </w:r>
      <w:proofErr w:type="spellStart"/>
      <w:r w:rsidRPr="002D3121">
        <w:rPr>
          <w:rFonts w:ascii="Times New Roman" w:hAnsi="Times New Roman" w:cs="Times New Roman"/>
          <w:lang w:val="es-ES_tradnl"/>
        </w:rPr>
        <w:t>Pelt</w:t>
      </w:r>
      <w:proofErr w:type="spellEnd"/>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vide</w:t>
      </w:r>
      <w:proofErr w:type="spellEnd"/>
      <w:r w:rsidRPr="002D3121">
        <w:rPr>
          <w:rFonts w:ascii="Times New Roman" w:hAnsi="Times New Roman" w:cs="Times New Roman"/>
          <w:lang w:val="es-ES_tradnl"/>
        </w:rPr>
        <w:t xml:space="preserve"> nota 42, supra.</w:t>
      </w:r>
    </w:p>
  </w:footnote>
  <w:footnote w:id="133">
    <w:p w14:paraId="09AB2A9B" w14:textId="77777777" w:rsidR="003F317D" w:rsidRPr="002D3121" w:rsidRDefault="003F317D" w:rsidP="00BE74ED">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w:t>
      </w:r>
      <w:proofErr w:type="spellStart"/>
      <w:r w:rsidRPr="002D3121">
        <w:rPr>
          <w:rFonts w:ascii="Times New Roman" w:hAnsi="Times New Roman" w:cs="Times New Roman"/>
          <w:smallCaps/>
          <w:lang w:val="es-ES_tradnl"/>
        </w:rPr>
        <w:t>Bromley</w:t>
      </w:r>
      <w:proofErr w:type="spellEnd"/>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vide</w:t>
      </w:r>
      <w:proofErr w:type="spellEnd"/>
      <w:r w:rsidRPr="002D3121">
        <w:rPr>
          <w:rFonts w:ascii="Times New Roman" w:hAnsi="Times New Roman" w:cs="Times New Roman"/>
          <w:lang w:val="es-ES_tradnl"/>
        </w:rPr>
        <w:t xml:space="preserve"> nota 9, supra; </w:t>
      </w:r>
      <w:proofErr w:type="spellStart"/>
      <w:r w:rsidRPr="002D3121">
        <w:rPr>
          <w:rFonts w:ascii="Times New Roman" w:hAnsi="Times New Roman" w:cs="Times New Roman"/>
          <w:smallCaps/>
          <w:lang w:val="es-ES_tradnl"/>
        </w:rPr>
        <w:t>Williamson</w:t>
      </w:r>
      <w:proofErr w:type="spellEnd"/>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vide</w:t>
      </w:r>
      <w:proofErr w:type="spellEnd"/>
      <w:r w:rsidRPr="002D3121">
        <w:rPr>
          <w:rFonts w:ascii="Times New Roman" w:hAnsi="Times New Roman" w:cs="Times New Roman"/>
          <w:lang w:val="es-ES_tradnl"/>
        </w:rPr>
        <w:t xml:space="preserve"> nota 65, supra.</w:t>
      </w:r>
    </w:p>
  </w:footnote>
  <w:footnote w:id="134">
    <w:p w14:paraId="068E2200" w14:textId="77777777" w:rsidR="003F317D" w:rsidRPr="002D3121" w:rsidRDefault="003F317D" w:rsidP="00BE74ED">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w:t>
      </w:r>
      <w:proofErr w:type="spellStart"/>
      <w:r w:rsidRPr="002D3121">
        <w:rPr>
          <w:rFonts w:ascii="Times New Roman" w:hAnsi="Times New Roman" w:cs="Times New Roman"/>
          <w:smallCaps/>
          <w:lang w:val="es-ES_tradnl"/>
        </w:rPr>
        <w:t>Dugger</w:t>
      </w:r>
      <w:proofErr w:type="spellEnd"/>
      <w:r w:rsidRPr="002D3121">
        <w:rPr>
          <w:rFonts w:ascii="Times New Roman" w:hAnsi="Times New Roman" w:cs="Times New Roman"/>
          <w:lang w:val="es-ES_tradnl"/>
        </w:rPr>
        <w:t xml:space="preserve">, </w:t>
      </w:r>
      <w:proofErr w:type="spellStart"/>
      <w:r w:rsidRPr="002D3121">
        <w:rPr>
          <w:rFonts w:ascii="Times New Roman" w:hAnsi="Times New Roman" w:cs="Times New Roman"/>
          <w:lang w:val="es-ES_tradnl"/>
        </w:rPr>
        <w:t>vide</w:t>
      </w:r>
      <w:proofErr w:type="spellEnd"/>
      <w:r w:rsidRPr="002D3121">
        <w:rPr>
          <w:rFonts w:ascii="Times New Roman" w:hAnsi="Times New Roman" w:cs="Times New Roman"/>
          <w:lang w:val="es-ES_tradnl"/>
        </w:rPr>
        <w:t xml:space="preserve"> nota 19, supra.</w:t>
      </w:r>
    </w:p>
  </w:footnote>
  <w:footnote w:id="135">
    <w:p w14:paraId="15BB1B7E" w14:textId="77777777" w:rsidR="003F317D" w:rsidRPr="002D3121" w:rsidRDefault="003F317D" w:rsidP="00BE74ED">
      <w:pPr>
        <w:pStyle w:val="Textodenotaderodap"/>
        <w:jc w:val="both"/>
        <w:rPr>
          <w:rFonts w:ascii="Times New Roman" w:hAnsi="Times New Roman" w:cs="Times New Roman"/>
          <w:lang w:val="es-ES_tradnl"/>
        </w:rPr>
      </w:pPr>
      <w:r w:rsidRPr="002D3121">
        <w:rPr>
          <w:rStyle w:val="Refdenotaderodap"/>
          <w:rFonts w:ascii="Times New Roman" w:hAnsi="Times New Roman" w:cs="Times New Roman"/>
        </w:rPr>
        <w:footnoteRef/>
      </w:r>
      <w:r w:rsidRPr="002D3121">
        <w:rPr>
          <w:rFonts w:ascii="Times New Roman" w:hAnsi="Times New Roman" w:cs="Times New Roman"/>
          <w:lang w:val="es-ES_tradnl"/>
        </w:rPr>
        <w:t xml:space="preserve"> Ver, por </w:t>
      </w:r>
      <w:proofErr w:type="spellStart"/>
      <w:r w:rsidRPr="002D3121">
        <w:rPr>
          <w:rFonts w:ascii="Times New Roman" w:hAnsi="Times New Roman" w:cs="Times New Roman"/>
          <w:lang w:val="es-ES_tradnl"/>
        </w:rPr>
        <w:t>exemplo</w:t>
      </w:r>
      <w:proofErr w:type="spellEnd"/>
      <w:r w:rsidRPr="002D3121">
        <w:rPr>
          <w:rFonts w:ascii="Times New Roman" w:hAnsi="Times New Roman" w:cs="Times New Roman"/>
          <w:lang w:val="es-ES_tradnl"/>
        </w:rPr>
        <w:t xml:space="preserve">, </w:t>
      </w:r>
      <w:r w:rsidRPr="002D3121">
        <w:rPr>
          <w:rFonts w:ascii="Times New Roman" w:hAnsi="Times New Roman" w:cs="Times New Roman"/>
          <w:smallCaps/>
          <w:lang w:val="es-ES_tradnl"/>
        </w:rPr>
        <w:t xml:space="preserve">Richard A. </w:t>
      </w:r>
      <w:proofErr w:type="spellStart"/>
      <w:r w:rsidRPr="002D3121">
        <w:rPr>
          <w:rFonts w:ascii="Times New Roman" w:hAnsi="Times New Roman" w:cs="Times New Roman"/>
          <w:smallCaps/>
          <w:lang w:val="es-ES_tradnl"/>
        </w:rPr>
        <w:t>Posner</w:t>
      </w:r>
      <w:proofErr w:type="spellEnd"/>
      <w:r w:rsidRPr="002D3121">
        <w:rPr>
          <w:rFonts w:ascii="Times New Roman" w:hAnsi="Times New Roman" w:cs="Times New Roman"/>
          <w:smallCaps/>
          <w:lang w:val="es-ES_tradnl"/>
        </w:rPr>
        <w:t xml:space="preserve">, </w:t>
      </w:r>
      <w:proofErr w:type="spellStart"/>
      <w:r w:rsidRPr="002D3121">
        <w:rPr>
          <w:rFonts w:ascii="Times New Roman" w:hAnsi="Times New Roman" w:cs="Times New Roman"/>
          <w:smallCaps/>
          <w:lang w:val="es-ES_tradnl"/>
        </w:rPr>
        <w:t>Economic</w:t>
      </w:r>
      <w:proofErr w:type="spellEnd"/>
      <w:r w:rsidRPr="002D3121">
        <w:rPr>
          <w:rFonts w:ascii="Times New Roman" w:hAnsi="Times New Roman" w:cs="Times New Roman"/>
          <w:smallCaps/>
          <w:lang w:val="es-ES_tradnl"/>
        </w:rPr>
        <w:t xml:space="preserve"> </w:t>
      </w:r>
      <w:proofErr w:type="spellStart"/>
      <w:r w:rsidRPr="002D3121">
        <w:rPr>
          <w:rFonts w:ascii="Times New Roman" w:hAnsi="Times New Roman" w:cs="Times New Roman"/>
          <w:smallCaps/>
          <w:lang w:val="es-ES_tradnl"/>
        </w:rPr>
        <w:t>Analysis</w:t>
      </w:r>
      <w:proofErr w:type="spellEnd"/>
      <w:r w:rsidRPr="002D3121">
        <w:rPr>
          <w:rFonts w:ascii="Times New Roman" w:hAnsi="Times New Roman" w:cs="Times New Roman"/>
          <w:smallCaps/>
          <w:lang w:val="es-ES_tradnl"/>
        </w:rPr>
        <w:t xml:space="preserve"> of </w:t>
      </w:r>
      <w:proofErr w:type="spellStart"/>
      <w:r w:rsidRPr="002D3121">
        <w:rPr>
          <w:rFonts w:ascii="Times New Roman" w:hAnsi="Times New Roman" w:cs="Times New Roman"/>
          <w:smallCaps/>
          <w:lang w:val="es-ES_tradnl"/>
        </w:rPr>
        <w:t>Law</w:t>
      </w:r>
      <w:proofErr w:type="spellEnd"/>
      <w:r w:rsidRPr="002D3121">
        <w:rPr>
          <w:rFonts w:ascii="Times New Roman" w:hAnsi="Times New Roman" w:cs="Times New Roman"/>
          <w:lang w:val="es-ES_tradnl"/>
        </w:rPr>
        <w:t xml:space="preserve"> (2d ed. 1977); Epstein, ver nota 30, supra.</w:t>
      </w:r>
    </w:p>
  </w:footnote>
  <w:footnote w:id="136">
    <w:p w14:paraId="461A5ACF"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Ver </w:t>
      </w:r>
      <w:r w:rsidRPr="002D3121">
        <w:rPr>
          <w:rFonts w:ascii="Times New Roman" w:hAnsi="Times New Roman" w:cs="Times New Roman"/>
          <w:smallCaps/>
          <w:lang w:val="en-GB"/>
        </w:rPr>
        <w:t>Williamson</w:t>
      </w:r>
      <w:r w:rsidRPr="002D3121">
        <w:rPr>
          <w:rFonts w:ascii="Times New Roman" w:hAnsi="Times New Roman" w:cs="Times New Roman"/>
          <w:lang w:val="en-GB"/>
        </w:rPr>
        <w:t xml:space="preserve">, nota 65, supra; D. Bruce Johnsen, </w:t>
      </w:r>
      <w:r w:rsidRPr="002D3121">
        <w:rPr>
          <w:rFonts w:ascii="Times New Roman" w:hAnsi="Times New Roman" w:cs="Times New Roman"/>
          <w:i/>
          <w:lang w:val="en-GB"/>
        </w:rPr>
        <w:t>Wealth is Valu</w:t>
      </w:r>
      <w:r w:rsidRPr="002D3121">
        <w:rPr>
          <w:rFonts w:ascii="Times New Roman" w:hAnsi="Times New Roman" w:cs="Times New Roman"/>
          <w:lang w:val="en-GB"/>
        </w:rPr>
        <w:t>e, 15, J. Legal Stud. 263 (1986)</w:t>
      </w:r>
    </w:p>
  </w:footnote>
  <w:footnote w:id="137">
    <w:p w14:paraId="7C1A8D37"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t>
      </w:r>
      <w:proofErr w:type="spellStart"/>
      <w:r w:rsidRPr="002D3121">
        <w:rPr>
          <w:rFonts w:ascii="Times New Roman" w:hAnsi="Times New Roman" w:cs="Times New Roman"/>
          <w:lang w:val="en-GB"/>
        </w:rPr>
        <w:t>Komesar</w:t>
      </w:r>
      <w:proofErr w:type="spellEnd"/>
      <w:r w:rsidRPr="002D3121">
        <w:rPr>
          <w:rFonts w:ascii="Times New Roman" w:hAnsi="Times New Roman" w:cs="Times New Roman"/>
          <w:lang w:val="en-GB"/>
        </w:rPr>
        <w:t>, vide nota 90, supra.</w:t>
      </w:r>
    </w:p>
  </w:footnote>
  <w:footnote w:id="138">
    <w:p w14:paraId="21A864E7"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proofErr w:type="spellStart"/>
      <w:r w:rsidRPr="002D3121">
        <w:rPr>
          <w:rFonts w:ascii="Times New Roman" w:hAnsi="Times New Roman" w:cs="Times New Roman"/>
          <w:smallCaps/>
          <w:lang w:val="en-US"/>
        </w:rPr>
        <w:t>Bardach</w:t>
      </w:r>
      <w:proofErr w:type="spellEnd"/>
      <w:r w:rsidRPr="002D3121">
        <w:rPr>
          <w:rFonts w:ascii="Times New Roman" w:hAnsi="Times New Roman" w:cs="Times New Roman"/>
          <w:lang w:val="en-US"/>
        </w:rPr>
        <w:t xml:space="preserve">, vide nota 60, supra;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Williamson</w:t>
      </w:r>
      <w:r w:rsidRPr="002D3121">
        <w:rPr>
          <w:rFonts w:ascii="Times New Roman" w:hAnsi="Times New Roman" w:cs="Times New Roman"/>
          <w:lang w:val="en-US"/>
        </w:rPr>
        <w:t xml:space="preserve">, vide nota 65 supra; Johnsen, vide nota 120 supra, </w:t>
      </w:r>
      <w:proofErr w:type="spellStart"/>
      <w:r w:rsidRPr="002D3121">
        <w:rPr>
          <w:rFonts w:ascii="Times New Roman" w:hAnsi="Times New Roman" w:cs="Times New Roman"/>
          <w:lang w:val="en-US"/>
        </w:rPr>
        <w:t>em</w:t>
      </w:r>
      <w:proofErr w:type="spellEnd"/>
      <w:r w:rsidRPr="002D3121">
        <w:rPr>
          <w:rFonts w:ascii="Times New Roman" w:hAnsi="Times New Roman" w:cs="Times New Roman"/>
          <w:lang w:val="en-US"/>
        </w:rPr>
        <w:t xml:space="preserve"> 253; </w:t>
      </w:r>
      <w:r w:rsidRPr="002D3121">
        <w:rPr>
          <w:rFonts w:ascii="Times New Roman" w:hAnsi="Times New Roman" w:cs="Times New Roman"/>
          <w:smallCaps/>
          <w:lang w:val="en-US"/>
        </w:rPr>
        <w:t xml:space="preserve">Jeffrey L Pressman, &amp;Aaron B </w:t>
      </w:r>
      <w:proofErr w:type="spellStart"/>
      <w:r w:rsidRPr="002D3121">
        <w:rPr>
          <w:rFonts w:ascii="Times New Roman" w:hAnsi="Times New Roman" w:cs="Times New Roman"/>
          <w:smallCaps/>
          <w:lang w:val="en-US"/>
        </w:rPr>
        <w:t>Wildavsky</w:t>
      </w:r>
      <w:proofErr w:type="spellEnd"/>
      <w:r w:rsidRPr="002D3121">
        <w:rPr>
          <w:rFonts w:ascii="Times New Roman" w:hAnsi="Times New Roman" w:cs="Times New Roman"/>
          <w:smallCaps/>
          <w:lang w:val="en-US"/>
        </w:rPr>
        <w:t xml:space="preserve">, Implementation: How Great Expectations in Washington are Dashed in Oakland: or, Why it’s Amazing that Federal Programs Work at all, this being a Saga of the Economic Development Administration as Tod By Two Sympathetic Observers Who Seek to Build Morals on a </w:t>
      </w:r>
      <w:proofErr w:type="spellStart"/>
      <w:r w:rsidRPr="002D3121">
        <w:rPr>
          <w:rFonts w:ascii="Times New Roman" w:hAnsi="Times New Roman" w:cs="Times New Roman"/>
          <w:smallCaps/>
          <w:lang w:val="en-US"/>
        </w:rPr>
        <w:t>Foudation</w:t>
      </w:r>
      <w:proofErr w:type="spellEnd"/>
      <w:r w:rsidRPr="002D3121">
        <w:rPr>
          <w:rFonts w:ascii="Times New Roman" w:hAnsi="Times New Roman" w:cs="Times New Roman"/>
          <w:smallCaps/>
          <w:lang w:val="en-US"/>
        </w:rPr>
        <w:t xml:space="preserve"> of Ruined Hopes</w:t>
      </w:r>
      <w:r w:rsidRPr="002D3121">
        <w:rPr>
          <w:rFonts w:ascii="Times New Roman" w:hAnsi="Times New Roman" w:cs="Times New Roman"/>
          <w:lang w:val="en-US"/>
        </w:rPr>
        <w:t xml:space="preserve"> (1984); Clune, vide nota 42, supra; Clune &amp; Lindquist, vide nota 42, supra; Clune &amp; Van Pelt, vide nota 42, supra.</w:t>
      </w:r>
    </w:p>
  </w:footnote>
  <w:footnote w:id="139">
    <w:p w14:paraId="5433B760"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Eisenberg &amp; </w:t>
      </w:r>
      <w:proofErr w:type="spellStart"/>
      <w:r w:rsidRPr="002D3121">
        <w:rPr>
          <w:rFonts w:ascii="Times New Roman" w:hAnsi="Times New Roman" w:cs="Times New Roman"/>
          <w:lang w:val="en-US"/>
        </w:rPr>
        <w:t>Yeazell</w:t>
      </w:r>
      <w:proofErr w:type="spellEnd"/>
      <w:r w:rsidRPr="002D3121">
        <w:rPr>
          <w:rFonts w:ascii="Times New Roman" w:hAnsi="Times New Roman" w:cs="Times New Roman"/>
          <w:lang w:val="en-US"/>
        </w:rPr>
        <w:t xml:space="preserve">, vide nota 61 supra; </w:t>
      </w:r>
      <w:r w:rsidRPr="002D3121">
        <w:rPr>
          <w:rFonts w:ascii="Times New Roman" w:hAnsi="Times New Roman" w:cs="Times New Roman"/>
          <w:smallCaps/>
          <w:lang w:val="en-US"/>
        </w:rPr>
        <w:t xml:space="preserve">Larry W </w:t>
      </w:r>
      <w:proofErr w:type="spellStart"/>
      <w:r w:rsidRPr="002D3121">
        <w:rPr>
          <w:rFonts w:ascii="Times New Roman" w:hAnsi="Times New Roman" w:cs="Times New Roman"/>
          <w:smallCaps/>
          <w:lang w:val="en-US"/>
        </w:rPr>
        <w:t>Yackle</w:t>
      </w:r>
      <w:proofErr w:type="spellEnd"/>
      <w:r w:rsidRPr="002D3121">
        <w:rPr>
          <w:rFonts w:ascii="Times New Roman" w:hAnsi="Times New Roman" w:cs="Times New Roman"/>
          <w:smallCaps/>
          <w:lang w:val="en-US"/>
        </w:rPr>
        <w:t>, Reform and Regret: The Story of Federal Judicial Involvement in the Alabama Prison System</w:t>
      </w:r>
      <w:r w:rsidRPr="002D3121">
        <w:rPr>
          <w:rFonts w:ascii="Times New Roman" w:hAnsi="Times New Roman" w:cs="Times New Roman"/>
          <w:lang w:val="en-US"/>
        </w:rPr>
        <w:t xml:space="preserve"> (1989).</w:t>
      </w:r>
    </w:p>
  </w:footnote>
  <w:footnote w:id="140">
    <w:p w14:paraId="5F0EC653"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Clune, </w:t>
      </w:r>
      <w:r w:rsidRPr="002D3121">
        <w:rPr>
          <w:rFonts w:ascii="Times New Roman" w:hAnsi="Times New Roman" w:cs="Times New Roman"/>
          <w:i/>
          <w:lang w:val="en-GB"/>
        </w:rPr>
        <w:t>Courts and Legislators</w:t>
      </w:r>
      <w:r w:rsidRPr="002D3121">
        <w:rPr>
          <w:rFonts w:ascii="Times New Roman" w:hAnsi="Times New Roman" w:cs="Times New Roman"/>
          <w:lang w:val="en-GB"/>
        </w:rPr>
        <w:t>, vide nota 113, supra.</w:t>
      </w:r>
    </w:p>
  </w:footnote>
  <w:footnote w:id="141">
    <w:p w14:paraId="54DB3FEF"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de forma </w:t>
      </w:r>
      <w:proofErr w:type="spellStart"/>
      <w:r w:rsidRPr="002D3121">
        <w:rPr>
          <w:rFonts w:ascii="Times New Roman" w:hAnsi="Times New Roman" w:cs="Times New Roman"/>
          <w:lang w:val="en-US"/>
        </w:rPr>
        <w:t>geral</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Joel F. Handler, Social Movements and the Legal System: A Theory of Law Reform and Social Change</w:t>
      </w:r>
      <w:r w:rsidRPr="002D3121">
        <w:rPr>
          <w:rFonts w:ascii="Times New Roman" w:hAnsi="Times New Roman" w:cs="Times New Roman"/>
          <w:lang w:val="en-US"/>
        </w:rPr>
        <w:t xml:space="preserve"> (1978).</w:t>
      </w:r>
    </w:p>
  </w:footnote>
  <w:footnote w:id="142">
    <w:p w14:paraId="7A308F3C"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de forma </w:t>
      </w:r>
      <w:proofErr w:type="spellStart"/>
      <w:r w:rsidRPr="002D3121">
        <w:rPr>
          <w:rFonts w:ascii="Times New Roman" w:hAnsi="Times New Roman" w:cs="Times New Roman"/>
          <w:lang w:val="en-US"/>
        </w:rPr>
        <w:t>geral</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 xml:space="preserve">Richard </w:t>
      </w:r>
      <w:proofErr w:type="spellStart"/>
      <w:r w:rsidRPr="002D3121">
        <w:rPr>
          <w:rFonts w:ascii="Times New Roman" w:hAnsi="Times New Roman" w:cs="Times New Roman"/>
          <w:smallCaps/>
          <w:lang w:val="en-US"/>
        </w:rPr>
        <w:t>Kluger</w:t>
      </w:r>
      <w:proofErr w:type="spellEnd"/>
      <w:r w:rsidRPr="002D3121">
        <w:rPr>
          <w:rFonts w:ascii="Times New Roman" w:hAnsi="Times New Roman" w:cs="Times New Roman"/>
          <w:smallCaps/>
          <w:lang w:val="en-US"/>
        </w:rPr>
        <w:t>, Simple Justice: The History of Brown v. Board of Education and Black Americans Struggle for Equality</w:t>
      </w:r>
      <w:r w:rsidRPr="002D3121">
        <w:rPr>
          <w:rFonts w:ascii="Times New Roman" w:hAnsi="Times New Roman" w:cs="Times New Roman"/>
          <w:lang w:val="en-US"/>
        </w:rPr>
        <w:t xml:space="preserve"> (1977); </w:t>
      </w:r>
      <w:proofErr w:type="spellStart"/>
      <w:r w:rsidRPr="002D3121">
        <w:rPr>
          <w:rFonts w:ascii="Times New Roman" w:hAnsi="Times New Roman" w:cs="Times New Roman"/>
          <w:lang w:val="en-US"/>
        </w:rPr>
        <w:t>Clauss</w:t>
      </w:r>
      <w:proofErr w:type="spellEnd"/>
      <w:r w:rsidRPr="002D3121">
        <w:rPr>
          <w:rFonts w:ascii="Times New Roman" w:hAnsi="Times New Roman" w:cs="Times New Roman"/>
          <w:lang w:val="en-US"/>
        </w:rPr>
        <w:t>, vide nota 20, supra.</w:t>
      </w:r>
    </w:p>
  </w:footnote>
  <w:footnote w:id="143">
    <w:p w14:paraId="33F3E1B7"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de forma geral, a edição especial 36 </w:t>
      </w:r>
      <w:r w:rsidRPr="002D3121">
        <w:rPr>
          <w:rFonts w:ascii="Times New Roman" w:hAnsi="Times New Roman" w:cs="Times New Roman"/>
          <w:smallCaps/>
        </w:rPr>
        <w:t>Stan. L. Rev.</w:t>
      </w:r>
      <w:r w:rsidRPr="002D3121">
        <w:rPr>
          <w:rFonts w:ascii="Times New Roman" w:hAnsi="Times New Roman" w:cs="Times New Roman"/>
        </w:rPr>
        <w:t xml:space="preserve"> </w:t>
      </w:r>
      <w:r w:rsidRPr="002D3121">
        <w:rPr>
          <w:rFonts w:ascii="Times New Roman" w:hAnsi="Times New Roman" w:cs="Times New Roman"/>
          <w:lang w:val="en-GB"/>
        </w:rPr>
        <w:t>(vol. 1 &amp; 2, 1984)</w:t>
      </w:r>
    </w:p>
  </w:footnote>
  <w:footnote w:id="144">
    <w:p w14:paraId="2E26F921"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Kennedy, vide nota 19, supra.</w:t>
      </w:r>
    </w:p>
  </w:footnote>
  <w:footnote w:id="145">
    <w:p w14:paraId="2830440D"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Robin D. Barnes, </w:t>
      </w:r>
      <w:r w:rsidRPr="002D3121">
        <w:rPr>
          <w:rFonts w:ascii="Times New Roman" w:hAnsi="Times New Roman" w:cs="Times New Roman"/>
          <w:i/>
          <w:lang w:val="en-US"/>
        </w:rPr>
        <w:t>Race Consciousness: The Thematic Content of Racial Distinctiveness in Critical Race Scholarship</w:t>
      </w:r>
      <w:r w:rsidRPr="002D3121">
        <w:rPr>
          <w:rFonts w:ascii="Times New Roman" w:hAnsi="Times New Roman" w:cs="Times New Roman"/>
          <w:lang w:val="en-US"/>
        </w:rPr>
        <w:t xml:space="preserve">, 103 </w:t>
      </w:r>
      <w:proofErr w:type="spellStart"/>
      <w:r w:rsidRPr="002D3121">
        <w:rPr>
          <w:rFonts w:ascii="Times New Roman" w:hAnsi="Times New Roman" w:cs="Times New Roman"/>
          <w:smallCaps/>
          <w:lang w:val="en-GB"/>
        </w:rPr>
        <w:t>Harv</w:t>
      </w:r>
      <w:proofErr w:type="spellEnd"/>
      <w:r w:rsidRPr="002D3121">
        <w:rPr>
          <w:rFonts w:ascii="Times New Roman" w:hAnsi="Times New Roman" w:cs="Times New Roman"/>
          <w:smallCaps/>
          <w:lang w:val="en-GB"/>
        </w:rPr>
        <w:t>. L. Rev</w:t>
      </w:r>
      <w:r w:rsidRPr="002D3121">
        <w:rPr>
          <w:rFonts w:ascii="Times New Roman" w:hAnsi="Times New Roman" w:cs="Times New Roman"/>
          <w:lang w:val="en-US"/>
        </w:rPr>
        <w:t>. 1864 (19990)</w:t>
      </w:r>
    </w:p>
  </w:footnote>
  <w:footnote w:id="146">
    <w:p w14:paraId="5EAF7120"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Linda G. Greene, </w:t>
      </w:r>
      <w:r w:rsidRPr="002D3121">
        <w:rPr>
          <w:rFonts w:ascii="Times New Roman" w:hAnsi="Times New Roman" w:cs="Times New Roman"/>
          <w:i/>
          <w:lang w:val="en-US"/>
        </w:rPr>
        <w:t>Race in the 21st Century: Equality Through Law?</w:t>
      </w:r>
      <w:r w:rsidRPr="002D3121">
        <w:rPr>
          <w:rFonts w:ascii="Times New Roman" w:hAnsi="Times New Roman" w:cs="Times New Roman"/>
          <w:lang w:val="en-US"/>
        </w:rPr>
        <w:t xml:space="preserve"> 64 </w:t>
      </w:r>
      <w:proofErr w:type="spellStart"/>
      <w:r w:rsidRPr="002D3121">
        <w:rPr>
          <w:rFonts w:ascii="Times New Roman" w:hAnsi="Times New Roman" w:cs="Times New Roman"/>
          <w:smallCaps/>
          <w:lang w:val="en-GB"/>
        </w:rPr>
        <w:t>Tul</w:t>
      </w:r>
      <w:proofErr w:type="spellEnd"/>
      <w:r w:rsidRPr="002D3121">
        <w:rPr>
          <w:rFonts w:ascii="Times New Roman" w:hAnsi="Times New Roman" w:cs="Times New Roman"/>
          <w:smallCaps/>
          <w:lang w:val="en-GB"/>
        </w:rPr>
        <w:t>. L. Rev</w:t>
      </w:r>
      <w:r w:rsidRPr="002D3121">
        <w:rPr>
          <w:rFonts w:ascii="Times New Roman" w:hAnsi="Times New Roman" w:cs="Times New Roman"/>
          <w:lang w:val="en-US"/>
        </w:rPr>
        <w:t>. 1515 (1990)</w:t>
      </w:r>
    </w:p>
  </w:footnote>
  <w:footnote w:id="147">
    <w:p w14:paraId="0B93C0A1"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edição especial sobre técnica narrativa aplicada ao direito, 87 </w:t>
      </w:r>
      <w:proofErr w:type="spellStart"/>
      <w:r w:rsidRPr="002D3121">
        <w:rPr>
          <w:rFonts w:ascii="Times New Roman" w:hAnsi="Times New Roman" w:cs="Times New Roman"/>
          <w:smallCaps/>
        </w:rPr>
        <w:t>Mich</w:t>
      </w:r>
      <w:proofErr w:type="spellEnd"/>
      <w:r w:rsidRPr="002D3121">
        <w:rPr>
          <w:rFonts w:ascii="Times New Roman" w:hAnsi="Times New Roman" w:cs="Times New Roman"/>
          <w:smallCaps/>
        </w:rPr>
        <w:t>. L. Rev.</w:t>
      </w:r>
      <w:r w:rsidRPr="002D3121">
        <w:rPr>
          <w:rFonts w:ascii="Times New Roman" w:hAnsi="Times New Roman" w:cs="Times New Roman"/>
        </w:rPr>
        <w:t xml:space="preserve"> (1989). Ver também Schultz, vide nota 20, supra</w:t>
      </w:r>
    </w:p>
  </w:footnote>
  <w:footnote w:id="148">
    <w:p w14:paraId="3E519876"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rPr>
        <w:t xml:space="preserve"> Parte da insensibilidade das políticas públicas vem, no meu entender, de uma análise excessivamente focada num dos lados – uma falha, por exemplo, em entender que o efetivo funcionamento de instituições autônomas é tão necessário para equidade racial quanto o é para o bem-estar geral. Mesmo aqui, Estudos Críticos do Direito parece uma abordagem teórica mais sensível à política pública do que outras formas de análise jurídica. Estudos Críticos do Direito incluem, por exemplo, exatamente o tipo de análise séria da efetividade final de uma estrutura de direitos legalmente instituídos que Direito e Economia não faz. </w:t>
      </w:r>
      <w:proofErr w:type="spellStart"/>
      <w:r w:rsidRPr="002D3121">
        <w:rPr>
          <w:rFonts w:ascii="Times New Roman" w:hAnsi="Times New Roman" w:cs="Times New Roman"/>
          <w:lang w:val="en-US"/>
        </w:rPr>
        <w:t>Kimberlé</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Crenshw</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Race, Reform and Retrenchment: Transformation and Legitimation in Anti-discrimination Law</w:t>
      </w:r>
      <w:r w:rsidRPr="002D3121">
        <w:rPr>
          <w:rFonts w:ascii="Times New Roman" w:hAnsi="Times New Roman" w:cs="Times New Roman"/>
          <w:lang w:val="en-US"/>
        </w:rPr>
        <w:t xml:space="preserve">, 101 HARV. L. REV 1331 (1988); Joseph William Singer, </w:t>
      </w:r>
      <w:r w:rsidRPr="002D3121">
        <w:rPr>
          <w:rFonts w:ascii="Times New Roman" w:hAnsi="Times New Roman" w:cs="Times New Roman"/>
          <w:i/>
          <w:lang w:val="en-US"/>
        </w:rPr>
        <w:t xml:space="preserve">The Legal Rights Debate in Analytical Jurisprudence form Bentham to </w:t>
      </w:r>
      <w:proofErr w:type="spellStart"/>
      <w:r w:rsidRPr="002D3121">
        <w:rPr>
          <w:rFonts w:ascii="Times New Roman" w:hAnsi="Times New Roman" w:cs="Times New Roman"/>
          <w:i/>
          <w:lang w:val="en-US"/>
        </w:rPr>
        <w:t>Hohfeld</w:t>
      </w:r>
      <w:proofErr w:type="spellEnd"/>
      <w:r w:rsidRPr="002D3121">
        <w:rPr>
          <w:rFonts w:ascii="Times New Roman" w:hAnsi="Times New Roman" w:cs="Times New Roman"/>
          <w:lang w:val="en-US"/>
        </w:rPr>
        <w:t xml:space="preserve">, 1982 WIS. L. REV. 975 (1982); Mark </w:t>
      </w:r>
      <w:proofErr w:type="spellStart"/>
      <w:r w:rsidRPr="002D3121">
        <w:rPr>
          <w:rFonts w:ascii="Times New Roman" w:hAnsi="Times New Roman" w:cs="Times New Roman"/>
          <w:lang w:val="en-US"/>
        </w:rPr>
        <w:t>Tushnet</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An Essay on Rights</w:t>
      </w:r>
      <w:r w:rsidRPr="002D3121">
        <w:rPr>
          <w:rFonts w:ascii="Times New Roman" w:hAnsi="Times New Roman" w:cs="Times New Roman"/>
          <w:lang w:val="en-US"/>
        </w:rPr>
        <w:t xml:space="preserve">, 62 TEX L. REV. 1363 (1984); Patricia J. Williams, </w:t>
      </w:r>
      <w:r w:rsidRPr="002D3121">
        <w:rPr>
          <w:rFonts w:ascii="Times New Roman" w:hAnsi="Times New Roman" w:cs="Times New Roman"/>
          <w:i/>
          <w:lang w:val="en-US"/>
        </w:rPr>
        <w:t>Alchemical Notes: Reconstructing Ideals from Deconstructed Rights</w:t>
      </w:r>
      <w:r w:rsidRPr="002D3121">
        <w:rPr>
          <w:rFonts w:ascii="Times New Roman" w:hAnsi="Times New Roman" w:cs="Times New Roman"/>
          <w:lang w:val="en-US"/>
        </w:rPr>
        <w:t>, 22 HARV. C. R C. L. L. REV. 401 (1987)</w:t>
      </w:r>
    </w:p>
  </w:footnote>
  <w:footnote w:id="149">
    <w:p w14:paraId="5B52B4A4"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de forma </w:t>
      </w:r>
      <w:proofErr w:type="spellStart"/>
      <w:r w:rsidRPr="002D3121">
        <w:rPr>
          <w:rFonts w:ascii="Times New Roman" w:hAnsi="Times New Roman" w:cs="Times New Roman"/>
          <w:lang w:val="en-US"/>
        </w:rPr>
        <w:t>geral</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smallCaps/>
          <w:lang w:val="en-US"/>
        </w:rPr>
        <w:t>Mancur</w:t>
      </w:r>
      <w:proofErr w:type="spellEnd"/>
      <w:r w:rsidRPr="002D3121">
        <w:rPr>
          <w:rFonts w:ascii="Times New Roman" w:hAnsi="Times New Roman" w:cs="Times New Roman"/>
          <w:smallCaps/>
          <w:lang w:val="en-US"/>
        </w:rPr>
        <w:t xml:space="preserve"> Olson, The </w:t>
      </w:r>
      <w:proofErr w:type="spellStart"/>
      <w:r w:rsidRPr="002D3121">
        <w:rPr>
          <w:rFonts w:ascii="Times New Roman" w:hAnsi="Times New Roman" w:cs="Times New Roman"/>
          <w:smallCaps/>
          <w:lang w:val="en-US"/>
        </w:rPr>
        <w:t>Logico</w:t>
      </w:r>
      <w:proofErr w:type="spellEnd"/>
      <w:r w:rsidRPr="002D3121">
        <w:rPr>
          <w:rFonts w:ascii="Times New Roman" w:hAnsi="Times New Roman" w:cs="Times New Roman"/>
          <w:smallCaps/>
          <w:lang w:val="en-US"/>
        </w:rPr>
        <w:t xml:space="preserve"> f </w:t>
      </w:r>
      <w:proofErr w:type="spellStart"/>
      <w:r w:rsidRPr="002D3121">
        <w:rPr>
          <w:rFonts w:ascii="Times New Roman" w:hAnsi="Times New Roman" w:cs="Times New Roman"/>
          <w:smallCaps/>
          <w:lang w:val="en-US"/>
        </w:rPr>
        <w:t>Colletctive</w:t>
      </w:r>
      <w:proofErr w:type="spellEnd"/>
      <w:r w:rsidRPr="002D3121">
        <w:rPr>
          <w:rFonts w:ascii="Times New Roman" w:hAnsi="Times New Roman" w:cs="Times New Roman"/>
          <w:smallCaps/>
          <w:lang w:val="en-US"/>
        </w:rPr>
        <w:t xml:space="preserve"> Action: Public Goods and the Theory of Groups</w:t>
      </w:r>
      <w:r w:rsidRPr="002D3121">
        <w:rPr>
          <w:rFonts w:ascii="Times New Roman" w:hAnsi="Times New Roman" w:cs="Times New Roman"/>
          <w:lang w:val="en-US"/>
        </w:rPr>
        <w:t xml:space="preserve"> (1971);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também</w:t>
      </w:r>
      <w:proofErr w:type="spellEnd"/>
      <w:r w:rsidRPr="002D3121">
        <w:rPr>
          <w:rFonts w:ascii="Times New Roman" w:hAnsi="Times New Roman" w:cs="Times New Roman"/>
          <w:lang w:val="en-US"/>
        </w:rPr>
        <w:t xml:space="preserve"> Rogers, vide nota 36, supra.</w:t>
      </w:r>
    </w:p>
  </w:footnote>
  <w:footnote w:id="150">
    <w:p w14:paraId="0EE8E640" w14:textId="77777777" w:rsidR="003F317D" w:rsidRPr="00812EFF"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812EFF">
        <w:rPr>
          <w:rFonts w:ascii="Times New Roman" w:hAnsi="Times New Roman" w:cs="Times New Roman"/>
        </w:rPr>
        <w:t xml:space="preserve"> Ver, </w:t>
      </w:r>
      <w:r w:rsidRPr="00812EFF">
        <w:rPr>
          <w:rFonts w:ascii="Times New Roman" w:hAnsi="Times New Roman" w:cs="Times New Roman"/>
          <w:smallCaps/>
        </w:rPr>
        <w:t>Calabresi</w:t>
      </w:r>
      <w:r w:rsidRPr="00812EFF">
        <w:rPr>
          <w:rFonts w:ascii="Times New Roman" w:hAnsi="Times New Roman" w:cs="Times New Roman"/>
        </w:rPr>
        <w:t xml:space="preserve">, nota 54, supra; </w:t>
      </w:r>
      <w:r w:rsidRPr="00812EFF">
        <w:rPr>
          <w:rFonts w:ascii="Times New Roman" w:hAnsi="Times New Roman" w:cs="Times New Roman"/>
          <w:smallCaps/>
        </w:rPr>
        <w:t>Clune &amp; Van Pelt</w:t>
      </w:r>
      <w:r w:rsidRPr="00812EFF">
        <w:rPr>
          <w:rFonts w:ascii="Times New Roman" w:hAnsi="Times New Roman" w:cs="Times New Roman"/>
        </w:rPr>
        <w:t xml:space="preserve">, nota 42 supra; Cohen, nota 57, supra; Lemann, nota 56, supra; </w:t>
      </w:r>
      <w:r w:rsidRPr="00812EFF">
        <w:rPr>
          <w:rFonts w:ascii="Times New Roman" w:hAnsi="Times New Roman" w:cs="Times New Roman"/>
          <w:smallCaps/>
        </w:rPr>
        <w:t>Lowi</w:t>
      </w:r>
      <w:r w:rsidRPr="00812EFF">
        <w:rPr>
          <w:rFonts w:ascii="Times New Roman" w:hAnsi="Times New Roman" w:cs="Times New Roman"/>
        </w:rPr>
        <w:t xml:space="preserve">, nota 55 supra; </w:t>
      </w:r>
      <w:r w:rsidRPr="00812EFF">
        <w:rPr>
          <w:rFonts w:ascii="Times New Roman" w:hAnsi="Times New Roman" w:cs="Times New Roman"/>
          <w:smallCaps/>
        </w:rPr>
        <w:t>Noble</w:t>
      </w:r>
      <w:r w:rsidRPr="00812EFF">
        <w:rPr>
          <w:rFonts w:ascii="Times New Roman" w:hAnsi="Times New Roman" w:cs="Times New Roman"/>
        </w:rPr>
        <w:t>, nota 40 supra; e Rogers, nota 36 supra e texto que acompanha.</w:t>
      </w:r>
    </w:p>
  </w:footnote>
  <w:footnote w:id="151">
    <w:p w14:paraId="17D5E398"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rPr>
        <w:t xml:space="preserve"> Várias sínteses sobre a implementação de programas sociais indicam, essencialmente, que nada funciona.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por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exemplo</w:t>
      </w:r>
      <w:proofErr w:type="spellEnd"/>
      <w:r w:rsidRPr="002D3121">
        <w:rPr>
          <w:rFonts w:ascii="Times New Roman" w:hAnsi="Times New Roman" w:cs="Times New Roman"/>
          <w:lang w:val="en-US"/>
        </w:rPr>
        <w:t xml:space="preserve">, Richard F. Elmore &amp; </w:t>
      </w:r>
      <w:proofErr w:type="spellStart"/>
      <w:r w:rsidRPr="002D3121">
        <w:rPr>
          <w:rFonts w:ascii="Times New Roman" w:hAnsi="Times New Roman" w:cs="Times New Roman"/>
          <w:lang w:val="en-US"/>
        </w:rPr>
        <w:t>Milbrey</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McLauglhin</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Steady Work: Policy, Practice, and the Reform of American Education</w:t>
      </w:r>
      <w:r w:rsidRPr="002D3121">
        <w:rPr>
          <w:rFonts w:ascii="Times New Roman" w:hAnsi="Times New Roman" w:cs="Times New Roman"/>
          <w:lang w:val="en-US"/>
        </w:rPr>
        <w:t xml:space="preserve"> (1988); </w:t>
      </w:r>
      <w:r w:rsidRPr="002D3121">
        <w:rPr>
          <w:rFonts w:ascii="Times New Roman" w:hAnsi="Times New Roman" w:cs="Times New Roman"/>
          <w:smallCaps/>
          <w:lang w:val="en-US"/>
        </w:rPr>
        <w:t xml:space="preserve">Pressman &amp; </w:t>
      </w:r>
      <w:proofErr w:type="spellStart"/>
      <w:r w:rsidRPr="002D3121">
        <w:rPr>
          <w:rFonts w:ascii="Times New Roman" w:hAnsi="Times New Roman" w:cs="Times New Roman"/>
          <w:smallCaps/>
          <w:lang w:val="en-US"/>
        </w:rPr>
        <w:t>Wildavsky</w:t>
      </w:r>
      <w:proofErr w:type="spellEnd"/>
      <w:r w:rsidRPr="002D3121">
        <w:rPr>
          <w:rFonts w:ascii="Times New Roman" w:hAnsi="Times New Roman" w:cs="Times New Roman"/>
          <w:lang w:val="en-US"/>
        </w:rPr>
        <w:t xml:space="preserve">, nota 123, supra; </w:t>
      </w:r>
      <w:proofErr w:type="spellStart"/>
      <w:r w:rsidRPr="002D3121">
        <w:rPr>
          <w:rFonts w:ascii="Times New Roman" w:hAnsi="Times New Roman" w:cs="Times New Roman"/>
          <w:lang w:val="en-US"/>
        </w:rPr>
        <w:t>Mibrey</w:t>
      </w:r>
      <w:proofErr w:type="spellEnd"/>
      <w:r w:rsidRPr="002D3121">
        <w:rPr>
          <w:rFonts w:ascii="Times New Roman" w:hAnsi="Times New Roman" w:cs="Times New Roman"/>
          <w:lang w:val="en-US"/>
        </w:rPr>
        <w:t xml:space="preserve"> McLaughlin, </w:t>
      </w:r>
      <w:r w:rsidRPr="002D3121">
        <w:rPr>
          <w:rFonts w:ascii="Times New Roman" w:hAnsi="Times New Roman" w:cs="Times New Roman"/>
          <w:i/>
          <w:lang w:val="en-US"/>
        </w:rPr>
        <w:t>Learning from Experience: Lessons from Past Implementation</w:t>
      </w:r>
      <w:r w:rsidRPr="002D3121">
        <w:rPr>
          <w:rFonts w:ascii="Times New Roman" w:hAnsi="Times New Roman" w:cs="Times New Roman"/>
          <w:lang w:val="en-US"/>
        </w:rPr>
        <w:t xml:space="preserve">, 9 </w:t>
      </w:r>
      <w:r w:rsidRPr="002D3121">
        <w:rPr>
          <w:rFonts w:ascii="Times New Roman" w:hAnsi="Times New Roman" w:cs="Times New Roman"/>
          <w:smallCaps/>
          <w:lang w:val="en-US"/>
        </w:rPr>
        <w:t>Educ</w:t>
      </w:r>
      <w:r w:rsidRPr="002D3121">
        <w:rPr>
          <w:rFonts w:ascii="Times New Roman" w:hAnsi="Times New Roman" w:cs="Times New Roman"/>
          <w:lang w:val="en-US"/>
        </w:rPr>
        <w:t xml:space="preserve">. </w:t>
      </w:r>
      <w:r w:rsidRPr="002D3121">
        <w:rPr>
          <w:rFonts w:ascii="Times New Roman" w:hAnsi="Times New Roman" w:cs="Times New Roman"/>
          <w:smallCaps/>
          <w:lang w:val="en-US"/>
        </w:rPr>
        <w:t>Evaluation</w:t>
      </w:r>
      <w:r w:rsidRPr="002D3121">
        <w:rPr>
          <w:rFonts w:ascii="Times New Roman" w:hAnsi="Times New Roman" w:cs="Times New Roman"/>
          <w:lang w:val="en-GB"/>
        </w:rPr>
        <w:t xml:space="preserve"> &amp; </w:t>
      </w:r>
      <w:r w:rsidRPr="002D3121">
        <w:rPr>
          <w:rFonts w:ascii="Times New Roman" w:hAnsi="Times New Roman" w:cs="Times New Roman"/>
          <w:smallCaps/>
          <w:lang w:val="en-US"/>
        </w:rPr>
        <w:t>Poly</w:t>
      </w:r>
      <w:r w:rsidRPr="002D3121">
        <w:rPr>
          <w:rFonts w:ascii="Times New Roman" w:hAnsi="Times New Roman" w:cs="Times New Roman"/>
          <w:lang w:val="en-GB"/>
        </w:rPr>
        <w:t xml:space="preserve">. </w:t>
      </w:r>
      <w:r w:rsidRPr="002D3121">
        <w:rPr>
          <w:rFonts w:ascii="Times New Roman" w:hAnsi="Times New Roman" w:cs="Times New Roman"/>
          <w:smallCaps/>
          <w:lang w:val="en-US"/>
        </w:rPr>
        <w:t>Analysis</w:t>
      </w:r>
      <w:r w:rsidRPr="002D3121">
        <w:rPr>
          <w:rFonts w:ascii="Times New Roman" w:hAnsi="Times New Roman" w:cs="Times New Roman"/>
          <w:lang w:val="en-GB"/>
        </w:rPr>
        <w:t xml:space="preserve"> 171 (1987). </w:t>
      </w:r>
      <w:r w:rsidRPr="002D3121">
        <w:rPr>
          <w:rFonts w:ascii="Times New Roman" w:hAnsi="Times New Roman" w:cs="Times New Roman"/>
          <w:lang w:val="en-US"/>
        </w:rPr>
        <w:t xml:space="preserve">Mas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Willam</w:t>
      </w:r>
      <w:proofErr w:type="spellEnd"/>
      <w:r w:rsidRPr="002D3121">
        <w:rPr>
          <w:rFonts w:ascii="Times New Roman" w:hAnsi="Times New Roman" w:cs="Times New Roman"/>
          <w:lang w:val="en-US"/>
        </w:rPr>
        <w:t xml:space="preserve"> H. Clune, </w:t>
      </w:r>
      <w:r w:rsidRPr="002D3121">
        <w:rPr>
          <w:rFonts w:ascii="Times New Roman" w:hAnsi="Times New Roman" w:cs="Times New Roman"/>
          <w:i/>
          <w:lang w:val="en-US"/>
        </w:rPr>
        <w:t xml:space="preserve">Educational Policy in a Situation of Uncertainty: Or How to Put Eggs in Different Baskets, </w:t>
      </w:r>
      <w:proofErr w:type="spellStart"/>
      <w:r w:rsidRPr="002D3121">
        <w:rPr>
          <w:rFonts w:ascii="Times New Roman" w:hAnsi="Times New Roman" w:cs="Times New Roman"/>
          <w:lang w:val="en-US"/>
        </w:rPr>
        <w:t>em</w:t>
      </w:r>
      <w:proofErr w:type="spellEnd"/>
      <w:r w:rsidRPr="002D3121">
        <w:rPr>
          <w:rFonts w:ascii="Times New Roman" w:hAnsi="Times New Roman" w:cs="Times New Roman"/>
          <w:i/>
          <w:lang w:val="en-US"/>
        </w:rPr>
        <w:t xml:space="preserve"> </w:t>
      </w:r>
      <w:r w:rsidRPr="002D3121">
        <w:rPr>
          <w:rFonts w:ascii="Times New Roman" w:hAnsi="Times New Roman" w:cs="Times New Roman"/>
          <w:smallCaps/>
          <w:lang w:val="en-US"/>
        </w:rPr>
        <w:t>The Politics of Curriculum and Testing</w:t>
      </w:r>
      <w:r w:rsidRPr="002D3121">
        <w:rPr>
          <w:rFonts w:ascii="Times New Roman" w:hAnsi="Times New Roman" w:cs="Times New Roman"/>
          <w:lang w:val="en-US"/>
        </w:rPr>
        <w:t xml:space="preserve">: 1990 </w:t>
      </w:r>
      <w:r w:rsidRPr="002D3121">
        <w:rPr>
          <w:rFonts w:ascii="Times New Roman" w:hAnsi="Times New Roman" w:cs="Times New Roman"/>
          <w:smallCaps/>
          <w:lang w:val="en-US"/>
        </w:rPr>
        <w:t xml:space="preserve">Yearbook of The </w:t>
      </w:r>
      <w:proofErr w:type="spellStart"/>
      <w:r w:rsidRPr="002D3121">
        <w:rPr>
          <w:rFonts w:ascii="Times New Roman" w:hAnsi="Times New Roman" w:cs="Times New Roman"/>
          <w:smallCaps/>
          <w:lang w:val="en-US"/>
        </w:rPr>
        <w:t>Politcs</w:t>
      </w:r>
      <w:proofErr w:type="spellEnd"/>
      <w:r w:rsidRPr="002D3121">
        <w:rPr>
          <w:rFonts w:ascii="Times New Roman" w:hAnsi="Times New Roman" w:cs="Times New Roman"/>
          <w:smallCaps/>
          <w:lang w:val="en-US"/>
        </w:rPr>
        <w:t xml:space="preserve"> of Educational Association </w:t>
      </w:r>
      <w:r w:rsidRPr="002D3121">
        <w:rPr>
          <w:rFonts w:ascii="Times New Roman" w:hAnsi="Times New Roman" w:cs="Times New Roman"/>
          <w:lang w:val="en-US"/>
        </w:rPr>
        <w:t xml:space="preserve">(Susan H. Fuhrman &amp; Betty </w:t>
      </w:r>
      <w:proofErr w:type="spellStart"/>
      <w:r w:rsidRPr="002D3121">
        <w:rPr>
          <w:rFonts w:ascii="Times New Roman" w:hAnsi="Times New Roman" w:cs="Times New Roman"/>
          <w:lang w:val="en-US"/>
        </w:rPr>
        <w:t>Malen</w:t>
      </w:r>
      <w:proofErr w:type="spellEnd"/>
      <w:r w:rsidRPr="002D3121">
        <w:rPr>
          <w:rFonts w:ascii="Times New Roman" w:hAnsi="Times New Roman" w:cs="Times New Roman"/>
          <w:lang w:val="en-US"/>
        </w:rPr>
        <w:t xml:space="preserve"> eds. 1991). </w:t>
      </w:r>
      <w:r w:rsidRPr="002D3121">
        <w:rPr>
          <w:rFonts w:ascii="Times New Roman" w:hAnsi="Times New Roman" w:cs="Times New Roman"/>
        </w:rPr>
        <w:t xml:space="preserve">Realmente, analises de crise no Estado de Bem-Estar Social se tornou, de fato, um tema de várias pesquisas.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por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exemplo</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smallCaps/>
          <w:lang w:val="en-US"/>
        </w:rPr>
        <w:t>Habermans</w:t>
      </w:r>
      <w:proofErr w:type="spellEnd"/>
      <w:r w:rsidRPr="002D3121">
        <w:rPr>
          <w:rFonts w:ascii="Times New Roman" w:hAnsi="Times New Roman" w:cs="Times New Roman"/>
          <w:lang w:val="en-US"/>
        </w:rPr>
        <w:t xml:space="preserve">, nota 103, supra; </w:t>
      </w:r>
      <w:proofErr w:type="spellStart"/>
      <w:r w:rsidRPr="002D3121">
        <w:rPr>
          <w:rFonts w:ascii="Times New Roman" w:hAnsi="Times New Roman" w:cs="Times New Roman"/>
          <w:smallCaps/>
          <w:lang w:val="en-US"/>
        </w:rPr>
        <w:t>Rameesh</w:t>
      </w:r>
      <w:proofErr w:type="spellEnd"/>
      <w:r w:rsidRPr="002D3121">
        <w:rPr>
          <w:rFonts w:ascii="Times New Roman" w:hAnsi="Times New Roman" w:cs="Times New Roman"/>
          <w:smallCaps/>
          <w:lang w:val="en-US"/>
        </w:rPr>
        <w:t xml:space="preserve"> </w:t>
      </w:r>
      <w:proofErr w:type="spellStart"/>
      <w:r w:rsidRPr="002D3121">
        <w:rPr>
          <w:rFonts w:ascii="Times New Roman" w:hAnsi="Times New Roman" w:cs="Times New Roman"/>
          <w:smallCaps/>
          <w:lang w:val="en-US"/>
        </w:rPr>
        <w:t>Mihra</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The Welfare State in Crisis: Social Thought and Social Change</w:t>
      </w:r>
      <w:r w:rsidRPr="002D3121">
        <w:rPr>
          <w:rFonts w:ascii="Times New Roman" w:hAnsi="Times New Roman" w:cs="Times New Roman"/>
          <w:lang w:val="en-US"/>
        </w:rPr>
        <w:t xml:space="preserve"> (1984); </w:t>
      </w:r>
      <w:r w:rsidRPr="002D3121">
        <w:rPr>
          <w:rFonts w:ascii="Times New Roman" w:hAnsi="Times New Roman" w:cs="Times New Roman"/>
          <w:smallCaps/>
          <w:lang w:val="en-US"/>
        </w:rPr>
        <w:t>Claus</w:t>
      </w:r>
      <w:r w:rsidRPr="002D3121">
        <w:rPr>
          <w:rFonts w:ascii="Times New Roman" w:hAnsi="Times New Roman" w:cs="Times New Roman"/>
          <w:lang w:val="en-US"/>
        </w:rPr>
        <w:t xml:space="preserve"> </w:t>
      </w:r>
      <w:proofErr w:type="spellStart"/>
      <w:r w:rsidRPr="002D3121">
        <w:rPr>
          <w:rFonts w:ascii="Times New Roman" w:hAnsi="Times New Roman" w:cs="Times New Roman"/>
          <w:smallCaps/>
          <w:lang w:val="en-US"/>
        </w:rPr>
        <w:t>Offe</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 xml:space="preserve">Contradictions of the Welfare State (1984); Claus </w:t>
      </w:r>
      <w:proofErr w:type="spellStart"/>
      <w:r w:rsidRPr="002D3121">
        <w:rPr>
          <w:rFonts w:ascii="Times New Roman" w:hAnsi="Times New Roman" w:cs="Times New Roman"/>
          <w:smallCaps/>
          <w:lang w:val="en-US"/>
        </w:rPr>
        <w:t>Offe</w:t>
      </w:r>
      <w:proofErr w:type="spellEnd"/>
      <w:r w:rsidRPr="002D3121">
        <w:rPr>
          <w:rFonts w:ascii="Times New Roman" w:hAnsi="Times New Roman" w:cs="Times New Roman"/>
          <w:smallCaps/>
          <w:lang w:val="en-US"/>
        </w:rPr>
        <w:t xml:space="preserve">, Disorganized Capitalism: </w:t>
      </w:r>
      <w:proofErr w:type="spellStart"/>
      <w:r w:rsidRPr="002D3121">
        <w:rPr>
          <w:rFonts w:ascii="Times New Roman" w:hAnsi="Times New Roman" w:cs="Times New Roman"/>
          <w:smallCaps/>
          <w:lang w:val="en-US"/>
        </w:rPr>
        <w:t>Comtemporary</w:t>
      </w:r>
      <w:proofErr w:type="spellEnd"/>
      <w:r w:rsidRPr="002D3121">
        <w:rPr>
          <w:rFonts w:ascii="Times New Roman" w:hAnsi="Times New Roman" w:cs="Times New Roman"/>
          <w:smallCaps/>
          <w:lang w:val="en-US"/>
        </w:rPr>
        <w:t xml:space="preserve"> Transformations of Work and Politics</w:t>
      </w:r>
      <w:r w:rsidRPr="002D3121">
        <w:rPr>
          <w:rFonts w:ascii="Times New Roman" w:hAnsi="Times New Roman" w:cs="Times New Roman"/>
          <w:lang w:val="en-US"/>
        </w:rPr>
        <w:t xml:space="preserve"> (1985)</w:t>
      </w:r>
    </w:p>
  </w:footnote>
  <w:footnote w:id="152">
    <w:p w14:paraId="0388F67E"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r w:rsidRPr="002D3121">
        <w:rPr>
          <w:rFonts w:ascii="Times New Roman" w:hAnsi="Times New Roman" w:cs="Times New Roman"/>
          <w:smallCaps/>
        </w:rPr>
        <w:t>Wolf</w:t>
      </w:r>
      <w:r w:rsidRPr="002D3121">
        <w:rPr>
          <w:rFonts w:ascii="Times New Roman" w:hAnsi="Times New Roman" w:cs="Times New Roman"/>
        </w:rPr>
        <w:t>, vide nota 4, supra.</w:t>
      </w:r>
    </w:p>
  </w:footnote>
  <w:footnote w:id="153">
    <w:p w14:paraId="3865030F"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fontes citadas na nota 58, supra.</w:t>
      </w:r>
    </w:p>
  </w:footnote>
  <w:footnote w:id="154">
    <w:p w14:paraId="163334A3"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t>
      </w:r>
      <w:r w:rsidRPr="002D3121">
        <w:rPr>
          <w:rFonts w:ascii="Times New Roman" w:hAnsi="Times New Roman" w:cs="Times New Roman"/>
          <w:smallCaps/>
          <w:lang w:val="en-GB"/>
        </w:rPr>
        <w:t>Findley &amp; Faber</w:t>
      </w:r>
      <w:r w:rsidRPr="002D3121">
        <w:rPr>
          <w:rFonts w:ascii="Times New Roman" w:hAnsi="Times New Roman" w:cs="Times New Roman"/>
          <w:lang w:val="en-GB"/>
        </w:rPr>
        <w:t>, nota 19, supra.</w:t>
      </w:r>
    </w:p>
  </w:footnote>
  <w:footnote w:id="155">
    <w:p w14:paraId="4577110E" w14:textId="77777777" w:rsidR="003F317D" w:rsidRPr="002D3121" w:rsidRDefault="003F317D" w:rsidP="00BE74ED">
      <w:pPr>
        <w:pStyle w:val="Textodenotaderodap"/>
        <w:jc w:val="both"/>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Ver Kenneth E. Boulding </w:t>
      </w:r>
      <w:r w:rsidRPr="002D3121">
        <w:rPr>
          <w:rFonts w:ascii="Times New Roman" w:hAnsi="Times New Roman" w:cs="Times New Roman"/>
          <w:i/>
          <w:lang w:val="en-US"/>
        </w:rPr>
        <w:t>The Economics of The Coming Spaceship Earth</w:t>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em</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smallCaps/>
          <w:color w:val="FF0000"/>
          <w:lang w:val="en-US"/>
        </w:rPr>
        <w:t>Environmaltal</w:t>
      </w:r>
      <w:proofErr w:type="spellEnd"/>
      <w:r w:rsidRPr="002D3121">
        <w:rPr>
          <w:rFonts w:ascii="Times New Roman" w:hAnsi="Times New Roman" w:cs="Times New Roman"/>
          <w:smallCaps/>
          <w:lang w:val="en-US"/>
        </w:rPr>
        <w:t xml:space="preserve"> Quality in a Growing Economy</w:t>
      </w:r>
      <w:r w:rsidRPr="002D3121">
        <w:rPr>
          <w:rFonts w:ascii="Times New Roman" w:hAnsi="Times New Roman" w:cs="Times New Roman"/>
          <w:lang w:val="en-US"/>
        </w:rPr>
        <w:t xml:space="preserve"> 3 (1966).</w:t>
      </w:r>
    </w:p>
  </w:footnote>
  <w:footnote w:id="156">
    <w:p w14:paraId="03D616A3"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proofErr w:type="spellStart"/>
      <w:r w:rsidRPr="002D3121">
        <w:rPr>
          <w:rFonts w:ascii="Times New Roman" w:hAnsi="Times New Roman" w:cs="Times New Roman"/>
        </w:rPr>
        <w:t>Lowi</w:t>
      </w:r>
      <w:proofErr w:type="spellEnd"/>
      <w:r w:rsidRPr="002D3121">
        <w:rPr>
          <w:rFonts w:ascii="Times New Roman" w:hAnsi="Times New Roman" w:cs="Times New Roman"/>
        </w:rPr>
        <w:t xml:space="preserve">, nota 55, supra; James O’Connor, </w:t>
      </w:r>
      <w:r w:rsidRPr="002D3121">
        <w:rPr>
          <w:rFonts w:ascii="Times New Roman" w:hAnsi="Times New Roman" w:cs="Times New Roman"/>
          <w:i/>
        </w:rPr>
        <w:t xml:space="preserve">The Fiscal </w:t>
      </w:r>
      <w:proofErr w:type="spellStart"/>
      <w:r w:rsidRPr="002D3121">
        <w:rPr>
          <w:rFonts w:ascii="Times New Roman" w:hAnsi="Times New Roman" w:cs="Times New Roman"/>
          <w:i/>
        </w:rPr>
        <w:t>Crisis</w:t>
      </w:r>
      <w:proofErr w:type="spellEnd"/>
      <w:r w:rsidRPr="002D3121">
        <w:rPr>
          <w:rFonts w:ascii="Times New Roman" w:hAnsi="Times New Roman" w:cs="Times New Roman"/>
          <w:i/>
        </w:rPr>
        <w:t xml:space="preserve"> </w:t>
      </w:r>
      <w:proofErr w:type="spellStart"/>
      <w:r w:rsidRPr="002D3121">
        <w:rPr>
          <w:rFonts w:ascii="Times New Roman" w:hAnsi="Times New Roman" w:cs="Times New Roman"/>
          <w:i/>
        </w:rPr>
        <w:t>of</w:t>
      </w:r>
      <w:proofErr w:type="spellEnd"/>
      <w:r w:rsidRPr="002D3121">
        <w:rPr>
          <w:rFonts w:ascii="Times New Roman" w:hAnsi="Times New Roman" w:cs="Times New Roman"/>
          <w:i/>
        </w:rPr>
        <w:t xml:space="preserve"> The </w:t>
      </w:r>
      <w:proofErr w:type="spellStart"/>
      <w:r w:rsidRPr="002D3121">
        <w:rPr>
          <w:rFonts w:ascii="Times New Roman" w:hAnsi="Times New Roman" w:cs="Times New Roman"/>
          <w:i/>
        </w:rPr>
        <w:t>State</w:t>
      </w:r>
      <w:proofErr w:type="spellEnd"/>
      <w:r w:rsidRPr="002D3121">
        <w:rPr>
          <w:rFonts w:ascii="Times New Roman" w:hAnsi="Times New Roman" w:cs="Times New Roman"/>
        </w:rPr>
        <w:t xml:space="preserve"> (1973); </w:t>
      </w:r>
      <w:proofErr w:type="spellStart"/>
      <w:r w:rsidRPr="002D3121">
        <w:rPr>
          <w:rFonts w:ascii="Times New Roman" w:hAnsi="Times New Roman" w:cs="Times New Roman"/>
          <w:smallCaps/>
        </w:rPr>
        <w:t>March</w:t>
      </w:r>
      <w:proofErr w:type="spellEnd"/>
      <w:r w:rsidRPr="002D3121">
        <w:rPr>
          <w:rFonts w:ascii="Times New Roman" w:hAnsi="Times New Roman" w:cs="Times New Roman"/>
          <w:smallCaps/>
        </w:rPr>
        <w:t xml:space="preserve"> &amp; Olsen</w:t>
      </w:r>
      <w:r w:rsidRPr="002D3121">
        <w:rPr>
          <w:rFonts w:ascii="Times New Roman" w:hAnsi="Times New Roman" w:cs="Times New Roman"/>
        </w:rPr>
        <w:t xml:space="preserve">, nota 14 supra; </w:t>
      </w:r>
      <w:r w:rsidRPr="002D3121">
        <w:rPr>
          <w:rFonts w:ascii="Times New Roman" w:hAnsi="Times New Roman" w:cs="Times New Roman"/>
          <w:smallCaps/>
        </w:rPr>
        <w:t>Habermas</w:t>
      </w:r>
      <w:r w:rsidRPr="002D3121">
        <w:rPr>
          <w:rFonts w:ascii="Times New Roman" w:hAnsi="Times New Roman" w:cs="Times New Roman"/>
        </w:rPr>
        <w:t>, nota 103, supra</w:t>
      </w:r>
    </w:p>
  </w:footnote>
  <w:footnote w:id="157">
    <w:p w14:paraId="472F28CE" w14:textId="77777777" w:rsidR="003F317D" w:rsidRPr="002D3121" w:rsidRDefault="003F317D" w:rsidP="00BE74ED">
      <w:pPr>
        <w:pStyle w:val="Textodenotaderodap"/>
        <w:jc w:val="both"/>
        <w:rPr>
          <w:rFonts w:ascii="Times New Roman" w:hAnsi="Times New Roman" w:cs="Times New Roman"/>
        </w:rPr>
      </w:pPr>
      <w:r w:rsidRPr="002D3121">
        <w:rPr>
          <w:rStyle w:val="Refdenotaderodap"/>
          <w:rFonts w:ascii="Times New Roman" w:hAnsi="Times New Roman" w:cs="Times New Roman"/>
        </w:rPr>
        <w:t>*</w:t>
      </w:r>
      <w:r w:rsidRPr="002D3121">
        <w:rPr>
          <w:rFonts w:ascii="Times New Roman" w:hAnsi="Times New Roman" w:cs="Times New Roman"/>
        </w:rPr>
        <w:t xml:space="preserve"> N.T. No original, “</w:t>
      </w:r>
      <w:proofErr w:type="spellStart"/>
      <w:r w:rsidRPr="002D3121">
        <w:rPr>
          <w:rFonts w:ascii="Times New Roman" w:hAnsi="Times New Roman" w:cs="Times New Roman"/>
        </w:rPr>
        <w:t>two-class</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yuppy</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syndrome</w:t>
      </w:r>
      <w:proofErr w:type="spellEnd"/>
      <w:r w:rsidRPr="002D3121">
        <w:rPr>
          <w:rFonts w:ascii="Times New Roman" w:hAnsi="Times New Roman" w:cs="Times New Roman"/>
        </w:rPr>
        <w:t>”, uma referência à terminologia médica sobre desordens virais, associadas ao stress, que se tornam crônicas e apresentam sintomas como fadiga excessiva, depressão, dificultando a capacidade de executar tarefas cotidianas.</w:t>
      </w:r>
    </w:p>
  </w:footnote>
  <w:footnote w:id="158">
    <w:p w14:paraId="773D4C83" w14:textId="77777777" w:rsidR="003F317D" w:rsidRPr="002D3121" w:rsidRDefault="003F317D" w:rsidP="00BE74ED">
      <w:pPr>
        <w:pStyle w:val="Textodenotaderodap"/>
        <w:jc w:val="both"/>
        <w:rPr>
          <w:rFonts w:ascii="Times New Roman" w:hAnsi="Times New Roman" w:cs="Times New Roman"/>
          <w:lang w:val="en-GB"/>
        </w:rPr>
      </w:pPr>
      <w:r w:rsidRPr="002D3121">
        <w:rPr>
          <w:rStyle w:val="Refdenotaderodap"/>
          <w:rFonts w:ascii="Times New Roman" w:hAnsi="Times New Roman" w:cs="Times New Roman"/>
        </w:rPr>
        <w:footnoteRef/>
      </w:r>
      <w:r w:rsidRPr="002D3121">
        <w:rPr>
          <w:rFonts w:ascii="Times New Roman" w:hAnsi="Times New Roman" w:cs="Times New Roman"/>
          <w:lang w:val="en-GB"/>
        </w:rPr>
        <w:t xml:space="preserve"> </w:t>
      </w:r>
      <w:r w:rsidRPr="002D3121">
        <w:rPr>
          <w:rFonts w:ascii="Times New Roman" w:hAnsi="Times New Roman" w:cs="Times New Roman"/>
          <w:smallCaps/>
          <w:lang w:val="en-GB"/>
        </w:rPr>
        <w:t>Edsall</w:t>
      </w:r>
      <w:r w:rsidRPr="002D3121">
        <w:rPr>
          <w:rFonts w:ascii="Times New Roman" w:hAnsi="Times New Roman" w:cs="Times New Roman"/>
          <w:lang w:val="en-GB"/>
        </w:rPr>
        <w:t>, nota 32, supra</w:t>
      </w:r>
    </w:p>
  </w:footnote>
  <w:footnote w:id="159">
    <w:p w14:paraId="05AD2A17"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Ver Handler, Dependent People, The State, and the Modern/Postmodern Search for the Dialogic Community, nota 25, supra; </w:t>
      </w:r>
      <w:r w:rsidRPr="002D3121">
        <w:rPr>
          <w:rFonts w:ascii="Times New Roman" w:hAnsi="Times New Roman" w:cs="Times New Roman"/>
          <w:smallCaps/>
          <w:lang w:val="en-GB"/>
        </w:rPr>
        <w:t>Handler, The Conditions of Discretion: Autonomy, Community, Bureaucracy</w:t>
      </w:r>
      <w:r w:rsidRPr="002D3121">
        <w:rPr>
          <w:rFonts w:ascii="Times New Roman" w:hAnsi="Times New Roman" w:cs="Times New Roman"/>
          <w:lang w:val="en-US"/>
        </w:rPr>
        <w:t xml:space="preserve">, nota 25, supra; Handler, nota 47, supra; </w:t>
      </w:r>
      <w:r w:rsidRPr="002D3121">
        <w:rPr>
          <w:rFonts w:ascii="Times New Roman" w:hAnsi="Times New Roman" w:cs="Times New Roman"/>
          <w:smallCaps/>
          <w:lang w:val="en-GB"/>
        </w:rPr>
        <w:t>Kanter</w:t>
      </w:r>
      <w:r w:rsidRPr="002D3121">
        <w:rPr>
          <w:rFonts w:ascii="Times New Roman" w:hAnsi="Times New Roman" w:cs="Times New Roman"/>
          <w:lang w:val="en-US"/>
        </w:rPr>
        <w:t xml:space="preserve">, nota 25 supra; </w:t>
      </w:r>
      <w:r w:rsidRPr="002D3121">
        <w:rPr>
          <w:rFonts w:ascii="Times New Roman" w:hAnsi="Times New Roman" w:cs="Times New Roman"/>
          <w:smallCaps/>
          <w:lang w:val="en-GB"/>
        </w:rPr>
        <w:t xml:space="preserve">Osborne &amp; </w:t>
      </w:r>
      <w:proofErr w:type="spellStart"/>
      <w:r w:rsidRPr="002D3121">
        <w:rPr>
          <w:rFonts w:ascii="Times New Roman" w:hAnsi="Times New Roman" w:cs="Times New Roman"/>
          <w:smallCaps/>
          <w:lang w:val="en-GB"/>
        </w:rPr>
        <w:t>gaebler</w:t>
      </w:r>
      <w:proofErr w:type="spellEnd"/>
      <w:r w:rsidRPr="002D3121">
        <w:rPr>
          <w:rFonts w:ascii="Times New Roman" w:hAnsi="Times New Roman" w:cs="Times New Roman"/>
          <w:lang w:val="en-US"/>
        </w:rPr>
        <w:t xml:space="preserve">, nota 64 supra; </w:t>
      </w:r>
      <w:r w:rsidRPr="002D3121">
        <w:rPr>
          <w:rFonts w:ascii="Times New Roman" w:hAnsi="Times New Roman" w:cs="Times New Roman"/>
          <w:smallCaps/>
          <w:lang w:val="en-GB"/>
        </w:rPr>
        <w:t>Edward E. Lawler II, High Involvement management, Participative Strategies for Improving Organizational Performance</w:t>
      </w:r>
      <w:r w:rsidRPr="002D3121">
        <w:rPr>
          <w:rFonts w:ascii="Times New Roman" w:hAnsi="Times New Roman" w:cs="Times New Roman"/>
          <w:lang w:val="en-US"/>
        </w:rPr>
        <w:t xml:space="preserve"> 42-43 (1991)</w:t>
      </w:r>
    </w:p>
  </w:footnote>
  <w:footnote w:id="160">
    <w:p w14:paraId="5F34686E" w14:textId="77777777" w:rsidR="003F317D" w:rsidRPr="002D3121"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proofErr w:type="spellStart"/>
      <w:r w:rsidRPr="002D3121">
        <w:rPr>
          <w:rFonts w:ascii="Times New Roman" w:hAnsi="Times New Roman" w:cs="Times New Roman"/>
          <w:smallCaps/>
        </w:rPr>
        <w:t>Hurst</w:t>
      </w:r>
      <w:proofErr w:type="spellEnd"/>
      <w:r w:rsidRPr="002D3121">
        <w:rPr>
          <w:rFonts w:ascii="Times New Roman" w:hAnsi="Times New Roman" w:cs="Times New Roman"/>
        </w:rPr>
        <w:t>, nota 18, supra</w:t>
      </w:r>
    </w:p>
  </w:footnote>
  <w:footnote w:id="161">
    <w:p w14:paraId="78972703" w14:textId="77777777" w:rsidR="003F317D" w:rsidRPr="002D3121" w:rsidRDefault="003F317D" w:rsidP="00BE74ED">
      <w:pPr>
        <w:pStyle w:val="Textodenotaderodap"/>
        <w:rPr>
          <w:rFonts w:ascii="Times New Roman" w:hAnsi="Times New Roman" w:cs="Times New Roman"/>
          <w:lang w:val="en-GB"/>
        </w:rPr>
      </w:pPr>
      <w:r w:rsidRPr="00812EFF">
        <w:rPr>
          <w:rStyle w:val="Refdenotaderodap"/>
          <w:rFonts w:ascii="Times New Roman" w:hAnsi="Times New Roman" w:cs="Times New Roman"/>
          <w:lang w:val="en-US"/>
        </w:rPr>
        <w:t>*</w:t>
      </w:r>
      <w:r w:rsidRPr="00812EFF">
        <w:rPr>
          <w:rFonts w:ascii="Times New Roman" w:hAnsi="Times New Roman" w:cs="Times New Roman"/>
          <w:lang w:val="en-US"/>
        </w:rPr>
        <w:t xml:space="preserve"> </w:t>
      </w:r>
      <w:r w:rsidRPr="00812EFF">
        <w:rPr>
          <w:rFonts w:ascii="Times New Roman" w:hAnsi="Times New Roman" w:cs="Times New Roman"/>
          <w:lang w:val="en-US"/>
        </w:rPr>
        <w:t xml:space="preserve">N.T. No original “inner cities”. </w:t>
      </w:r>
      <w:r w:rsidRPr="002D3121">
        <w:rPr>
          <w:rFonts w:ascii="Times New Roman" w:hAnsi="Times New Roman" w:cs="Times New Roman"/>
        </w:rPr>
        <w:t xml:space="preserve">Optou-se pela tradução por subúrbios, em razão do modelo norte- americano de urbanização, baseado no subúrbio (nesse sentido vide RUSK, David. </w:t>
      </w:r>
      <w:r w:rsidRPr="002D3121">
        <w:rPr>
          <w:rFonts w:ascii="Times New Roman" w:hAnsi="Times New Roman" w:cs="Times New Roman"/>
          <w:i/>
          <w:lang w:val="en-GB"/>
        </w:rPr>
        <w:t>Cities Without Suburbs</w:t>
      </w:r>
      <w:r w:rsidRPr="002D3121">
        <w:rPr>
          <w:rFonts w:ascii="Times New Roman" w:hAnsi="Times New Roman" w:cs="Times New Roman"/>
          <w:lang w:val="en-GB"/>
        </w:rPr>
        <w:t>, Johns Hopkins University Press, 1993).</w:t>
      </w:r>
    </w:p>
  </w:footnote>
  <w:footnote w:id="162">
    <w:p w14:paraId="59C0A33C"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National Center on Education and Economy, nota 10, supra</w:t>
      </w:r>
    </w:p>
  </w:footnote>
  <w:footnote w:id="163">
    <w:p w14:paraId="4E432C75"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Por</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exemplo</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 xml:space="preserve">Robert </w:t>
      </w:r>
      <w:proofErr w:type="spellStart"/>
      <w:r w:rsidRPr="002D3121">
        <w:rPr>
          <w:rFonts w:ascii="Times New Roman" w:hAnsi="Times New Roman" w:cs="Times New Roman"/>
          <w:smallCaps/>
          <w:lang w:val="en-US"/>
        </w:rPr>
        <w:t>Haveman</w:t>
      </w:r>
      <w:proofErr w:type="spellEnd"/>
      <w:r w:rsidRPr="002D3121">
        <w:rPr>
          <w:rFonts w:ascii="Times New Roman" w:hAnsi="Times New Roman" w:cs="Times New Roman"/>
          <w:smallCaps/>
          <w:lang w:val="en-US"/>
        </w:rPr>
        <w:t xml:space="preserve">, Starting Even: an Equal </w:t>
      </w:r>
      <w:proofErr w:type="spellStart"/>
      <w:r w:rsidRPr="002D3121">
        <w:rPr>
          <w:rFonts w:ascii="Times New Roman" w:hAnsi="Times New Roman" w:cs="Times New Roman"/>
          <w:smallCaps/>
          <w:lang w:val="en-US"/>
        </w:rPr>
        <w:t>Oportunity</w:t>
      </w:r>
      <w:proofErr w:type="spellEnd"/>
      <w:r w:rsidRPr="002D3121">
        <w:rPr>
          <w:rFonts w:ascii="Times New Roman" w:hAnsi="Times New Roman" w:cs="Times New Roman"/>
          <w:smallCaps/>
          <w:lang w:val="en-US"/>
        </w:rPr>
        <w:t xml:space="preserve"> program to Combat the Nations New Poverty</w:t>
      </w:r>
      <w:r w:rsidRPr="002D3121">
        <w:rPr>
          <w:rFonts w:ascii="Times New Roman" w:hAnsi="Times New Roman" w:cs="Times New Roman"/>
          <w:lang w:val="en-US"/>
        </w:rPr>
        <w:t xml:space="preserve"> (1988).</w:t>
      </w:r>
    </w:p>
  </w:footnote>
  <w:footnote w:id="164">
    <w:p w14:paraId="020D616B"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Ver </w:t>
      </w:r>
      <w:r w:rsidRPr="002D3121">
        <w:rPr>
          <w:rFonts w:ascii="Times New Roman" w:hAnsi="Times New Roman" w:cs="Times New Roman"/>
          <w:smallCaps/>
          <w:lang w:val="en-US"/>
        </w:rPr>
        <w:t>Paul E. Barton &amp; Richard J. Coley, America’s Smallest School: The family</w:t>
      </w:r>
      <w:r w:rsidRPr="002D3121">
        <w:rPr>
          <w:rFonts w:ascii="Times New Roman" w:hAnsi="Times New Roman" w:cs="Times New Roman"/>
          <w:lang w:val="en-US"/>
        </w:rPr>
        <w:t xml:space="preserve"> (1992).</w:t>
      </w:r>
    </w:p>
  </w:footnote>
  <w:footnote w:id="165">
    <w:p w14:paraId="565F0256"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Ver </w:t>
      </w:r>
      <w:r w:rsidRPr="002D3121">
        <w:rPr>
          <w:rFonts w:ascii="Times New Roman" w:hAnsi="Times New Roman" w:cs="Times New Roman"/>
          <w:smallCaps/>
          <w:lang w:val="en-US"/>
        </w:rPr>
        <w:t>James S. Coleman &amp; Thomas Hoffer, Public and Private High Schools, The Impact of Communities</w:t>
      </w:r>
      <w:r w:rsidRPr="002D3121">
        <w:rPr>
          <w:rFonts w:ascii="Times New Roman" w:hAnsi="Times New Roman" w:cs="Times New Roman"/>
          <w:lang w:val="en-US"/>
        </w:rPr>
        <w:t xml:space="preserve"> 221-31 (1987) </w:t>
      </w:r>
      <w:proofErr w:type="spellStart"/>
      <w:r w:rsidRPr="002D3121">
        <w:rPr>
          <w:rFonts w:ascii="Times New Roman" w:hAnsi="Times New Roman" w:cs="Times New Roman"/>
          <w:lang w:val="en-US"/>
        </w:rPr>
        <w:t>discutindo</w:t>
      </w:r>
      <w:proofErr w:type="spellEnd"/>
      <w:r w:rsidRPr="002D3121">
        <w:rPr>
          <w:rFonts w:ascii="Times New Roman" w:hAnsi="Times New Roman" w:cs="Times New Roman"/>
          <w:lang w:val="en-US"/>
        </w:rPr>
        <w:t xml:space="preserve"> capital </w:t>
      </w:r>
      <w:proofErr w:type="spellStart"/>
      <w:r w:rsidRPr="002D3121">
        <w:rPr>
          <w:rFonts w:ascii="Times New Roman" w:hAnsi="Times New Roman" w:cs="Times New Roman"/>
          <w:lang w:val="en-US"/>
        </w:rPr>
        <w:t>humano</w:t>
      </w:r>
      <w:proofErr w:type="spellEnd"/>
      <w:r w:rsidRPr="002D3121">
        <w:rPr>
          <w:rFonts w:ascii="Times New Roman" w:hAnsi="Times New Roman" w:cs="Times New Roman"/>
          <w:lang w:val="en-US"/>
        </w:rPr>
        <w:t xml:space="preserve"> e capital social, dentro e fora da </w:t>
      </w:r>
      <w:proofErr w:type="spellStart"/>
      <w:r w:rsidRPr="002D3121">
        <w:rPr>
          <w:rFonts w:ascii="Times New Roman" w:hAnsi="Times New Roman" w:cs="Times New Roman"/>
          <w:lang w:val="en-US"/>
        </w:rPr>
        <w:t>família</w:t>
      </w:r>
      <w:proofErr w:type="spellEnd"/>
      <w:r w:rsidRPr="002D3121">
        <w:rPr>
          <w:rFonts w:ascii="Times New Roman" w:hAnsi="Times New Roman" w:cs="Times New Roman"/>
          <w:lang w:val="en-US"/>
        </w:rPr>
        <w:t>).</w:t>
      </w:r>
    </w:p>
  </w:footnote>
  <w:footnote w:id="166">
    <w:p w14:paraId="15E98D7D"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Ver</w:t>
      </w:r>
      <w:proofErr w:type="spellEnd"/>
      <w:r w:rsidRPr="002D3121">
        <w:rPr>
          <w:rFonts w:ascii="Times New Roman" w:hAnsi="Times New Roman" w:cs="Times New Roman"/>
          <w:lang w:val="en-US"/>
        </w:rPr>
        <w:t xml:space="preserve">, de forma </w:t>
      </w:r>
      <w:proofErr w:type="spellStart"/>
      <w:r w:rsidRPr="002D3121">
        <w:rPr>
          <w:rFonts w:ascii="Times New Roman" w:hAnsi="Times New Roman" w:cs="Times New Roman"/>
          <w:lang w:val="en-US"/>
        </w:rPr>
        <w:t>geral</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Lisbeth</w:t>
      </w:r>
      <w:r w:rsidRPr="002D3121">
        <w:rPr>
          <w:rFonts w:ascii="Times New Roman" w:hAnsi="Times New Roman" w:cs="Times New Roman"/>
          <w:lang w:val="en-US"/>
        </w:rPr>
        <w:t xml:space="preserve"> </w:t>
      </w:r>
      <w:proofErr w:type="spellStart"/>
      <w:r w:rsidRPr="002D3121">
        <w:rPr>
          <w:rFonts w:ascii="Times New Roman" w:hAnsi="Times New Roman" w:cs="Times New Roman"/>
          <w:smallCaps/>
          <w:lang w:val="en-US"/>
        </w:rPr>
        <w:t>Schorr</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with Daniel Schorr), Within our Reach, Breaking the Cycle of Disadvantage</w:t>
      </w:r>
      <w:r w:rsidRPr="002D3121">
        <w:rPr>
          <w:rFonts w:ascii="Times New Roman" w:hAnsi="Times New Roman" w:cs="Times New Roman"/>
          <w:lang w:val="en-US"/>
        </w:rPr>
        <w:t xml:space="preserve"> (1988).</w:t>
      </w:r>
    </w:p>
  </w:footnote>
  <w:footnote w:id="167">
    <w:p w14:paraId="3BE5C2A3"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Ver Michael Kirst, </w:t>
      </w:r>
      <w:r w:rsidRPr="002D3121">
        <w:rPr>
          <w:rFonts w:ascii="Times New Roman" w:hAnsi="Times New Roman" w:cs="Times New Roman"/>
          <w:i/>
          <w:lang w:val="en-US"/>
        </w:rPr>
        <w:t>Financing School-Linked Services</w:t>
      </w:r>
      <w:r w:rsidRPr="002D3121">
        <w:rPr>
          <w:rFonts w:ascii="Times New Roman" w:hAnsi="Times New Roman" w:cs="Times New Roman"/>
          <w:lang w:val="en-US"/>
        </w:rPr>
        <w:t xml:space="preserve"> (Policy Brief No. 7, Center for Research in Education Finance, University of Southern California, January, 1992).</w:t>
      </w:r>
    </w:p>
  </w:footnote>
  <w:footnote w:id="168">
    <w:p w14:paraId="7868B2F7" w14:textId="77777777" w:rsidR="003F317D" w:rsidRPr="002D3121"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de forma geral, </w:t>
      </w:r>
      <w:proofErr w:type="spellStart"/>
      <w:r w:rsidRPr="002D3121">
        <w:rPr>
          <w:rFonts w:ascii="Times New Roman" w:hAnsi="Times New Roman" w:cs="Times New Roman"/>
        </w:rPr>
        <w:t>Clune</w:t>
      </w:r>
      <w:proofErr w:type="spellEnd"/>
      <w:r w:rsidRPr="002D3121">
        <w:rPr>
          <w:rFonts w:ascii="Times New Roman" w:hAnsi="Times New Roman" w:cs="Times New Roman"/>
        </w:rPr>
        <w:t>, nota 135, supra.</w:t>
      </w:r>
    </w:p>
  </w:footnote>
  <w:footnote w:id="169">
    <w:p w14:paraId="63A6A012"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Marshall S. Smith &amp; Jennifer </w:t>
      </w:r>
      <w:proofErr w:type="spellStart"/>
      <w:r w:rsidRPr="002D3121">
        <w:rPr>
          <w:rFonts w:ascii="Times New Roman" w:hAnsi="Times New Roman" w:cs="Times New Roman"/>
          <w:lang w:val="en-US"/>
        </w:rPr>
        <w:t>O’Day</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Systemic School Reform</w:t>
      </w:r>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em</w:t>
      </w:r>
      <w:proofErr w:type="spellEnd"/>
      <w:r w:rsidRPr="002D3121">
        <w:rPr>
          <w:rFonts w:ascii="Times New Roman" w:hAnsi="Times New Roman" w:cs="Times New Roman"/>
          <w:lang w:val="en-US"/>
        </w:rPr>
        <w:t xml:space="preserve"> </w:t>
      </w:r>
      <w:r w:rsidRPr="002D3121">
        <w:rPr>
          <w:rFonts w:ascii="Times New Roman" w:hAnsi="Times New Roman" w:cs="Times New Roman"/>
          <w:smallCaps/>
          <w:lang w:val="en-US"/>
        </w:rPr>
        <w:t xml:space="preserve">The Politics of Curriculum and Testing: 1990 Yearbook of The Politics of </w:t>
      </w:r>
      <w:proofErr w:type="spellStart"/>
      <w:r w:rsidRPr="002D3121">
        <w:rPr>
          <w:rFonts w:ascii="Times New Roman" w:hAnsi="Times New Roman" w:cs="Times New Roman"/>
          <w:smallCaps/>
          <w:lang w:val="en-US"/>
        </w:rPr>
        <w:t>Educationa</w:t>
      </w:r>
      <w:proofErr w:type="spellEnd"/>
      <w:r w:rsidRPr="002D3121">
        <w:rPr>
          <w:rFonts w:ascii="Times New Roman" w:hAnsi="Times New Roman" w:cs="Times New Roman"/>
          <w:smallCaps/>
          <w:lang w:val="en-US"/>
        </w:rPr>
        <w:t xml:space="preserve"> Association</w:t>
      </w:r>
      <w:r w:rsidRPr="002D3121">
        <w:rPr>
          <w:rFonts w:ascii="Times New Roman" w:hAnsi="Times New Roman" w:cs="Times New Roman"/>
          <w:lang w:val="en-US"/>
        </w:rPr>
        <w:t xml:space="preserve"> (Susan Fuhrman &amp; </w:t>
      </w:r>
      <w:proofErr w:type="spellStart"/>
      <w:r w:rsidRPr="002D3121">
        <w:rPr>
          <w:rFonts w:ascii="Times New Roman" w:hAnsi="Times New Roman" w:cs="Times New Roman"/>
          <w:lang w:val="en-US"/>
        </w:rPr>
        <w:t>Malen</w:t>
      </w:r>
      <w:proofErr w:type="spellEnd"/>
      <w:r w:rsidRPr="002D3121">
        <w:rPr>
          <w:rFonts w:ascii="Times New Roman" w:hAnsi="Times New Roman" w:cs="Times New Roman"/>
          <w:lang w:val="en-US"/>
        </w:rPr>
        <w:t>, eds. 1991).</w:t>
      </w:r>
    </w:p>
  </w:footnote>
  <w:footnote w:id="170">
    <w:p w14:paraId="0A57B393"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r w:rsidRPr="002D3121">
        <w:rPr>
          <w:rFonts w:ascii="Times New Roman" w:hAnsi="Times New Roman" w:cs="Times New Roman"/>
          <w:smallCaps/>
          <w:lang w:val="en-US"/>
        </w:rPr>
        <w:t>William H. Clune</w:t>
      </w:r>
      <w:r w:rsidRPr="002D3121">
        <w:rPr>
          <w:rFonts w:ascii="Times New Roman" w:hAnsi="Times New Roman" w:cs="Times New Roman"/>
          <w:lang w:val="en-US"/>
        </w:rPr>
        <w:t xml:space="preserve"> </w:t>
      </w:r>
      <w:r w:rsidRPr="002D3121">
        <w:rPr>
          <w:rFonts w:ascii="Times New Roman" w:hAnsi="Times New Roman" w:cs="Times New Roman"/>
          <w:smallCaps/>
          <w:lang w:val="en-US"/>
        </w:rPr>
        <w:t>&amp; Paula Whit, School-Based Management: Institutional Variation, Implementation and Issues for Further Research</w:t>
      </w:r>
      <w:r w:rsidRPr="002D3121">
        <w:rPr>
          <w:rFonts w:ascii="Times New Roman" w:hAnsi="Times New Roman" w:cs="Times New Roman"/>
          <w:lang w:val="en-US"/>
        </w:rPr>
        <w:t xml:space="preserve"> (1988); Priscilla </w:t>
      </w:r>
      <w:proofErr w:type="spellStart"/>
      <w:r w:rsidRPr="002D3121">
        <w:rPr>
          <w:rFonts w:ascii="Times New Roman" w:hAnsi="Times New Roman" w:cs="Times New Roman"/>
          <w:lang w:val="en-US"/>
        </w:rPr>
        <w:t>Wohlstetter</w:t>
      </w:r>
      <w:proofErr w:type="spellEnd"/>
      <w:r w:rsidRPr="002D3121">
        <w:rPr>
          <w:rFonts w:ascii="Times New Roman" w:hAnsi="Times New Roman" w:cs="Times New Roman"/>
          <w:lang w:val="en-US"/>
        </w:rPr>
        <w:t xml:space="preserve"> &amp; Allan </w:t>
      </w:r>
      <w:proofErr w:type="spellStart"/>
      <w:r w:rsidRPr="002D3121">
        <w:rPr>
          <w:rFonts w:ascii="Times New Roman" w:hAnsi="Times New Roman" w:cs="Times New Roman"/>
          <w:lang w:val="en-US"/>
        </w:rPr>
        <w:t>Odden</w:t>
      </w:r>
      <w:proofErr w:type="spellEnd"/>
      <w:r w:rsidRPr="002D3121">
        <w:rPr>
          <w:rFonts w:ascii="Times New Roman" w:hAnsi="Times New Roman" w:cs="Times New Roman"/>
          <w:lang w:val="en-US"/>
        </w:rPr>
        <w:t xml:space="preserve">, </w:t>
      </w:r>
      <w:r w:rsidRPr="002D3121">
        <w:rPr>
          <w:rFonts w:ascii="Times New Roman" w:hAnsi="Times New Roman" w:cs="Times New Roman"/>
          <w:i/>
          <w:lang w:val="en-US"/>
        </w:rPr>
        <w:t>Rethinking School-Based management Policy and Research</w:t>
      </w:r>
      <w:r w:rsidRPr="002D3121">
        <w:rPr>
          <w:rFonts w:ascii="Times New Roman" w:hAnsi="Times New Roman" w:cs="Times New Roman"/>
          <w:lang w:val="en-US"/>
        </w:rPr>
        <w:t xml:space="preserve"> (Working Paper No. 11, Center for Research in Education Finance, University of Southern California, September 1991).</w:t>
      </w:r>
    </w:p>
  </w:footnote>
  <w:footnote w:id="171">
    <w:p w14:paraId="6190CA7E"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w:t>
      </w:r>
      <w:r w:rsidRPr="002D3121">
        <w:rPr>
          <w:rFonts w:ascii="Times New Roman" w:hAnsi="Times New Roman" w:cs="Times New Roman"/>
          <w:smallCaps/>
          <w:lang w:val="en-US"/>
        </w:rPr>
        <w:t>Lieberman</w:t>
      </w:r>
      <w:r w:rsidRPr="002D3121">
        <w:rPr>
          <w:rFonts w:ascii="Times New Roman" w:hAnsi="Times New Roman" w:cs="Times New Roman"/>
          <w:lang w:val="en-US"/>
        </w:rPr>
        <w:t xml:space="preserve">, nota 46, supra; </w:t>
      </w:r>
      <w:r w:rsidRPr="002D3121">
        <w:rPr>
          <w:rFonts w:ascii="Times New Roman" w:hAnsi="Times New Roman" w:cs="Times New Roman"/>
          <w:smallCaps/>
          <w:lang w:val="en-US"/>
        </w:rPr>
        <w:t xml:space="preserve">Ted </w:t>
      </w:r>
      <w:proofErr w:type="spellStart"/>
      <w:r w:rsidRPr="002D3121">
        <w:rPr>
          <w:rFonts w:ascii="Times New Roman" w:hAnsi="Times New Roman" w:cs="Times New Roman"/>
          <w:smallCaps/>
          <w:lang w:val="en-US"/>
        </w:rPr>
        <w:t>Kolderie</w:t>
      </w:r>
      <w:proofErr w:type="spellEnd"/>
      <w:r w:rsidRPr="002D3121">
        <w:rPr>
          <w:rFonts w:ascii="Times New Roman" w:hAnsi="Times New Roman" w:cs="Times New Roman"/>
          <w:smallCaps/>
          <w:lang w:val="en-US"/>
        </w:rPr>
        <w:t>, Beyond Choice to New Public Schools: Withdrawing the Exclusive Franchise in Public Education</w:t>
      </w:r>
      <w:r w:rsidRPr="002D3121">
        <w:rPr>
          <w:rFonts w:ascii="Times New Roman" w:hAnsi="Times New Roman" w:cs="Times New Roman"/>
          <w:lang w:val="en-US"/>
        </w:rPr>
        <w:t xml:space="preserve"> (1990); Paula White, Teacher Participation in School Decision-making: Decentralization of Authority to the School Site (1990) (Unpublished dissertation, University of Wisconsin, Madison).</w:t>
      </w:r>
    </w:p>
  </w:footnote>
  <w:footnote w:id="172">
    <w:p w14:paraId="0AB5378B" w14:textId="77777777" w:rsidR="003F317D" w:rsidRPr="002D3121"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de forma geral, as fontes citadas na nota 46, supra.</w:t>
      </w:r>
    </w:p>
  </w:footnote>
  <w:footnote w:id="173">
    <w:p w14:paraId="652074F5" w14:textId="77777777" w:rsidR="003F317D" w:rsidRPr="002D3121"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w:t>
      </w:r>
      <w:proofErr w:type="spellStart"/>
      <w:r w:rsidRPr="002D3121">
        <w:rPr>
          <w:rFonts w:ascii="Times New Roman" w:hAnsi="Times New Roman" w:cs="Times New Roman"/>
        </w:rPr>
        <w:t>Clune</w:t>
      </w:r>
      <w:proofErr w:type="spellEnd"/>
      <w:r w:rsidRPr="002D3121">
        <w:rPr>
          <w:rFonts w:ascii="Times New Roman" w:hAnsi="Times New Roman" w:cs="Times New Roman"/>
        </w:rPr>
        <w:t>, nota 135, supra.</w:t>
      </w:r>
    </w:p>
  </w:footnote>
  <w:footnote w:id="174">
    <w:p w14:paraId="2933D451" w14:textId="77777777" w:rsidR="003F317D" w:rsidRPr="002D3121"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Ver </w:t>
      </w:r>
      <w:proofErr w:type="spellStart"/>
      <w:r w:rsidRPr="002D3121">
        <w:rPr>
          <w:rFonts w:ascii="Times New Roman" w:hAnsi="Times New Roman" w:cs="Times New Roman"/>
        </w:rPr>
        <w:t>Clune</w:t>
      </w:r>
      <w:proofErr w:type="spellEnd"/>
      <w:r w:rsidRPr="002D3121">
        <w:rPr>
          <w:rFonts w:ascii="Times New Roman" w:hAnsi="Times New Roman" w:cs="Times New Roman"/>
        </w:rPr>
        <w:t>, nota 30, em 731-32 n. 58, para a origem dos meus trabalhos sobre essa ideia.</w:t>
      </w:r>
    </w:p>
  </w:footnote>
  <w:footnote w:id="175">
    <w:p w14:paraId="4464DDD3"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Robert M. Gordon, </w:t>
      </w:r>
      <w:r w:rsidRPr="002D3121">
        <w:rPr>
          <w:rFonts w:ascii="Times New Roman" w:hAnsi="Times New Roman" w:cs="Times New Roman"/>
          <w:i/>
          <w:lang w:val="en-US"/>
        </w:rPr>
        <w:t>Critical Legal Histories</w:t>
      </w:r>
      <w:r w:rsidRPr="002D3121">
        <w:rPr>
          <w:rFonts w:ascii="Times New Roman" w:hAnsi="Times New Roman" w:cs="Times New Roman"/>
          <w:lang w:val="en-US"/>
        </w:rPr>
        <w:t xml:space="preserve">, 36, </w:t>
      </w:r>
      <w:r w:rsidRPr="002D3121">
        <w:rPr>
          <w:rFonts w:ascii="Times New Roman" w:hAnsi="Times New Roman" w:cs="Times New Roman"/>
          <w:smallCaps/>
          <w:lang w:val="en-US"/>
        </w:rPr>
        <w:t>Stan. L. Rev</w:t>
      </w:r>
      <w:r w:rsidRPr="002D3121">
        <w:rPr>
          <w:rFonts w:ascii="Times New Roman" w:hAnsi="Times New Roman" w:cs="Times New Roman"/>
          <w:lang w:val="en-US"/>
        </w:rPr>
        <w:t>. 57 (1984)</w:t>
      </w:r>
    </w:p>
  </w:footnote>
  <w:footnote w:id="176">
    <w:p w14:paraId="6C9EBC8B" w14:textId="77777777" w:rsidR="003F317D" w:rsidRPr="002D3121" w:rsidRDefault="003F317D" w:rsidP="00BE74ED">
      <w:pPr>
        <w:pStyle w:val="Textodenotaderodap"/>
        <w:rPr>
          <w:rFonts w:ascii="Times New Roman" w:hAnsi="Times New Roman" w:cs="Times New Roman"/>
        </w:rPr>
      </w:pPr>
      <w:r w:rsidRPr="002D3121">
        <w:rPr>
          <w:rFonts w:ascii="Times New Roman" w:hAnsi="Times New Roman" w:cs="Times New Roman"/>
        </w:rPr>
        <w:t>N.T.</w:t>
      </w:r>
      <w:r w:rsidRPr="002D3121">
        <w:rPr>
          <w:rStyle w:val="Refdenotaderodap"/>
          <w:rFonts w:ascii="Times New Roman" w:hAnsi="Times New Roman" w:cs="Times New Roman"/>
        </w:rPr>
        <w:t>*</w:t>
      </w:r>
      <w:r w:rsidRPr="002D3121">
        <w:rPr>
          <w:rFonts w:ascii="Times New Roman" w:hAnsi="Times New Roman" w:cs="Times New Roman"/>
        </w:rPr>
        <w:t xml:space="preserve"> No original, “</w:t>
      </w:r>
      <w:proofErr w:type="spellStart"/>
      <w:r w:rsidRPr="002D3121">
        <w:rPr>
          <w:rFonts w:ascii="Times New Roman" w:hAnsi="Times New Roman" w:cs="Times New Roman"/>
        </w:rPr>
        <w:t>majoritarian</w:t>
      </w:r>
      <w:proofErr w:type="spellEnd"/>
      <w:r w:rsidRPr="002D3121">
        <w:rPr>
          <w:rFonts w:ascii="Times New Roman" w:hAnsi="Times New Roman" w:cs="Times New Roman"/>
        </w:rPr>
        <w:t xml:space="preserve"> </w:t>
      </w:r>
      <w:proofErr w:type="spellStart"/>
      <w:r w:rsidRPr="002D3121">
        <w:rPr>
          <w:rFonts w:ascii="Times New Roman" w:hAnsi="Times New Roman" w:cs="Times New Roman"/>
        </w:rPr>
        <w:t>excess</w:t>
      </w:r>
      <w:proofErr w:type="spellEnd"/>
      <w:r w:rsidRPr="002D3121">
        <w:rPr>
          <w:rFonts w:ascii="Times New Roman" w:hAnsi="Times New Roman" w:cs="Times New Roman"/>
        </w:rPr>
        <w:t xml:space="preserve">”. Optou-se pela tradução como tirania da maioria em razão </w:t>
      </w:r>
      <w:proofErr w:type="gramStart"/>
      <w:r w:rsidRPr="002D3121">
        <w:rPr>
          <w:rFonts w:ascii="Times New Roman" w:hAnsi="Times New Roman" w:cs="Times New Roman"/>
        </w:rPr>
        <w:t>do terminologia</w:t>
      </w:r>
      <w:proofErr w:type="gramEnd"/>
      <w:r w:rsidRPr="002D3121">
        <w:rPr>
          <w:rFonts w:ascii="Times New Roman" w:hAnsi="Times New Roman" w:cs="Times New Roman"/>
        </w:rPr>
        <w:t xml:space="preserve"> associada ao trabalho de John Stuart Mill sobre a liberdade, mas também é possível encontrar artigos acadêmicos utilizando a expressão “excesso das maiorias”.</w:t>
      </w:r>
    </w:p>
  </w:footnote>
  <w:footnote w:id="177">
    <w:p w14:paraId="20B418FC" w14:textId="77777777" w:rsidR="003F317D" w:rsidRPr="002D3121"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O entendimento sobre a escolha pública acerca dos tópicos dos interesses especiais e ciclos são importantes na análise das políticas do Estado de Bem-Estar Social. Ver </w:t>
      </w:r>
      <w:proofErr w:type="spellStart"/>
      <w:r w:rsidRPr="002D3121">
        <w:rPr>
          <w:rFonts w:ascii="Times New Roman" w:hAnsi="Times New Roman" w:cs="Times New Roman"/>
        </w:rPr>
        <w:t>Komesar</w:t>
      </w:r>
      <w:proofErr w:type="spellEnd"/>
      <w:r w:rsidRPr="002D3121">
        <w:rPr>
          <w:rFonts w:ascii="Times New Roman" w:hAnsi="Times New Roman" w:cs="Times New Roman"/>
        </w:rPr>
        <w:t xml:space="preserve">, nota 90, supra.  </w:t>
      </w:r>
    </w:p>
  </w:footnote>
  <w:footnote w:id="178">
    <w:p w14:paraId="382F3205" w14:textId="77777777" w:rsidR="003F317D" w:rsidRPr="002D3121"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Compare o papel das normas profissionais e atitudes em </w:t>
      </w:r>
      <w:proofErr w:type="spellStart"/>
      <w:r w:rsidRPr="002D3121">
        <w:rPr>
          <w:rFonts w:ascii="Times New Roman" w:hAnsi="Times New Roman" w:cs="Times New Roman"/>
        </w:rPr>
        <w:t>Handler</w:t>
      </w:r>
      <w:proofErr w:type="spellEnd"/>
      <w:r w:rsidRPr="002D3121">
        <w:rPr>
          <w:rFonts w:ascii="Times New Roman" w:hAnsi="Times New Roman" w:cs="Times New Roman"/>
        </w:rPr>
        <w:t xml:space="preserve">, nota 47, supra, com </w:t>
      </w:r>
      <w:r w:rsidRPr="002D3121">
        <w:rPr>
          <w:rFonts w:ascii="Times New Roman" w:hAnsi="Times New Roman" w:cs="Times New Roman"/>
          <w:smallCaps/>
        </w:rPr>
        <w:t>Goldstein</w:t>
      </w:r>
      <w:r w:rsidRPr="002D3121">
        <w:rPr>
          <w:rFonts w:ascii="Times New Roman" w:hAnsi="Times New Roman" w:cs="Times New Roman"/>
        </w:rPr>
        <w:t>, nota 88, supra.</w:t>
      </w:r>
    </w:p>
  </w:footnote>
  <w:footnote w:id="179">
    <w:p w14:paraId="059EC5AF" w14:textId="77777777" w:rsidR="003F317D" w:rsidRPr="002D3121" w:rsidRDefault="003F317D" w:rsidP="00BE74ED">
      <w:pPr>
        <w:pStyle w:val="Textodenotaderodap"/>
        <w:rPr>
          <w:rFonts w:ascii="Times New Roman" w:hAnsi="Times New Roman" w:cs="Times New Roman"/>
          <w:lang w:val="en-US"/>
        </w:rPr>
      </w:pPr>
      <w:r w:rsidRPr="002D3121">
        <w:rPr>
          <w:rStyle w:val="Refdenotaderodap"/>
          <w:rFonts w:ascii="Times New Roman" w:hAnsi="Times New Roman" w:cs="Times New Roman"/>
        </w:rPr>
        <w:footnoteRef/>
      </w:r>
      <w:r w:rsidRPr="002D3121">
        <w:rPr>
          <w:rFonts w:ascii="Times New Roman" w:hAnsi="Times New Roman" w:cs="Times New Roman"/>
          <w:lang w:val="en-US"/>
        </w:rPr>
        <w:t xml:space="preserve"> Richard B McKenzie, </w:t>
      </w:r>
      <w:r w:rsidRPr="002D3121">
        <w:rPr>
          <w:rFonts w:ascii="Times New Roman" w:hAnsi="Times New Roman" w:cs="Times New Roman"/>
          <w:i/>
          <w:lang w:val="en-US"/>
        </w:rPr>
        <w:t>The First and Second Reich: the Taming of An Industrial-Policy Advocate</w:t>
      </w:r>
      <w:r w:rsidRPr="002D3121">
        <w:rPr>
          <w:rFonts w:ascii="Times New Roman" w:hAnsi="Times New Roman" w:cs="Times New Roman"/>
          <w:lang w:val="en-US"/>
        </w:rPr>
        <w:t xml:space="preserve">, 11 </w:t>
      </w:r>
      <w:r w:rsidRPr="002D3121">
        <w:rPr>
          <w:rFonts w:ascii="Times New Roman" w:hAnsi="Times New Roman" w:cs="Times New Roman"/>
          <w:i/>
          <w:lang w:val="en-US"/>
        </w:rPr>
        <w:t>Cato Journal</w:t>
      </w:r>
      <w:r w:rsidRPr="002D3121">
        <w:rPr>
          <w:rFonts w:ascii="Times New Roman" w:hAnsi="Times New Roman" w:cs="Times New Roman"/>
          <w:lang w:val="en-US"/>
        </w:rPr>
        <w:t xml:space="preserve"> 47, 60 (</w:t>
      </w:r>
      <w:proofErr w:type="spellStart"/>
      <w:r w:rsidRPr="002D3121">
        <w:rPr>
          <w:rFonts w:ascii="Times New Roman" w:hAnsi="Times New Roman" w:cs="Times New Roman"/>
          <w:lang w:val="en-US"/>
        </w:rPr>
        <w:t>discutindo</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os</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cinco</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rentistas</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afortunados</w:t>
      </w:r>
      <w:proofErr w:type="spellEnd"/>
      <w:r w:rsidRPr="002D3121">
        <w:rPr>
          <w:rFonts w:ascii="Times New Roman" w:hAnsi="Times New Roman" w:cs="Times New Roman"/>
          <w:lang w:val="en-US"/>
        </w:rPr>
        <w:t xml:space="preserve"> que </w:t>
      </w:r>
      <w:proofErr w:type="spellStart"/>
      <w:r w:rsidRPr="002D3121">
        <w:rPr>
          <w:rFonts w:ascii="Times New Roman" w:hAnsi="Times New Roman" w:cs="Times New Roman"/>
          <w:lang w:val="en-US"/>
        </w:rPr>
        <w:t>são</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competitivos</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na</w:t>
      </w:r>
      <w:proofErr w:type="spellEnd"/>
      <w:r w:rsidRPr="002D3121">
        <w:rPr>
          <w:rFonts w:ascii="Times New Roman" w:hAnsi="Times New Roman" w:cs="Times New Roman"/>
          <w:lang w:val="en-US"/>
        </w:rPr>
        <w:t xml:space="preserve"> </w:t>
      </w:r>
      <w:proofErr w:type="spellStart"/>
      <w:r w:rsidRPr="002D3121">
        <w:rPr>
          <w:rFonts w:ascii="Times New Roman" w:hAnsi="Times New Roman" w:cs="Times New Roman"/>
          <w:lang w:val="en-US"/>
        </w:rPr>
        <w:t>economia</w:t>
      </w:r>
      <w:proofErr w:type="spellEnd"/>
      <w:r w:rsidRPr="002D3121">
        <w:rPr>
          <w:rFonts w:ascii="Times New Roman" w:hAnsi="Times New Roman" w:cs="Times New Roman"/>
          <w:lang w:val="en-US"/>
        </w:rPr>
        <w:t xml:space="preserve"> global); </w:t>
      </w:r>
      <w:r w:rsidRPr="002D3121">
        <w:rPr>
          <w:rFonts w:ascii="Times New Roman" w:hAnsi="Times New Roman" w:cs="Times New Roman"/>
          <w:smallCaps/>
          <w:lang w:val="en-US"/>
        </w:rPr>
        <w:t>John Kenneth Galbraith, The Culture of Contentment</w:t>
      </w:r>
      <w:r w:rsidRPr="002D3121">
        <w:rPr>
          <w:rFonts w:ascii="Times New Roman" w:hAnsi="Times New Roman" w:cs="Times New Roman"/>
          <w:lang w:val="en-US"/>
        </w:rPr>
        <w:t xml:space="preserve"> (1992)</w:t>
      </w:r>
    </w:p>
  </w:footnote>
  <w:footnote w:id="180">
    <w:p w14:paraId="37127236" w14:textId="77777777" w:rsidR="003F317D" w:rsidRPr="00C5055C" w:rsidRDefault="003F317D" w:rsidP="00BE74ED">
      <w:pPr>
        <w:pStyle w:val="Textodenotaderodap"/>
        <w:rPr>
          <w:rFonts w:ascii="Times New Roman" w:hAnsi="Times New Roman" w:cs="Times New Roman"/>
        </w:rPr>
      </w:pPr>
      <w:r w:rsidRPr="002D3121">
        <w:rPr>
          <w:rStyle w:val="Refdenotaderodap"/>
          <w:rFonts w:ascii="Times New Roman" w:hAnsi="Times New Roman" w:cs="Times New Roman"/>
        </w:rPr>
        <w:footnoteRef/>
      </w:r>
      <w:r w:rsidRPr="002D3121">
        <w:rPr>
          <w:rFonts w:ascii="Times New Roman" w:hAnsi="Times New Roman" w:cs="Times New Roman"/>
        </w:rPr>
        <w:t xml:space="preserve"> Isso, ao invés de uma sociologia descritiva, foi o tópico mais debatido entre os sociólogos clássicos – Durkheim, Marx, Weber – e provavelmente também entre os economistas como Adam Smith.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596"/>
    <w:rsid w:val="0001609A"/>
    <w:rsid w:val="00021F92"/>
    <w:rsid w:val="00033132"/>
    <w:rsid w:val="00036F0F"/>
    <w:rsid w:val="0005275D"/>
    <w:rsid w:val="0005678B"/>
    <w:rsid w:val="000605B2"/>
    <w:rsid w:val="000608FA"/>
    <w:rsid w:val="000721FB"/>
    <w:rsid w:val="000761C1"/>
    <w:rsid w:val="000774D0"/>
    <w:rsid w:val="000775AD"/>
    <w:rsid w:val="00081846"/>
    <w:rsid w:val="000A066F"/>
    <w:rsid w:val="000C2869"/>
    <w:rsid w:val="000D1EE8"/>
    <w:rsid w:val="000D3DEB"/>
    <w:rsid w:val="000E75E1"/>
    <w:rsid w:val="000F12A8"/>
    <w:rsid w:val="00103627"/>
    <w:rsid w:val="00103F2C"/>
    <w:rsid w:val="00110B76"/>
    <w:rsid w:val="00113E92"/>
    <w:rsid w:val="00122B5E"/>
    <w:rsid w:val="0013345C"/>
    <w:rsid w:val="00133F16"/>
    <w:rsid w:val="001433EC"/>
    <w:rsid w:val="001619C9"/>
    <w:rsid w:val="0016351F"/>
    <w:rsid w:val="00164665"/>
    <w:rsid w:val="00164CF6"/>
    <w:rsid w:val="00177C29"/>
    <w:rsid w:val="0019070E"/>
    <w:rsid w:val="00191430"/>
    <w:rsid w:val="00193FFD"/>
    <w:rsid w:val="001D4844"/>
    <w:rsid w:val="001E5C4C"/>
    <w:rsid w:val="00205A32"/>
    <w:rsid w:val="00226806"/>
    <w:rsid w:val="00230128"/>
    <w:rsid w:val="0024634C"/>
    <w:rsid w:val="002514D9"/>
    <w:rsid w:val="002525D5"/>
    <w:rsid w:val="00270E8C"/>
    <w:rsid w:val="00271C55"/>
    <w:rsid w:val="00275F47"/>
    <w:rsid w:val="00290954"/>
    <w:rsid w:val="002956EB"/>
    <w:rsid w:val="0029612F"/>
    <w:rsid w:val="002A5141"/>
    <w:rsid w:val="002A6167"/>
    <w:rsid w:val="002B1BC3"/>
    <w:rsid w:val="002C3838"/>
    <w:rsid w:val="002C47F5"/>
    <w:rsid w:val="002D11DE"/>
    <w:rsid w:val="002D3121"/>
    <w:rsid w:val="002E5139"/>
    <w:rsid w:val="002E5368"/>
    <w:rsid w:val="002F4094"/>
    <w:rsid w:val="002F588D"/>
    <w:rsid w:val="002F603A"/>
    <w:rsid w:val="0030613E"/>
    <w:rsid w:val="00307550"/>
    <w:rsid w:val="003308E0"/>
    <w:rsid w:val="00331426"/>
    <w:rsid w:val="00332701"/>
    <w:rsid w:val="00340A52"/>
    <w:rsid w:val="0034374A"/>
    <w:rsid w:val="00343F59"/>
    <w:rsid w:val="0034476B"/>
    <w:rsid w:val="00355724"/>
    <w:rsid w:val="0035574A"/>
    <w:rsid w:val="003619A0"/>
    <w:rsid w:val="00361AD6"/>
    <w:rsid w:val="00377CAE"/>
    <w:rsid w:val="00386802"/>
    <w:rsid w:val="00395DD4"/>
    <w:rsid w:val="003A1D86"/>
    <w:rsid w:val="003A4241"/>
    <w:rsid w:val="003C1F75"/>
    <w:rsid w:val="003C7784"/>
    <w:rsid w:val="003D1F5C"/>
    <w:rsid w:val="003D41B8"/>
    <w:rsid w:val="003E459B"/>
    <w:rsid w:val="003F317D"/>
    <w:rsid w:val="003F729D"/>
    <w:rsid w:val="00401DF6"/>
    <w:rsid w:val="00417B02"/>
    <w:rsid w:val="0042299C"/>
    <w:rsid w:val="00437E0A"/>
    <w:rsid w:val="00444B46"/>
    <w:rsid w:val="00453DF4"/>
    <w:rsid w:val="00453EB8"/>
    <w:rsid w:val="00455262"/>
    <w:rsid w:val="00460799"/>
    <w:rsid w:val="0046154D"/>
    <w:rsid w:val="00475696"/>
    <w:rsid w:val="0047675B"/>
    <w:rsid w:val="00481071"/>
    <w:rsid w:val="004872DD"/>
    <w:rsid w:val="004918C7"/>
    <w:rsid w:val="00492EDD"/>
    <w:rsid w:val="00493A1D"/>
    <w:rsid w:val="004A164C"/>
    <w:rsid w:val="004A75FF"/>
    <w:rsid w:val="004A7D2D"/>
    <w:rsid w:val="004B56E2"/>
    <w:rsid w:val="004B5C8C"/>
    <w:rsid w:val="004C3147"/>
    <w:rsid w:val="004C7FE6"/>
    <w:rsid w:val="004E2E30"/>
    <w:rsid w:val="004E2E3D"/>
    <w:rsid w:val="004E457D"/>
    <w:rsid w:val="004E6398"/>
    <w:rsid w:val="004F14E4"/>
    <w:rsid w:val="004F4966"/>
    <w:rsid w:val="00500453"/>
    <w:rsid w:val="00501D17"/>
    <w:rsid w:val="00515194"/>
    <w:rsid w:val="0051624E"/>
    <w:rsid w:val="00517CB4"/>
    <w:rsid w:val="0052549C"/>
    <w:rsid w:val="005351EB"/>
    <w:rsid w:val="00536E70"/>
    <w:rsid w:val="005409D9"/>
    <w:rsid w:val="0054236C"/>
    <w:rsid w:val="005446DC"/>
    <w:rsid w:val="00546AE9"/>
    <w:rsid w:val="00547776"/>
    <w:rsid w:val="0055015D"/>
    <w:rsid w:val="005545DE"/>
    <w:rsid w:val="005561A5"/>
    <w:rsid w:val="00556C16"/>
    <w:rsid w:val="00562A16"/>
    <w:rsid w:val="005953F2"/>
    <w:rsid w:val="005B308C"/>
    <w:rsid w:val="005C6FFB"/>
    <w:rsid w:val="005D30BF"/>
    <w:rsid w:val="005E11F6"/>
    <w:rsid w:val="005F765E"/>
    <w:rsid w:val="006054DE"/>
    <w:rsid w:val="00606B97"/>
    <w:rsid w:val="00610145"/>
    <w:rsid w:val="00622E70"/>
    <w:rsid w:val="006232C3"/>
    <w:rsid w:val="006306C2"/>
    <w:rsid w:val="00630A11"/>
    <w:rsid w:val="00632672"/>
    <w:rsid w:val="006326D5"/>
    <w:rsid w:val="00643017"/>
    <w:rsid w:val="0064434F"/>
    <w:rsid w:val="00645D18"/>
    <w:rsid w:val="00652A73"/>
    <w:rsid w:val="006642E1"/>
    <w:rsid w:val="00664EEE"/>
    <w:rsid w:val="00685477"/>
    <w:rsid w:val="006A01AA"/>
    <w:rsid w:val="006A33B8"/>
    <w:rsid w:val="006A5CF8"/>
    <w:rsid w:val="006A680A"/>
    <w:rsid w:val="006D4746"/>
    <w:rsid w:val="006E3384"/>
    <w:rsid w:val="00702833"/>
    <w:rsid w:val="00720C90"/>
    <w:rsid w:val="00721980"/>
    <w:rsid w:val="00723304"/>
    <w:rsid w:val="00723453"/>
    <w:rsid w:val="007667EA"/>
    <w:rsid w:val="00770B59"/>
    <w:rsid w:val="00785D7C"/>
    <w:rsid w:val="007909BD"/>
    <w:rsid w:val="007A2631"/>
    <w:rsid w:val="007A4443"/>
    <w:rsid w:val="007B4B06"/>
    <w:rsid w:val="007C1BD6"/>
    <w:rsid w:val="007C37E4"/>
    <w:rsid w:val="007C5D7D"/>
    <w:rsid w:val="007C60BF"/>
    <w:rsid w:val="007D1E21"/>
    <w:rsid w:val="00802B3C"/>
    <w:rsid w:val="00812AD9"/>
    <w:rsid w:val="00812EFF"/>
    <w:rsid w:val="00813397"/>
    <w:rsid w:val="00822AF5"/>
    <w:rsid w:val="00826FDC"/>
    <w:rsid w:val="008333CC"/>
    <w:rsid w:val="00843C03"/>
    <w:rsid w:val="00857303"/>
    <w:rsid w:val="008738B1"/>
    <w:rsid w:val="008748A1"/>
    <w:rsid w:val="00882EC0"/>
    <w:rsid w:val="00890C38"/>
    <w:rsid w:val="0089413E"/>
    <w:rsid w:val="00894A4D"/>
    <w:rsid w:val="00896416"/>
    <w:rsid w:val="008B3217"/>
    <w:rsid w:val="008C0FB6"/>
    <w:rsid w:val="008C7B7C"/>
    <w:rsid w:val="008D3BDC"/>
    <w:rsid w:val="008E7768"/>
    <w:rsid w:val="00905763"/>
    <w:rsid w:val="009169E3"/>
    <w:rsid w:val="009267FD"/>
    <w:rsid w:val="00927F6A"/>
    <w:rsid w:val="009379D7"/>
    <w:rsid w:val="00940921"/>
    <w:rsid w:val="0096440F"/>
    <w:rsid w:val="0098114F"/>
    <w:rsid w:val="00981C32"/>
    <w:rsid w:val="00983352"/>
    <w:rsid w:val="0098734B"/>
    <w:rsid w:val="009961A4"/>
    <w:rsid w:val="0099756D"/>
    <w:rsid w:val="0099778A"/>
    <w:rsid w:val="009B1436"/>
    <w:rsid w:val="009B3CC6"/>
    <w:rsid w:val="009C6376"/>
    <w:rsid w:val="009F5968"/>
    <w:rsid w:val="009F6257"/>
    <w:rsid w:val="009F79DE"/>
    <w:rsid w:val="00A0283F"/>
    <w:rsid w:val="00A0409C"/>
    <w:rsid w:val="00A04969"/>
    <w:rsid w:val="00A11401"/>
    <w:rsid w:val="00A11A19"/>
    <w:rsid w:val="00A14DCE"/>
    <w:rsid w:val="00A16BC0"/>
    <w:rsid w:val="00A17F7E"/>
    <w:rsid w:val="00A239AB"/>
    <w:rsid w:val="00A40844"/>
    <w:rsid w:val="00A556FF"/>
    <w:rsid w:val="00A56F20"/>
    <w:rsid w:val="00A62496"/>
    <w:rsid w:val="00A7687F"/>
    <w:rsid w:val="00A90890"/>
    <w:rsid w:val="00A956DF"/>
    <w:rsid w:val="00A96119"/>
    <w:rsid w:val="00AA0E0B"/>
    <w:rsid w:val="00AB4730"/>
    <w:rsid w:val="00AC1C00"/>
    <w:rsid w:val="00AD085D"/>
    <w:rsid w:val="00AD515E"/>
    <w:rsid w:val="00AE646E"/>
    <w:rsid w:val="00B07A6E"/>
    <w:rsid w:val="00B110F7"/>
    <w:rsid w:val="00B27C06"/>
    <w:rsid w:val="00B35CC0"/>
    <w:rsid w:val="00B75025"/>
    <w:rsid w:val="00B76C06"/>
    <w:rsid w:val="00B90EEB"/>
    <w:rsid w:val="00B920C1"/>
    <w:rsid w:val="00B94F16"/>
    <w:rsid w:val="00B978E2"/>
    <w:rsid w:val="00BA1158"/>
    <w:rsid w:val="00BB14A2"/>
    <w:rsid w:val="00BC2BB0"/>
    <w:rsid w:val="00BD541D"/>
    <w:rsid w:val="00BE74ED"/>
    <w:rsid w:val="00C104DC"/>
    <w:rsid w:val="00C21D4E"/>
    <w:rsid w:val="00C2464F"/>
    <w:rsid w:val="00C42067"/>
    <w:rsid w:val="00C4401F"/>
    <w:rsid w:val="00C45F48"/>
    <w:rsid w:val="00C5055C"/>
    <w:rsid w:val="00C53C78"/>
    <w:rsid w:val="00C63BA9"/>
    <w:rsid w:val="00C66ACA"/>
    <w:rsid w:val="00C77FF9"/>
    <w:rsid w:val="00C8003B"/>
    <w:rsid w:val="00C92444"/>
    <w:rsid w:val="00C97F92"/>
    <w:rsid w:val="00CA04B1"/>
    <w:rsid w:val="00CA3AE7"/>
    <w:rsid w:val="00CB023D"/>
    <w:rsid w:val="00CD788F"/>
    <w:rsid w:val="00CE2481"/>
    <w:rsid w:val="00D07DDC"/>
    <w:rsid w:val="00D17C70"/>
    <w:rsid w:val="00D21BB5"/>
    <w:rsid w:val="00D37EE1"/>
    <w:rsid w:val="00D461D5"/>
    <w:rsid w:val="00D63DF3"/>
    <w:rsid w:val="00D8202A"/>
    <w:rsid w:val="00D877B6"/>
    <w:rsid w:val="00D913B4"/>
    <w:rsid w:val="00D92E67"/>
    <w:rsid w:val="00D970CD"/>
    <w:rsid w:val="00DB7004"/>
    <w:rsid w:val="00DC08C8"/>
    <w:rsid w:val="00DD0CC1"/>
    <w:rsid w:val="00DD5E97"/>
    <w:rsid w:val="00DD6AF0"/>
    <w:rsid w:val="00DD7AE8"/>
    <w:rsid w:val="00DD7D49"/>
    <w:rsid w:val="00DE22AE"/>
    <w:rsid w:val="00DE5B8A"/>
    <w:rsid w:val="00DF150B"/>
    <w:rsid w:val="00DF36AA"/>
    <w:rsid w:val="00DF5254"/>
    <w:rsid w:val="00E07E92"/>
    <w:rsid w:val="00E12167"/>
    <w:rsid w:val="00E12589"/>
    <w:rsid w:val="00E31EC2"/>
    <w:rsid w:val="00E330EC"/>
    <w:rsid w:val="00E4284A"/>
    <w:rsid w:val="00E432BA"/>
    <w:rsid w:val="00E45DC8"/>
    <w:rsid w:val="00E6341C"/>
    <w:rsid w:val="00E86596"/>
    <w:rsid w:val="00EA220D"/>
    <w:rsid w:val="00EA6A7C"/>
    <w:rsid w:val="00EB48E1"/>
    <w:rsid w:val="00EC2E89"/>
    <w:rsid w:val="00ED0E8B"/>
    <w:rsid w:val="00ED1723"/>
    <w:rsid w:val="00EE1017"/>
    <w:rsid w:val="00EE6324"/>
    <w:rsid w:val="00EF103F"/>
    <w:rsid w:val="00F01CEE"/>
    <w:rsid w:val="00F11764"/>
    <w:rsid w:val="00F33886"/>
    <w:rsid w:val="00F402B0"/>
    <w:rsid w:val="00F419F1"/>
    <w:rsid w:val="00F47A6F"/>
    <w:rsid w:val="00F50858"/>
    <w:rsid w:val="00F54B1A"/>
    <w:rsid w:val="00F57C46"/>
    <w:rsid w:val="00F64F02"/>
    <w:rsid w:val="00F70425"/>
    <w:rsid w:val="00F82F85"/>
    <w:rsid w:val="00F82FE4"/>
    <w:rsid w:val="00F8675D"/>
    <w:rsid w:val="00F9322C"/>
    <w:rsid w:val="00FC1BC4"/>
    <w:rsid w:val="00FD2C75"/>
    <w:rsid w:val="00FD5082"/>
    <w:rsid w:val="00FE2077"/>
    <w:rsid w:val="00FF1CCC"/>
    <w:rsid w:val="00FF20F2"/>
    <w:rsid w:val="00FF5DB9"/>
  </w:rsids>
  <m:mathPr>
    <m:mathFont m:val="Cambria Math"/>
    <m:brkBin m:val="before"/>
    <m:brkBinSub m:val="--"/>
    <m:smallFrac/>
    <m:dispDef/>
    <m:lMargin m:val="0"/>
    <m:rMargin m:val="0"/>
    <m:defJc m:val="centerGroup"/>
    <m:wrapIndent m:val="1440"/>
    <m:intLim m:val="subSup"/>
    <m:naryLim m:val="undOvr"/>
  </m:mathPr>
  <w:themeFontLang w:val="pt-B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873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34B"/>
    <w:rPr>
      <w:rFonts w:ascii="Tahoma" w:hAnsi="Tahoma" w:cs="Tahoma"/>
      <w:sz w:val="16"/>
      <w:szCs w:val="16"/>
    </w:rPr>
  </w:style>
  <w:style w:type="paragraph" w:styleId="MapadoDocumento">
    <w:name w:val="Document Map"/>
    <w:basedOn w:val="Normal"/>
    <w:link w:val="MapadoDocumentoChar"/>
    <w:uiPriority w:val="99"/>
    <w:semiHidden/>
    <w:unhideWhenUsed/>
    <w:rsid w:val="0090576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905763"/>
    <w:rPr>
      <w:rFonts w:ascii="Tahoma" w:hAnsi="Tahoma" w:cs="Tahoma"/>
      <w:sz w:val="16"/>
      <w:szCs w:val="16"/>
    </w:rPr>
  </w:style>
  <w:style w:type="paragraph" w:styleId="Textodenotaderodap">
    <w:name w:val="footnote text"/>
    <w:basedOn w:val="Normal"/>
    <w:link w:val="TextodenotaderodapChar"/>
    <w:uiPriority w:val="99"/>
    <w:unhideWhenUsed/>
    <w:rsid w:val="00652A7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52A73"/>
    <w:rPr>
      <w:sz w:val="20"/>
      <w:szCs w:val="20"/>
    </w:rPr>
  </w:style>
  <w:style w:type="character" w:styleId="Refdenotaderodap">
    <w:name w:val="footnote reference"/>
    <w:basedOn w:val="Fontepargpadro"/>
    <w:uiPriority w:val="99"/>
    <w:semiHidden/>
    <w:unhideWhenUsed/>
    <w:rsid w:val="00652A73"/>
    <w:rPr>
      <w:vertAlign w:val="superscript"/>
    </w:rPr>
  </w:style>
  <w:style w:type="character" w:customStyle="1" w:styleId="CabealhoChar">
    <w:name w:val="Cabeçalho Char"/>
    <w:basedOn w:val="Fontepargpadro"/>
    <w:link w:val="Cabealho"/>
    <w:uiPriority w:val="99"/>
    <w:rsid w:val="00BE74ED"/>
  </w:style>
  <w:style w:type="paragraph" w:styleId="Cabealho">
    <w:name w:val="header"/>
    <w:basedOn w:val="Normal"/>
    <w:link w:val="CabealhoChar"/>
    <w:uiPriority w:val="99"/>
    <w:unhideWhenUsed/>
    <w:rsid w:val="00BE74ED"/>
    <w:pPr>
      <w:tabs>
        <w:tab w:val="center" w:pos="4252"/>
        <w:tab w:val="right" w:pos="8504"/>
      </w:tabs>
      <w:spacing w:after="0" w:line="240" w:lineRule="auto"/>
    </w:pPr>
  </w:style>
  <w:style w:type="character" w:customStyle="1" w:styleId="RodapChar">
    <w:name w:val="Rodapé Char"/>
    <w:basedOn w:val="Fontepargpadro"/>
    <w:link w:val="Rodap"/>
    <w:uiPriority w:val="99"/>
    <w:rsid w:val="00BE74ED"/>
  </w:style>
  <w:style w:type="paragraph" w:styleId="Rodap">
    <w:name w:val="footer"/>
    <w:basedOn w:val="Normal"/>
    <w:link w:val="RodapChar"/>
    <w:uiPriority w:val="99"/>
    <w:unhideWhenUsed/>
    <w:rsid w:val="00BE74ED"/>
    <w:pPr>
      <w:tabs>
        <w:tab w:val="center" w:pos="4252"/>
        <w:tab w:val="right" w:pos="8504"/>
      </w:tabs>
      <w:spacing w:after="0" w:line="240" w:lineRule="auto"/>
    </w:pPr>
  </w:style>
  <w:style w:type="character" w:customStyle="1" w:styleId="TextodecomentrioChar">
    <w:name w:val="Texto de comentário Char"/>
    <w:basedOn w:val="Fontepargpadro"/>
    <w:link w:val="Textodecomentrio"/>
    <w:uiPriority w:val="99"/>
    <w:semiHidden/>
    <w:rsid w:val="00BE74ED"/>
    <w:rPr>
      <w:sz w:val="20"/>
      <w:szCs w:val="20"/>
    </w:rPr>
  </w:style>
  <w:style w:type="paragraph" w:styleId="Textodecomentrio">
    <w:name w:val="annotation text"/>
    <w:basedOn w:val="Normal"/>
    <w:link w:val="TextodecomentrioChar"/>
    <w:uiPriority w:val="99"/>
    <w:semiHidden/>
    <w:unhideWhenUsed/>
    <w:rsid w:val="00BE74ED"/>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BE74ED"/>
    <w:rPr>
      <w:b/>
      <w:bCs/>
      <w:sz w:val="20"/>
      <w:szCs w:val="20"/>
    </w:rPr>
  </w:style>
  <w:style w:type="paragraph" w:styleId="Assuntodocomentrio">
    <w:name w:val="annotation subject"/>
    <w:basedOn w:val="Textodecomentrio"/>
    <w:next w:val="Textodecomentrio"/>
    <w:link w:val="AssuntodocomentrioChar"/>
    <w:uiPriority w:val="99"/>
    <w:semiHidden/>
    <w:unhideWhenUsed/>
    <w:rsid w:val="00BE74ED"/>
    <w:rPr>
      <w:b/>
      <w:bCs/>
    </w:rPr>
  </w:style>
  <w:style w:type="character" w:styleId="Refdecomentrio">
    <w:name w:val="annotation reference"/>
    <w:basedOn w:val="Fontepargpadro"/>
    <w:uiPriority w:val="99"/>
    <w:semiHidden/>
    <w:unhideWhenUsed/>
    <w:rsid w:val="00BE74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873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34B"/>
    <w:rPr>
      <w:rFonts w:ascii="Tahoma" w:hAnsi="Tahoma" w:cs="Tahoma"/>
      <w:sz w:val="16"/>
      <w:szCs w:val="16"/>
    </w:rPr>
  </w:style>
  <w:style w:type="paragraph" w:styleId="MapadoDocumento">
    <w:name w:val="Document Map"/>
    <w:basedOn w:val="Normal"/>
    <w:link w:val="MapadoDocumentoChar"/>
    <w:uiPriority w:val="99"/>
    <w:semiHidden/>
    <w:unhideWhenUsed/>
    <w:rsid w:val="0090576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905763"/>
    <w:rPr>
      <w:rFonts w:ascii="Tahoma" w:hAnsi="Tahoma" w:cs="Tahoma"/>
      <w:sz w:val="16"/>
      <w:szCs w:val="16"/>
    </w:rPr>
  </w:style>
  <w:style w:type="paragraph" w:styleId="Textodenotaderodap">
    <w:name w:val="footnote text"/>
    <w:basedOn w:val="Normal"/>
    <w:link w:val="TextodenotaderodapChar"/>
    <w:uiPriority w:val="99"/>
    <w:unhideWhenUsed/>
    <w:rsid w:val="00652A7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52A73"/>
    <w:rPr>
      <w:sz w:val="20"/>
      <w:szCs w:val="20"/>
    </w:rPr>
  </w:style>
  <w:style w:type="character" w:styleId="Refdenotaderodap">
    <w:name w:val="footnote reference"/>
    <w:basedOn w:val="Fontepargpadro"/>
    <w:uiPriority w:val="99"/>
    <w:semiHidden/>
    <w:unhideWhenUsed/>
    <w:rsid w:val="00652A73"/>
    <w:rPr>
      <w:vertAlign w:val="superscript"/>
    </w:rPr>
  </w:style>
  <w:style w:type="character" w:customStyle="1" w:styleId="CabealhoChar">
    <w:name w:val="Cabeçalho Char"/>
    <w:basedOn w:val="Fontepargpadro"/>
    <w:link w:val="Cabealho"/>
    <w:uiPriority w:val="99"/>
    <w:rsid w:val="00BE74ED"/>
  </w:style>
  <w:style w:type="paragraph" w:styleId="Cabealho">
    <w:name w:val="header"/>
    <w:basedOn w:val="Normal"/>
    <w:link w:val="CabealhoChar"/>
    <w:uiPriority w:val="99"/>
    <w:unhideWhenUsed/>
    <w:rsid w:val="00BE74ED"/>
    <w:pPr>
      <w:tabs>
        <w:tab w:val="center" w:pos="4252"/>
        <w:tab w:val="right" w:pos="8504"/>
      </w:tabs>
      <w:spacing w:after="0" w:line="240" w:lineRule="auto"/>
    </w:pPr>
  </w:style>
  <w:style w:type="character" w:customStyle="1" w:styleId="RodapChar">
    <w:name w:val="Rodapé Char"/>
    <w:basedOn w:val="Fontepargpadro"/>
    <w:link w:val="Rodap"/>
    <w:uiPriority w:val="99"/>
    <w:rsid w:val="00BE74ED"/>
  </w:style>
  <w:style w:type="paragraph" w:styleId="Rodap">
    <w:name w:val="footer"/>
    <w:basedOn w:val="Normal"/>
    <w:link w:val="RodapChar"/>
    <w:uiPriority w:val="99"/>
    <w:unhideWhenUsed/>
    <w:rsid w:val="00BE74ED"/>
    <w:pPr>
      <w:tabs>
        <w:tab w:val="center" w:pos="4252"/>
        <w:tab w:val="right" w:pos="8504"/>
      </w:tabs>
      <w:spacing w:after="0" w:line="240" w:lineRule="auto"/>
    </w:pPr>
  </w:style>
  <w:style w:type="character" w:customStyle="1" w:styleId="TextodecomentrioChar">
    <w:name w:val="Texto de comentário Char"/>
    <w:basedOn w:val="Fontepargpadro"/>
    <w:link w:val="Textodecomentrio"/>
    <w:uiPriority w:val="99"/>
    <w:semiHidden/>
    <w:rsid w:val="00BE74ED"/>
    <w:rPr>
      <w:sz w:val="20"/>
      <w:szCs w:val="20"/>
    </w:rPr>
  </w:style>
  <w:style w:type="paragraph" w:styleId="Textodecomentrio">
    <w:name w:val="annotation text"/>
    <w:basedOn w:val="Normal"/>
    <w:link w:val="TextodecomentrioChar"/>
    <w:uiPriority w:val="99"/>
    <w:semiHidden/>
    <w:unhideWhenUsed/>
    <w:rsid w:val="00BE74ED"/>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BE74ED"/>
    <w:rPr>
      <w:b/>
      <w:bCs/>
      <w:sz w:val="20"/>
      <w:szCs w:val="20"/>
    </w:rPr>
  </w:style>
  <w:style w:type="paragraph" w:styleId="Assuntodocomentrio">
    <w:name w:val="annotation subject"/>
    <w:basedOn w:val="Textodecomentrio"/>
    <w:next w:val="Textodecomentrio"/>
    <w:link w:val="AssuntodocomentrioChar"/>
    <w:uiPriority w:val="99"/>
    <w:semiHidden/>
    <w:unhideWhenUsed/>
    <w:rsid w:val="00BE74ED"/>
    <w:rPr>
      <w:b/>
      <w:bCs/>
    </w:rPr>
  </w:style>
  <w:style w:type="character" w:styleId="Refdecomentrio">
    <w:name w:val="annotation reference"/>
    <w:basedOn w:val="Fontepargpadro"/>
    <w:uiPriority w:val="99"/>
    <w:semiHidden/>
    <w:unhideWhenUsed/>
    <w:rsid w:val="00BE74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090D-7B26-4300-A808-A03FF4A7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12553</Words>
  <Characters>67787</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Julia;Thiago</dc:creator>
  <cp:lastModifiedBy>Windows User</cp:lastModifiedBy>
  <cp:revision>2</cp:revision>
  <cp:lastPrinted>2019-09-10T23:15:00Z</cp:lastPrinted>
  <dcterms:created xsi:type="dcterms:W3CDTF">2019-11-17T19:15:00Z</dcterms:created>
  <dcterms:modified xsi:type="dcterms:W3CDTF">2019-11-17T19:15:00Z</dcterms:modified>
</cp:coreProperties>
</file>