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ind w:left="60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a Juan Rulfo por Fernando del Paso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Rule="auto"/>
        <w:ind w:left="60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Tarea: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Traduce los siguientes fragmentos de la Carta que el novelista mexicano Fernando del Paso le escribió a Juan Rulfo cuando supo de su muerte. Sube el archivo al Moodle con tu nombre. Para ayudarte, puedes leer la carta completa en Letras Libres (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https://www.letraslibres.com/mexico-espana/del-paso-le-escribe-rulfo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y ocupar el Diccionario de Español de México (DEM: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https://dem.colmex.mx/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tbl>
      <w:tblPr>
        <w:tblStyle w:val="Table1"/>
        <w:tblW w:w="13394.0" w:type="dxa"/>
        <w:jc w:val="left"/>
        <w:tblInd w:w="6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40"/>
        <w:gridCol w:w="6654"/>
        <w:tblGridChange w:id="0">
          <w:tblGrid>
            <w:gridCol w:w="6740"/>
            <w:gridCol w:w="6654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2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“¿A que no sabes con qué me salieron el otro día, Juan?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Ni te imaginas. No sabes las cosas que dice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la gente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cuando no tiene nada que decir.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Pues fíjate que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magenta"/>
                <w:rtl w:val="0"/>
              </w:rPr>
              <w:t xml:space="preserve">andaba yo por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París, porque te dije que venía a París, ¿no es cierto? Bueno, te lo estoy diciendo.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magenta"/>
                <w:rtl w:val="0"/>
              </w:rPr>
              <w:t xml:space="preserve">Andaba yo por aquí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No te diré que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muy quitado de la pena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porque ahorita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tengo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varios problemas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que no viene al caso contar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cuando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de sopetón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así,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de sopetón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me dicen que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nos habías dejado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que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te habías ido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.”</w:t>
            </w:r>
          </w:p>
          <w:p w:rsidR="00000000" w:rsidDel="00000000" w:rsidP="00000000" w:rsidRDefault="00000000" w:rsidRPr="00000000" w14:paraId="00000004">
            <w:pPr>
              <w:spacing w:before="2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Você 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vai acreditar no que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vieram me contar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outro dia, Juan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Você nem imagina. Você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ão sabe as coisas que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o povo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diz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quando não têm nada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 dizer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Imagina só,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eu estava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em Paris, porque eu te disse que vinha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Paris, 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ão foi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 Bom, estou dizendo agora.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magenta"/>
                <w:rtl w:val="0"/>
              </w:rPr>
              <w:t xml:space="preserve">Eu estava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por aqui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Não vou dizer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que de boas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porque agora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estou 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vários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problemas que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não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vem ao caso contar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quando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do nada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assim,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do nada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me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falam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que você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tinha nos deixado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que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você tinha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ido embora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3394.0" w:type="dxa"/>
        <w:jc w:val="left"/>
        <w:tblInd w:w="6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45"/>
        <w:gridCol w:w="6649"/>
        <w:tblGridChange w:id="0">
          <w:tblGrid>
            <w:gridCol w:w="6745"/>
            <w:gridCol w:w="6649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shd w:fill="ffffff" w:val="clear"/>
              <w:spacing w:after="2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“(…)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Yo, imagínate,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Juan, diciéndoles a todos lo que yo mismo no había entendido. Porque lo que me dijeron no fue que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se había ido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el escritor Juan Rulfo, no; lo que me dijeron fue que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se me había ido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un amigo. Y yo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magenta"/>
                <w:rtl w:val="0"/>
              </w:rPr>
              <w:t xml:space="preserve">no lo supe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sino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poco a poquito, poco a poquito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y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de repente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también, sí,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de repente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cuando escuché tu voz, cuando puse el disco de 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highlight w:val="green"/>
                <w:rtl w:val="0"/>
              </w:rPr>
              <w:t xml:space="preserve">Voz viva de México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 de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la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Universidad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donde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leíste “Luvina” y “¡Diles que no me maten!”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Y esa voz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me caló muy hondo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Porque esa voz, esa voz, yo la conozco muy bien.”</w:t>
            </w:r>
          </w:p>
          <w:p w:rsidR="00000000" w:rsidDel="00000000" w:rsidP="00000000" w:rsidRDefault="00000000" w:rsidRPr="00000000" w14:paraId="00000008">
            <w:pPr>
              <w:spacing w:before="2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Imagina eu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Juan,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dizendo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todos o que eu mesmo não tinha entendido. Porque o que me disseram não foi que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tinha partido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 escritor Juan Rulfo, não, o que me disseram foi que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tinha me deixado um amigo.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eu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não entendi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isso senão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aos poucos, aos poucos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repentinamente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também, sim,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repentinamente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quando ouvi sua voz,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uando coloquei o disco 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  <w:rtl w:val="0"/>
              </w:rPr>
              <w:t xml:space="preserve">Voz viva de México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  <w:rtl w:val="0"/>
              </w:rPr>
              <w:t xml:space="preserve">Universidad Nacional Autónoma de México/UNAM,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onde você leu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  <w:rtl w:val="0"/>
              </w:rPr>
              <w:t xml:space="preserve">“Luvina” e “Di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green"/>
                <w:rtl w:val="0"/>
              </w:rPr>
              <w:t xml:space="preserve">ga a eles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  <w:rtl w:val="0"/>
              </w:rPr>
              <w:t xml:space="preserve"> que não me matem!”.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essa voz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me t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ocou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profundamente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Porque essa voz, essa voz, eu conheço muito bem.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3394.0" w:type="dxa"/>
        <w:jc w:val="left"/>
        <w:tblInd w:w="6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0"/>
        <w:gridCol w:w="6644"/>
        <w:tblGridChange w:id="0">
          <w:tblGrid>
            <w:gridCol w:w="6750"/>
            <w:gridCol w:w="6644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shd w:fill="ffffff" w:val="clear"/>
              <w:spacing w:after="2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“(…) Allí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se nos iban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las horas.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magenta"/>
                <w:rtl w:val="0"/>
              </w:rPr>
              <w:t xml:space="preserve">¡Qué las horas!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Ahí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nos pasábamos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años y felices días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magenta"/>
                <w:rtl w:val="0"/>
              </w:rPr>
              <w:t xml:space="preserve">platicando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y fumando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como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chacuacos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Quien nos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hubiera visto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a veces tan serios,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habría pensado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que nomás hablábamos de literatura. (…) Nunca conocí a nadie que hubiera leído tantas novelas.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magenta"/>
                <w:rtl w:val="0"/>
              </w:rPr>
              <w:t xml:space="preserve">¿A qué horas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magenta"/>
                <w:rtl w:val="0"/>
              </w:rPr>
              <w:t xml:space="preserve">las leías, Juan?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Se me hace que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 veces hacías trampa. Pero también te decía, ¿te acuerdas?, nos dedicábamos al chisme como dos comadres,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magenta"/>
                <w:rtl w:val="0"/>
              </w:rPr>
              <w:t xml:space="preserve">ni más ni menos.”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2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(..) Aí nos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passavam 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horas.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magenta"/>
                <w:rtl w:val="0"/>
              </w:rPr>
              <w:t xml:space="preserve">Que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 horas!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Aí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cyan"/>
                <w:rtl w:val="0"/>
              </w:rPr>
              <w:t xml:space="preserve">passavamos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anos e felizes dias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conversando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fumando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que nem chaminés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Quem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nos visse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as vezes tão sérios,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pensaria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que só falávamos de literatura. (...) Nunca conheci ninguém que tivesse lido tantos romances.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Em que momento você os leia, Juan?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Acho que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às vezes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você me enganava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Mas também te dizia, lembra?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nos deixávamos levar pela fofoca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como duas comadres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mesmo.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9629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89629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MX"/>
    </w:rPr>
  </w:style>
  <w:style w:type="character" w:styleId="Strong">
    <w:name w:val="Strong"/>
    <w:basedOn w:val="DefaultParagraphFont"/>
    <w:uiPriority w:val="22"/>
    <w:qFormat w:val="1"/>
    <w:rsid w:val="0089629F"/>
    <w:rPr>
      <w:b w:val="1"/>
      <w:bCs w:val="1"/>
    </w:rPr>
  </w:style>
  <w:style w:type="table" w:styleId="TableGrid">
    <w:name w:val="Table Grid"/>
    <w:basedOn w:val="TableNormal"/>
    <w:uiPriority w:val="39"/>
    <w:rsid w:val="0089629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9629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9629F"/>
    <w:rPr>
      <w:rFonts w:ascii="Segoe UI" w:cs="Segoe UI" w:hAnsi="Segoe UI"/>
      <w:sz w:val="18"/>
      <w:szCs w:val="18"/>
    </w:rPr>
  </w:style>
  <w:style w:type="character" w:styleId="Emphasis">
    <w:name w:val="Emphasis"/>
    <w:basedOn w:val="DefaultParagraphFont"/>
    <w:uiPriority w:val="20"/>
    <w:qFormat w:val="1"/>
    <w:rsid w:val="0089629F"/>
    <w:rPr>
      <w:i w:val="1"/>
      <w:iCs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9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962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9629F"/>
    <w:rPr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6315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315A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traslibres.com/mexico-espana/del-paso-le-escribe-rulfo" TargetMode="External"/><Relationship Id="rId8" Type="http://schemas.openxmlformats.org/officeDocument/2006/relationships/hyperlink" Target="https://dem.colmex.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Kd/Q5RA0XnLhbU+QeIbFvmCvyA==">AMUW2mX7RNTSSbcVHpQOBYHUTd4OjAsgv/dse1qWvXIwtBPuPqQnkxwcPGp+knUXQ3RpkkbI/gdk+ZJ1XFDxl8GNGbo/84WCB5IWrjkoqp2EZYLsIMrLGJm2mQdyD88pDY5CJ0qMiiz3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2019-10-29T16:17:00Z</dcterms:created>
  <dc:creator>Zyan Ponce</dc:creator>
</cp:coreProperties>
</file>