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0C9B" w14:textId="75EF4DDC" w:rsidR="004A4751" w:rsidRPr="00572446" w:rsidRDefault="00FB1E1B" w:rsidP="00572446">
      <w:pPr>
        <w:jc w:val="center"/>
        <w:rPr>
          <w:rFonts w:asciiTheme="minorHAnsi" w:eastAsia="SimSun" w:hAnsiTheme="minorHAnsi"/>
          <w:b/>
          <w:sz w:val="24"/>
        </w:rPr>
      </w:pPr>
      <w:r>
        <w:rPr>
          <w:rFonts w:asciiTheme="minorHAnsi" w:eastAsia="SimSun" w:hAnsiTheme="minorHAnsi"/>
          <w:b/>
          <w:sz w:val="24"/>
        </w:rPr>
        <w:t xml:space="preserve">Exercício: </w:t>
      </w:r>
      <w:r w:rsidR="00572446" w:rsidRPr="00572446">
        <w:rPr>
          <w:rFonts w:asciiTheme="minorHAnsi" w:eastAsia="SimSun" w:hAnsiTheme="minorHAnsi"/>
          <w:b/>
          <w:sz w:val="24"/>
        </w:rPr>
        <w:t>Pagamentos por serviços ambientais</w:t>
      </w:r>
    </w:p>
    <w:p w14:paraId="73E16B6D" w14:textId="77777777" w:rsidR="00572446" w:rsidRDefault="00572446" w:rsidP="0049186C">
      <w:pPr>
        <w:rPr>
          <w:rFonts w:eastAsia="SimSun"/>
        </w:rPr>
      </w:pPr>
    </w:p>
    <w:p w14:paraId="17670416" w14:textId="1CA9A795" w:rsidR="00FB1E1B" w:rsidRPr="00A929D5" w:rsidRDefault="00FB1E1B" w:rsidP="00A929D5">
      <w:pPr>
        <w:spacing w:after="120"/>
        <w:jc w:val="both"/>
        <w:rPr>
          <w:rFonts w:ascii="Times" w:hAnsi="Times"/>
          <w:lang w:eastAsia="en-US"/>
        </w:rPr>
      </w:pPr>
      <w:r>
        <w:rPr>
          <w:rFonts w:asciiTheme="minorHAnsi" w:hAnsiTheme="minorHAnsi" w:cs="Arial"/>
          <w:b/>
          <w:bCs/>
          <w:szCs w:val="22"/>
        </w:rPr>
        <w:t xml:space="preserve">Leia: </w:t>
      </w:r>
      <w:r w:rsidRPr="00A929D5">
        <w:rPr>
          <w:rFonts w:ascii="Arial" w:hAnsi="Arial" w:cs="Arial"/>
          <w:color w:val="222222"/>
          <w:shd w:val="clear" w:color="auto" w:fill="FFFFFF"/>
          <w:lang w:eastAsia="en-US"/>
        </w:rPr>
        <w:t>de Souza, V. V. D. C., Gallardo, A. L. C. F., Côrtes, P. L., Fracalanza, A. P., &amp; Ruiz, M. S. Pagamento por serviços ambientais de re</w:t>
      </w:r>
      <w:bookmarkStart w:id="0" w:name="_GoBack"/>
      <w:bookmarkEnd w:id="0"/>
      <w:r w:rsidRPr="00A929D5">
        <w:rPr>
          <w:rFonts w:ascii="Arial" w:hAnsi="Arial" w:cs="Arial"/>
          <w:color w:val="222222"/>
          <w:shd w:val="clear" w:color="auto" w:fill="FFFFFF"/>
          <w:lang w:eastAsia="en-US"/>
        </w:rPr>
        <w:t>cursos hídricos em áreas urbanas: perspectivas potenciais a partir de um programa de recuperação da qualidade de água na cidade de São Paulo. </w:t>
      </w:r>
      <w:r w:rsidRPr="00A929D5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Cadernos Metrópole.</w:t>
      </w:r>
      <w:r w:rsidRPr="00A929D5">
        <w:rPr>
          <w:rFonts w:ascii="Arial" w:hAnsi="Arial" w:cs="Arial"/>
          <w:color w:val="222222"/>
          <w:shd w:val="clear" w:color="auto" w:fill="FFFFFF"/>
          <w:lang w:eastAsia="en-US"/>
        </w:rPr>
        <w:t>, </w:t>
      </w:r>
      <w:r w:rsidRPr="00A929D5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20</w:t>
      </w:r>
      <w:r w:rsidRPr="00A929D5">
        <w:rPr>
          <w:rFonts w:ascii="Arial" w:hAnsi="Arial" w:cs="Arial"/>
          <w:color w:val="222222"/>
          <w:shd w:val="clear" w:color="auto" w:fill="FFFFFF"/>
          <w:lang w:eastAsia="en-US"/>
        </w:rPr>
        <w:t>(42), 493-512.</w:t>
      </w:r>
    </w:p>
    <w:p w14:paraId="66148F0A" w14:textId="5E16683C" w:rsidR="00FB1E1B" w:rsidRPr="00DF43C8" w:rsidRDefault="00FB1E1B" w:rsidP="00DF43C8">
      <w:pPr>
        <w:spacing w:after="120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Assista o vídeo: </w:t>
      </w:r>
      <w:r w:rsidR="003333A8" w:rsidRPr="003333A8">
        <w:rPr>
          <w:rFonts w:asciiTheme="minorHAnsi" w:hAnsiTheme="minorHAnsi" w:cs="Arial"/>
          <w:bCs/>
          <w:szCs w:val="22"/>
        </w:rPr>
        <w:t>https://www.youtube.com/watch?v=nhp3J3r3g00</w:t>
      </w:r>
    </w:p>
    <w:p w14:paraId="20BF3F71" w14:textId="028E7ACA" w:rsidR="00F16AFD" w:rsidRPr="00DF43C8" w:rsidRDefault="002874BC" w:rsidP="006D6F88">
      <w:pPr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szCs w:val="22"/>
        </w:rPr>
        <w:t>Para a criação do arranjo</w:t>
      </w:r>
      <w:r w:rsidR="00DF43C8">
        <w:rPr>
          <w:rFonts w:asciiTheme="minorHAnsi" w:hAnsiTheme="minorHAnsi" w:cs="Arial"/>
          <w:szCs w:val="22"/>
        </w:rPr>
        <w:t xml:space="preserve"> de PSA</w:t>
      </w:r>
      <w:r>
        <w:rPr>
          <w:rFonts w:asciiTheme="minorHAnsi" w:hAnsiTheme="minorHAnsi" w:cs="Arial"/>
          <w:szCs w:val="22"/>
        </w:rPr>
        <w:t xml:space="preserve">, algumas etapas são necessárias e um diagnóstico preliminar deve ser </w:t>
      </w:r>
      <w:r w:rsidR="00464C7E">
        <w:rPr>
          <w:rFonts w:asciiTheme="minorHAnsi" w:hAnsiTheme="minorHAnsi" w:cs="Arial"/>
          <w:szCs w:val="22"/>
        </w:rPr>
        <w:t>estruturado</w:t>
      </w:r>
      <w:r>
        <w:rPr>
          <w:rFonts w:asciiTheme="minorHAnsi" w:hAnsiTheme="minorHAnsi" w:cs="Arial"/>
          <w:szCs w:val="22"/>
        </w:rPr>
        <w:t>. Assim, alguns passos e perguntas ori</w:t>
      </w:r>
      <w:r w:rsidR="007B0C5E">
        <w:rPr>
          <w:rFonts w:asciiTheme="minorHAnsi" w:hAnsiTheme="minorHAnsi" w:cs="Arial"/>
          <w:szCs w:val="22"/>
        </w:rPr>
        <w:t>entadoras são aqui apresentados.</w:t>
      </w:r>
      <w:r w:rsidR="007B0C5E" w:rsidRPr="007B0C5E">
        <w:rPr>
          <w:rFonts w:asciiTheme="minorHAnsi" w:hAnsiTheme="minorHAnsi" w:cs="Arial"/>
          <w:bCs/>
          <w:szCs w:val="22"/>
        </w:rPr>
        <w:t xml:space="preserve"> </w:t>
      </w:r>
      <w:r w:rsidR="007B0C5E" w:rsidRPr="00C106CF">
        <w:rPr>
          <w:rFonts w:asciiTheme="minorHAnsi" w:hAnsiTheme="minorHAnsi" w:cs="Arial"/>
          <w:bCs/>
          <w:szCs w:val="22"/>
        </w:rPr>
        <w:t xml:space="preserve">Discuta o Pagamento por Serviços Ambientais (PSA) em ambos casos real (Caso Extrema) e caso hipotético (Caso PCL) e responda </w:t>
      </w:r>
      <w:r w:rsidR="007B0C5E">
        <w:rPr>
          <w:rFonts w:asciiTheme="minorHAnsi" w:hAnsiTheme="minorHAnsi" w:cs="Arial"/>
          <w:bCs/>
          <w:szCs w:val="22"/>
        </w:rPr>
        <w:t>as perguntas orientadoras para as etapas do PSA.</w:t>
      </w:r>
    </w:p>
    <w:p w14:paraId="63F1915D" w14:textId="77777777" w:rsidR="002874BC" w:rsidRDefault="002874BC" w:rsidP="006D6F88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874BC" w14:paraId="6594CF46" w14:textId="77777777" w:rsidTr="00DF43C8">
        <w:tc>
          <w:tcPr>
            <w:tcW w:w="2660" w:type="dxa"/>
          </w:tcPr>
          <w:p w14:paraId="45628948" w14:textId="77777777" w:rsidR="002874BC" w:rsidRPr="00DF43C8" w:rsidRDefault="00464C7E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Etapas </w:t>
            </w:r>
          </w:p>
        </w:tc>
        <w:tc>
          <w:tcPr>
            <w:tcW w:w="6662" w:type="dxa"/>
          </w:tcPr>
          <w:p w14:paraId="70396998" w14:textId="77777777" w:rsidR="002874BC" w:rsidRPr="00DF43C8" w:rsidRDefault="002874BC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>Perguntas orientadoras</w:t>
            </w:r>
          </w:p>
        </w:tc>
      </w:tr>
      <w:tr w:rsidR="00464C7E" w14:paraId="71652E9D" w14:textId="77777777" w:rsidTr="00DF43C8">
        <w:tc>
          <w:tcPr>
            <w:tcW w:w="2660" w:type="dxa"/>
            <w:vMerge w:val="restart"/>
            <w:vAlign w:val="center"/>
          </w:tcPr>
          <w:p w14:paraId="18E08F5E" w14:textId="5610D05D" w:rsidR="00464C7E" w:rsidRPr="00DF43C8" w:rsidRDefault="00FB1E1B" w:rsidP="00DF43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A)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Caracterização do ecossistema</w:t>
            </w:r>
            <w:r w:rsidR="00DF43C8" w:rsidRPr="00DF43C8">
              <w:rPr>
                <w:rFonts w:asciiTheme="minorHAnsi" w:hAnsiTheme="minorHAnsi" w:cs="Arial"/>
                <w:sz w:val="18"/>
                <w:szCs w:val="18"/>
              </w:rPr>
              <w:t xml:space="preserve"> e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 serviços ambientais e definição do problema ambiental</w:t>
            </w:r>
          </w:p>
        </w:tc>
        <w:tc>
          <w:tcPr>
            <w:tcW w:w="6662" w:type="dxa"/>
          </w:tcPr>
          <w:p w14:paraId="79E8C1F1" w14:textId="71A91772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os principais problemas ambientais a serem abordados e quais suas causas?</w:t>
            </w:r>
          </w:p>
        </w:tc>
      </w:tr>
      <w:tr w:rsidR="00464C7E" w14:paraId="741FB248" w14:textId="77777777" w:rsidTr="00DF43C8">
        <w:tc>
          <w:tcPr>
            <w:tcW w:w="2660" w:type="dxa"/>
            <w:vMerge/>
            <w:vAlign w:val="center"/>
          </w:tcPr>
          <w:p w14:paraId="51BA24CF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6D230911" w14:textId="47DC8362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serviços objetivam-se manter e recuperar?</w:t>
            </w:r>
          </w:p>
        </w:tc>
      </w:tr>
      <w:tr w:rsidR="00464C7E" w14:paraId="3C9FF64B" w14:textId="77777777" w:rsidTr="00DF43C8">
        <w:tc>
          <w:tcPr>
            <w:tcW w:w="2660" w:type="dxa"/>
            <w:vMerge/>
            <w:vAlign w:val="center"/>
          </w:tcPr>
          <w:p w14:paraId="7F075D94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89DE67C" w14:textId="7EF5703D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3.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atividades estão degradando ou minimizando o provimento desses serviços?</w:t>
            </w:r>
          </w:p>
        </w:tc>
      </w:tr>
      <w:tr w:rsidR="00464C7E" w14:paraId="73BBF230" w14:textId="77777777" w:rsidTr="00DF43C8">
        <w:tc>
          <w:tcPr>
            <w:tcW w:w="2660" w:type="dxa"/>
            <w:vMerge w:val="restart"/>
            <w:vAlign w:val="center"/>
          </w:tcPr>
          <w:p w14:paraId="5FB86D84" w14:textId="495A574B" w:rsidR="00464C7E" w:rsidRPr="00DF43C8" w:rsidRDefault="00FB1E1B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B)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Caracterização dos atores (oferta e demanda) e do contexto socioeconômico</w:t>
            </w:r>
          </w:p>
        </w:tc>
        <w:tc>
          <w:tcPr>
            <w:tcW w:w="6662" w:type="dxa"/>
          </w:tcPr>
          <w:p w14:paraId="414E4BBA" w14:textId="28DFCFDE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4.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Quem são os ofertantes dos serviços ambientais e quais são seus interesses e necessidades?</w:t>
            </w:r>
          </w:p>
        </w:tc>
      </w:tr>
      <w:tr w:rsidR="00464C7E" w14:paraId="0BBAFCB2" w14:textId="77777777" w:rsidTr="00DF43C8">
        <w:tc>
          <w:tcPr>
            <w:tcW w:w="2660" w:type="dxa"/>
            <w:vMerge/>
            <w:vAlign w:val="center"/>
          </w:tcPr>
          <w:p w14:paraId="0C47108E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D52C778" w14:textId="2D364D4B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Quem são os demandantes dos serviços ambientais e quais os seus interesses e necessidades?</w:t>
            </w:r>
          </w:p>
        </w:tc>
      </w:tr>
      <w:tr w:rsidR="00464C7E" w14:paraId="0C77250D" w14:textId="77777777" w:rsidTr="00DF43C8">
        <w:tc>
          <w:tcPr>
            <w:tcW w:w="2660" w:type="dxa"/>
            <w:vMerge w:val="restart"/>
            <w:vAlign w:val="center"/>
          </w:tcPr>
          <w:p w14:paraId="1F7CF1B0" w14:textId="29D3B29C" w:rsidR="00464C7E" w:rsidRPr="00DF43C8" w:rsidRDefault="00FB1E1B" w:rsidP="00FB1E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Identificação de alternativas de valoração econômica (ou não) </w:t>
            </w:r>
          </w:p>
        </w:tc>
        <w:tc>
          <w:tcPr>
            <w:tcW w:w="6662" w:type="dxa"/>
          </w:tcPr>
          <w:p w14:paraId="1750A92F" w14:textId="17400154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6.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os benefícios econômicos advindos do provimento de serviços ambientais e com que método eles serão determinados?</w:t>
            </w:r>
          </w:p>
        </w:tc>
      </w:tr>
      <w:tr w:rsidR="00464C7E" w14:paraId="53745969" w14:textId="77777777" w:rsidTr="00DF43C8">
        <w:tc>
          <w:tcPr>
            <w:tcW w:w="2660" w:type="dxa"/>
            <w:vMerge/>
          </w:tcPr>
          <w:p w14:paraId="51D5274F" w14:textId="77777777" w:rsidR="00464C7E" w:rsidRPr="00DF43C8" w:rsidRDefault="00464C7E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7951D564" w14:textId="0D7FA725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7.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Como induzir a demanda pelos serviços ambientais? </w:t>
            </w:r>
          </w:p>
        </w:tc>
      </w:tr>
      <w:tr w:rsidR="00464C7E" w14:paraId="2238141B" w14:textId="77777777" w:rsidTr="00DF43C8">
        <w:tc>
          <w:tcPr>
            <w:tcW w:w="2660" w:type="dxa"/>
            <w:vMerge/>
          </w:tcPr>
          <w:p w14:paraId="3196E331" w14:textId="77777777" w:rsidR="00464C7E" w:rsidRPr="00DF43C8" w:rsidRDefault="00464C7E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496A4AC" w14:textId="753BEFAF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8.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 outras possibilidades de financiamento e instrumentos existem para pagar pelos serviços ambientais em questão (impostos, investimentos públicos/privados, fundos ambientais, isenção fiscal)?</w:t>
            </w:r>
          </w:p>
        </w:tc>
      </w:tr>
    </w:tbl>
    <w:p w14:paraId="5C681D6F" w14:textId="77777777" w:rsidR="002874BC" w:rsidRDefault="002874BC" w:rsidP="006D6F88">
      <w:pPr>
        <w:jc w:val="both"/>
        <w:rPr>
          <w:rFonts w:asciiTheme="minorHAnsi" w:hAnsiTheme="minorHAnsi" w:cs="Arial"/>
          <w:szCs w:val="22"/>
        </w:rPr>
      </w:pPr>
    </w:p>
    <w:p w14:paraId="60480EF9" w14:textId="77777777" w:rsidR="00A70DD7" w:rsidRDefault="00A70DD7" w:rsidP="006D6F88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4593"/>
        <w:gridCol w:w="4593"/>
      </w:tblGrid>
      <w:tr w:rsidR="00A70DD7" w14:paraId="1CB38CD9" w14:textId="2490183B" w:rsidTr="00DF43C8">
        <w:tc>
          <w:tcPr>
            <w:tcW w:w="4593" w:type="dxa"/>
          </w:tcPr>
          <w:p w14:paraId="300DCE64" w14:textId="7678BCBF" w:rsidR="00A70DD7" w:rsidRDefault="00A70DD7" w:rsidP="0006703C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Caso Extrema</w:t>
            </w:r>
          </w:p>
        </w:tc>
        <w:tc>
          <w:tcPr>
            <w:tcW w:w="4593" w:type="dxa"/>
          </w:tcPr>
          <w:p w14:paraId="46FE4CBA" w14:textId="0F26B7A1" w:rsidR="00A70DD7" w:rsidRDefault="00A70DD7" w:rsidP="0006703C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Caso PCL</w:t>
            </w:r>
          </w:p>
        </w:tc>
      </w:tr>
      <w:tr w:rsidR="00A70DD7" w14:paraId="411E9357" w14:textId="24D24560" w:rsidTr="00DF43C8">
        <w:tc>
          <w:tcPr>
            <w:tcW w:w="4593" w:type="dxa"/>
          </w:tcPr>
          <w:p w14:paraId="2F2F355A" w14:textId="5B5F4572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1. </w:t>
            </w:r>
          </w:p>
        </w:tc>
        <w:tc>
          <w:tcPr>
            <w:tcW w:w="4593" w:type="dxa"/>
          </w:tcPr>
          <w:p w14:paraId="34E6E3ED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</w:t>
            </w:r>
          </w:p>
          <w:p w14:paraId="31BC4A7E" w14:textId="02D15B3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29898291" w14:textId="1F829CB7" w:rsidTr="00DF43C8">
        <w:tc>
          <w:tcPr>
            <w:tcW w:w="4593" w:type="dxa"/>
          </w:tcPr>
          <w:p w14:paraId="474BF635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2. </w:t>
            </w:r>
          </w:p>
          <w:p w14:paraId="4D073BAF" w14:textId="70F81BD3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70C2E342" w14:textId="34A629F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2. </w:t>
            </w:r>
          </w:p>
        </w:tc>
      </w:tr>
      <w:tr w:rsidR="00A70DD7" w14:paraId="33B707E2" w14:textId="7F953F74" w:rsidTr="00DF43C8">
        <w:tc>
          <w:tcPr>
            <w:tcW w:w="4593" w:type="dxa"/>
          </w:tcPr>
          <w:p w14:paraId="1B62ADEC" w14:textId="79505FB1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3. </w:t>
            </w:r>
          </w:p>
        </w:tc>
        <w:tc>
          <w:tcPr>
            <w:tcW w:w="4593" w:type="dxa"/>
          </w:tcPr>
          <w:p w14:paraId="4EB67BEF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3. </w:t>
            </w:r>
          </w:p>
          <w:p w14:paraId="1BB03550" w14:textId="65A5F8A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5C921BF9" w14:textId="51F9EE64" w:rsidTr="00DF43C8">
        <w:tc>
          <w:tcPr>
            <w:tcW w:w="4593" w:type="dxa"/>
          </w:tcPr>
          <w:p w14:paraId="0FB63814" w14:textId="1B73F4D3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4. </w:t>
            </w:r>
          </w:p>
        </w:tc>
        <w:tc>
          <w:tcPr>
            <w:tcW w:w="4593" w:type="dxa"/>
          </w:tcPr>
          <w:p w14:paraId="49BD510C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4. </w:t>
            </w:r>
          </w:p>
          <w:p w14:paraId="7C3B523C" w14:textId="2B3FEC91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237264E8" w14:textId="0ACEB4D2" w:rsidTr="00DF43C8">
        <w:tc>
          <w:tcPr>
            <w:tcW w:w="4593" w:type="dxa"/>
          </w:tcPr>
          <w:p w14:paraId="6C480EF3" w14:textId="4A840F4E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5. </w:t>
            </w:r>
          </w:p>
        </w:tc>
        <w:tc>
          <w:tcPr>
            <w:tcW w:w="4593" w:type="dxa"/>
          </w:tcPr>
          <w:p w14:paraId="7EDB0F4C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5. </w:t>
            </w:r>
          </w:p>
          <w:p w14:paraId="36FB9ADB" w14:textId="4E63335E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7125E48D" w14:textId="6D7090BB" w:rsidTr="00DF43C8">
        <w:tc>
          <w:tcPr>
            <w:tcW w:w="4593" w:type="dxa"/>
          </w:tcPr>
          <w:p w14:paraId="73ECDE1E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6. </w:t>
            </w:r>
          </w:p>
          <w:p w14:paraId="7695F005" w14:textId="4831250C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126D5996" w14:textId="2067166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6. </w:t>
            </w:r>
          </w:p>
        </w:tc>
      </w:tr>
      <w:tr w:rsidR="00A70DD7" w14:paraId="737D2857" w14:textId="08128884" w:rsidTr="00DF43C8">
        <w:tc>
          <w:tcPr>
            <w:tcW w:w="4593" w:type="dxa"/>
          </w:tcPr>
          <w:p w14:paraId="55BDF56D" w14:textId="2DD232A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7. </w:t>
            </w:r>
          </w:p>
        </w:tc>
        <w:tc>
          <w:tcPr>
            <w:tcW w:w="4593" w:type="dxa"/>
          </w:tcPr>
          <w:p w14:paraId="0DCA835B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7. </w:t>
            </w:r>
          </w:p>
          <w:p w14:paraId="4A0BEC32" w14:textId="6112155D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3DBD98C5" w14:textId="46711580" w:rsidTr="00DF43C8">
        <w:tc>
          <w:tcPr>
            <w:tcW w:w="4593" w:type="dxa"/>
          </w:tcPr>
          <w:p w14:paraId="60ADB3A3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8. </w:t>
            </w:r>
          </w:p>
          <w:p w14:paraId="23819854" w14:textId="2D1DE31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7B52B972" w14:textId="6E9EE46A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8. </w:t>
            </w:r>
          </w:p>
        </w:tc>
      </w:tr>
    </w:tbl>
    <w:p w14:paraId="2254F37D" w14:textId="77777777" w:rsidR="00A70DD7" w:rsidRDefault="00A70DD7" w:rsidP="00A70DD7">
      <w:pPr>
        <w:jc w:val="both"/>
        <w:rPr>
          <w:rFonts w:asciiTheme="minorHAnsi" w:hAnsiTheme="minorHAnsi" w:cs="Arial"/>
          <w:szCs w:val="22"/>
        </w:rPr>
      </w:pPr>
    </w:p>
    <w:p w14:paraId="5976F813" w14:textId="338EB42E" w:rsidR="001129C6" w:rsidRPr="00DF43C8" w:rsidRDefault="001129C6" w:rsidP="006D6F88">
      <w:pPr>
        <w:jc w:val="both"/>
        <w:rPr>
          <w:rFonts w:asciiTheme="minorHAnsi" w:eastAsia="SimSun" w:hAnsiTheme="minorHAnsi" w:cs="Arial"/>
          <w:color w:val="1A1A1A"/>
          <w:sz w:val="18"/>
          <w:szCs w:val="18"/>
          <w:lang w:val="en-US"/>
        </w:rPr>
      </w:pPr>
      <w:r w:rsidRPr="00A929D5">
        <w:rPr>
          <w:rFonts w:asciiTheme="minorHAnsi" w:eastAsia="SimSun" w:hAnsiTheme="minorHAnsi" w:cs="Arial"/>
          <w:color w:val="1A1A1A"/>
          <w:sz w:val="18"/>
          <w:szCs w:val="18"/>
        </w:rPr>
        <w:t xml:space="preserve">PAGIOLA, Stefano; GLEHN, Helena CV; TAFARELLO, Denise. Experiências de pagamentos por serviços ambientais no Brasil. </w:t>
      </w:r>
      <w:r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São Paulo: SMA/CBRN</w:t>
      </w:r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, 2013. </w:t>
      </w:r>
      <w:r w:rsidRPr="00A929D5">
        <w:rPr>
          <w:rFonts w:asciiTheme="minorHAnsi" w:eastAsia="SimSun" w:hAnsiTheme="minorHAnsi" w:cs="Arial"/>
          <w:color w:val="1A1A1A"/>
          <w:sz w:val="18"/>
          <w:szCs w:val="18"/>
        </w:rPr>
        <w:t xml:space="preserve">PAGIOLA, Stefano; GLEHN, Helena CV; TAFARELLO, Denise. Experiências de pagamentos por serviços ambientais no Brasil. </w:t>
      </w:r>
      <w:r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São Paulo: SMA/CBRN</w:t>
      </w:r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, 2013.</w:t>
      </w:r>
    </w:p>
    <w:p w14:paraId="4417D1EF" w14:textId="77777777" w:rsidR="007F268B" w:rsidRPr="00DF43C8" w:rsidRDefault="007F268B" w:rsidP="006D6F88">
      <w:pPr>
        <w:jc w:val="both"/>
        <w:rPr>
          <w:rFonts w:asciiTheme="minorHAnsi" w:hAnsiTheme="minorHAnsi" w:cs="Arial"/>
          <w:sz w:val="18"/>
          <w:szCs w:val="18"/>
        </w:rPr>
      </w:pPr>
      <w:r w:rsidRPr="00DF43C8">
        <w:rPr>
          <w:rFonts w:asciiTheme="minorHAnsi" w:hAnsiTheme="minorHAnsi" w:cs="Arial"/>
          <w:sz w:val="18"/>
          <w:szCs w:val="18"/>
        </w:rPr>
        <w:t xml:space="preserve"> </w:t>
      </w:r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GUEDES, Fátima Becker; SEEHUSEN, Susan Edda. </w:t>
      </w:r>
      <w:r w:rsidR="001129C6" w:rsidRPr="00A929D5">
        <w:rPr>
          <w:rFonts w:asciiTheme="minorHAnsi" w:eastAsia="SimSun" w:hAnsiTheme="minorHAnsi" w:cs="Arial"/>
          <w:color w:val="1A1A1A"/>
          <w:sz w:val="18"/>
          <w:szCs w:val="18"/>
        </w:rPr>
        <w:t xml:space="preserve">Pagamentos por serviços ambientais na Mata Atlântica: lições aprendidas e desafios. </w:t>
      </w:r>
      <w:r w:rsidR="001129C6"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Brasília: MMA</w:t>
      </w:r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, p. 12, 2011.</w:t>
      </w:r>
    </w:p>
    <w:sectPr w:rsidR="007F268B" w:rsidRPr="00DF43C8" w:rsidSect="009C2069">
      <w:headerReference w:type="default" r:id="rId7"/>
      <w:headerReference w:type="first" r:id="rId8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5B62" w14:textId="77777777" w:rsidR="0092059F" w:rsidRDefault="0092059F" w:rsidP="00215DC3">
      <w:r>
        <w:separator/>
      </w:r>
    </w:p>
  </w:endnote>
  <w:endnote w:type="continuationSeparator" w:id="0">
    <w:p w14:paraId="1B9950E5" w14:textId="77777777" w:rsidR="0092059F" w:rsidRDefault="0092059F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FE9F" w14:textId="77777777" w:rsidR="0092059F" w:rsidRDefault="0092059F" w:rsidP="00215DC3">
      <w:r>
        <w:separator/>
      </w:r>
    </w:p>
  </w:footnote>
  <w:footnote w:type="continuationSeparator" w:id="0">
    <w:p w14:paraId="2C77315D" w14:textId="77777777" w:rsidR="0092059F" w:rsidRDefault="0092059F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F806" w14:textId="77777777" w:rsidR="0006703C" w:rsidRDefault="0006703C" w:rsidP="0084592E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7CC066E6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8AB434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741C02" wp14:editId="3B631E0B">
                <wp:extent cx="742950" cy="8096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30074E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4F952210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27489AC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>PHA 2541 – Planejamento e Saúde Ambiental</w:t>
          </w:r>
        </w:p>
        <w:p w14:paraId="27668B67" w14:textId="77777777" w:rsidR="0006703C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  <w:p w14:paraId="23FEB05B" w14:textId="77777777" w:rsidR="0006703C" w:rsidRPr="00215DC3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E97E21">
            <w:rPr>
              <w:rFonts w:asciiTheme="minorHAnsi" w:eastAsia="SimSun" w:hAnsiTheme="minorHAnsi"/>
              <w:b/>
              <w:sz w:val="24"/>
              <w:szCs w:val="24"/>
            </w:rPr>
            <w:t>Monitora: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 Juliana Siqueira Gay (siq.juliana@gmail.com)</w:t>
          </w:r>
        </w:p>
      </w:tc>
    </w:tr>
  </w:tbl>
  <w:p w14:paraId="7C388F92" w14:textId="77777777" w:rsidR="0006703C" w:rsidRDefault="00067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BBB1" w14:textId="77777777" w:rsidR="0006703C" w:rsidRDefault="0006703C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45A244F3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4A269A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845101" wp14:editId="43248F5F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B7CFB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28A87D4B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166F4477" w14:textId="34322C73" w:rsidR="0006703C" w:rsidRPr="0006703C" w:rsidRDefault="0006703C" w:rsidP="0006703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06703C">
            <w:rPr>
              <w:rFonts w:asciiTheme="minorHAnsi" w:eastAsia="SimSun" w:hAnsiTheme="minorHAnsi"/>
              <w:b/>
              <w:bCs/>
              <w:szCs w:val="22"/>
            </w:rPr>
            <w:t xml:space="preserve">Planejamento Ambiental - </w:t>
          </w:r>
          <w:r w:rsidRPr="0006703C">
            <w:rPr>
              <w:rFonts w:asciiTheme="minorHAnsi" w:eastAsia="SimSun" w:hAnsiTheme="minorHAnsi"/>
              <w:b/>
              <w:bCs/>
              <w:sz w:val="22"/>
              <w:szCs w:val="24"/>
            </w:rPr>
            <w:t xml:space="preserve">Professora: </w:t>
          </w:r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Amarilis Lucia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Casteli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Figueiredo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Gallardo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</w:t>
          </w:r>
        </w:p>
      </w:tc>
    </w:tr>
  </w:tbl>
  <w:p w14:paraId="7D3BEF32" w14:textId="77777777" w:rsidR="0006703C" w:rsidRDefault="0006703C" w:rsidP="0021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1" w15:restartNumberingAfterBreak="0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2" w15:restartNumberingAfterBreak="0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9D"/>
    <w:rsid w:val="00000639"/>
    <w:rsid w:val="000139B7"/>
    <w:rsid w:val="00026E08"/>
    <w:rsid w:val="000439F0"/>
    <w:rsid w:val="0005125B"/>
    <w:rsid w:val="000605BF"/>
    <w:rsid w:val="000644C5"/>
    <w:rsid w:val="00065F43"/>
    <w:rsid w:val="0006703C"/>
    <w:rsid w:val="00067868"/>
    <w:rsid w:val="00073DDE"/>
    <w:rsid w:val="00083C09"/>
    <w:rsid w:val="00084A79"/>
    <w:rsid w:val="000944B1"/>
    <w:rsid w:val="000B0DF0"/>
    <w:rsid w:val="000B12B1"/>
    <w:rsid w:val="000B149E"/>
    <w:rsid w:val="000B6520"/>
    <w:rsid w:val="000C3B85"/>
    <w:rsid w:val="000D4495"/>
    <w:rsid w:val="0010141C"/>
    <w:rsid w:val="00111122"/>
    <w:rsid w:val="001129C6"/>
    <w:rsid w:val="00125E25"/>
    <w:rsid w:val="00136D93"/>
    <w:rsid w:val="001525D8"/>
    <w:rsid w:val="001566DC"/>
    <w:rsid w:val="00162A92"/>
    <w:rsid w:val="0016595A"/>
    <w:rsid w:val="00171773"/>
    <w:rsid w:val="001826C3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5D5F"/>
    <w:rsid w:val="00215DC3"/>
    <w:rsid w:val="0022257B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874BC"/>
    <w:rsid w:val="00291E67"/>
    <w:rsid w:val="002A1EB9"/>
    <w:rsid w:val="002F4928"/>
    <w:rsid w:val="002F68C5"/>
    <w:rsid w:val="00305693"/>
    <w:rsid w:val="003173FE"/>
    <w:rsid w:val="00322849"/>
    <w:rsid w:val="00323736"/>
    <w:rsid w:val="0032505B"/>
    <w:rsid w:val="003333A8"/>
    <w:rsid w:val="003375CC"/>
    <w:rsid w:val="00345745"/>
    <w:rsid w:val="00353464"/>
    <w:rsid w:val="00355F9D"/>
    <w:rsid w:val="00363AC3"/>
    <w:rsid w:val="00373E7B"/>
    <w:rsid w:val="00396428"/>
    <w:rsid w:val="003B5B1C"/>
    <w:rsid w:val="003C2B5B"/>
    <w:rsid w:val="00415579"/>
    <w:rsid w:val="00433730"/>
    <w:rsid w:val="00437A93"/>
    <w:rsid w:val="0044480C"/>
    <w:rsid w:val="004531B6"/>
    <w:rsid w:val="004542CD"/>
    <w:rsid w:val="004563F3"/>
    <w:rsid w:val="00464C7E"/>
    <w:rsid w:val="0049186C"/>
    <w:rsid w:val="004956C1"/>
    <w:rsid w:val="00495A38"/>
    <w:rsid w:val="004A4751"/>
    <w:rsid w:val="004C5945"/>
    <w:rsid w:val="004D4B67"/>
    <w:rsid w:val="004D5B94"/>
    <w:rsid w:val="004D6B14"/>
    <w:rsid w:val="00505A79"/>
    <w:rsid w:val="0051103D"/>
    <w:rsid w:val="00520568"/>
    <w:rsid w:val="005262CD"/>
    <w:rsid w:val="00527C8C"/>
    <w:rsid w:val="005460C1"/>
    <w:rsid w:val="0057124A"/>
    <w:rsid w:val="005721E9"/>
    <w:rsid w:val="00572446"/>
    <w:rsid w:val="00574B67"/>
    <w:rsid w:val="00576701"/>
    <w:rsid w:val="0059368B"/>
    <w:rsid w:val="00595CD7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33AD"/>
    <w:rsid w:val="006A22E0"/>
    <w:rsid w:val="006C2666"/>
    <w:rsid w:val="006D6F88"/>
    <w:rsid w:val="006F013E"/>
    <w:rsid w:val="006F04A8"/>
    <w:rsid w:val="007047F7"/>
    <w:rsid w:val="00712E40"/>
    <w:rsid w:val="00721756"/>
    <w:rsid w:val="007226D1"/>
    <w:rsid w:val="007433D6"/>
    <w:rsid w:val="007559D1"/>
    <w:rsid w:val="00764A34"/>
    <w:rsid w:val="00781D23"/>
    <w:rsid w:val="007836B2"/>
    <w:rsid w:val="0078449F"/>
    <w:rsid w:val="00791428"/>
    <w:rsid w:val="007A170D"/>
    <w:rsid w:val="007B0047"/>
    <w:rsid w:val="007B0C5E"/>
    <w:rsid w:val="007B5563"/>
    <w:rsid w:val="007D20DF"/>
    <w:rsid w:val="007D5B59"/>
    <w:rsid w:val="007E14FA"/>
    <w:rsid w:val="007F268B"/>
    <w:rsid w:val="0082681A"/>
    <w:rsid w:val="0084592E"/>
    <w:rsid w:val="00847741"/>
    <w:rsid w:val="00860B17"/>
    <w:rsid w:val="008824C7"/>
    <w:rsid w:val="00894C3E"/>
    <w:rsid w:val="008A1677"/>
    <w:rsid w:val="008A702F"/>
    <w:rsid w:val="008B2365"/>
    <w:rsid w:val="008C1592"/>
    <w:rsid w:val="008C6842"/>
    <w:rsid w:val="008D091D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059F"/>
    <w:rsid w:val="00923539"/>
    <w:rsid w:val="00923DC8"/>
    <w:rsid w:val="009324CA"/>
    <w:rsid w:val="00932929"/>
    <w:rsid w:val="009329C1"/>
    <w:rsid w:val="00934254"/>
    <w:rsid w:val="00943706"/>
    <w:rsid w:val="0094474E"/>
    <w:rsid w:val="009508E0"/>
    <w:rsid w:val="009704BF"/>
    <w:rsid w:val="009730BE"/>
    <w:rsid w:val="00990E63"/>
    <w:rsid w:val="009B7F28"/>
    <w:rsid w:val="009C2069"/>
    <w:rsid w:val="009C5013"/>
    <w:rsid w:val="009D79A8"/>
    <w:rsid w:val="009E0A58"/>
    <w:rsid w:val="009E4FD6"/>
    <w:rsid w:val="00A01A1C"/>
    <w:rsid w:val="00A03BAE"/>
    <w:rsid w:val="00A504DF"/>
    <w:rsid w:val="00A54E6D"/>
    <w:rsid w:val="00A55E48"/>
    <w:rsid w:val="00A705F4"/>
    <w:rsid w:val="00A70DD7"/>
    <w:rsid w:val="00A81E6D"/>
    <w:rsid w:val="00A865E5"/>
    <w:rsid w:val="00A901C3"/>
    <w:rsid w:val="00A929D5"/>
    <w:rsid w:val="00A95702"/>
    <w:rsid w:val="00AB09FC"/>
    <w:rsid w:val="00AC1F9B"/>
    <w:rsid w:val="00AE5263"/>
    <w:rsid w:val="00B2005A"/>
    <w:rsid w:val="00B22871"/>
    <w:rsid w:val="00B30CE8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2057"/>
    <w:rsid w:val="00BD070A"/>
    <w:rsid w:val="00BD5707"/>
    <w:rsid w:val="00BE28EC"/>
    <w:rsid w:val="00BE6C59"/>
    <w:rsid w:val="00BF6C4A"/>
    <w:rsid w:val="00C106CF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677C"/>
    <w:rsid w:val="00C76DCC"/>
    <w:rsid w:val="00C778F6"/>
    <w:rsid w:val="00C80549"/>
    <w:rsid w:val="00C9351A"/>
    <w:rsid w:val="00C946B3"/>
    <w:rsid w:val="00C9753C"/>
    <w:rsid w:val="00CA58A2"/>
    <w:rsid w:val="00CB4CBA"/>
    <w:rsid w:val="00CC3F94"/>
    <w:rsid w:val="00CD3178"/>
    <w:rsid w:val="00CD51A5"/>
    <w:rsid w:val="00CE5488"/>
    <w:rsid w:val="00CF680B"/>
    <w:rsid w:val="00D24390"/>
    <w:rsid w:val="00D42A4B"/>
    <w:rsid w:val="00D43671"/>
    <w:rsid w:val="00D45749"/>
    <w:rsid w:val="00D45EE8"/>
    <w:rsid w:val="00D47B3D"/>
    <w:rsid w:val="00D638AB"/>
    <w:rsid w:val="00D775A3"/>
    <w:rsid w:val="00DA3832"/>
    <w:rsid w:val="00DB3BB9"/>
    <w:rsid w:val="00DB5998"/>
    <w:rsid w:val="00DC0093"/>
    <w:rsid w:val="00DC7EB0"/>
    <w:rsid w:val="00DD74FD"/>
    <w:rsid w:val="00DE5425"/>
    <w:rsid w:val="00DE5991"/>
    <w:rsid w:val="00DE6E9B"/>
    <w:rsid w:val="00DF43C8"/>
    <w:rsid w:val="00E00D5C"/>
    <w:rsid w:val="00E339ED"/>
    <w:rsid w:val="00E340E7"/>
    <w:rsid w:val="00E35C8A"/>
    <w:rsid w:val="00E4086C"/>
    <w:rsid w:val="00E67ABB"/>
    <w:rsid w:val="00E81115"/>
    <w:rsid w:val="00E815D3"/>
    <w:rsid w:val="00E97E21"/>
    <w:rsid w:val="00EA038B"/>
    <w:rsid w:val="00EA191C"/>
    <w:rsid w:val="00EC7221"/>
    <w:rsid w:val="00ED0BB4"/>
    <w:rsid w:val="00EF110D"/>
    <w:rsid w:val="00F07368"/>
    <w:rsid w:val="00F12D34"/>
    <w:rsid w:val="00F16AFD"/>
    <w:rsid w:val="00F173D6"/>
    <w:rsid w:val="00F233D4"/>
    <w:rsid w:val="00F256F7"/>
    <w:rsid w:val="00F25D66"/>
    <w:rsid w:val="00F55CAB"/>
    <w:rsid w:val="00F66906"/>
    <w:rsid w:val="00F734D7"/>
    <w:rsid w:val="00F85440"/>
    <w:rsid w:val="00F86C29"/>
    <w:rsid w:val="00F91F94"/>
    <w:rsid w:val="00FA0C35"/>
    <w:rsid w:val="00FA111A"/>
    <w:rsid w:val="00FA6945"/>
    <w:rsid w:val="00FA76DD"/>
    <w:rsid w:val="00FB1E1B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464CD8"/>
  <w15:docId w15:val="{D8CF476B-3BE5-D14F-9B10-90F6F53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  <w:style w:type="table" w:styleId="TableGrid">
    <w:name w:val="Table Grid"/>
    <w:basedOn w:val="TableNormal"/>
    <w:uiPriority w:val="59"/>
    <w:rsid w:val="0028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Microsoft Office User</cp:lastModifiedBy>
  <cp:revision>9</cp:revision>
  <dcterms:created xsi:type="dcterms:W3CDTF">2018-10-04T19:19:00Z</dcterms:created>
  <dcterms:modified xsi:type="dcterms:W3CDTF">2019-10-21T22:29:00Z</dcterms:modified>
</cp:coreProperties>
</file>