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5817" w:rsidRPr="006E5817" w:rsidRDefault="006E5817" w:rsidP="006E5817">
      <w:pPr>
        <w:shd w:val="clear" w:color="auto" w:fill="F2F7FA"/>
        <w:spacing w:after="0" w:line="240" w:lineRule="auto"/>
        <w:rPr>
          <w:rFonts w:ascii="Arial" w:eastAsia="Times New Roman" w:hAnsi="Arial" w:cs="Arial"/>
          <w:color w:val="222222"/>
          <w:spacing w:val="3"/>
          <w:sz w:val="26"/>
          <w:szCs w:val="26"/>
          <w:lang w:eastAsia="pt-BR"/>
        </w:rPr>
      </w:pPr>
      <w:r w:rsidRPr="006E5817">
        <w:rPr>
          <w:rFonts w:ascii="Arial" w:eastAsia="Times New Roman" w:hAnsi="Arial" w:cs="Arial"/>
          <w:color w:val="222222"/>
          <w:spacing w:val="3"/>
          <w:sz w:val="26"/>
          <w:szCs w:val="26"/>
          <w:lang w:eastAsia="pt-BR"/>
        </w:rPr>
        <w:fldChar w:fldCharType="begin"/>
      </w:r>
      <w:r w:rsidRPr="006E5817">
        <w:rPr>
          <w:rFonts w:ascii="Arial" w:eastAsia="Times New Roman" w:hAnsi="Arial" w:cs="Arial"/>
          <w:color w:val="222222"/>
          <w:spacing w:val="3"/>
          <w:sz w:val="26"/>
          <w:szCs w:val="26"/>
          <w:lang w:eastAsia="pt-BR"/>
        </w:rPr>
        <w:instrText xml:space="preserve"> HYPERLINK "https://www.nature.com/my-account/alerts/subscribe-journal?list-id=264" </w:instrText>
      </w:r>
      <w:r w:rsidRPr="006E5817">
        <w:rPr>
          <w:rFonts w:ascii="Arial" w:eastAsia="Times New Roman" w:hAnsi="Arial" w:cs="Arial"/>
          <w:color w:val="222222"/>
          <w:spacing w:val="3"/>
          <w:sz w:val="26"/>
          <w:szCs w:val="26"/>
          <w:lang w:eastAsia="pt-BR"/>
        </w:rPr>
        <w:fldChar w:fldCharType="separate"/>
      </w:r>
      <w:r w:rsidRPr="006E5817">
        <w:rPr>
          <w:rFonts w:ascii="Arial" w:eastAsia="Times New Roman" w:hAnsi="Arial" w:cs="Arial"/>
          <w:color w:val="FFFFFF"/>
          <w:spacing w:val="3"/>
          <w:sz w:val="26"/>
          <w:szCs w:val="26"/>
          <w:shd w:val="clear" w:color="auto" w:fill="5A5A62"/>
          <w:lang w:eastAsia="pt-BR"/>
        </w:rPr>
        <w:br/>
      </w:r>
      <w:r w:rsidRPr="006E5817">
        <w:rPr>
          <w:rFonts w:ascii="Arial" w:eastAsia="Times New Roman" w:hAnsi="Arial" w:cs="Arial"/>
          <w:color w:val="222222"/>
          <w:spacing w:val="3"/>
          <w:sz w:val="26"/>
          <w:szCs w:val="26"/>
          <w:lang w:eastAsia="pt-BR"/>
        </w:rPr>
        <w:fldChar w:fldCharType="end"/>
      </w:r>
    </w:p>
    <w:p w:rsidR="006E5817" w:rsidRPr="006E5817" w:rsidRDefault="006E5817" w:rsidP="006E5817">
      <w:pPr>
        <w:numPr>
          <w:ilvl w:val="0"/>
          <w:numId w:val="1"/>
        </w:numPr>
        <w:shd w:val="clear" w:color="auto" w:fill="036599"/>
        <w:spacing w:before="100" w:beforeAutospacing="1" w:after="100" w:afterAutospacing="1" w:line="240" w:lineRule="auto"/>
        <w:ind w:left="0"/>
        <w:rPr>
          <w:rFonts w:ascii="Arial" w:eastAsia="Times New Roman" w:hAnsi="Arial" w:cs="Arial"/>
          <w:color w:val="FFFFFF"/>
          <w:spacing w:val="3"/>
          <w:sz w:val="26"/>
          <w:szCs w:val="26"/>
          <w:lang w:eastAsia="pt-BR"/>
        </w:rPr>
      </w:pPr>
      <w:hyperlink r:id="rId5" w:history="1">
        <w:r w:rsidRPr="006E5817">
          <w:rPr>
            <w:rFonts w:ascii="Arial" w:eastAsia="Times New Roman" w:hAnsi="Arial" w:cs="Arial"/>
            <w:color w:val="FFFFFF"/>
            <w:spacing w:val="3"/>
            <w:sz w:val="26"/>
            <w:szCs w:val="26"/>
            <w:u w:val="single"/>
            <w:lang w:eastAsia="pt-BR"/>
          </w:rPr>
          <w:t>PDF</w:t>
        </w:r>
      </w:hyperlink>
    </w:p>
    <w:p w:rsidR="006E5817" w:rsidRPr="006E5817" w:rsidRDefault="006E5817" w:rsidP="006E5817">
      <w:pPr>
        <w:shd w:val="clear" w:color="auto" w:fill="F2F7FA"/>
        <w:spacing w:line="240" w:lineRule="auto"/>
        <w:outlineLvl w:val="1"/>
        <w:rPr>
          <w:rFonts w:ascii="Times" w:eastAsia="Times New Roman" w:hAnsi="Times" w:cs="Times"/>
          <w:color w:val="222222"/>
          <w:spacing w:val="3"/>
          <w:sz w:val="36"/>
          <w:szCs w:val="36"/>
          <w:lang w:eastAsia="pt-BR"/>
        </w:rPr>
      </w:pPr>
      <w:r w:rsidRPr="006E5817">
        <w:rPr>
          <w:rFonts w:ascii="Times" w:eastAsia="Times New Roman" w:hAnsi="Times" w:cs="Times"/>
          <w:color w:val="222222"/>
          <w:spacing w:val="3"/>
          <w:sz w:val="36"/>
          <w:szCs w:val="36"/>
          <w:lang w:eastAsia="pt-BR"/>
        </w:rPr>
        <w:t>A selective inhibitor of mitofusin 1-βIIPKC association improves heart failure outcome in rats</w:t>
      </w:r>
    </w:p>
    <w:p w:rsidR="006E5817" w:rsidRPr="006E5817" w:rsidRDefault="006E5817" w:rsidP="006E5817">
      <w:pPr>
        <w:spacing w:after="105" w:line="240" w:lineRule="auto"/>
        <w:rPr>
          <w:rFonts w:ascii="Arial" w:eastAsia="Times New Roman" w:hAnsi="Arial" w:cs="Arial"/>
          <w:color w:val="666666"/>
          <w:spacing w:val="3"/>
          <w:sz w:val="26"/>
          <w:szCs w:val="26"/>
          <w:lang w:eastAsia="pt-BR"/>
        </w:rPr>
      </w:pPr>
      <w:r w:rsidRPr="006E5817">
        <w:rPr>
          <w:rFonts w:ascii="Arial" w:eastAsia="Times New Roman" w:hAnsi="Arial" w:cs="Arial"/>
          <w:color w:val="666666"/>
          <w:spacing w:val="3"/>
          <w:sz w:val="26"/>
          <w:szCs w:val="26"/>
          <w:lang w:eastAsia="pt-BR"/>
        </w:rPr>
        <w:t>Article </w:t>
      </w:r>
      <w:r w:rsidRPr="006E5817">
        <w:rPr>
          <w:rFonts w:ascii="Arial" w:eastAsia="Times New Roman" w:hAnsi="Arial" w:cs="Arial"/>
          <w:color w:val="DADADA"/>
          <w:spacing w:val="3"/>
          <w:sz w:val="26"/>
          <w:szCs w:val="26"/>
          <w:lang w:eastAsia="pt-BR"/>
        </w:rPr>
        <w:t>| </w:t>
      </w:r>
      <w:r w:rsidRPr="006E5817">
        <w:rPr>
          <w:rFonts w:ascii="Arial" w:eastAsia="Times New Roman" w:hAnsi="Arial" w:cs="Arial"/>
          <w:color w:val="666666"/>
          <w:spacing w:val="3"/>
          <w:sz w:val="26"/>
          <w:szCs w:val="26"/>
          <w:lang w:eastAsia="pt-BR"/>
        </w:rPr>
        <w:t>OPEN </w:t>
      </w:r>
      <w:r w:rsidRPr="006E5817">
        <w:rPr>
          <w:rFonts w:ascii="Arial" w:eastAsia="Times New Roman" w:hAnsi="Arial" w:cs="Arial"/>
          <w:color w:val="DADADA"/>
          <w:spacing w:val="3"/>
          <w:sz w:val="26"/>
          <w:szCs w:val="26"/>
          <w:lang w:eastAsia="pt-BR"/>
        </w:rPr>
        <w:t>| </w:t>
      </w:r>
      <w:hyperlink r:id="rId6" w:anchor="article-info" w:history="1">
        <w:r w:rsidRPr="006E5817">
          <w:rPr>
            <w:rFonts w:ascii="Arial" w:eastAsia="Times New Roman" w:hAnsi="Arial" w:cs="Arial"/>
            <w:color w:val="006699"/>
            <w:spacing w:val="3"/>
            <w:sz w:val="26"/>
            <w:szCs w:val="26"/>
            <w:u w:val="single"/>
            <w:lang w:eastAsia="pt-BR"/>
          </w:rPr>
          <w:t>Published: 18 January 2019</w:t>
        </w:r>
      </w:hyperlink>
    </w:p>
    <w:p w:rsidR="006E5817" w:rsidRPr="006E5817" w:rsidRDefault="006E5817" w:rsidP="006E5817">
      <w:pPr>
        <w:spacing w:after="210" w:line="240" w:lineRule="auto"/>
        <w:outlineLvl w:val="0"/>
        <w:rPr>
          <w:rFonts w:ascii="Times" w:eastAsia="Times New Roman" w:hAnsi="Times" w:cs="Times"/>
          <w:color w:val="222222"/>
          <w:spacing w:val="3"/>
          <w:kern w:val="36"/>
          <w:sz w:val="48"/>
          <w:szCs w:val="48"/>
          <w:lang w:eastAsia="pt-BR"/>
        </w:rPr>
      </w:pPr>
      <w:r w:rsidRPr="006E5817">
        <w:rPr>
          <w:rFonts w:ascii="Times" w:eastAsia="Times New Roman" w:hAnsi="Times" w:cs="Times"/>
          <w:color w:val="222222"/>
          <w:spacing w:val="3"/>
          <w:kern w:val="36"/>
          <w:sz w:val="48"/>
          <w:szCs w:val="48"/>
          <w:lang w:eastAsia="pt-BR"/>
        </w:rPr>
        <w:t>A selective inhibitor of mitofusin 1-βIIPKC association improves heart failure outcome in rats</w:t>
      </w:r>
    </w:p>
    <w:p w:rsidR="006E5817" w:rsidRPr="006E5817" w:rsidRDefault="006E5817" w:rsidP="006E5817">
      <w:pPr>
        <w:numPr>
          <w:ilvl w:val="0"/>
          <w:numId w:val="2"/>
        </w:numPr>
        <w:spacing w:before="100" w:beforeAutospacing="1" w:after="100" w:afterAutospacing="1" w:line="240" w:lineRule="auto"/>
        <w:rPr>
          <w:rFonts w:ascii="Arial" w:eastAsia="Times New Roman" w:hAnsi="Arial" w:cs="Arial"/>
          <w:color w:val="222222"/>
          <w:spacing w:val="3"/>
          <w:sz w:val="26"/>
          <w:szCs w:val="26"/>
          <w:lang w:eastAsia="pt-BR"/>
        </w:rPr>
      </w:pPr>
      <w:hyperlink r:id="rId7" w:anchor="auth-1" w:history="1">
        <w:r w:rsidRPr="006E5817">
          <w:rPr>
            <w:rFonts w:ascii="Arial" w:eastAsia="Times New Roman" w:hAnsi="Arial" w:cs="Arial"/>
            <w:color w:val="006699"/>
            <w:spacing w:val="3"/>
            <w:sz w:val="26"/>
            <w:szCs w:val="26"/>
            <w:u w:val="single"/>
            <w:lang w:eastAsia="pt-BR"/>
          </w:rPr>
          <w:t>Julio C. B. Ferreira</w:t>
        </w:r>
      </w:hyperlink>
      <w:r w:rsidRPr="006E5817">
        <w:rPr>
          <w:rFonts w:ascii="Arial" w:eastAsia="Times New Roman" w:hAnsi="Arial" w:cs="Arial"/>
          <w:color w:val="222222"/>
          <w:spacing w:val="3"/>
          <w:sz w:val="26"/>
          <w:szCs w:val="26"/>
          <w:lang w:eastAsia="pt-BR"/>
        </w:rPr>
        <w:t>, </w:t>
      </w:r>
    </w:p>
    <w:p w:rsidR="006E5817" w:rsidRPr="006E5817" w:rsidRDefault="006E5817" w:rsidP="006E5817">
      <w:pPr>
        <w:numPr>
          <w:ilvl w:val="0"/>
          <w:numId w:val="2"/>
        </w:numPr>
        <w:spacing w:before="100" w:beforeAutospacing="1" w:after="100" w:afterAutospacing="1" w:line="240" w:lineRule="auto"/>
        <w:rPr>
          <w:rFonts w:ascii="Arial" w:eastAsia="Times New Roman" w:hAnsi="Arial" w:cs="Arial"/>
          <w:color w:val="222222"/>
          <w:spacing w:val="3"/>
          <w:sz w:val="26"/>
          <w:szCs w:val="26"/>
          <w:lang w:eastAsia="pt-BR"/>
        </w:rPr>
      </w:pPr>
      <w:hyperlink r:id="rId8" w:anchor="auth-2" w:history="1">
        <w:r w:rsidRPr="006E5817">
          <w:rPr>
            <w:rFonts w:ascii="Arial" w:eastAsia="Times New Roman" w:hAnsi="Arial" w:cs="Arial"/>
            <w:color w:val="006699"/>
            <w:spacing w:val="3"/>
            <w:sz w:val="26"/>
            <w:szCs w:val="26"/>
            <w:u w:val="single"/>
            <w:lang w:eastAsia="pt-BR"/>
          </w:rPr>
          <w:t>Juliane C. Campos</w:t>
        </w:r>
      </w:hyperlink>
      <w:r w:rsidRPr="006E5817">
        <w:rPr>
          <w:rFonts w:ascii="Arial" w:eastAsia="Times New Roman" w:hAnsi="Arial" w:cs="Arial"/>
          <w:color w:val="222222"/>
          <w:spacing w:val="3"/>
          <w:sz w:val="26"/>
          <w:szCs w:val="26"/>
          <w:lang w:eastAsia="pt-BR"/>
        </w:rPr>
        <w:t>, </w:t>
      </w:r>
    </w:p>
    <w:p w:rsidR="006E5817" w:rsidRPr="006E5817" w:rsidRDefault="006E5817" w:rsidP="006E5817">
      <w:pPr>
        <w:numPr>
          <w:ilvl w:val="0"/>
          <w:numId w:val="2"/>
        </w:numPr>
        <w:spacing w:before="100" w:beforeAutospacing="1" w:after="100" w:afterAutospacing="1" w:line="240" w:lineRule="auto"/>
        <w:rPr>
          <w:rFonts w:ascii="Arial" w:eastAsia="Times New Roman" w:hAnsi="Arial" w:cs="Arial"/>
          <w:color w:val="222222"/>
          <w:spacing w:val="3"/>
          <w:sz w:val="26"/>
          <w:szCs w:val="26"/>
          <w:lang w:eastAsia="pt-BR"/>
        </w:rPr>
      </w:pPr>
      <w:hyperlink r:id="rId9" w:anchor="auth-3" w:history="1">
        <w:r w:rsidRPr="006E5817">
          <w:rPr>
            <w:rFonts w:ascii="Arial" w:eastAsia="Times New Roman" w:hAnsi="Arial" w:cs="Arial"/>
            <w:color w:val="006699"/>
            <w:spacing w:val="3"/>
            <w:sz w:val="26"/>
            <w:szCs w:val="26"/>
            <w:u w:val="single"/>
            <w:lang w:eastAsia="pt-BR"/>
          </w:rPr>
          <w:t>Nir Qvit</w:t>
        </w:r>
      </w:hyperlink>
      <w:r w:rsidRPr="006E5817">
        <w:rPr>
          <w:rFonts w:ascii="Arial" w:eastAsia="Times New Roman" w:hAnsi="Arial" w:cs="Arial"/>
          <w:color w:val="222222"/>
          <w:spacing w:val="3"/>
          <w:sz w:val="26"/>
          <w:szCs w:val="26"/>
          <w:lang w:eastAsia="pt-BR"/>
        </w:rPr>
        <w:t>, </w:t>
      </w:r>
    </w:p>
    <w:p w:rsidR="006E5817" w:rsidRPr="006E5817" w:rsidRDefault="006E5817" w:rsidP="006E5817">
      <w:pPr>
        <w:numPr>
          <w:ilvl w:val="0"/>
          <w:numId w:val="2"/>
        </w:numPr>
        <w:spacing w:before="100" w:beforeAutospacing="1" w:after="100" w:afterAutospacing="1" w:line="240" w:lineRule="auto"/>
        <w:rPr>
          <w:rFonts w:ascii="Arial" w:eastAsia="Times New Roman" w:hAnsi="Arial" w:cs="Arial"/>
          <w:color w:val="222222"/>
          <w:spacing w:val="3"/>
          <w:sz w:val="26"/>
          <w:szCs w:val="26"/>
          <w:lang w:eastAsia="pt-BR"/>
        </w:rPr>
      </w:pPr>
      <w:hyperlink r:id="rId10" w:anchor="auth-4" w:history="1">
        <w:r w:rsidRPr="006E5817">
          <w:rPr>
            <w:rFonts w:ascii="Arial" w:eastAsia="Times New Roman" w:hAnsi="Arial" w:cs="Arial"/>
            <w:color w:val="006699"/>
            <w:spacing w:val="3"/>
            <w:sz w:val="26"/>
            <w:szCs w:val="26"/>
            <w:u w:val="single"/>
            <w:lang w:eastAsia="pt-BR"/>
          </w:rPr>
          <w:t>Xin Qi</w:t>
        </w:r>
      </w:hyperlink>
      <w:r w:rsidRPr="006E5817">
        <w:rPr>
          <w:rFonts w:ascii="Arial" w:eastAsia="Times New Roman" w:hAnsi="Arial" w:cs="Arial"/>
          <w:color w:val="222222"/>
          <w:spacing w:val="3"/>
          <w:sz w:val="26"/>
          <w:szCs w:val="26"/>
          <w:lang w:eastAsia="pt-BR"/>
        </w:rPr>
        <w:t>, </w:t>
      </w:r>
    </w:p>
    <w:p w:rsidR="006E5817" w:rsidRPr="006E5817" w:rsidRDefault="006E5817" w:rsidP="006E5817">
      <w:pPr>
        <w:numPr>
          <w:ilvl w:val="0"/>
          <w:numId w:val="2"/>
        </w:numPr>
        <w:spacing w:before="100" w:beforeAutospacing="1" w:after="100" w:afterAutospacing="1" w:line="240" w:lineRule="auto"/>
        <w:rPr>
          <w:rFonts w:ascii="Arial" w:eastAsia="Times New Roman" w:hAnsi="Arial" w:cs="Arial"/>
          <w:color w:val="222222"/>
          <w:spacing w:val="3"/>
          <w:sz w:val="26"/>
          <w:szCs w:val="26"/>
          <w:lang w:eastAsia="pt-BR"/>
        </w:rPr>
      </w:pPr>
      <w:hyperlink r:id="rId11" w:anchor="auth-5" w:history="1">
        <w:r w:rsidRPr="006E5817">
          <w:rPr>
            <w:rFonts w:ascii="Arial" w:eastAsia="Times New Roman" w:hAnsi="Arial" w:cs="Arial"/>
            <w:color w:val="006699"/>
            <w:spacing w:val="3"/>
            <w:sz w:val="26"/>
            <w:szCs w:val="26"/>
            <w:u w:val="single"/>
            <w:lang w:eastAsia="pt-BR"/>
          </w:rPr>
          <w:t>Luiz H. M. Bozi</w:t>
        </w:r>
      </w:hyperlink>
      <w:r w:rsidRPr="006E5817">
        <w:rPr>
          <w:rFonts w:ascii="Arial" w:eastAsia="Times New Roman" w:hAnsi="Arial" w:cs="Arial"/>
          <w:color w:val="222222"/>
          <w:spacing w:val="3"/>
          <w:sz w:val="26"/>
          <w:szCs w:val="26"/>
          <w:lang w:eastAsia="pt-BR"/>
        </w:rPr>
        <w:t>, </w:t>
      </w:r>
    </w:p>
    <w:p w:rsidR="006E5817" w:rsidRPr="006E5817" w:rsidRDefault="006E5817" w:rsidP="006E5817">
      <w:pPr>
        <w:numPr>
          <w:ilvl w:val="0"/>
          <w:numId w:val="2"/>
        </w:numPr>
        <w:spacing w:before="100" w:beforeAutospacing="1" w:after="100" w:afterAutospacing="1" w:line="240" w:lineRule="auto"/>
        <w:rPr>
          <w:rFonts w:ascii="Arial" w:eastAsia="Times New Roman" w:hAnsi="Arial" w:cs="Arial"/>
          <w:color w:val="222222"/>
          <w:spacing w:val="3"/>
          <w:sz w:val="26"/>
          <w:szCs w:val="26"/>
          <w:lang w:eastAsia="pt-BR"/>
        </w:rPr>
      </w:pPr>
      <w:hyperlink r:id="rId12" w:anchor="auth-6" w:history="1">
        <w:r w:rsidRPr="006E5817">
          <w:rPr>
            <w:rFonts w:ascii="Arial" w:eastAsia="Times New Roman" w:hAnsi="Arial" w:cs="Arial"/>
            <w:color w:val="006699"/>
            <w:spacing w:val="3"/>
            <w:sz w:val="26"/>
            <w:szCs w:val="26"/>
            <w:u w:val="single"/>
            <w:lang w:eastAsia="pt-BR"/>
          </w:rPr>
          <w:t>Luiz R. G. Bechara</w:t>
        </w:r>
      </w:hyperlink>
      <w:r w:rsidRPr="006E5817">
        <w:rPr>
          <w:rFonts w:ascii="Arial" w:eastAsia="Times New Roman" w:hAnsi="Arial" w:cs="Arial"/>
          <w:color w:val="222222"/>
          <w:spacing w:val="3"/>
          <w:sz w:val="26"/>
          <w:szCs w:val="26"/>
          <w:lang w:eastAsia="pt-BR"/>
        </w:rPr>
        <w:t>, </w:t>
      </w:r>
    </w:p>
    <w:p w:rsidR="006E5817" w:rsidRPr="006E5817" w:rsidRDefault="006E5817" w:rsidP="006E5817">
      <w:pPr>
        <w:numPr>
          <w:ilvl w:val="0"/>
          <w:numId w:val="2"/>
        </w:numPr>
        <w:spacing w:before="100" w:beforeAutospacing="1" w:after="100" w:afterAutospacing="1" w:line="240" w:lineRule="auto"/>
        <w:rPr>
          <w:rFonts w:ascii="Arial" w:eastAsia="Times New Roman" w:hAnsi="Arial" w:cs="Arial"/>
          <w:color w:val="222222"/>
          <w:spacing w:val="3"/>
          <w:sz w:val="26"/>
          <w:szCs w:val="26"/>
          <w:lang w:eastAsia="pt-BR"/>
        </w:rPr>
      </w:pPr>
      <w:hyperlink r:id="rId13" w:anchor="auth-7" w:history="1">
        <w:r w:rsidRPr="006E5817">
          <w:rPr>
            <w:rFonts w:ascii="Arial" w:eastAsia="Times New Roman" w:hAnsi="Arial" w:cs="Arial"/>
            <w:color w:val="006699"/>
            <w:spacing w:val="3"/>
            <w:sz w:val="26"/>
            <w:szCs w:val="26"/>
            <w:u w:val="single"/>
            <w:lang w:eastAsia="pt-BR"/>
          </w:rPr>
          <w:t>Vanessa M. Lima</w:t>
        </w:r>
      </w:hyperlink>
      <w:r w:rsidRPr="006E5817">
        <w:rPr>
          <w:rFonts w:ascii="Arial" w:eastAsia="Times New Roman" w:hAnsi="Arial" w:cs="Arial"/>
          <w:color w:val="222222"/>
          <w:spacing w:val="3"/>
          <w:sz w:val="26"/>
          <w:szCs w:val="26"/>
          <w:lang w:eastAsia="pt-BR"/>
        </w:rPr>
        <w:t>, </w:t>
      </w:r>
    </w:p>
    <w:p w:rsidR="006E5817" w:rsidRPr="006E5817" w:rsidRDefault="006E5817" w:rsidP="006E5817">
      <w:pPr>
        <w:numPr>
          <w:ilvl w:val="0"/>
          <w:numId w:val="2"/>
        </w:numPr>
        <w:spacing w:before="100" w:beforeAutospacing="1" w:after="100" w:afterAutospacing="1" w:line="240" w:lineRule="auto"/>
        <w:rPr>
          <w:rFonts w:ascii="Arial" w:eastAsia="Times New Roman" w:hAnsi="Arial" w:cs="Arial"/>
          <w:color w:val="222222"/>
          <w:spacing w:val="3"/>
          <w:sz w:val="26"/>
          <w:szCs w:val="26"/>
          <w:lang w:eastAsia="pt-BR"/>
        </w:rPr>
      </w:pPr>
      <w:hyperlink r:id="rId14" w:anchor="auth-8" w:history="1">
        <w:r w:rsidRPr="006E5817">
          <w:rPr>
            <w:rFonts w:ascii="Arial" w:eastAsia="Times New Roman" w:hAnsi="Arial" w:cs="Arial"/>
            <w:color w:val="006699"/>
            <w:spacing w:val="3"/>
            <w:sz w:val="26"/>
            <w:szCs w:val="26"/>
            <w:u w:val="single"/>
            <w:lang w:eastAsia="pt-BR"/>
          </w:rPr>
          <w:t>Bruno B. Queliconi</w:t>
        </w:r>
      </w:hyperlink>
      <w:r w:rsidRPr="006E5817">
        <w:rPr>
          <w:rFonts w:ascii="Arial" w:eastAsia="Times New Roman" w:hAnsi="Arial" w:cs="Arial"/>
          <w:color w:val="222222"/>
          <w:spacing w:val="3"/>
          <w:sz w:val="26"/>
          <w:szCs w:val="26"/>
          <w:lang w:eastAsia="pt-BR"/>
        </w:rPr>
        <w:t>, </w:t>
      </w:r>
    </w:p>
    <w:p w:rsidR="006E5817" w:rsidRPr="006E5817" w:rsidRDefault="006E5817" w:rsidP="006E5817">
      <w:pPr>
        <w:numPr>
          <w:ilvl w:val="0"/>
          <w:numId w:val="2"/>
        </w:numPr>
        <w:spacing w:before="100" w:beforeAutospacing="1" w:after="100" w:afterAutospacing="1" w:line="240" w:lineRule="auto"/>
        <w:rPr>
          <w:rFonts w:ascii="Arial" w:eastAsia="Times New Roman" w:hAnsi="Arial" w:cs="Arial"/>
          <w:color w:val="222222"/>
          <w:spacing w:val="3"/>
          <w:sz w:val="26"/>
          <w:szCs w:val="26"/>
          <w:lang w:eastAsia="pt-BR"/>
        </w:rPr>
      </w:pPr>
      <w:hyperlink r:id="rId15" w:anchor="auth-9" w:history="1">
        <w:r w:rsidRPr="006E5817">
          <w:rPr>
            <w:rFonts w:ascii="Arial" w:eastAsia="Times New Roman" w:hAnsi="Arial" w:cs="Arial"/>
            <w:color w:val="006699"/>
            <w:spacing w:val="3"/>
            <w:sz w:val="26"/>
            <w:szCs w:val="26"/>
            <w:u w:val="single"/>
            <w:lang w:eastAsia="pt-BR"/>
          </w:rPr>
          <w:t>Marie-Helene Disatnik</w:t>
        </w:r>
      </w:hyperlink>
      <w:r w:rsidRPr="006E5817">
        <w:rPr>
          <w:rFonts w:ascii="Arial" w:eastAsia="Times New Roman" w:hAnsi="Arial" w:cs="Arial"/>
          <w:color w:val="222222"/>
          <w:spacing w:val="3"/>
          <w:sz w:val="26"/>
          <w:szCs w:val="26"/>
          <w:lang w:eastAsia="pt-BR"/>
        </w:rPr>
        <w:t>, </w:t>
      </w:r>
    </w:p>
    <w:p w:rsidR="006E5817" w:rsidRPr="006E5817" w:rsidRDefault="006E5817" w:rsidP="006E5817">
      <w:pPr>
        <w:numPr>
          <w:ilvl w:val="0"/>
          <w:numId w:val="2"/>
        </w:numPr>
        <w:spacing w:before="100" w:beforeAutospacing="1" w:after="100" w:afterAutospacing="1" w:line="240" w:lineRule="auto"/>
        <w:rPr>
          <w:rFonts w:ascii="Arial" w:eastAsia="Times New Roman" w:hAnsi="Arial" w:cs="Arial"/>
          <w:color w:val="222222"/>
          <w:spacing w:val="3"/>
          <w:sz w:val="26"/>
          <w:szCs w:val="26"/>
          <w:lang w:eastAsia="pt-BR"/>
        </w:rPr>
      </w:pPr>
      <w:hyperlink r:id="rId16" w:anchor="auth-10" w:history="1">
        <w:r w:rsidRPr="006E5817">
          <w:rPr>
            <w:rFonts w:ascii="Arial" w:eastAsia="Times New Roman" w:hAnsi="Arial" w:cs="Arial"/>
            <w:color w:val="006699"/>
            <w:spacing w:val="3"/>
            <w:sz w:val="26"/>
            <w:szCs w:val="26"/>
            <w:u w:val="single"/>
            <w:lang w:eastAsia="pt-BR"/>
          </w:rPr>
          <w:t>Paulo M. M. Dourado</w:t>
        </w:r>
      </w:hyperlink>
      <w:r w:rsidRPr="006E5817">
        <w:rPr>
          <w:rFonts w:ascii="Arial" w:eastAsia="Times New Roman" w:hAnsi="Arial" w:cs="Arial"/>
          <w:color w:val="222222"/>
          <w:spacing w:val="3"/>
          <w:sz w:val="26"/>
          <w:szCs w:val="26"/>
          <w:lang w:eastAsia="pt-BR"/>
        </w:rPr>
        <w:t>, </w:t>
      </w:r>
    </w:p>
    <w:p w:rsidR="006E5817" w:rsidRPr="006E5817" w:rsidRDefault="006E5817" w:rsidP="006E5817">
      <w:pPr>
        <w:numPr>
          <w:ilvl w:val="0"/>
          <w:numId w:val="2"/>
        </w:numPr>
        <w:spacing w:before="100" w:beforeAutospacing="1" w:after="100" w:afterAutospacing="1" w:line="240" w:lineRule="auto"/>
        <w:rPr>
          <w:rFonts w:ascii="Arial" w:eastAsia="Times New Roman" w:hAnsi="Arial" w:cs="Arial"/>
          <w:color w:val="222222"/>
          <w:spacing w:val="3"/>
          <w:sz w:val="26"/>
          <w:szCs w:val="26"/>
          <w:lang w:eastAsia="pt-BR"/>
        </w:rPr>
      </w:pPr>
      <w:hyperlink r:id="rId17" w:anchor="auth-11" w:history="1">
        <w:r w:rsidRPr="006E5817">
          <w:rPr>
            <w:rFonts w:ascii="Arial" w:eastAsia="Times New Roman" w:hAnsi="Arial" w:cs="Arial"/>
            <w:color w:val="006699"/>
            <w:spacing w:val="3"/>
            <w:sz w:val="26"/>
            <w:szCs w:val="26"/>
            <w:u w:val="single"/>
            <w:lang w:eastAsia="pt-BR"/>
          </w:rPr>
          <w:t>Alicia J. Kowaltowski</w:t>
        </w:r>
      </w:hyperlink>
      <w:r w:rsidRPr="006E5817">
        <w:rPr>
          <w:rFonts w:ascii="Arial" w:eastAsia="Times New Roman" w:hAnsi="Arial" w:cs="Arial"/>
          <w:color w:val="222222"/>
          <w:spacing w:val="3"/>
          <w:sz w:val="26"/>
          <w:szCs w:val="26"/>
          <w:lang w:eastAsia="pt-BR"/>
        </w:rPr>
        <w:t> &amp; </w:t>
      </w:r>
    </w:p>
    <w:p w:rsidR="006E5817" w:rsidRPr="006E5817" w:rsidRDefault="006E5817" w:rsidP="006E5817">
      <w:pPr>
        <w:numPr>
          <w:ilvl w:val="0"/>
          <w:numId w:val="2"/>
        </w:numPr>
        <w:spacing w:before="100" w:beforeAutospacing="1" w:after="100" w:afterAutospacing="1" w:line="240" w:lineRule="auto"/>
        <w:rPr>
          <w:rFonts w:ascii="Arial" w:eastAsia="Times New Roman" w:hAnsi="Arial" w:cs="Arial"/>
          <w:color w:val="222222"/>
          <w:spacing w:val="3"/>
          <w:sz w:val="26"/>
          <w:szCs w:val="26"/>
          <w:lang w:eastAsia="pt-BR"/>
        </w:rPr>
      </w:pPr>
      <w:hyperlink r:id="rId18" w:anchor="auth-12" w:history="1">
        <w:r w:rsidRPr="006E5817">
          <w:rPr>
            <w:rFonts w:ascii="Arial" w:eastAsia="Times New Roman" w:hAnsi="Arial" w:cs="Arial"/>
            <w:color w:val="006699"/>
            <w:spacing w:val="3"/>
            <w:sz w:val="26"/>
            <w:szCs w:val="26"/>
            <w:u w:val="single"/>
            <w:lang w:eastAsia="pt-BR"/>
          </w:rPr>
          <w:t>Daria Mochly-Rosen</w:t>
        </w:r>
      </w:hyperlink>
      <w:r w:rsidRPr="006E5817">
        <w:rPr>
          <w:rFonts w:ascii="Arial" w:eastAsia="Times New Roman" w:hAnsi="Arial" w:cs="Arial"/>
          <w:color w:val="222222"/>
          <w:spacing w:val="3"/>
          <w:sz w:val="26"/>
          <w:szCs w:val="26"/>
          <w:lang w:eastAsia="pt-BR"/>
        </w:rPr>
        <w:t> </w:t>
      </w:r>
    </w:p>
    <w:p w:rsidR="006E5817" w:rsidRPr="006E5817" w:rsidRDefault="006E5817" w:rsidP="006E5817">
      <w:pPr>
        <w:spacing w:after="420" w:line="240" w:lineRule="auto"/>
        <w:rPr>
          <w:rFonts w:ascii="Arial" w:eastAsia="Times New Roman" w:hAnsi="Arial" w:cs="Arial"/>
          <w:color w:val="222222"/>
          <w:spacing w:val="3"/>
          <w:sz w:val="26"/>
          <w:szCs w:val="26"/>
          <w:lang w:eastAsia="pt-BR"/>
        </w:rPr>
      </w:pPr>
      <w:r w:rsidRPr="006E5817">
        <w:rPr>
          <w:rFonts w:ascii="Arial" w:eastAsia="Times New Roman" w:hAnsi="Arial" w:cs="Arial"/>
          <w:i/>
          <w:iCs/>
          <w:color w:val="222222"/>
          <w:spacing w:val="3"/>
          <w:sz w:val="26"/>
          <w:szCs w:val="26"/>
          <w:lang w:eastAsia="pt-BR"/>
        </w:rPr>
        <w:t>Nature Communications</w:t>
      </w:r>
      <w:r w:rsidRPr="006E5817">
        <w:rPr>
          <w:rFonts w:ascii="Arial" w:eastAsia="Times New Roman" w:hAnsi="Arial" w:cs="Arial"/>
          <w:b/>
          <w:bCs/>
          <w:color w:val="222222"/>
          <w:spacing w:val="3"/>
          <w:sz w:val="26"/>
          <w:szCs w:val="26"/>
          <w:lang w:eastAsia="pt-BR"/>
        </w:rPr>
        <w:t>volume 10</w:t>
      </w:r>
      <w:r w:rsidRPr="006E5817">
        <w:rPr>
          <w:rFonts w:ascii="Arial" w:eastAsia="Times New Roman" w:hAnsi="Arial" w:cs="Arial"/>
          <w:color w:val="222222"/>
          <w:spacing w:val="3"/>
          <w:sz w:val="26"/>
          <w:szCs w:val="26"/>
          <w:lang w:eastAsia="pt-BR"/>
        </w:rPr>
        <w:t>, Article number: 329 (2019) </w:t>
      </w:r>
      <w:r w:rsidRPr="006E5817">
        <w:rPr>
          <w:rFonts w:ascii="Arial" w:eastAsia="Times New Roman" w:hAnsi="Arial" w:cs="Arial"/>
          <w:color w:val="DADADA"/>
          <w:spacing w:val="3"/>
          <w:sz w:val="26"/>
          <w:szCs w:val="26"/>
          <w:lang w:eastAsia="pt-BR"/>
        </w:rPr>
        <w:t>| </w:t>
      </w:r>
      <w:hyperlink r:id="rId19" w:history="1">
        <w:r w:rsidRPr="006E5817">
          <w:rPr>
            <w:rFonts w:ascii="Arial" w:eastAsia="Times New Roman" w:hAnsi="Arial" w:cs="Arial"/>
            <w:color w:val="006699"/>
            <w:spacing w:val="3"/>
            <w:sz w:val="26"/>
            <w:szCs w:val="26"/>
            <w:u w:val="single"/>
            <w:lang w:eastAsia="pt-BR"/>
          </w:rPr>
          <w:t>Download Citation</w:t>
        </w:r>
      </w:hyperlink>
    </w:p>
    <w:p w:rsidR="006E5817" w:rsidRPr="006E5817" w:rsidRDefault="006E5817" w:rsidP="006E5817">
      <w:pPr>
        <w:shd w:val="clear" w:color="auto" w:fill="EEEEEE"/>
        <w:spacing w:before="210" w:after="420" w:line="240" w:lineRule="auto"/>
        <w:outlineLvl w:val="1"/>
        <w:rPr>
          <w:rFonts w:ascii="Times" w:eastAsia="Times New Roman" w:hAnsi="Times" w:cs="Times"/>
          <w:b/>
          <w:bCs/>
          <w:color w:val="222222"/>
          <w:spacing w:val="3"/>
          <w:sz w:val="36"/>
          <w:szCs w:val="36"/>
          <w:lang w:eastAsia="pt-BR"/>
        </w:rPr>
      </w:pPr>
      <w:r w:rsidRPr="006E5817">
        <w:rPr>
          <w:rFonts w:ascii="Times" w:eastAsia="Times New Roman" w:hAnsi="Times" w:cs="Times"/>
          <w:b/>
          <w:bCs/>
          <w:color w:val="222222"/>
          <w:spacing w:val="3"/>
          <w:sz w:val="36"/>
          <w:szCs w:val="36"/>
          <w:lang w:eastAsia="pt-BR"/>
        </w:rPr>
        <w:t>Abstract</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 xml:space="preserve">We previously demonstrated that beta II protein kinase C (βIIPKC) activity is elevated in failing hearts and contributes to this pathology. Here we report that βIIPKC accumulates on the mitochondrial outer membrane and phosphorylates mitofusin 1 (Mfn1) at serine 86. Mfn1 phosphorylation results in partial loss of its GTPase activity and in a buildup of fragmented and dysfunctional mitochondria in heart failure. </w:t>
      </w:r>
      <w:proofErr w:type="gramStart"/>
      <w:r w:rsidRPr="006E5817">
        <w:rPr>
          <w:rFonts w:ascii="Times" w:eastAsia="Times New Roman" w:hAnsi="Times" w:cs="Times"/>
          <w:color w:val="222222"/>
          <w:spacing w:val="3"/>
          <w:sz w:val="26"/>
          <w:szCs w:val="26"/>
          <w:lang w:eastAsia="pt-BR"/>
        </w:rPr>
        <w:t>β</w:t>
      </w:r>
      <w:proofErr w:type="gramEnd"/>
      <w:r w:rsidRPr="006E5817">
        <w:rPr>
          <w:rFonts w:ascii="Times" w:eastAsia="Times New Roman" w:hAnsi="Times" w:cs="Times"/>
          <w:color w:val="222222"/>
          <w:spacing w:val="3"/>
          <w:sz w:val="26"/>
          <w:szCs w:val="26"/>
          <w:lang w:eastAsia="pt-BR"/>
        </w:rPr>
        <w:t>IIPKC siRNA or a βIIPKC inhibitor mitigates mitochondrial fragmentation and cell death. We confirm that Mfn1-βIIPKC interaction alone is critical in inhibiting mitochondrial function and cardiac myocyte viability using SAMβA, a rationally-designed peptide that selectively antagonizes Mfn1-βIIPKC association. SAMβA treatment protects cultured neonatal and adult cardiac myocytes, but not Mfn1 knockout cells, from stress-</w:t>
      </w:r>
      <w:r w:rsidRPr="006E5817">
        <w:rPr>
          <w:rFonts w:ascii="Times" w:eastAsia="Times New Roman" w:hAnsi="Times" w:cs="Times"/>
          <w:color w:val="222222"/>
          <w:spacing w:val="3"/>
          <w:sz w:val="26"/>
          <w:szCs w:val="26"/>
          <w:lang w:eastAsia="pt-BR"/>
        </w:rPr>
        <w:lastRenderedPageBreak/>
        <w:t>induced death. Importantly, SAMβA treatment re-establishes mitochondrial morphology and function and improves cardiac contractility in rats with heart failure, suggesting that SAMβA may be a potential treatment for patients with heart failure.</w:t>
      </w:r>
    </w:p>
    <w:p w:rsidR="006E5817" w:rsidRPr="006E5817" w:rsidRDefault="006E5817" w:rsidP="006E5817">
      <w:pPr>
        <w:shd w:val="clear" w:color="auto" w:fill="EEEEEE"/>
        <w:spacing w:before="210" w:after="420" w:line="240" w:lineRule="auto"/>
        <w:outlineLvl w:val="1"/>
        <w:rPr>
          <w:rFonts w:ascii="Times" w:eastAsia="Times New Roman" w:hAnsi="Times" w:cs="Times"/>
          <w:b/>
          <w:bCs/>
          <w:color w:val="222222"/>
          <w:spacing w:val="3"/>
          <w:sz w:val="36"/>
          <w:szCs w:val="36"/>
          <w:lang w:eastAsia="pt-BR"/>
        </w:rPr>
      </w:pPr>
      <w:r w:rsidRPr="006E5817">
        <w:rPr>
          <w:rFonts w:ascii="Times" w:eastAsia="Times New Roman" w:hAnsi="Times" w:cs="Times"/>
          <w:b/>
          <w:bCs/>
          <w:color w:val="222222"/>
          <w:spacing w:val="3"/>
          <w:sz w:val="36"/>
          <w:szCs w:val="36"/>
          <w:lang w:eastAsia="pt-BR"/>
        </w:rPr>
        <w:t>Introduction</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Despite advances in clinical and pharmacological interventions, acute myocardial infarction with subsequent left ventricular dysfunction and heart failure continues to be a major cause of morbidity and mortality worldwide</w:t>
      </w:r>
      <w:hyperlink r:id="rId20" w:anchor="ref-CR1" w:tooltip="Gerczuk, P. Z. &amp; Kloner, R. A. An update on cardioprotection: a review of the latest adjunctive therapies to limit myocardial infarction size in clinical trials. J. Am. Coll. Cardiol. 59, 969–978 (2012)." w:history="1">
        <w:r w:rsidRPr="006E5817">
          <w:rPr>
            <w:rFonts w:ascii="Times" w:eastAsia="Times New Roman" w:hAnsi="Times" w:cs="Times"/>
            <w:color w:val="006699"/>
            <w:spacing w:val="3"/>
            <w:sz w:val="19"/>
            <w:szCs w:val="19"/>
            <w:u w:val="single"/>
            <w:lang w:eastAsia="pt-BR"/>
          </w:rPr>
          <w:t>1</w:t>
        </w:r>
      </w:hyperlink>
      <w:r w:rsidRPr="006E5817">
        <w:rPr>
          <w:rFonts w:ascii="Times" w:eastAsia="Times New Roman" w:hAnsi="Times" w:cs="Times"/>
          <w:color w:val="222222"/>
          <w:spacing w:val="3"/>
          <w:sz w:val="19"/>
          <w:szCs w:val="19"/>
          <w:vertAlign w:val="superscript"/>
          <w:lang w:eastAsia="pt-BR"/>
        </w:rPr>
        <w:t>,</w:t>
      </w:r>
      <w:hyperlink r:id="rId21" w:anchor="ref-CR2" w:tooltip="Roger, V. L. et al. Heart disease and stroke statistics—2012 update: a report from the American Heart Association. Circulation 125, e2–e220 (2012)." w:history="1">
        <w:r w:rsidRPr="006E5817">
          <w:rPr>
            <w:rFonts w:ascii="Times" w:eastAsia="Times New Roman" w:hAnsi="Times" w:cs="Times"/>
            <w:color w:val="006699"/>
            <w:spacing w:val="3"/>
            <w:sz w:val="19"/>
            <w:szCs w:val="19"/>
            <w:u w:val="single"/>
            <w:lang w:eastAsia="pt-BR"/>
          </w:rPr>
          <w:t>2</w:t>
        </w:r>
      </w:hyperlink>
      <w:r w:rsidRPr="006E5817">
        <w:rPr>
          <w:rFonts w:ascii="Times" w:eastAsia="Times New Roman" w:hAnsi="Times" w:cs="Times"/>
          <w:color w:val="222222"/>
          <w:spacing w:val="3"/>
          <w:sz w:val="26"/>
          <w:szCs w:val="26"/>
          <w:lang w:eastAsia="pt-BR"/>
        </w:rPr>
        <w:t>. Therefore, the identification of novel therapeutic targets that improve cardiac function in patients with myocardial infarction-induced heart failure remains a major priority.</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Protein kinases are key players in cellular signaling</w:t>
      </w:r>
      <w:hyperlink r:id="rId22" w:anchor="ref-CR3" w:tooltip="Vlahos, C. J., McDowell, S. A. &amp; Clerk, A. Kinases as therapeutic targets for heart failure. Nat. Rev. 2, 99–113 (2003)." w:history="1">
        <w:r w:rsidRPr="006E5817">
          <w:rPr>
            <w:rFonts w:ascii="Times" w:eastAsia="Times New Roman" w:hAnsi="Times" w:cs="Times"/>
            <w:color w:val="006699"/>
            <w:spacing w:val="3"/>
            <w:sz w:val="19"/>
            <w:szCs w:val="19"/>
            <w:u w:val="single"/>
            <w:lang w:eastAsia="pt-BR"/>
          </w:rPr>
          <w:t>3</w:t>
        </w:r>
      </w:hyperlink>
      <w:r w:rsidRPr="006E5817">
        <w:rPr>
          <w:rFonts w:ascii="Times" w:eastAsia="Times New Roman" w:hAnsi="Times" w:cs="Times"/>
          <w:color w:val="222222"/>
          <w:spacing w:val="3"/>
          <w:sz w:val="26"/>
          <w:szCs w:val="26"/>
          <w:lang w:eastAsia="pt-BR"/>
        </w:rPr>
        <w:t>. They work as intracellular nodes where signals converge to and serve as multi-effector triggers and/or brakes. Through phosphorylation of specific substrates, protein kinases can regulate a wide array of intracellular pathways that control cardiac metabolism, contractility, remodeling, and survival. Therefore, they are attractive molecular targets for cardiovascular diseases. However, the vast majority of protein kinase inhibitors targets its ATP binding pocket, a highly conserved region across the kinome, and often induces cardiotoxicity by inhibiting unintended kinases</w:t>
      </w:r>
      <w:hyperlink r:id="rId23" w:anchor="ref-CR4" w:tooltip="Force, T. &amp; Kolaja, K. L. Cardiotoxicity of kinase inhibitors: the prediction and translation of preclinical models to clinical outcomes. Nat. Rev. 10, 111–126 (2011)." w:history="1">
        <w:r w:rsidRPr="006E5817">
          <w:rPr>
            <w:rFonts w:ascii="Times" w:eastAsia="Times New Roman" w:hAnsi="Times" w:cs="Times"/>
            <w:color w:val="006699"/>
            <w:spacing w:val="3"/>
            <w:sz w:val="19"/>
            <w:szCs w:val="19"/>
            <w:u w:val="single"/>
            <w:lang w:eastAsia="pt-BR"/>
          </w:rPr>
          <w:t>4</w:t>
        </w:r>
      </w:hyperlink>
      <w:r w:rsidRPr="006E5817">
        <w:rPr>
          <w:rFonts w:ascii="Times" w:eastAsia="Times New Roman" w:hAnsi="Times" w:cs="Times"/>
          <w:color w:val="222222"/>
          <w:spacing w:val="3"/>
          <w:sz w:val="19"/>
          <w:szCs w:val="19"/>
          <w:vertAlign w:val="superscript"/>
          <w:lang w:eastAsia="pt-BR"/>
        </w:rPr>
        <w:t>,</w:t>
      </w:r>
      <w:hyperlink r:id="rId24" w:anchor="ref-CR5" w:tooltip="Mochly-Rosen, D., Das, K. &amp; Grimes, K. V. Protein kinase C, an elusive therapeutic target? Nat. Rev. 11, 937–957 (2012)." w:history="1">
        <w:r w:rsidRPr="006E5817">
          <w:rPr>
            <w:rFonts w:ascii="Times" w:eastAsia="Times New Roman" w:hAnsi="Times" w:cs="Times"/>
            <w:color w:val="006699"/>
            <w:spacing w:val="3"/>
            <w:sz w:val="19"/>
            <w:szCs w:val="19"/>
            <w:u w:val="single"/>
            <w:lang w:eastAsia="pt-BR"/>
          </w:rPr>
          <w:t>5</w:t>
        </w:r>
      </w:hyperlink>
      <w:r w:rsidRPr="006E5817">
        <w:rPr>
          <w:rFonts w:ascii="Times" w:eastAsia="Times New Roman" w:hAnsi="Times" w:cs="Times"/>
          <w:color w:val="222222"/>
          <w:spacing w:val="3"/>
          <w:sz w:val="26"/>
          <w:szCs w:val="26"/>
          <w:lang w:eastAsia="pt-BR"/>
        </w:rPr>
        <w:t>. Moreover, regardless of its upstream signaling, the same protein kinase can activate multiple signaling pathways simultaneously (essential and detrimental) during disease progression and therefore affect the effectiveness and safety of PKC inhibitors in the long-term. The screen or design of molecules that competitively disrupt a specific protein–protein interaction (kinase-substrate) has been considered an important approach to develop more feasible drugs that selectively affect only detrimental kinase-substrate interactions in cardiac pathophysiology</w:t>
      </w:r>
      <w:hyperlink r:id="rId25" w:anchor="ref-CR5" w:tooltip="Mochly-Rosen, D., Das, K. &amp; Grimes, K. V. Protein kinase C, an elusive therapeutic target? Nat. Rev. 11, 937–957 (2012)." w:history="1">
        <w:r w:rsidRPr="006E5817">
          <w:rPr>
            <w:rFonts w:ascii="Times" w:eastAsia="Times New Roman" w:hAnsi="Times" w:cs="Times"/>
            <w:color w:val="006699"/>
            <w:spacing w:val="3"/>
            <w:sz w:val="19"/>
            <w:szCs w:val="19"/>
            <w:u w:val="single"/>
            <w:lang w:eastAsia="pt-BR"/>
          </w:rPr>
          <w:t>5</w:t>
        </w:r>
      </w:hyperlink>
      <w:r w:rsidRPr="006E5817">
        <w:rPr>
          <w:rFonts w:ascii="Times" w:eastAsia="Times New Roman" w:hAnsi="Times" w:cs="Times"/>
          <w:color w:val="222222"/>
          <w:spacing w:val="3"/>
          <w:sz w:val="19"/>
          <w:szCs w:val="19"/>
          <w:vertAlign w:val="superscript"/>
          <w:lang w:eastAsia="pt-BR"/>
        </w:rPr>
        <w:t>,</w:t>
      </w:r>
      <w:hyperlink r:id="rId26" w:anchor="ref-CR6" w:tooltip="Qvit, N., Kornfeld, O. S. &amp; Mochly-Rosen, D. Engineered substrate-specific delta PKC antagonists to enhance cardiac therapeutics. Angew. Chem. Int. Ed. Engl. 55, 15672–15679 (2016)." w:history="1">
        <w:r w:rsidRPr="006E5817">
          <w:rPr>
            <w:rFonts w:ascii="Times" w:eastAsia="Times New Roman" w:hAnsi="Times" w:cs="Times"/>
            <w:color w:val="006699"/>
            <w:spacing w:val="3"/>
            <w:sz w:val="19"/>
            <w:szCs w:val="19"/>
            <w:u w:val="single"/>
            <w:lang w:eastAsia="pt-BR"/>
          </w:rPr>
          <w:t>6</w:t>
        </w:r>
      </w:hyperlink>
      <w:r w:rsidRPr="006E5817">
        <w:rPr>
          <w:rFonts w:ascii="Times" w:eastAsia="Times New Roman" w:hAnsi="Times" w:cs="Times"/>
          <w:color w:val="222222"/>
          <w:spacing w:val="3"/>
          <w:sz w:val="19"/>
          <w:szCs w:val="19"/>
          <w:vertAlign w:val="superscript"/>
          <w:lang w:eastAsia="pt-BR"/>
        </w:rPr>
        <w:t>,</w:t>
      </w:r>
      <w:hyperlink r:id="rId27" w:anchor="ref-CR7" w:tooltip="Qvit, N., Disatnik, M. H., Sho, E. &amp; Mochly-Rosen, D. Selective phosphorylation inhibitor of delta protein kinase C-pyruvate dehydrogenase kinase protein-protein interactions: application for myocardial injury in vivo. J. Am. Chem. Soc. 138, 7626–7635 (2016)." w:history="1">
        <w:r w:rsidRPr="006E5817">
          <w:rPr>
            <w:rFonts w:ascii="Times" w:eastAsia="Times New Roman" w:hAnsi="Times" w:cs="Times"/>
            <w:color w:val="006699"/>
            <w:spacing w:val="3"/>
            <w:sz w:val="19"/>
            <w:szCs w:val="19"/>
            <w:u w:val="single"/>
            <w:lang w:eastAsia="pt-BR"/>
          </w:rPr>
          <w:t>7</w:t>
        </w:r>
      </w:hyperlink>
      <w:r w:rsidRPr="006E5817">
        <w:rPr>
          <w:rFonts w:ascii="Times" w:eastAsia="Times New Roman" w:hAnsi="Times" w:cs="Times"/>
          <w:color w:val="222222"/>
          <w:spacing w:val="3"/>
          <w:sz w:val="26"/>
          <w:szCs w:val="26"/>
          <w:lang w:eastAsia="pt-BR"/>
        </w:rPr>
        <w:t>.</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Protein kinase C (PKC) is a family of closely related serine-threonine protein kinases involved in a variety of acute and chronic cardiovascular diseases (i.e., ischemia-reperfusion injury, hypertension, and heart failure)</w:t>
      </w:r>
      <w:hyperlink r:id="rId28" w:anchor="ref-CR8" w:tooltip="Palaniyandi, S. S., Sun, L., Ferreira, J. C. &amp; Mochly-Rosen, D. Protein kinase C in heart failure: a therapeutic target? Cardiovasc. Res. 82, 229–239 (2009)." w:history="1">
        <w:r w:rsidRPr="006E5817">
          <w:rPr>
            <w:rFonts w:ascii="Times" w:eastAsia="Times New Roman" w:hAnsi="Times" w:cs="Times"/>
            <w:color w:val="006699"/>
            <w:spacing w:val="3"/>
            <w:sz w:val="19"/>
            <w:szCs w:val="19"/>
            <w:u w:val="single"/>
            <w:lang w:eastAsia="pt-BR"/>
          </w:rPr>
          <w:t>8</w:t>
        </w:r>
      </w:hyperlink>
      <w:r w:rsidRPr="006E5817">
        <w:rPr>
          <w:rFonts w:ascii="Times" w:eastAsia="Times New Roman" w:hAnsi="Times" w:cs="Times"/>
          <w:color w:val="222222"/>
          <w:spacing w:val="3"/>
          <w:sz w:val="26"/>
          <w:szCs w:val="26"/>
          <w:lang w:eastAsia="pt-BR"/>
        </w:rPr>
        <w:t>. We have previously demonstrated that treatment of isolated hearts, rodents, or humans with rational design peptides that inhibit protein–protein interaction between a specific PKC and its anchor protein protects the heart against acute ischemic injuries</w:t>
      </w:r>
      <w:hyperlink r:id="rId29" w:anchor="ref-CR9" w:tooltip="Bates, E. et al. Intracoronary KAI-9803 as an adjunct to primary percutaneous coronary intervention for acute ST-segment elevation myocardial infarction. Circulation 117, 886–896 (2008)." w:history="1">
        <w:r w:rsidRPr="006E5817">
          <w:rPr>
            <w:rFonts w:ascii="Times" w:eastAsia="Times New Roman" w:hAnsi="Times" w:cs="Times"/>
            <w:color w:val="006699"/>
            <w:spacing w:val="3"/>
            <w:sz w:val="19"/>
            <w:szCs w:val="19"/>
            <w:u w:val="single"/>
            <w:lang w:eastAsia="pt-BR"/>
          </w:rPr>
          <w:t>9</w:t>
        </w:r>
      </w:hyperlink>
      <w:r w:rsidRPr="006E5817">
        <w:rPr>
          <w:rFonts w:ascii="Times" w:eastAsia="Times New Roman" w:hAnsi="Times" w:cs="Times"/>
          <w:color w:val="222222"/>
          <w:spacing w:val="3"/>
          <w:sz w:val="19"/>
          <w:szCs w:val="19"/>
          <w:vertAlign w:val="superscript"/>
          <w:lang w:eastAsia="pt-BR"/>
        </w:rPr>
        <w:t>,</w:t>
      </w:r>
      <w:hyperlink r:id="rId30" w:anchor="ref-CR10" w:tooltip="Inagaki, K. et al. Inhibition of delta-protein kinase C protects against reperfusion injury of the ischemic heart in vivo. Circulation 108, 2304–2307 (2003)." w:history="1">
        <w:r w:rsidRPr="006E5817">
          <w:rPr>
            <w:rFonts w:ascii="Times" w:eastAsia="Times New Roman" w:hAnsi="Times" w:cs="Times"/>
            <w:color w:val="006699"/>
            <w:spacing w:val="3"/>
            <w:sz w:val="19"/>
            <w:szCs w:val="19"/>
            <w:u w:val="single"/>
            <w:lang w:eastAsia="pt-BR"/>
          </w:rPr>
          <w:t>10</w:t>
        </w:r>
      </w:hyperlink>
      <w:r w:rsidRPr="006E5817">
        <w:rPr>
          <w:rFonts w:ascii="Times" w:eastAsia="Times New Roman" w:hAnsi="Times" w:cs="Times"/>
          <w:color w:val="222222"/>
          <w:spacing w:val="3"/>
          <w:sz w:val="26"/>
          <w:szCs w:val="26"/>
          <w:lang w:eastAsia="pt-BR"/>
        </w:rPr>
        <w:t>. We have also demonstrated that activation of beta II PKC (βIIPKC), but not other PKCs, contributes to heart failure pathophysiology in rodents</w:t>
      </w:r>
      <w:hyperlink r:id="rId31" w:anchor="ref-CR11" w:tooltip="Ferreira, J. C., Boer, B. N., Grinberg, M., Brum, P. C. &amp; Mochly-Rosen, D. Protein quality control disruption by PKCbetaII in heart failure; rescue by the selective PKCbetaII inhibitor, betaIIV5-3. PLoS One 7, e33175 (2012)." w:history="1">
        <w:r w:rsidRPr="006E5817">
          <w:rPr>
            <w:rFonts w:ascii="Times" w:eastAsia="Times New Roman" w:hAnsi="Times" w:cs="Times"/>
            <w:color w:val="006699"/>
            <w:spacing w:val="3"/>
            <w:sz w:val="19"/>
            <w:szCs w:val="19"/>
            <w:u w:val="single"/>
            <w:lang w:eastAsia="pt-BR"/>
          </w:rPr>
          <w:t>11</w:t>
        </w:r>
      </w:hyperlink>
      <w:r w:rsidRPr="006E5817">
        <w:rPr>
          <w:rFonts w:ascii="Times" w:eastAsia="Times New Roman" w:hAnsi="Times" w:cs="Times"/>
          <w:color w:val="222222"/>
          <w:spacing w:val="3"/>
          <w:sz w:val="19"/>
          <w:szCs w:val="19"/>
          <w:vertAlign w:val="superscript"/>
          <w:lang w:eastAsia="pt-BR"/>
        </w:rPr>
        <w:t>,</w:t>
      </w:r>
      <w:hyperlink r:id="rId32" w:anchor="ref-CR12" w:tooltip="Ferreira, J. C. et al. Pharmacological inhibition of betaIIPKC is cardioprotective in late-stage hypertrophy. J. Mol. Cell. Cardiol. 51, 980–987 (2011)." w:history="1">
        <w:r w:rsidRPr="006E5817">
          <w:rPr>
            <w:rFonts w:ascii="Times" w:eastAsia="Times New Roman" w:hAnsi="Times" w:cs="Times"/>
            <w:color w:val="006699"/>
            <w:spacing w:val="3"/>
            <w:sz w:val="19"/>
            <w:szCs w:val="19"/>
            <w:u w:val="single"/>
            <w:lang w:eastAsia="pt-BR"/>
          </w:rPr>
          <w:t>12</w:t>
        </w:r>
      </w:hyperlink>
      <w:r w:rsidRPr="006E5817">
        <w:rPr>
          <w:rFonts w:ascii="Times" w:eastAsia="Times New Roman" w:hAnsi="Times" w:cs="Times"/>
          <w:color w:val="222222"/>
          <w:spacing w:val="3"/>
          <w:sz w:val="26"/>
          <w:szCs w:val="26"/>
          <w:lang w:eastAsia="pt-BR"/>
        </w:rPr>
        <w:t>. Likewise, βIIPKC activity is elevated in human failing hearts</w:t>
      </w:r>
      <w:hyperlink r:id="rId33" w:anchor="ref-CR11" w:tooltip="Ferreira, J. C., Boer, B. N., Grinberg, M., Brum, P. C. &amp; Mochly-Rosen, D. Protein quality control disruption by PKCbetaII in heart failure; rescue by the selective PKCbetaII inhibitor, betaIIV5-3. PLoS One 7, e33175 (2012)." w:history="1">
        <w:r w:rsidRPr="006E5817">
          <w:rPr>
            <w:rFonts w:ascii="Times" w:eastAsia="Times New Roman" w:hAnsi="Times" w:cs="Times"/>
            <w:color w:val="006699"/>
            <w:spacing w:val="3"/>
            <w:sz w:val="19"/>
            <w:szCs w:val="19"/>
            <w:u w:val="single"/>
            <w:lang w:eastAsia="pt-BR"/>
          </w:rPr>
          <w:t>11</w:t>
        </w:r>
      </w:hyperlink>
      <w:r w:rsidRPr="006E5817">
        <w:rPr>
          <w:rFonts w:ascii="Times" w:eastAsia="Times New Roman" w:hAnsi="Times" w:cs="Times"/>
          <w:color w:val="222222"/>
          <w:spacing w:val="3"/>
          <w:sz w:val="26"/>
          <w:szCs w:val="26"/>
          <w:lang w:eastAsia="pt-BR"/>
        </w:rPr>
        <w:t>. More recently, we provided evidence that a rationally designed peptide against βIIPKC, βII</w:t>
      </w:r>
      <w:r w:rsidRPr="006E5817">
        <w:rPr>
          <w:rFonts w:ascii="Times" w:eastAsia="Times New Roman" w:hAnsi="Times" w:cs="Times"/>
          <w:color w:val="222222"/>
          <w:spacing w:val="3"/>
          <w:sz w:val="19"/>
          <w:szCs w:val="19"/>
          <w:vertAlign w:val="subscript"/>
          <w:lang w:eastAsia="pt-BR"/>
        </w:rPr>
        <w:t>V5-3</w:t>
      </w:r>
      <w:r w:rsidRPr="006E5817">
        <w:rPr>
          <w:rFonts w:ascii="Times" w:eastAsia="Times New Roman" w:hAnsi="Times" w:cs="Times"/>
          <w:color w:val="222222"/>
          <w:spacing w:val="3"/>
          <w:sz w:val="26"/>
          <w:szCs w:val="26"/>
          <w:lang w:eastAsia="pt-BR"/>
        </w:rPr>
        <w:t>, improves cardiac function in rats with hypertension-induced or post-myocardial infarction-induced heart failure</w:t>
      </w:r>
      <w:hyperlink r:id="rId34" w:anchor="ref-CR12" w:tooltip="Ferreira, J. C. et al. Pharmacological inhibition of betaIIPKC is cardioprotective in late-stage hypertrophy. J. Mol. Cell. Cardiol. 51, 980–987 (2011)." w:history="1">
        <w:r w:rsidRPr="006E5817">
          <w:rPr>
            <w:rFonts w:ascii="Times" w:eastAsia="Times New Roman" w:hAnsi="Times" w:cs="Times"/>
            <w:color w:val="006699"/>
            <w:spacing w:val="3"/>
            <w:sz w:val="19"/>
            <w:szCs w:val="19"/>
            <w:u w:val="single"/>
            <w:lang w:eastAsia="pt-BR"/>
          </w:rPr>
          <w:t>12</w:t>
        </w:r>
      </w:hyperlink>
      <w:r w:rsidRPr="006E5817">
        <w:rPr>
          <w:rFonts w:ascii="Times" w:eastAsia="Times New Roman" w:hAnsi="Times" w:cs="Times"/>
          <w:color w:val="222222"/>
          <w:spacing w:val="3"/>
          <w:sz w:val="19"/>
          <w:szCs w:val="19"/>
          <w:vertAlign w:val="superscript"/>
          <w:lang w:eastAsia="pt-BR"/>
        </w:rPr>
        <w:t>,</w:t>
      </w:r>
      <w:hyperlink r:id="rId35" w:anchor="ref-CR13" w:tooltip="Palaniyandi, S. S., Ferreira, J. C. B., Brum, P. C. &amp; Mochly-Rosen, D. PKCbetaII inhibition attenuates myocardial infarction induced heart failure and is associated with a reduction of fibrosis and pro-inflammatory responses. J. Cell. Mol. Med. 15, 1769–1777 (2011)." w:history="1">
        <w:r w:rsidRPr="006E5817">
          <w:rPr>
            <w:rFonts w:ascii="Times" w:eastAsia="Times New Roman" w:hAnsi="Times" w:cs="Times"/>
            <w:color w:val="006699"/>
            <w:spacing w:val="3"/>
            <w:sz w:val="19"/>
            <w:szCs w:val="19"/>
            <w:u w:val="single"/>
            <w:lang w:eastAsia="pt-BR"/>
          </w:rPr>
          <w:t>13</w:t>
        </w:r>
      </w:hyperlink>
      <w:r w:rsidRPr="006E5817">
        <w:rPr>
          <w:rFonts w:ascii="Times" w:eastAsia="Times New Roman" w:hAnsi="Times" w:cs="Times"/>
          <w:color w:val="222222"/>
          <w:spacing w:val="3"/>
          <w:sz w:val="26"/>
          <w:szCs w:val="26"/>
          <w:lang w:eastAsia="pt-BR"/>
        </w:rPr>
        <w:t>. This peptide inhibits all βIIPKC activities (referred to as a global βIIPKC inhibitor in this paper).</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lastRenderedPageBreak/>
        <w:t>Here, we use the global βIIPKC inhibitor to identify mitofusin 1 (Mfn1) as a downstream βIIPKC substrate involved in heart failure progression. Mfn1 is a ubiquitous and well-conserved GTPase responsible for regulating mitochondrial dynamics and bioenergetics. We show that βIIPKC associates with Mfn1. Using a rationally designed peptide that selectively antagonizes Mfn1-βIIPKC association (SAMβA), we determine the contribution of Mfn1-βIIPKC interaction and the resulting phosphorylation of Mfn1 to mitochondrial morphology and bioenergetics and to the pathology associated with heart failure. Our study provides evidence that inhibition of excessive Mfn1-βIIPKC interaction and the resulting mitochondrial fragmentation and dysfunction are critical to heart failure-associated pathophysiology.</w:t>
      </w:r>
    </w:p>
    <w:p w:rsidR="006E5817" w:rsidRPr="006E5817" w:rsidRDefault="006E5817" w:rsidP="006E5817">
      <w:pPr>
        <w:shd w:val="clear" w:color="auto" w:fill="EEEEEE"/>
        <w:spacing w:before="210" w:after="420" w:line="240" w:lineRule="auto"/>
        <w:outlineLvl w:val="1"/>
        <w:rPr>
          <w:rFonts w:ascii="Times" w:eastAsia="Times New Roman" w:hAnsi="Times" w:cs="Times"/>
          <w:b/>
          <w:bCs/>
          <w:color w:val="222222"/>
          <w:spacing w:val="3"/>
          <w:sz w:val="36"/>
          <w:szCs w:val="36"/>
          <w:lang w:eastAsia="pt-BR"/>
        </w:rPr>
      </w:pPr>
      <w:r w:rsidRPr="006E5817">
        <w:rPr>
          <w:rFonts w:ascii="Times" w:eastAsia="Times New Roman" w:hAnsi="Times" w:cs="Times"/>
          <w:b/>
          <w:bCs/>
          <w:color w:val="222222"/>
          <w:spacing w:val="3"/>
          <w:sz w:val="36"/>
          <w:szCs w:val="36"/>
          <w:lang w:eastAsia="pt-BR"/>
        </w:rPr>
        <w:t>Results</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proofErr w:type="gramStart"/>
      <w:r w:rsidRPr="006E5817">
        <w:rPr>
          <w:rFonts w:ascii="Times" w:eastAsia="Times New Roman" w:hAnsi="Times" w:cs="Times"/>
          <w:b/>
          <w:bCs/>
          <w:color w:val="222222"/>
          <w:spacing w:val="3"/>
          <w:sz w:val="27"/>
          <w:szCs w:val="27"/>
          <w:lang w:eastAsia="pt-BR"/>
        </w:rPr>
        <w:t>β</w:t>
      </w:r>
      <w:proofErr w:type="gramEnd"/>
      <w:r w:rsidRPr="006E5817">
        <w:rPr>
          <w:rFonts w:ascii="Times" w:eastAsia="Times New Roman" w:hAnsi="Times" w:cs="Times"/>
          <w:b/>
          <w:bCs/>
          <w:color w:val="222222"/>
          <w:spacing w:val="3"/>
          <w:sz w:val="27"/>
          <w:szCs w:val="27"/>
          <w:lang w:eastAsia="pt-BR"/>
        </w:rPr>
        <w:t>IIPKC activation mediates mitochondrial fragmentation in heart failure</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βIIPKC activation contributes to heart failure pathophysiology</w:t>
      </w:r>
      <w:hyperlink r:id="rId36" w:anchor="ref-CR14" w:tooltip="Ferreira, J. C., Brum, P. C. &amp; Mochly-Rosen, D. BetaIIPKC and epsilonPKC isozymes as potential pharmacological targets in cardiac hypertrophy and heart failure. J. Mol. Cell. Cardiol. 51, 479–484 (2011)." w:history="1">
        <w:r w:rsidRPr="006E5817">
          <w:rPr>
            <w:rFonts w:ascii="Times" w:eastAsia="Times New Roman" w:hAnsi="Times" w:cs="Times"/>
            <w:color w:val="006699"/>
            <w:spacing w:val="3"/>
            <w:sz w:val="19"/>
            <w:szCs w:val="19"/>
            <w:u w:val="single"/>
            <w:lang w:eastAsia="pt-BR"/>
          </w:rPr>
          <w:t>14</w:t>
        </w:r>
      </w:hyperlink>
      <w:r w:rsidRPr="006E5817">
        <w:rPr>
          <w:rFonts w:ascii="Times" w:eastAsia="Times New Roman" w:hAnsi="Times" w:cs="Times"/>
          <w:color w:val="222222"/>
          <w:spacing w:val="3"/>
          <w:sz w:val="26"/>
          <w:szCs w:val="26"/>
          <w:lang w:eastAsia="pt-BR"/>
        </w:rPr>
        <w:t>. However, the molecular mechanisms involved in this process, including the identification of critical substrates that are phosphorylated by this pleiotropic enzyme are not known. As we demonstrated before</w:t>
      </w:r>
      <w:hyperlink r:id="rId37" w:anchor="ref-CR11" w:tooltip="Ferreira, J. C., Boer, B. N., Grinberg, M., Brum, P. C. &amp; Mochly-Rosen, D. Protein quality control disruption by PKCbetaII in heart failure; rescue by the selective PKCbetaII inhibitor, betaIIV5-3. PLoS One 7, e33175 (2012)." w:history="1">
        <w:r w:rsidRPr="006E5817">
          <w:rPr>
            <w:rFonts w:ascii="Times" w:eastAsia="Times New Roman" w:hAnsi="Times" w:cs="Times"/>
            <w:color w:val="006699"/>
            <w:spacing w:val="3"/>
            <w:sz w:val="19"/>
            <w:szCs w:val="19"/>
            <w:u w:val="single"/>
            <w:lang w:eastAsia="pt-BR"/>
          </w:rPr>
          <w:t>11</w:t>
        </w:r>
      </w:hyperlink>
      <w:r w:rsidRPr="006E5817">
        <w:rPr>
          <w:rFonts w:ascii="Times" w:eastAsia="Times New Roman" w:hAnsi="Times" w:cs="Times"/>
          <w:color w:val="222222"/>
          <w:spacing w:val="3"/>
          <w:sz w:val="26"/>
          <w:szCs w:val="26"/>
          <w:lang w:eastAsia="pt-BR"/>
        </w:rPr>
        <w:t>, blocking protein–protein interaction between βIIPKC and its anchor protein (RACK1) with βII</w:t>
      </w:r>
      <w:r w:rsidRPr="006E5817">
        <w:rPr>
          <w:rFonts w:ascii="Times" w:eastAsia="Times New Roman" w:hAnsi="Times" w:cs="Times"/>
          <w:color w:val="222222"/>
          <w:spacing w:val="3"/>
          <w:sz w:val="19"/>
          <w:szCs w:val="19"/>
          <w:vertAlign w:val="subscript"/>
          <w:lang w:eastAsia="pt-BR"/>
        </w:rPr>
        <w:t>V5-3</w:t>
      </w:r>
      <w:r w:rsidRPr="006E5817">
        <w:rPr>
          <w:rFonts w:ascii="Times" w:eastAsia="Times New Roman" w:hAnsi="Times" w:cs="Times"/>
          <w:color w:val="222222"/>
          <w:spacing w:val="3"/>
          <w:sz w:val="26"/>
          <w:szCs w:val="26"/>
          <w:lang w:eastAsia="pt-BR"/>
        </w:rPr>
        <w:t> (the global inhibitor of βIIPKC</w:t>
      </w:r>
      <w:hyperlink r:id="rId38" w:anchor="ref-CR15" w:tooltip="Stebbins, E. G. &amp; Mochly-Rosen, D. Binding specificity for RACK1 resides in the V5 region of beta II protein kinase C. J. Biol. Chem. 276, 29644–29650 (2001)." w:history="1">
        <w:r w:rsidRPr="006E5817">
          <w:rPr>
            <w:rFonts w:ascii="Times" w:eastAsia="Times New Roman" w:hAnsi="Times" w:cs="Times"/>
            <w:color w:val="006699"/>
            <w:spacing w:val="3"/>
            <w:sz w:val="19"/>
            <w:szCs w:val="19"/>
            <w:u w:val="single"/>
            <w:lang w:eastAsia="pt-BR"/>
          </w:rPr>
          <w:t>15</w:t>
        </w:r>
      </w:hyperlink>
      <w:r w:rsidRPr="006E5817">
        <w:rPr>
          <w:rFonts w:ascii="Times" w:eastAsia="Times New Roman" w:hAnsi="Times" w:cs="Times"/>
          <w:color w:val="222222"/>
          <w:spacing w:val="3"/>
          <w:sz w:val="26"/>
          <w:szCs w:val="26"/>
          <w:lang w:eastAsia="pt-BR"/>
        </w:rPr>
        <w:t>) improved isolated cardiomyocyte and whole heart contractility properties as well as cardiac remodeling in rats with myocardial infarction-induced heart failure (Fig. </w:t>
      </w:r>
      <w:hyperlink r:id="rId39" w:anchor="Fig1" w:history="1">
        <w:r w:rsidRPr="006E5817">
          <w:rPr>
            <w:rFonts w:ascii="Times" w:eastAsia="Times New Roman" w:hAnsi="Times" w:cs="Times"/>
            <w:color w:val="006699"/>
            <w:spacing w:val="3"/>
            <w:sz w:val="26"/>
            <w:szCs w:val="26"/>
            <w:u w:val="single"/>
            <w:lang w:eastAsia="pt-BR"/>
          </w:rPr>
          <w:t>1a–d</w:t>
        </w:r>
      </w:hyperlink>
      <w:r w:rsidRPr="006E5817">
        <w:rPr>
          <w:rFonts w:ascii="Times" w:eastAsia="Times New Roman" w:hAnsi="Times" w:cs="Times"/>
          <w:color w:val="222222"/>
          <w:spacing w:val="3"/>
          <w:sz w:val="26"/>
          <w:szCs w:val="26"/>
          <w:lang w:eastAsia="pt-BR"/>
        </w:rPr>
        <w:t>; Supplementary Table </w:t>
      </w:r>
      <w:hyperlink r:id="rId40" w:anchor="MOESM1" w:history="1">
        <w:r w:rsidRPr="006E5817">
          <w:rPr>
            <w:rFonts w:ascii="Times" w:eastAsia="Times New Roman" w:hAnsi="Times" w:cs="Times"/>
            <w:color w:val="006699"/>
            <w:spacing w:val="3"/>
            <w:sz w:val="26"/>
            <w:szCs w:val="26"/>
            <w:u w:val="single"/>
            <w:lang w:eastAsia="pt-BR"/>
          </w:rPr>
          <w:t>1</w:t>
        </w:r>
      </w:hyperlink>
      <w:r w:rsidRPr="006E5817">
        <w:rPr>
          <w:rFonts w:ascii="Times" w:eastAsia="Times New Roman" w:hAnsi="Times" w:cs="Times"/>
          <w:color w:val="222222"/>
          <w:spacing w:val="3"/>
          <w:sz w:val="26"/>
          <w:szCs w:val="26"/>
          <w:lang w:eastAsia="pt-BR"/>
        </w:rPr>
        <w:t>). In these studies, rats were treated for six weeks with βII</w:t>
      </w:r>
      <w:r w:rsidRPr="006E5817">
        <w:rPr>
          <w:rFonts w:ascii="Times" w:eastAsia="Times New Roman" w:hAnsi="Times" w:cs="Times"/>
          <w:color w:val="222222"/>
          <w:spacing w:val="3"/>
          <w:sz w:val="19"/>
          <w:szCs w:val="19"/>
          <w:vertAlign w:val="subscript"/>
          <w:lang w:eastAsia="pt-BR"/>
        </w:rPr>
        <w:t>V5-3</w:t>
      </w:r>
      <w:r w:rsidRPr="006E5817">
        <w:rPr>
          <w:rFonts w:ascii="Times" w:eastAsia="Times New Roman" w:hAnsi="Times" w:cs="Times"/>
          <w:color w:val="222222"/>
          <w:spacing w:val="3"/>
          <w:sz w:val="26"/>
          <w:szCs w:val="26"/>
          <w:lang w:eastAsia="pt-BR"/>
        </w:rPr>
        <w:t> at 3 mg per Kg per day (a dose that we previously showed to be optimal</w:t>
      </w:r>
      <w:hyperlink r:id="rId41" w:anchor="ref-CR11" w:tooltip="Ferreira, J. C., Boer, B. N., Grinberg, M., Brum, P. C. &amp; Mochly-Rosen, D. Protein quality control disruption by PKCbetaII in heart failure; rescue by the selective PKCbetaII inhibitor, betaIIV5-3. PLoS One 7, e33175 (2012)." w:history="1">
        <w:r w:rsidRPr="006E5817">
          <w:rPr>
            <w:rFonts w:ascii="Times" w:eastAsia="Times New Roman" w:hAnsi="Times" w:cs="Times"/>
            <w:color w:val="006699"/>
            <w:spacing w:val="3"/>
            <w:sz w:val="19"/>
            <w:szCs w:val="19"/>
            <w:u w:val="single"/>
            <w:lang w:eastAsia="pt-BR"/>
          </w:rPr>
          <w:t>11</w:t>
        </w:r>
      </w:hyperlink>
      <w:r w:rsidRPr="006E5817">
        <w:rPr>
          <w:rFonts w:ascii="Times" w:eastAsia="Times New Roman" w:hAnsi="Times" w:cs="Times"/>
          <w:color w:val="222222"/>
          <w:spacing w:val="3"/>
          <w:sz w:val="26"/>
          <w:szCs w:val="26"/>
          <w:lang w:eastAsia="pt-BR"/>
        </w:rPr>
        <w:t>) in a sustained fashion using an Alzet pump implanted under the skin on the back of the animal. Treatment commenced after heart failure was established, 4 weeks after left descending coronary artery ligation to induce myocardial infarction (Fig. </w:t>
      </w:r>
      <w:hyperlink r:id="rId42" w:anchor="Fig1" w:history="1">
        <w:r w:rsidRPr="006E5817">
          <w:rPr>
            <w:rFonts w:ascii="Times" w:eastAsia="Times New Roman" w:hAnsi="Times" w:cs="Times"/>
            <w:color w:val="006699"/>
            <w:spacing w:val="3"/>
            <w:sz w:val="26"/>
            <w:szCs w:val="26"/>
            <w:u w:val="single"/>
            <w:lang w:eastAsia="pt-BR"/>
          </w:rPr>
          <w:t>1a</w:t>
        </w:r>
      </w:hyperlink>
      <w:r w:rsidRPr="006E5817">
        <w:rPr>
          <w:rFonts w:ascii="Times" w:eastAsia="Times New Roman" w:hAnsi="Times" w:cs="Times"/>
          <w:color w:val="222222"/>
          <w:spacing w:val="3"/>
          <w:sz w:val="26"/>
          <w:szCs w:val="26"/>
          <w:lang w:eastAsia="pt-BR"/>
        </w:rPr>
        <w:t>). Control rats (sham group) were submitted to the same surgical procedure, but without left descending coronary artery ligation.</w:t>
      </w:r>
    </w:p>
    <w:p w:rsidR="006E5817" w:rsidRPr="006E5817" w:rsidRDefault="006E5817" w:rsidP="006E5817">
      <w:pPr>
        <w:spacing w:after="0" w:line="240" w:lineRule="auto"/>
        <w:rPr>
          <w:rFonts w:ascii="Times" w:eastAsia="Times New Roman" w:hAnsi="Times" w:cs="Times"/>
          <w:color w:val="222222"/>
          <w:spacing w:val="3"/>
          <w:sz w:val="26"/>
          <w:szCs w:val="26"/>
          <w:lang w:eastAsia="pt-BR"/>
        </w:rPr>
      </w:pPr>
      <w:r w:rsidRPr="006E5817">
        <w:rPr>
          <w:rFonts w:ascii="Times" w:eastAsia="Times New Roman" w:hAnsi="Times" w:cs="Times"/>
          <w:b/>
          <w:bCs/>
          <w:color w:val="222222"/>
          <w:spacing w:val="3"/>
          <w:sz w:val="26"/>
          <w:szCs w:val="26"/>
          <w:lang w:eastAsia="pt-BR"/>
        </w:rPr>
        <w:t>Fig. 1</w:t>
      </w:r>
    </w:p>
    <w:p w:rsidR="006E5817" w:rsidRPr="006E5817" w:rsidRDefault="006E5817" w:rsidP="006E5817">
      <w:pPr>
        <w:spacing w:after="0" w:line="240" w:lineRule="auto"/>
        <w:rPr>
          <w:rFonts w:ascii="Times" w:eastAsia="Times New Roman" w:hAnsi="Times" w:cs="Times"/>
          <w:color w:val="222222"/>
          <w:spacing w:val="3"/>
          <w:sz w:val="26"/>
          <w:szCs w:val="26"/>
          <w:lang w:eastAsia="pt-BR"/>
        </w:rPr>
      </w:pPr>
      <w:r w:rsidRPr="006E5817">
        <w:rPr>
          <w:rFonts w:ascii="Times" w:eastAsia="Times New Roman" w:hAnsi="Times" w:cs="Times"/>
          <w:noProof/>
          <w:color w:val="006699"/>
          <w:spacing w:val="3"/>
          <w:sz w:val="26"/>
          <w:szCs w:val="26"/>
          <w:lang w:eastAsia="pt-BR"/>
        </w:rPr>
        <w:lastRenderedPageBreak/>
        <w:drawing>
          <wp:inline distT="0" distB="0" distL="0" distR="0">
            <wp:extent cx="4248150" cy="6524625"/>
            <wp:effectExtent l="0" t="0" r="0" b="9525"/>
            <wp:docPr id="7" name="Imagem 7" descr="Fig. 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48150" cy="6524625"/>
                    </a:xfrm>
                    <a:prstGeom prst="rect">
                      <a:avLst/>
                    </a:prstGeom>
                    <a:noFill/>
                    <a:ln>
                      <a:noFill/>
                    </a:ln>
                  </pic:spPr>
                </pic:pic>
              </a:graphicData>
            </a:graphic>
          </wp:inline>
        </w:drawing>
      </w:r>
    </w:p>
    <w:p w:rsidR="006E5817" w:rsidRPr="006E5817" w:rsidRDefault="006E5817" w:rsidP="006E5817">
      <w:pPr>
        <w:spacing w:line="240" w:lineRule="auto"/>
        <w:rPr>
          <w:rFonts w:ascii="Helvetica" w:eastAsia="Times New Roman" w:hAnsi="Helvetica" w:cs="Times"/>
          <w:color w:val="222222"/>
          <w:spacing w:val="3"/>
          <w:sz w:val="26"/>
          <w:szCs w:val="26"/>
          <w:lang w:eastAsia="pt-BR"/>
        </w:rPr>
      </w:pPr>
      <w:proofErr w:type="gramStart"/>
      <w:r w:rsidRPr="006E5817">
        <w:rPr>
          <w:rFonts w:ascii="Helvetica" w:eastAsia="Times New Roman" w:hAnsi="Helvetica" w:cs="Times"/>
          <w:color w:val="222222"/>
          <w:spacing w:val="3"/>
          <w:sz w:val="26"/>
          <w:szCs w:val="26"/>
          <w:lang w:eastAsia="pt-BR"/>
        </w:rPr>
        <w:t>β</w:t>
      </w:r>
      <w:proofErr w:type="gramEnd"/>
      <w:r w:rsidRPr="006E5817">
        <w:rPr>
          <w:rFonts w:ascii="Helvetica" w:eastAsia="Times New Roman" w:hAnsi="Helvetica" w:cs="Times"/>
          <w:color w:val="222222"/>
          <w:spacing w:val="3"/>
          <w:sz w:val="26"/>
          <w:szCs w:val="26"/>
          <w:lang w:eastAsia="pt-BR"/>
        </w:rPr>
        <w:t>IIPKC inhibition reduces mitochondrial fragmentation in heart failure. </w:t>
      </w:r>
      <w:proofErr w:type="gramStart"/>
      <w:r w:rsidRPr="006E5817">
        <w:rPr>
          <w:rFonts w:ascii="Helvetica" w:eastAsia="Times New Roman" w:hAnsi="Helvetica" w:cs="Times"/>
          <w:b/>
          <w:bCs/>
          <w:color w:val="222222"/>
          <w:spacing w:val="3"/>
          <w:sz w:val="26"/>
          <w:szCs w:val="26"/>
          <w:lang w:eastAsia="pt-BR"/>
        </w:rPr>
        <w:t>a</w:t>
      </w:r>
      <w:proofErr w:type="gramEnd"/>
      <w:r w:rsidRPr="006E5817">
        <w:rPr>
          <w:rFonts w:ascii="Helvetica" w:eastAsia="Times New Roman" w:hAnsi="Helvetica" w:cs="Times"/>
          <w:color w:val="222222"/>
          <w:spacing w:val="3"/>
          <w:sz w:val="26"/>
          <w:szCs w:val="26"/>
          <w:lang w:eastAsia="pt-BR"/>
        </w:rPr>
        <w:t> Schematic panel of heart failure induction by myocardial infarction (MI) and the treatment protocol. Twelve-week-old male rats were subjected to MI-induced heart failure by left anterior descending coronary artery permanent ligation. Four weeks after MI induction, rats were treated with either the global βIIPKC-specific inhibitor (βII</w:t>
      </w:r>
      <w:r w:rsidRPr="006E5817">
        <w:rPr>
          <w:rFonts w:ascii="Helvetica" w:eastAsia="Times New Roman" w:hAnsi="Helvetica" w:cs="Times"/>
          <w:color w:val="222222"/>
          <w:spacing w:val="3"/>
          <w:sz w:val="16"/>
          <w:szCs w:val="16"/>
          <w:vertAlign w:val="subscript"/>
          <w:lang w:eastAsia="pt-BR"/>
        </w:rPr>
        <w:t>V5-3</w:t>
      </w:r>
      <w:r w:rsidRPr="006E5817">
        <w:rPr>
          <w:rFonts w:ascii="Helvetica" w:eastAsia="Times New Roman" w:hAnsi="Helvetica" w:cs="Times"/>
          <w:color w:val="222222"/>
          <w:spacing w:val="3"/>
          <w:sz w:val="26"/>
          <w:szCs w:val="26"/>
          <w:lang w:eastAsia="pt-BR"/>
        </w:rPr>
        <w:t>) or with a control peptide (TAT, used to deliver βII</w:t>
      </w:r>
      <w:r w:rsidRPr="006E5817">
        <w:rPr>
          <w:rFonts w:ascii="Helvetica" w:eastAsia="Times New Roman" w:hAnsi="Helvetica" w:cs="Times"/>
          <w:color w:val="222222"/>
          <w:spacing w:val="3"/>
          <w:sz w:val="16"/>
          <w:szCs w:val="16"/>
          <w:vertAlign w:val="subscript"/>
          <w:lang w:eastAsia="pt-BR"/>
        </w:rPr>
        <w:t>V5-3</w:t>
      </w:r>
      <w:r w:rsidRPr="006E5817">
        <w:rPr>
          <w:rFonts w:ascii="Helvetica" w:eastAsia="Times New Roman" w:hAnsi="Helvetica" w:cs="Times"/>
          <w:color w:val="222222"/>
          <w:spacing w:val="3"/>
          <w:sz w:val="26"/>
          <w:szCs w:val="26"/>
          <w:lang w:eastAsia="pt-BR"/>
        </w:rPr>
        <w:t> into the heart). Peptide treatment was continuous (for 6 weeks) using an Alzet pump, delivering at a rate of 3 mg per Kg per day. </w:t>
      </w:r>
      <w:r w:rsidRPr="006E5817">
        <w:rPr>
          <w:rFonts w:ascii="Helvetica" w:eastAsia="Times New Roman" w:hAnsi="Helvetica" w:cs="Times"/>
          <w:b/>
          <w:bCs/>
          <w:color w:val="222222"/>
          <w:spacing w:val="3"/>
          <w:sz w:val="26"/>
          <w:szCs w:val="26"/>
          <w:lang w:eastAsia="pt-BR"/>
        </w:rPr>
        <w:t>b</w:t>
      </w:r>
      <w:r w:rsidRPr="006E5817">
        <w:rPr>
          <w:rFonts w:ascii="Helvetica" w:eastAsia="Times New Roman" w:hAnsi="Helvetica" w:cs="Times"/>
          <w:color w:val="222222"/>
          <w:spacing w:val="3"/>
          <w:sz w:val="26"/>
          <w:szCs w:val="26"/>
          <w:lang w:eastAsia="pt-BR"/>
        </w:rPr>
        <w:t> Sarcomeric shortening in isolated ventricular cardiomyocytes, </w:t>
      </w:r>
      <w:r w:rsidRPr="006E5817">
        <w:rPr>
          <w:rFonts w:ascii="Helvetica" w:eastAsia="Times New Roman" w:hAnsi="Helvetica" w:cs="Times"/>
          <w:b/>
          <w:bCs/>
          <w:color w:val="222222"/>
          <w:spacing w:val="3"/>
          <w:sz w:val="26"/>
          <w:szCs w:val="26"/>
          <w:lang w:eastAsia="pt-BR"/>
        </w:rPr>
        <w:t>c</w:t>
      </w:r>
      <w:r w:rsidRPr="006E5817">
        <w:rPr>
          <w:rFonts w:ascii="Helvetica" w:eastAsia="Times New Roman" w:hAnsi="Helvetica" w:cs="Times"/>
          <w:color w:val="222222"/>
          <w:spacing w:val="3"/>
          <w:sz w:val="26"/>
          <w:szCs w:val="26"/>
          <w:lang w:eastAsia="pt-BR"/>
        </w:rPr>
        <w:t> left ventricular ejection fraction and </w:t>
      </w:r>
      <w:r w:rsidRPr="006E5817">
        <w:rPr>
          <w:rFonts w:ascii="Helvetica" w:eastAsia="Times New Roman" w:hAnsi="Helvetica" w:cs="Times"/>
          <w:b/>
          <w:bCs/>
          <w:color w:val="222222"/>
          <w:spacing w:val="3"/>
          <w:sz w:val="26"/>
          <w:szCs w:val="26"/>
          <w:lang w:eastAsia="pt-BR"/>
        </w:rPr>
        <w:t>d</w:t>
      </w:r>
      <w:r w:rsidRPr="006E5817">
        <w:rPr>
          <w:rFonts w:ascii="Helvetica" w:eastAsia="Times New Roman" w:hAnsi="Helvetica" w:cs="Times"/>
          <w:color w:val="222222"/>
          <w:spacing w:val="3"/>
          <w:sz w:val="26"/>
          <w:szCs w:val="26"/>
          <w:lang w:eastAsia="pt-BR"/>
        </w:rPr>
        <w:t xml:space="preserve"> LVEDd [left ventricular end-diastolic dimension] measured by echocardiography at the end of the experimental protocol, input: delta of </w:t>
      </w:r>
      <w:r w:rsidRPr="006E5817">
        <w:rPr>
          <w:rFonts w:ascii="Helvetica" w:eastAsia="Times New Roman" w:hAnsi="Helvetica" w:cs="Times"/>
          <w:color w:val="222222"/>
          <w:spacing w:val="3"/>
          <w:sz w:val="26"/>
          <w:szCs w:val="26"/>
          <w:lang w:eastAsia="pt-BR"/>
        </w:rPr>
        <w:lastRenderedPageBreak/>
        <w:t>measurements performed before and after treatment; </w:t>
      </w:r>
      <w:r w:rsidRPr="006E5817">
        <w:rPr>
          <w:rFonts w:ascii="Helvetica" w:eastAsia="Times New Roman" w:hAnsi="Helvetica" w:cs="Times"/>
          <w:b/>
          <w:bCs/>
          <w:color w:val="222222"/>
          <w:spacing w:val="3"/>
          <w:sz w:val="26"/>
          <w:szCs w:val="26"/>
          <w:lang w:eastAsia="pt-BR"/>
        </w:rPr>
        <w:t>e</w:t>
      </w:r>
      <w:r w:rsidRPr="006E5817">
        <w:rPr>
          <w:rFonts w:ascii="Helvetica" w:eastAsia="Times New Roman" w:hAnsi="Helvetica" w:cs="Times"/>
          <w:color w:val="222222"/>
          <w:spacing w:val="3"/>
          <w:sz w:val="26"/>
          <w:szCs w:val="26"/>
          <w:lang w:eastAsia="pt-BR"/>
        </w:rPr>
        <w:t>representative cardiac transmission electron micrographs (scale bar: 0.5 μm); </w:t>
      </w:r>
      <w:r w:rsidRPr="006E5817">
        <w:rPr>
          <w:rFonts w:ascii="Helvetica" w:eastAsia="Times New Roman" w:hAnsi="Helvetica" w:cs="Times"/>
          <w:b/>
          <w:bCs/>
          <w:color w:val="222222"/>
          <w:spacing w:val="3"/>
          <w:sz w:val="26"/>
          <w:szCs w:val="26"/>
          <w:lang w:eastAsia="pt-BR"/>
        </w:rPr>
        <w:t>f</w:t>
      </w:r>
      <w:r w:rsidRPr="006E5817">
        <w:rPr>
          <w:rFonts w:ascii="Helvetica" w:eastAsia="Times New Roman" w:hAnsi="Helvetica" w:cs="Times"/>
          <w:color w:val="222222"/>
          <w:spacing w:val="3"/>
          <w:sz w:val="26"/>
          <w:szCs w:val="26"/>
          <w:lang w:eastAsia="pt-BR"/>
        </w:rPr>
        <w:t>quantification of intermyofibrillar mitochondrial number and area in the transmission electron micrographs; </w:t>
      </w:r>
      <w:r w:rsidRPr="006E5817">
        <w:rPr>
          <w:rFonts w:ascii="Helvetica" w:eastAsia="Times New Roman" w:hAnsi="Helvetica" w:cs="Times"/>
          <w:b/>
          <w:bCs/>
          <w:color w:val="222222"/>
          <w:spacing w:val="3"/>
          <w:sz w:val="26"/>
          <w:szCs w:val="26"/>
          <w:lang w:eastAsia="pt-BR"/>
        </w:rPr>
        <w:t>g</w:t>
      </w:r>
      <w:r w:rsidRPr="006E5817">
        <w:rPr>
          <w:rFonts w:ascii="Helvetica" w:eastAsia="Times New Roman" w:hAnsi="Helvetica" w:cs="Times"/>
          <w:color w:val="222222"/>
          <w:spacing w:val="3"/>
          <w:sz w:val="26"/>
          <w:szCs w:val="26"/>
          <w:lang w:eastAsia="pt-BR"/>
        </w:rPr>
        <w:t> PKCs and RACK1 protein levels in cardiac mitochondrial fraction and </w:t>
      </w:r>
      <w:r w:rsidRPr="006E5817">
        <w:rPr>
          <w:rFonts w:ascii="Helvetica" w:eastAsia="Times New Roman" w:hAnsi="Helvetica" w:cs="Times"/>
          <w:b/>
          <w:bCs/>
          <w:color w:val="222222"/>
          <w:spacing w:val="3"/>
          <w:sz w:val="26"/>
          <w:szCs w:val="26"/>
          <w:lang w:eastAsia="pt-BR"/>
        </w:rPr>
        <w:t>h</w:t>
      </w:r>
      <w:r w:rsidRPr="006E5817">
        <w:rPr>
          <w:rFonts w:ascii="Helvetica" w:eastAsia="Times New Roman" w:hAnsi="Helvetica" w:cs="Times"/>
          <w:color w:val="222222"/>
          <w:spacing w:val="3"/>
          <w:sz w:val="26"/>
          <w:szCs w:val="26"/>
          <w:lang w:eastAsia="pt-BR"/>
        </w:rPr>
        <w:t> representative western blots; and </w:t>
      </w:r>
      <w:r w:rsidRPr="006E5817">
        <w:rPr>
          <w:rFonts w:ascii="Helvetica" w:eastAsia="Times New Roman" w:hAnsi="Helvetica" w:cs="Times"/>
          <w:b/>
          <w:bCs/>
          <w:color w:val="222222"/>
          <w:spacing w:val="3"/>
          <w:sz w:val="26"/>
          <w:szCs w:val="26"/>
          <w:lang w:eastAsia="pt-BR"/>
        </w:rPr>
        <w:t>i</w:t>
      </w:r>
      <w:r w:rsidRPr="006E5817">
        <w:rPr>
          <w:rFonts w:ascii="Helvetica" w:eastAsia="Times New Roman" w:hAnsi="Helvetica" w:cs="Times"/>
          <w:color w:val="222222"/>
          <w:spacing w:val="3"/>
          <w:sz w:val="26"/>
          <w:szCs w:val="26"/>
          <w:lang w:eastAsia="pt-BR"/>
        </w:rPr>
        <w:t> representative western blots of mitochondrial βIIPKC location in sham (white bars, </w:t>
      </w:r>
      <w:r w:rsidRPr="006E5817">
        <w:rPr>
          <w:rFonts w:ascii="Helvetica" w:eastAsia="Times New Roman" w:hAnsi="Helvetica" w:cs="Times"/>
          <w:i/>
          <w:iCs/>
          <w:color w:val="222222"/>
          <w:spacing w:val="3"/>
          <w:sz w:val="26"/>
          <w:szCs w:val="26"/>
          <w:lang w:eastAsia="pt-BR"/>
        </w:rPr>
        <w:t>n</w:t>
      </w:r>
      <w:r w:rsidRPr="006E5817">
        <w:rPr>
          <w:rFonts w:ascii="Helvetica" w:eastAsia="Times New Roman" w:hAnsi="Helvetica" w:cs="Times"/>
          <w:color w:val="222222"/>
          <w:spacing w:val="3"/>
          <w:sz w:val="26"/>
          <w:szCs w:val="26"/>
          <w:lang w:eastAsia="pt-BR"/>
        </w:rPr>
        <w:t> = 8), TAT-treated heart failure (HF-Ctr, gray bars, </w:t>
      </w:r>
      <w:r w:rsidRPr="006E5817">
        <w:rPr>
          <w:rFonts w:ascii="Helvetica" w:eastAsia="Times New Roman" w:hAnsi="Helvetica" w:cs="Times"/>
          <w:i/>
          <w:iCs/>
          <w:color w:val="222222"/>
          <w:spacing w:val="3"/>
          <w:sz w:val="26"/>
          <w:szCs w:val="26"/>
          <w:lang w:eastAsia="pt-BR"/>
        </w:rPr>
        <w:t>n</w:t>
      </w:r>
      <w:r w:rsidRPr="006E5817">
        <w:rPr>
          <w:rFonts w:ascii="Helvetica" w:eastAsia="Times New Roman" w:hAnsi="Helvetica" w:cs="Times"/>
          <w:color w:val="222222"/>
          <w:spacing w:val="3"/>
          <w:sz w:val="26"/>
          <w:szCs w:val="26"/>
          <w:lang w:eastAsia="pt-BR"/>
        </w:rPr>
        <w:t> = 5) and βII</w:t>
      </w:r>
      <w:r w:rsidRPr="006E5817">
        <w:rPr>
          <w:rFonts w:ascii="Helvetica" w:eastAsia="Times New Roman" w:hAnsi="Helvetica" w:cs="Times"/>
          <w:color w:val="222222"/>
          <w:spacing w:val="3"/>
          <w:sz w:val="16"/>
          <w:szCs w:val="16"/>
          <w:vertAlign w:val="subscript"/>
          <w:lang w:eastAsia="pt-BR"/>
        </w:rPr>
        <w:t>V5-3</w:t>
      </w:r>
      <w:r w:rsidRPr="006E5817">
        <w:rPr>
          <w:rFonts w:ascii="Helvetica" w:eastAsia="Times New Roman" w:hAnsi="Helvetica" w:cs="Times"/>
          <w:color w:val="222222"/>
          <w:spacing w:val="3"/>
          <w:sz w:val="26"/>
          <w:szCs w:val="26"/>
          <w:lang w:eastAsia="pt-BR"/>
        </w:rPr>
        <w:t>-treated heart failure (HF-βII</w:t>
      </w:r>
      <w:r w:rsidRPr="006E5817">
        <w:rPr>
          <w:rFonts w:ascii="Helvetica" w:eastAsia="Times New Roman" w:hAnsi="Helvetica" w:cs="Times"/>
          <w:color w:val="222222"/>
          <w:spacing w:val="3"/>
          <w:sz w:val="16"/>
          <w:szCs w:val="16"/>
          <w:vertAlign w:val="subscript"/>
          <w:lang w:eastAsia="pt-BR"/>
        </w:rPr>
        <w:t>V5-3</w:t>
      </w:r>
      <w:r w:rsidRPr="006E5817">
        <w:rPr>
          <w:rFonts w:ascii="Helvetica" w:eastAsia="Times New Roman" w:hAnsi="Helvetica" w:cs="Times"/>
          <w:color w:val="222222"/>
          <w:spacing w:val="3"/>
          <w:sz w:val="26"/>
          <w:szCs w:val="26"/>
          <w:lang w:eastAsia="pt-BR"/>
        </w:rPr>
        <w:t>, red bars, </w:t>
      </w:r>
      <w:r w:rsidRPr="006E5817">
        <w:rPr>
          <w:rFonts w:ascii="Helvetica" w:eastAsia="Times New Roman" w:hAnsi="Helvetica" w:cs="Times"/>
          <w:i/>
          <w:iCs/>
          <w:color w:val="222222"/>
          <w:spacing w:val="3"/>
          <w:sz w:val="26"/>
          <w:szCs w:val="26"/>
          <w:lang w:eastAsia="pt-BR"/>
        </w:rPr>
        <w:t>n</w:t>
      </w:r>
      <w:r w:rsidRPr="006E5817">
        <w:rPr>
          <w:rFonts w:ascii="Helvetica" w:eastAsia="Times New Roman" w:hAnsi="Helvetica" w:cs="Times"/>
          <w:color w:val="222222"/>
          <w:spacing w:val="3"/>
          <w:sz w:val="26"/>
          <w:szCs w:val="26"/>
          <w:lang w:eastAsia="pt-BR"/>
        </w:rPr>
        <w:t> = 7). Biochemical measurements were performed in the cardiac remote (viable) zone. Data are means ± SEM. *</w:t>
      </w:r>
      <w:r w:rsidRPr="006E5817">
        <w:rPr>
          <w:rFonts w:ascii="Helvetica" w:eastAsia="Times New Roman" w:hAnsi="Helvetica" w:cs="Times"/>
          <w:i/>
          <w:iCs/>
          <w:color w:val="222222"/>
          <w:spacing w:val="3"/>
          <w:sz w:val="26"/>
          <w:szCs w:val="26"/>
          <w:lang w:eastAsia="pt-BR"/>
        </w:rPr>
        <w:t>P</w:t>
      </w:r>
      <w:r w:rsidRPr="006E5817">
        <w:rPr>
          <w:rFonts w:ascii="Helvetica" w:eastAsia="Times New Roman" w:hAnsi="Helvetica" w:cs="Times"/>
          <w:color w:val="222222"/>
          <w:spacing w:val="3"/>
          <w:sz w:val="26"/>
          <w:szCs w:val="26"/>
          <w:lang w:eastAsia="pt-BR"/>
        </w:rPr>
        <w:t> &lt; 0.05 vs. Sham rats. #</w:t>
      </w:r>
      <w:r w:rsidRPr="006E5817">
        <w:rPr>
          <w:rFonts w:ascii="Helvetica" w:eastAsia="Times New Roman" w:hAnsi="Helvetica" w:cs="Times"/>
          <w:i/>
          <w:iCs/>
          <w:color w:val="222222"/>
          <w:spacing w:val="3"/>
          <w:sz w:val="26"/>
          <w:szCs w:val="26"/>
          <w:lang w:eastAsia="pt-BR"/>
        </w:rPr>
        <w:t>P</w:t>
      </w:r>
      <w:r w:rsidRPr="006E5817">
        <w:rPr>
          <w:rFonts w:ascii="Helvetica" w:eastAsia="Times New Roman" w:hAnsi="Helvetica" w:cs="Times"/>
          <w:color w:val="222222"/>
          <w:spacing w:val="3"/>
          <w:sz w:val="26"/>
          <w:szCs w:val="26"/>
          <w:lang w:eastAsia="pt-BR"/>
        </w:rPr>
        <w:t> &lt; 0.05 vs. HF-Ctr rats. One-way analysis of variance (ANOVA) with post-hoc testing by Duncan. For all the cardiac function studies, the observer was blinded to the experimental groups</w:t>
      </w:r>
    </w:p>
    <w:p w:rsidR="006E5817" w:rsidRPr="006E5817" w:rsidRDefault="006E5817" w:rsidP="006E5817">
      <w:pPr>
        <w:spacing w:line="240" w:lineRule="auto"/>
        <w:jc w:val="right"/>
        <w:rPr>
          <w:rFonts w:ascii="Times" w:eastAsia="Times New Roman" w:hAnsi="Times" w:cs="Times"/>
          <w:color w:val="222222"/>
          <w:spacing w:val="3"/>
          <w:sz w:val="26"/>
          <w:szCs w:val="26"/>
          <w:lang w:eastAsia="pt-BR"/>
        </w:rPr>
      </w:pPr>
      <w:hyperlink r:id="rId45" w:history="1">
        <w:r w:rsidRPr="006E5817">
          <w:rPr>
            <w:rFonts w:ascii="Helvetica" w:eastAsia="Times New Roman" w:hAnsi="Helvetica" w:cs="Times"/>
            <w:b/>
            <w:bCs/>
            <w:color w:val="006699"/>
            <w:spacing w:val="3"/>
            <w:sz w:val="26"/>
            <w:szCs w:val="26"/>
            <w:u w:val="single"/>
            <w:bdr w:val="single" w:sz="24" w:space="5" w:color="BCD2DC" w:frame="1"/>
            <w:shd w:val="clear" w:color="auto" w:fill="FFFFFF"/>
            <w:lang w:eastAsia="pt-BR"/>
          </w:rPr>
          <w:t>Full size image</w:t>
        </w:r>
      </w:hyperlink>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Using transmission electron microscopy, we noticed that the inhibition of global βIIPKC activity had a prominent impact on cardiac mitochondrial number and size in heart failure (Fig. </w:t>
      </w:r>
      <w:hyperlink r:id="rId46" w:anchor="Fig1" w:history="1">
        <w:r w:rsidRPr="006E5817">
          <w:rPr>
            <w:rFonts w:ascii="Times" w:eastAsia="Times New Roman" w:hAnsi="Times" w:cs="Times"/>
            <w:color w:val="006699"/>
            <w:spacing w:val="3"/>
            <w:sz w:val="26"/>
            <w:szCs w:val="26"/>
            <w:u w:val="single"/>
            <w:lang w:eastAsia="pt-BR"/>
          </w:rPr>
          <w:t>1e, f</w:t>
        </w:r>
      </w:hyperlink>
      <w:r w:rsidRPr="006E5817">
        <w:rPr>
          <w:rFonts w:ascii="Times" w:eastAsia="Times New Roman" w:hAnsi="Times" w:cs="Times"/>
          <w:color w:val="222222"/>
          <w:spacing w:val="3"/>
          <w:sz w:val="26"/>
          <w:szCs w:val="26"/>
          <w:lang w:eastAsia="pt-BR"/>
        </w:rPr>
        <w:t>). Failing hearts accumulated smaller and spherical (fragmented) mitochondria compared to the sham group, resulting in increased mitochondrial number to size ratio (Fig. </w:t>
      </w:r>
      <w:hyperlink r:id="rId47" w:anchor="Fig1" w:history="1">
        <w:r w:rsidRPr="006E5817">
          <w:rPr>
            <w:rFonts w:ascii="Times" w:eastAsia="Times New Roman" w:hAnsi="Times" w:cs="Times"/>
            <w:color w:val="006699"/>
            <w:spacing w:val="3"/>
            <w:sz w:val="26"/>
            <w:szCs w:val="26"/>
            <w:u w:val="single"/>
            <w:lang w:eastAsia="pt-BR"/>
          </w:rPr>
          <w:t>1e, f</w:t>
        </w:r>
      </w:hyperlink>
      <w:r w:rsidRPr="006E5817">
        <w:rPr>
          <w:rFonts w:ascii="Times" w:eastAsia="Times New Roman" w:hAnsi="Times" w:cs="Times"/>
          <w:color w:val="222222"/>
          <w:spacing w:val="3"/>
          <w:sz w:val="26"/>
          <w:szCs w:val="26"/>
          <w:lang w:eastAsia="pt-BR"/>
        </w:rPr>
        <w:t>). These changes correlated with increased outer mitochondrial membrane proteins, but not the electron transport chain subunits, in failing hearts (Supplementary Figure </w:t>
      </w:r>
      <w:hyperlink r:id="rId48" w:anchor="MOESM1" w:history="1">
        <w:r w:rsidRPr="006E5817">
          <w:rPr>
            <w:rFonts w:ascii="Times" w:eastAsia="Times New Roman" w:hAnsi="Times" w:cs="Times"/>
            <w:color w:val="006699"/>
            <w:spacing w:val="3"/>
            <w:sz w:val="26"/>
            <w:szCs w:val="26"/>
            <w:u w:val="single"/>
            <w:lang w:eastAsia="pt-BR"/>
          </w:rPr>
          <w:t>1a-c</w:t>
        </w:r>
      </w:hyperlink>
      <w:r w:rsidRPr="006E5817">
        <w:rPr>
          <w:rFonts w:ascii="Times" w:eastAsia="Times New Roman" w:hAnsi="Times" w:cs="Times"/>
          <w:color w:val="222222"/>
          <w:spacing w:val="3"/>
          <w:sz w:val="26"/>
          <w:szCs w:val="26"/>
          <w:lang w:eastAsia="pt-BR"/>
        </w:rPr>
        <w:t>). Sustained inhibition of global βIIPKC activity using the βII</w:t>
      </w:r>
      <w:r w:rsidRPr="006E5817">
        <w:rPr>
          <w:rFonts w:ascii="Times" w:eastAsia="Times New Roman" w:hAnsi="Times" w:cs="Times"/>
          <w:color w:val="222222"/>
          <w:spacing w:val="3"/>
          <w:sz w:val="19"/>
          <w:szCs w:val="19"/>
          <w:vertAlign w:val="subscript"/>
          <w:lang w:eastAsia="pt-BR"/>
        </w:rPr>
        <w:t>V5-3</w:t>
      </w:r>
      <w:r w:rsidRPr="006E5817">
        <w:rPr>
          <w:rFonts w:ascii="Times" w:eastAsia="Times New Roman" w:hAnsi="Times" w:cs="Times"/>
          <w:color w:val="222222"/>
          <w:spacing w:val="3"/>
          <w:sz w:val="26"/>
          <w:szCs w:val="26"/>
          <w:lang w:eastAsia="pt-BR"/>
        </w:rPr>
        <w:t> peptide at 3 mg per Kg per day re-established mitochondrial number to size ratio in rats with heart failure as compared to sham rats (Fig. </w:t>
      </w:r>
      <w:hyperlink r:id="rId49" w:anchor="Fig1" w:history="1">
        <w:r w:rsidRPr="006E5817">
          <w:rPr>
            <w:rFonts w:ascii="Times" w:eastAsia="Times New Roman" w:hAnsi="Times" w:cs="Times"/>
            <w:color w:val="006699"/>
            <w:spacing w:val="3"/>
            <w:sz w:val="26"/>
            <w:szCs w:val="26"/>
            <w:u w:val="single"/>
            <w:lang w:eastAsia="pt-BR"/>
          </w:rPr>
          <w:t>1e, f</w:t>
        </w:r>
      </w:hyperlink>
      <w:r w:rsidRPr="006E5817">
        <w:rPr>
          <w:rFonts w:ascii="Times" w:eastAsia="Times New Roman" w:hAnsi="Times" w:cs="Times"/>
          <w:color w:val="222222"/>
          <w:spacing w:val="3"/>
          <w:sz w:val="26"/>
          <w:szCs w:val="26"/>
          <w:lang w:eastAsia="pt-BR"/>
        </w:rPr>
        <w:t>). These findings demonstrate that βIIPKC activation causes mitochondrial fragmentation in heart failure. Sustained global inhibition of βIIPKC activity had no impact on mitochondrial DNA levels and markers of mitophagy in heart failure (Supplementary Figure </w:t>
      </w:r>
      <w:hyperlink r:id="rId50" w:anchor="MOESM1" w:history="1">
        <w:r w:rsidRPr="006E5817">
          <w:rPr>
            <w:rFonts w:ascii="Times" w:eastAsia="Times New Roman" w:hAnsi="Times" w:cs="Times"/>
            <w:color w:val="006699"/>
            <w:spacing w:val="3"/>
            <w:sz w:val="26"/>
            <w:szCs w:val="26"/>
            <w:u w:val="single"/>
            <w:lang w:eastAsia="pt-BR"/>
          </w:rPr>
          <w:t>1a, d, e</w:t>
        </w:r>
      </w:hyperlink>
      <w:r w:rsidRPr="006E5817">
        <w:rPr>
          <w:rFonts w:ascii="Times" w:eastAsia="Times New Roman" w:hAnsi="Times" w:cs="Times"/>
          <w:color w:val="222222"/>
          <w:spacing w:val="3"/>
          <w:sz w:val="26"/>
          <w:szCs w:val="26"/>
          <w:lang w:eastAsia="pt-BR"/>
        </w:rPr>
        <w:t>). Neither cardiac function nor mitochondrial number to size ratio were affected by chronic treatment with peptide βII</w:t>
      </w:r>
      <w:r w:rsidRPr="006E5817">
        <w:rPr>
          <w:rFonts w:ascii="Times" w:eastAsia="Times New Roman" w:hAnsi="Times" w:cs="Times"/>
          <w:color w:val="222222"/>
          <w:spacing w:val="3"/>
          <w:sz w:val="19"/>
          <w:szCs w:val="19"/>
          <w:vertAlign w:val="subscript"/>
          <w:lang w:eastAsia="pt-BR"/>
        </w:rPr>
        <w:t>V5-3</w:t>
      </w:r>
      <w:r w:rsidRPr="006E5817">
        <w:rPr>
          <w:rFonts w:ascii="Times" w:eastAsia="Times New Roman" w:hAnsi="Times" w:cs="Times"/>
          <w:color w:val="222222"/>
          <w:spacing w:val="3"/>
          <w:sz w:val="26"/>
          <w:szCs w:val="26"/>
          <w:lang w:eastAsia="pt-BR"/>
        </w:rPr>
        <w:t> in Sham animals (Supplementary Figure </w:t>
      </w:r>
      <w:hyperlink r:id="rId51" w:anchor="MOESM1" w:history="1">
        <w:r w:rsidRPr="006E5817">
          <w:rPr>
            <w:rFonts w:ascii="Times" w:eastAsia="Times New Roman" w:hAnsi="Times" w:cs="Times"/>
            <w:color w:val="006699"/>
            <w:spacing w:val="3"/>
            <w:sz w:val="26"/>
            <w:szCs w:val="26"/>
            <w:u w:val="single"/>
            <w:lang w:eastAsia="pt-BR"/>
          </w:rPr>
          <w:t>2</w:t>
        </w:r>
      </w:hyperlink>
      <w:r w:rsidRPr="006E5817">
        <w:rPr>
          <w:rFonts w:ascii="Times" w:eastAsia="Times New Roman" w:hAnsi="Times" w:cs="Times"/>
          <w:color w:val="222222"/>
          <w:spacing w:val="3"/>
          <w:sz w:val="26"/>
          <w:szCs w:val="26"/>
          <w:lang w:eastAsia="pt-BR"/>
        </w:rPr>
        <w:t>).</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Next, we demonstrated that only βIIPKC among different PKC isozymes accumulated in the mitochondrial fraction in failing rat hearts (Fig. </w:t>
      </w:r>
      <w:hyperlink r:id="rId52" w:anchor="Fig1" w:history="1">
        <w:r w:rsidRPr="006E5817">
          <w:rPr>
            <w:rFonts w:ascii="Times" w:eastAsia="Times New Roman" w:hAnsi="Times" w:cs="Times"/>
            <w:color w:val="006699"/>
            <w:spacing w:val="3"/>
            <w:sz w:val="26"/>
            <w:szCs w:val="26"/>
            <w:u w:val="single"/>
            <w:lang w:eastAsia="pt-BR"/>
          </w:rPr>
          <w:t>1g, h</w:t>
        </w:r>
      </w:hyperlink>
      <w:r w:rsidRPr="006E5817">
        <w:rPr>
          <w:rFonts w:ascii="Times" w:eastAsia="Times New Roman" w:hAnsi="Times" w:cs="Times"/>
          <w:color w:val="222222"/>
          <w:spacing w:val="3"/>
          <w:sz w:val="26"/>
          <w:szCs w:val="26"/>
          <w:lang w:eastAsia="pt-BR"/>
        </w:rPr>
        <w:t>). RACK1, the βIIPKC anchoring protein</w:t>
      </w:r>
      <w:hyperlink r:id="rId53" w:anchor="ref-CR16" w:tooltip="Ron, D. et al. Cloning of an intracellular receptor for protein kinase C: a homolog of the beta subunit of G proteins. Proc. Natl Acad. Sci. USA 91, 839–843 (1994)." w:history="1">
        <w:r w:rsidRPr="006E5817">
          <w:rPr>
            <w:rFonts w:ascii="Times" w:eastAsia="Times New Roman" w:hAnsi="Times" w:cs="Times"/>
            <w:color w:val="006699"/>
            <w:spacing w:val="3"/>
            <w:sz w:val="19"/>
            <w:szCs w:val="19"/>
            <w:u w:val="single"/>
            <w:lang w:eastAsia="pt-BR"/>
          </w:rPr>
          <w:t>16</w:t>
        </w:r>
      </w:hyperlink>
      <w:r w:rsidRPr="006E5817">
        <w:rPr>
          <w:rFonts w:ascii="Times" w:eastAsia="Times New Roman" w:hAnsi="Times" w:cs="Times"/>
          <w:color w:val="222222"/>
          <w:spacing w:val="3"/>
          <w:sz w:val="26"/>
          <w:szCs w:val="26"/>
          <w:lang w:eastAsia="pt-BR"/>
        </w:rPr>
        <w:t> also accumulated in the mitochondrial fraction of failing hearts (Fig. </w:t>
      </w:r>
      <w:hyperlink r:id="rId54" w:anchor="Fig1" w:history="1">
        <w:r w:rsidRPr="006E5817">
          <w:rPr>
            <w:rFonts w:ascii="Times" w:eastAsia="Times New Roman" w:hAnsi="Times" w:cs="Times"/>
            <w:color w:val="006699"/>
            <w:spacing w:val="3"/>
            <w:sz w:val="26"/>
            <w:szCs w:val="26"/>
            <w:u w:val="single"/>
            <w:lang w:eastAsia="pt-BR"/>
          </w:rPr>
          <w:t>1g, h</w:t>
        </w:r>
      </w:hyperlink>
      <w:r w:rsidRPr="006E5817">
        <w:rPr>
          <w:rFonts w:ascii="Times" w:eastAsia="Times New Roman" w:hAnsi="Times" w:cs="Times"/>
          <w:color w:val="222222"/>
          <w:spacing w:val="3"/>
          <w:sz w:val="26"/>
          <w:szCs w:val="26"/>
          <w:lang w:eastAsia="pt-BR"/>
        </w:rPr>
        <w:t>). Moreover, blocking βIIPKC-RACK1 interaction using βII</w:t>
      </w:r>
      <w:r w:rsidRPr="006E5817">
        <w:rPr>
          <w:rFonts w:ascii="Times" w:eastAsia="Times New Roman" w:hAnsi="Times" w:cs="Times"/>
          <w:color w:val="222222"/>
          <w:spacing w:val="3"/>
          <w:sz w:val="19"/>
          <w:szCs w:val="19"/>
          <w:vertAlign w:val="subscript"/>
          <w:lang w:eastAsia="pt-BR"/>
        </w:rPr>
        <w:t>V5-3</w:t>
      </w:r>
      <w:r w:rsidRPr="006E5817">
        <w:rPr>
          <w:rFonts w:ascii="Times" w:eastAsia="Times New Roman" w:hAnsi="Times" w:cs="Times"/>
          <w:color w:val="222222"/>
          <w:spacing w:val="3"/>
          <w:sz w:val="26"/>
          <w:szCs w:val="26"/>
          <w:lang w:eastAsia="pt-BR"/>
        </w:rPr>
        <w:t> peptide was sufficient to reduce βIIPKC levels in the mitochondrial fraction in heart failure (Fig. </w:t>
      </w:r>
      <w:hyperlink r:id="rId55" w:anchor="Fig1" w:history="1">
        <w:r w:rsidRPr="006E5817">
          <w:rPr>
            <w:rFonts w:ascii="Times" w:eastAsia="Times New Roman" w:hAnsi="Times" w:cs="Times"/>
            <w:color w:val="006699"/>
            <w:spacing w:val="3"/>
            <w:sz w:val="26"/>
            <w:szCs w:val="26"/>
            <w:u w:val="single"/>
            <w:lang w:eastAsia="pt-BR"/>
          </w:rPr>
          <w:t>1g, h</w:t>
        </w:r>
      </w:hyperlink>
      <w:r w:rsidRPr="006E5817">
        <w:rPr>
          <w:rFonts w:ascii="Times" w:eastAsia="Times New Roman" w:hAnsi="Times" w:cs="Times"/>
          <w:color w:val="222222"/>
          <w:spacing w:val="3"/>
          <w:sz w:val="26"/>
          <w:szCs w:val="26"/>
          <w:lang w:eastAsia="pt-BR"/>
        </w:rPr>
        <w:t>). To determine whether βIIPKC is located at the outer mitochondrial membrane or inside mitochondria, we incubated isolated cardiac mitochondria with proteinase K (5 μg mL</w:t>
      </w:r>
      <w:r w:rsidRPr="006E5817">
        <w:rPr>
          <w:rFonts w:ascii="Times" w:eastAsia="Times New Roman" w:hAnsi="Times" w:cs="Times"/>
          <w:color w:val="222222"/>
          <w:spacing w:val="3"/>
          <w:sz w:val="19"/>
          <w:szCs w:val="19"/>
          <w:vertAlign w:val="superscript"/>
          <w:lang w:eastAsia="pt-BR"/>
        </w:rPr>
        <w:t>−1</w:t>
      </w:r>
      <w:r w:rsidRPr="006E5817">
        <w:rPr>
          <w:rFonts w:ascii="Times" w:eastAsia="Times New Roman" w:hAnsi="Times" w:cs="Times"/>
          <w:color w:val="222222"/>
          <w:spacing w:val="3"/>
          <w:sz w:val="26"/>
          <w:szCs w:val="26"/>
          <w:lang w:eastAsia="pt-BR"/>
        </w:rPr>
        <w:t>) for 15 min in isotonic mitochondrial buffer. Proteinase K completely degraded βIIPKC and Tom20 (a protein located in the outer mitochondrial membrane), but not ALDH2 (an enzyme located in the matrix) (Fig. </w:t>
      </w:r>
      <w:hyperlink r:id="rId56" w:anchor="Fig1" w:history="1">
        <w:r w:rsidRPr="006E5817">
          <w:rPr>
            <w:rFonts w:ascii="Times" w:eastAsia="Times New Roman" w:hAnsi="Times" w:cs="Times"/>
            <w:color w:val="006699"/>
            <w:spacing w:val="3"/>
            <w:sz w:val="26"/>
            <w:szCs w:val="26"/>
            <w:u w:val="single"/>
            <w:lang w:eastAsia="pt-BR"/>
          </w:rPr>
          <w:t>1i</w:t>
        </w:r>
      </w:hyperlink>
      <w:r w:rsidRPr="006E5817">
        <w:rPr>
          <w:rFonts w:ascii="Times" w:eastAsia="Times New Roman" w:hAnsi="Times" w:cs="Times"/>
          <w:color w:val="222222"/>
          <w:spacing w:val="3"/>
          <w:sz w:val="26"/>
          <w:szCs w:val="26"/>
          <w:lang w:eastAsia="pt-BR"/>
        </w:rPr>
        <w:t xml:space="preserve">). These findings demonstrated that, in failing rat hearts, </w:t>
      </w:r>
      <w:r w:rsidRPr="006E5817">
        <w:rPr>
          <w:rFonts w:ascii="Times" w:eastAsia="Times New Roman" w:hAnsi="Times" w:cs="Times"/>
          <w:color w:val="222222"/>
          <w:spacing w:val="3"/>
          <w:sz w:val="26"/>
          <w:szCs w:val="26"/>
          <w:lang w:eastAsia="pt-BR"/>
        </w:rPr>
        <w:lastRenderedPageBreak/>
        <w:t>βIIPKC accumulates and binds to RACK1, as a result of βIIPKC activation</w:t>
      </w:r>
      <w:hyperlink r:id="rId57" w:anchor="ref-CR17" w:tooltip="Ron, D. &amp; Mochly-Rosen, D. An autoregulatory region in protein kinase C: the pseudoanchoring site. Proc. Natl Acad. Sci. USA 92, 492–496 (1995)." w:history="1">
        <w:r w:rsidRPr="006E5817">
          <w:rPr>
            <w:rFonts w:ascii="Times" w:eastAsia="Times New Roman" w:hAnsi="Times" w:cs="Times"/>
            <w:color w:val="006699"/>
            <w:spacing w:val="3"/>
            <w:sz w:val="19"/>
            <w:szCs w:val="19"/>
            <w:u w:val="single"/>
            <w:lang w:eastAsia="pt-BR"/>
          </w:rPr>
          <w:t>17</w:t>
        </w:r>
      </w:hyperlink>
      <w:r w:rsidRPr="006E5817">
        <w:rPr>
          <w:rFonts w:ascii="Times" w:eastAsia="Times New Roman" w:hAnsi="Times" w:cs="Times"/>
          <w:color w:val="222222"/>
          <w:spacing w:val="3"/>
          <w:sz w:val="26"/>
          <w:szCs w:val="26"/>
          <w:lang w:eastAsia="pt-BR"/>
        </w:rPr>
        <w:t>, in the outer mitochondrial membrane.</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Next, we validated our in vivo findings using neonatal cardiac myocyte cultures. Treatment of neonatal cardiac myocytes with angiotensin II for 4 h caused mitochondrial fragmentation, which was prevented by a concomitant treatment with the global βIIPKC inhibitor, βII</w:t>
      </w:r>
      <w:r w:rsidRPr="006E5817">
        <w:rPr>
          <w:rFonts w:ascii="Times" w:eastAsia="Times New Roman" w:hAnsi="Times" w:cs="Times"/>
          <w:color w:val="222222"/>
          <w:spacing w:val="3"/>
          <w:sz w:val="19"/>
          <w:szCs w:val="19"/>
          <w:vertAlign w:val="subscript"/>
          <w:lang w:eastAsia="pt-BR"/>
        </w:rPr>
        <w:t>V5-3</w:t>
      </w:r>
      <w:r w:rsidRPr="006E5817">
        <w:rPr>
          <w:rFonts w:ascii="Times" w:eastAsia="Times New Roman" w:hAnsi="Times" w:cs="Times"/>
          <w:color w:val="222222"/>
          <w:spacing w:val="3"/>
          <w:sz w:val="26"/>
          <w:szCs w:val="26"/>
          <w:lang w:eastAsia="pt-BR"/>
        </w:rPr>
        <w:t> (Fig. </w:t>
      </w:r>
      <w:hyperlink r:id="rId58" w:anchor="Fig2" w:history="1">
        <w:r w:rsidRPr="006E5817">
          <w:rPr>
            <w:rFonts w:ascii="Times" w:eastAsia="Times New Roman" w:hAnsi="Times" w:cs="Times"/>
            <w:color w:val="006699"/>
            <w:spacing w:val="3"/>
            <w:sz w:val="26"/>
            <w:szCs w:val="26"/>
            <w:u w:val="single"/>
            <w:lang w:eastAsia="pt-BR"/>
          </w:rPr>
          <w:t>2a–c</w:t>
        </w:r>
      </w:hyperlink>
      <w:r w:rsidRPr="006E5817">
        <w:rPr>
          <w:rFonts w:ascii="Times" w:eastAsia="Times New Roman" w:hAnsi="Times" w:cs="Times"/>
          <w:color w:val="222222"/>
          <w:spacing w:val="3"/>
          <w:sz w:val="26"/>
          <w:szCs w:val="26"/>
          <w:lang w:eastAsia="pt-BR"/>
        </w:rPr>
        <w:t>). The treatment also prevented mitochondrial accumulation of βIIPKC that was induced by either angiotensin II or ceramide (Fig. </w:t>
      </w:r>
      <w:hyperlink r:id="rId59" w:anchor="Fig2" w:history="1">
        <w:r w:rsidRPr="006E5817">
          <w:rPr>
            <w:rFonts w:ascii="Times" w:eastAsia="Times New Roman" w:hAnsi="Times" w:cs="Times"/>
            <w:color w:val="006699"/>
            <w:spacing w:val="3"/>
            <w:sz w:val="26"/>
            <w:szCs w:val="26"/>
            <w:u w:val="single"/>
            <w:lang w:eastAsia="pt-BR"/>
          </w:rPr>
          <w:t>2d</w:t>
        </w:r>
      </w:hyperlink>
      <w:r w:rsidRPr="006E5817">
        <w:rPr>
          <w:rFonts w:ascii="Times" w:eastAsia="Times New Roman" w:hAnsi="Times" w:cs="Times"/>
          <w:color w:val="222222"/>
          <w:spacing w:val="3"/>
          <w:sz w:val="26"/>
          <w:szCs w:val="26"/>
          <w:lang w:eastAsia="pt-BR"/>
        </w:rPr>
        <w:t>); these stressors are hallmarks of heart failure in humans</w:t>
      </w:r>
      <w:hyperlink r:id="rId60" w:anchor="ref-CR18" w:tooltip="Serneri, G. G. et al. Cardiac angiotensin II formation in the clinical course of heart failure and its relationship with left ventricular function. Circ. Res. 88, 961–968 (2001)." w:history="1">
        <w:r w:rsidRPr="006E5817">
          <w:rPr>
            <w:rFonts w:ascii="Times" w:eastAsia="Times New Roman" w:hAnsi="Times" w:cs="Times"/>
            <w:color w:val="006699"/>
            <w:spacing w:val="3"/>
            <w:sz w:val="19"/>
            <w:szCs w:val="19"/>
            <w:u w:val="single"/>
            <w:lang w:eastAsia="pt-BR"/>
          </w:rPr>
          <w:t>18</w:t>
        </w:r>
      </w:hyperlink>
      <w:r w:rsidRPr="006E5817">
        <w:rPr>
          <w:rFonts w:ascii="Times" w:eastAsia="Times New Roman" w:hAnsi="Times" w:cs="Times"/>
          <w:color w:val="222222"/>
          <w:spacing w:val="3"/>
          <w:sz w:val="19"/>
          <w:szCs w:val="19"/>
          <w:vertAlign w:val="superscript"/>
          <w:lang w:eastAsia="pt-BR"/>
        </w:rPr>
        <w:t>,</w:t>
      </w:r>
      <w:hyperlink r:id="rId61" w:anchor="ref-CR19" w:tooltip="Peterson L. R., et al. Ceramide remodeling and risk of cardiovascular events and mortality. J Am Heart Assoc 7, e007931 (2018)." w:history="1">
        <w:r w:rsidRPr="006E5817">
          <w:rPr>
            <w:rFonts w:ascii="Times" w:eastAsia="Times New Roman" w:hAnsi="Times" w:cs="Times"/>
            <w:color w:val="006699"/>
            <w:spacing w:val="3"/>
            <w:sz w:val="19"/>
            <w:szCs w:val="19"/>
            <w:u w:val="single"/>
            <w:lang w:eastAsia="pt-BR"/>
          </w:rPr>
          <w:t>19</w:t>
        </w:r>
      </w:hyperlink>
      <w:r w:rsidRPr="006E5817">
        <w:rPr>
          <w:rFonts w:ascii="Times" w:eastAsia="Times New Roman" w:hAnsi="Times" w:cs="Times"/>
          <w:color w:val="222222"/>
          <w:spacing w:val="3"/>
          <w:sz w:val="26"/>
          <w:szCs w:val="26"/>
          <w:lang w:eastAsia="pt-BR"/>
        </w:rPr>
        <w:t> that cause mitochondrial fragmentation in cardiomyocytes</w:t>
      </w:r>
      <w:hyperlink r:id="rId62" w:anchor="ref-CR20" w:tooltip="Parra, V. et al. Changes in mitochondrial dynamics during ceramide-induced cardiomyocyte early apoptosis. Cardiovasc. Res. 77, 387–397 (2008)." w:history="1">
        <w:r w:rsidRPr="006E5817">
          <w:rPr>
            <w:rFonts w:ascii="Times" w:eastAsia="Times New Roman" w:hAnsi="Times" w:cs="Times"/>
            <w:color w:val="006699"/>
            <w:spacing w:val="3"/>
            <w:sz w:val="19"/>
            <w:szCs w:val="19"/>
            <w:u w:val="single"/>
            <w:lang w:eastAsia="pt-BR"/>
          </w:rPr>
          <w:t>20</w:t>
        </w:r>
      </w:hyperlink>
      <w:r w:rsidRPr="006E5817">
        <w:rPr>
          <w:rFonts w:ascii="Times" w:eastAsia="Times New Roman" w:hAnsi="Times" w:cs="Times"/>
          <w:color w:val="222222"/>
          <w:spacing w:val="3"/>
          <w:sz w:val="19"/>
          <w:szCs w:val="19"/>
          <w:vertAlign w:val="superscript"/>
          <w:lang w:eastAsia="pt-BR"/>
        </w:rPr>
        <w:t>,</w:t>
      </w:r>
      <w:hyperlink r:id="rId63" w:anchor="ref-CR21" w:tooltip="Qi, J. et al. Mitochondrial fission is required for angiotensin II-induced cardiomyocyte apoptosis mediated by a Sirt1-p53 signaling pathway. Front. Pharmacol. 9, 176 (2018)." w:history="1">
        <w:r w:rsidRPr="006E5817">
          <w:rPr>
            <w:rFonts w:ascii="Times" w:eastAsia="Times New Roman" w:hAnsi="Times" w:cs="Times"/>
            <w:color w:val="006699"/>
            <w:spacing w:val="3"/>
            <w:sz w:val="19"/>
            <w:szCs w:val="19"/>
            <w:u w:val="single"/>
            <w:lang w:eastAsia="pt-BR"/>
          </w:rPr>
          <w:t>21</w:t>
        </w:r>
      </w:hyperlink>
      <w:r w:rsidRPr="006E5817">
        <w:rPr>
          <w:rFonts w:ascii="Times" w:eastAsia="Times New Roman" w:hAnsi="Times" w:cs="Times"/>
          <w:color w:val="222222"/>
          <w:spacing w:val="3"/>
          <w:sz w:val="26"/>
          <w:szCs w:val="26"/>
          <w:lang w:eastAsia="pt-BR"/>
        </w:rPr>
        <w:t>.</w:t>
      </w:r>
    </w:p>
    <w:p w:rsidR="006E5817" w:rsidRPr="006E5817" w:rsidRDefault="006E5817" w:rsidP="006E5817">
      <w:pPr>
        <w:spacing w:after="0" w:line="240" w:lineRule="auto"/>
        <w:rPr>
          <w:rFonts w:ascii="Times" w:eastAsia="Times New Roman" w:hAnsi="Times" w:cs="Times"/>
          <w:color w:val="222222"/>
          <w:spacing w:val="3"/>
          <w:sz w:val="26"/>
          <w:szCs w:val="26"/>
          <w:lang w:eastAsia="pt-BR"/>
        </w:rPr>
      </w:pPr>
      <w:r w:rsidRPr="006E5817">
        <w:rPr>
          <w:rFonts w:ascii="Times" w:eastAsia="Times New Roman" w:hAnsi="Times" w:cs="Times"/>
          <w:b/>
          <w:bCs/>
          <w:color w:val="222222"/>
          <w:spacing w:val="3"/>
          <w:sz w:val="26"/>
          <w:szCs w:val="26"/>
          <w:lang w:eastAsia="pt-BR"/>
        </w:rPr>
        <w:t>Fig. 2</w:t>
      </w:r>
    </w:p>
    <w:p w:rsidR="006E5817" w:rsidRPr="006E5817" w:rsidRDefault="006E5817" w:rsidP="006E5817">
      <w:pPr>
        <w:spacing w:after="0" w:line="240" w:lineRule="auto"/>
        <w:rPr>
          <w:rFonts w:ascii="Times" w:eastAsia="Times New Roman" w:hAnsi="Times" w:cs="Times"/>
          <w:color w:val="222222"/>
          <w:spacing w:val="3"/>
          <w:sz w:val="26"/>
          <w:szCs w:val="26"/>
          <w:lang w:eastAsia="pt-BR"/>
        </w:rPr>
      </w:pPr>
      <w:r w:rsidRPr="006E5817">
        <w:rPr>
          <w:rFonts w:ascii="Times" w:eastAsia="Times New Roman" w:hAnsi="Times" w:cs="Times"/>
          <w:noProof/>
          <w:color w:val="006699"/>
          <w:spacing w:val="3"/>
          <w:sz w:val="26"/>
          <w:szCs w:val="26"/>
          <w:lang w:eastAsia="pt-BR"/>
        </w:rPr>
        <w:lastRenderedPageBreak/>
        <w:drawing>
          <wp:inline distT="0" distB="0" distL="0" distR="0">
            <wp:extent cx="6057900" cy="6524625"/>
            <wp:effectExtent l="0" t="0" r="0" b="9525"/>
            <wp:docPr id="6" name="Imagem 6" descr="Fig. 2">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57900" cy="6524625"/>
                    </a:xfrm>
                    <a:prstGeom prst="rect">
                      <a:avLst/>
                    </a:prstGeom>
                    <a:noFill/>
                    <a:ln>
                      <a:noFill/>
                    </a:ln>
                  </pic:spPr>
                </pic:pic>
              </a:graphicData>
            </a:graphic>
          </wp:inline>
        </w:drawing>
      </w:r>
    </w:p>
    <w:p w:rsidR="006E5817" w:rsidRPr="006E5817" w:rsidRDefault="006E5817" w:rsidP="006E5817">
      <w:pPr>
        <w:spacing w:line="240" w:lineRule="auto"/>
        <w:rPr>
          <w:rFonts w:ascii="Helvetica" w:eastAsia="Times New Roman" w:hAnsi="Helvetica" w:cs="Times"/>
          <w:color w:val="222222"/>
          <w:spacing w:val="3"/>
          <w:sz w:val="26"/>
          <w:szCs w:val="26"/>
          <w:lang w:eastAsia="pt-BR"/>
        </w:rPr>
      </w:pPr>
      <w:proofErr w:type="gramStart"/>
      <w:r w:rsidRPr="006E5817">
        <w:rPr>
          <w:rFonts w:ascii="Helvetica" w:eastAsia="Times New Roman" w:hAnsi="Helvetica" w:cs="Times"/>
          <w:color w:val="222222"/>
          <w:spacing w:val="3"/>
          <w:sz w:val="26"/>
          <w:szCs w:val="26"/>
          <w:lang w:eastAsia="pt-BR"/>
        </w:rPr>
        <w:t>β</w:t>
      </w:r>
      <w:proofErr w:type="gramEnd"/>
      <w:r w:rsidRPr="006E5817">
        <w:rPr>
          <w:rFonts w:ascii="Helvetica" w:eastAsia="Times New Roman" w:hAnsi="Helvetica" w:cs="Times"/>
          <w:color w:val="222222"/>
          <w:spacing w:val="3"/>
          <w:sz w:val="26"/>
          <w:szCs w:val="26"/>
          <w:lang w:eastAsia="pt-BR"/>
        </w:rPr>
        <w:t>IIPKC inhibition reduces mitochondrial fragmentation in cultured cardiomyocytes. </w:t>
      </w:r>
      <w:proofErr w:type="gramStart"/>
      <w:r w:rsidRPr="006E5817">
        <w:rPr>
          <w:rFonts w:ascii="Helvetica" w:eastAsia="Times New Roman" w:hAnsi="Helvetica" w:cs="Times"/>
          <w:b/>
          <w:bCs/>
          <w:color w:val="222222"/>
          <w:spacing w:val="3"/>
          <w:sz w:val="26"/>
          <w:szCs w:val="26"/>
          <w:lang w:eastAsia="pt-BR"/>
        </w:rPr>
        <w:t>a</w:t>
      </w:r>
      <w:r w:rsidRPr="006E5817">
        <w:rPr>
          <w:rFonts w:ascii="Helvetica" w:eastAsia="Times New Roman" w:hAnsi="Helvetica" w:cs="Times"/>
          <w:color w:val="222222"/>
          <w:spacing w:val="3"/>
          <w:sz w:val="26"/>
          <w:szCs w:val="26"/>
          <w:lang w:eastAsia="pt-BR"/>
        </w:rPr>
        <w:t>Representative</w:t>
      </w:r>
      <w:proofErr w:type="gramEnd"/>
      <w:r w:rsidRPr="006E5817">
        <w:rPr>
          <w:rFonts w:ascii="Helvetica" w:eastAsia="Times New Roman" w:hAnsi="Helvetica" w:cs="Times"/>
          <w:color w:val="222222"/>
          <w:spacing w:val="3"/>
          <w:sz w:val="26"/>
          <w:szCs w:val="26"/>
          <w:lang w:eastAsia="pt-BR"/>
        </w:rPr>
        <w:t xml:space="preserve"> transmission electron micrographs (white arrows indicate small mitochondria, scale bar: 1 μm) and </w:t>
      </w:r>
      <w:r w:rsidRPr="006E5817">
        <w:rPr>
          <w:rFonts w:ascii="Helvetica" w:eastAsia="Times New Roman" w:hAnsi="Helvetica" w:cs="Times"/>
          <w:b/>
          <w:bCs/>
          <w:color w:val="222222"/>
          <w:spacing w:val="3"/>
          <w:sz w:val="26"/>
          <w:szCs w:val="26"/>
          <w:lang w:eastAsia="pt-BR"/>
        </w:rPr>
        <w:t>b</w:t>
      </w:r>
      <w:r w:rsidRPr="006E5817">
        <w:rPr>
          <w:rFonts w:ascii="Helvetica" w:eastAsia="Times New Roman" w:hAnsi="Helvetica" w:cs="Times"/>
          <w:color w:val="222222"/>
          <w:spacing w:val="3"/>
          <w:sz w:val="26"/>
          <w:szCs w:val="26"/>
          <w:lang w:eastAsia="pt-BR"/>
        </w:rPr>
        <w:t> quantification of mitochondrial number and size in the transmission electron micrographs of neonatal rat cardiomyocytes in culture treated with TAT (carrier) or βII</w:t>
      </w:r>
      <w:r w:rsidRPr="006E5817">
        <w:rPr>
          <w:rFonts w:ascii="Helvetica" w:eastAsia="Times New Roman" w:hAnsi="Helvetica" w:cs="Times"/>
          <w:color w:val="222222"/>
          <w:spacing w:val="3"/>
          <w:sz w:val="16"/>
          <w:szCs w:val="16"/>
          <w:vertAlign w:val="subscript"/>
          <w:lang w:eastAsia="pt-BR"/>
        </w:rPr>
        <w:t>V5-3</w:t>
      </w:r>
      <w:r w:rsidRPr="006E5817">
        <w:rPr>
          <w:rFonts w:ascii="Helvetica" w:eastAsia="Times New Roman" w:hAnsi="Helvetica" w:cs="Times"/>
          <w:color w:val="222222"/>
          <w:spacing w:val="3"/>
          <w:sz w:val="26"/>
          <w:szCs w:val="26"/>
          <w:lang w:eastAsia="pt-BR"/>
        </w:rPr>
        <w:t> peptides for 30 min followed by incubation with angiotensin II (0.5 µM for 4 h, </w:t>
      </w:r>
      <w:r w:rsidRPr="006E5817">
        <w:rPr>
          <w:rFonts w:ascii="Helvetica" w:eastAsia="Times New Roman" w:hAnsi="Helvetica" w:cs="Times"/>
          <w:i/>
          <w:iCs/>
          <w:color w:val="222222"/>
          <w:spacing w:val="3"/>
          <w:sz w:val="26"/>
          <w:szCs w:val="26"/>
          <w:lang w:eastAsia="pt-BR"/>
        </w:rPr>
        <w:t>n</w:t>
      </w:r>
      <w:r w:rsidRPr="006E5817">
        <w:rPr>
          <w:rFonts w:ascii="Helvetica" w:eastAsia="Times New Roman" w:hAnsi="Helvetica" w:cs="Times"/>
          <w:color w:val="222222"/>
          <w:spacing w:val="3"/>
          <w:sz w:val="26"/>
          <w:szCs w:val="26"/>
          <w:lang w:eastAsia="pt-BR"/>
        </w:rPr>
        <w:t> = 5 per group). </w:t>
      </w:r>
      <w:proofErr w:type="gramStart"/>
      <w:r w:rsidRPr="006E5817">
        <w:rPr>
          <w:rFonts w:ascii="Helvetica" w:eastAsia="Times New Roman" w:hAnsi="Helvetica" w:cs="Times"/>
          <w:b/>
          <w:bCs/>
          <w:color w:val="222222"/>
          <w:spacing w:val="3"/>
          <w:sz w:val="26"/>
          <w:szCs w:val="26"/>
          <w:lang w:eastAsia="pt-BR"/>
        </w:rPr>
        <w:t>c</w:t>
      </w:r>
      <w:proofErr w:type="gramEnd"/>
      <w:r w:rsidRPr="006E5817">
        <w:rPr>
          <w:rFonts w:ascii="Helvetica" w:eastAsia="Times New Roman" w:hAnsi="Helvetica" w:cs="Times"/>
          <w:color w:val="222222"/>
          <w:spacing w:val="3"/>
          <w:sz w:val="26"/>
          <w:szCs w:val="26"/>
          <w:lang w:eastAsia="pt-BR"/>
        </w:rPr>
        <w:t> Cells were then stained with anti-Tom20 antibody (green) and Hoechst stain and counted. Mitochondrial morphology was analyzed using a 63x oil immersion lens (scale bar: 5 μm). The analysis was done in a blinded fashion. The boxed area in each upper panel is enlarged under each micrograph. </w:t>
      </w:r>
      <w:proofErr w:type="gramStart"/>
      <w:r w:rsidRPr="006E5817">
        <w:rPr>
          <w:rFonts w:ascii="Helvetica" w:eastAsia="Times New Roman" w:hAnsi="Helvetica" w:cs="Times"/>
          <w:b/>
          <w:bCs/>
          <w:color w:val="222222"/>
          <w:spacing w:val="3"/>
          <w:sz w:val="26"/>
          <w:szCs w:val="26"/>
          <w:lang w:eastAsia="pt-BR"/>
        </w:rPr>
        <w:t>d</w:t>
      </w:r>
      <w:proofErr w:type="gramEnd"/>
      <w:r w:rsidRPr="006E5817">
        <w:rPr>
          <w:rFonts w:ascii="Helvetica" w:eastAsia="Times New Roman" w:hAnsi="Helvetica" w:cs="Times"/>
          <w:color w:val="222222"/>
          <w:spacing w:val="3"/>
          <w:sz w:val="26"/>
          <w:szCs w:val="26"/>
          <w:lang w:eastAsia="pt-BR"/>
        </w:rPr>
        <w:t xml:space="preserve"> Neonatal rat cardiomyocytes in culture were treated with </w:t>
      </w:r>
      <w:r w:rsidRPr="006E5817">
        <w:rPr>
          <w:rFonts w:ascii="Helvetica" w:eastAsia="Times New Roman" w:hAnsi="Helvetica" w:cs="Times"/>
          <w:color w:val="222222"/>
          <w:spacing w:val="3"/>
          <w:sz w:val="26"/>
          <w:szCs w:val="26"/>
          <w:lang w:eastAsia="pt-BR"/>
        </w:rPr>
        <w:lastRenderedPageBreak/>
        <w:t>TAT or βII</w:t>
      </w:r>
      <w:r w:rsidRPr="006E5817">
        <w:rPr>
          <w:rFonts w:ascii="Helvetica" w:eastAsia="Times New Roman" w:hAnsi="Helvetica" w:cs="Times"/>
          <w:color w:val="222222"/>
          <w:spacing w:val="3"/>
          <w:sz w:val="16"/>
          <w:szCs w:val="16"/>
          <w:vertAlign w:val="subscript"/>
          <w:lang w:eastAsia="pt-BR"/>
        </w:rPr>
        <w:t>V5-3</w:t>
      </w:r>
      <w:r w:rsidRPr="006E5817">
        <w:rPr>
          <w:rFonts w:ascii="Helvetica" w:eastAsia="Times New Roman" w:hAnsi="Helvetica" w:cs="Times"/>
          <w:color w:val="222222"/>
          <w:spacing w:val="3"/>
          <w:sz w:val="26"/>
          <w:szCs w:val="26"/>
          <w:lang w:eastAsia="pt-BR"/>
        </w:rPr>
        <w:t> peptides for 30 min followed by incubation with either C2-ceramide (40 μM) or angiotensin II (0.5 µM) for 4 h. After incubation, the mitochondrial levels of βIIPKC and Mfn1 were detected using specific antibodies (representative blot of three independent experiments). </w:t>
      </w:r>
      <w:proofErr w:type="gramStart"/>
      <w:r w:rsidRPr="006E5817">
        <w:rPr>
          <w:rFonts w:ascii="Helvetica" w:eastAsia="Times New Roman" w:hAnsi="Helvetica" w:cs="Times"/>
          <w:b/>
          <w:bCs/>
          <w:color w:val="222222"/>
          <w:spacing w:val="3"/>
          <w:sz w:val="26"/>
          <w:szCs w:val="26"/>
          <w:lang w:eastAsia="pt-BR"/>
        </w:rPr>
        <w:t>e</w:t>
      </w:r>
      <w:proofErr w:type="gramEnd"/>
      <w:r w:rsidRPr="006E5817">
        <w:rPr>
          <w:rFonts w:ascii="Helvetica" w:eastAsia="Times New Roman" w:hAnsi="Helvetica" w:cs="Times"/>
          <w:color w:val="222222"/>
          <w:spacing w:val="3"/>
          <w:sz w:val="26"/>
          <w:szCs w:val="26"/>
          <w:lang w:eastAsia="pt-BR"/>
        </w:rPr>
        <w:t> Neonatal rat cardiomyocytes in culture were transfected with βIIPKC silence RNA (βIIPKC-siRNA) or control (NC-siRNA). </w:t>
      </w:r>
      <w:proofErr w:type="gramStart"/>
      <w:r w:rsidRPr="006E5817">
        <w:rPr>
          <w:rFonts w:ascii="Helvetica" w:eastAsia="Times New Roman" w:hAnsi="Helvetica" w:cs="Times"/>
          <w:b/>
          <w:bCs/>
          <w:color w:val="222222"/>
          <w:spacing w:val="3"/>
          <w:sz w:val="26"/>
          <w:szCs w:val="26"/>
          <w:lang w:eastAsia="pt-BR"/>
        </w:rPr>
        <w:t>f</w:t>
      </w:r>
      <w:proofErr w:type="gramEnd"/>
      <w:r w:rsidRPr="006E5817">
        <w:rPr>
          <w:rFonts w:ascii="Helvetica" w:eastAsia="Times New Roman" w:hAnsi="Helvetica" w:cs="Times"/>
          <w:color w:val="222222"/>
          <w:spacing w:val="3"/>
          <w:sz w:val="26"/>
          <w:szCs w:val="26"/>
          <w:lang w:eastAsia="pt-BR"/>
        </w:rPr>
        <w:t> 48 h later cells were treated with TAT or βII</w:t>
      </w:r>
      <w:r w:rsidRPr="006E5817">
        <w:rPr>
          <w:rFonts w:ascii="Helvetica" w:eastAsia="Times New Roman" w:hAnsi="Helvetica" w:cs="Times"/>
          <w:color w:val="222222"/>
          <w:spacing w:val="3"/>
          <w:sz w:val="16"/>
          <w:szCs w:val="16"/>
          <w:vertAlign w:val="subscript"/>
          <w:lang w:eastAsia="pt-BR"/>
        </w:rPr>
        <w:t>V5-3</w:t>
      </w:r>
      <w:r w:rsidRPr="006E5817">
        <w:rPr>
          <w:rFonts w:ascii="Helvetica" w:eastAsia="Times New Roman" w:hAnsi="Helvetica" w:cs="Times"/>
          <w:color w:val="222222"/>
          <w:spacing w:val="3"/>
          <w:sz w:val="26"/>
          <w:szCs w:val="26"/>
          <w:lang w:eastAsia="pt-BR"/>
        </w:rPr>
        <w:t> peptides for 30 min followed by incubation with H</w:t>
      </w:r>
      <w:r w:rsidRPr="006E5817">
        <w:rPr>
          <w:rFonts w:ascii="Helvetica" w:eastAsia="Times New Roman" w:hAnsi="Helvetica" w:cs="Times"/>
          <w:color w:val="222222"/>
          <w:spacing w:val="3"/>
          <w:sz w:val="16"/>
          <w:szCs w:val="16"/>
          <w:vertAlign w:val="subscript"/>
          <w:lang w:eastAsia="pt-BR"/>
        </w:rPr>
        <w:t>2</w:t>
      </w:r>
      <w:r w:rsidRPr="006E5817">
        <w:rPr>
          <w:rFonts w:ascii="Helvetica" w:eastAsia="Times New Roman" w:hAnsi="Helvetica" w:cs="Times"/>
          <w:color w:val="222222"/>
          <w:spacing w:val="3"/>
          <w:sz w:val="26"/>
          <w:szCs w:val="26"/>
          <w:lang w:eastAsia="pt-BR"/>
        </w:rPr>
        <w:t>O</w:t>
      </w:r>
      <w:r w:rsidRPr="006E5817">
        <w:rPr>
          <w:rFonts w:ascii="Helvetica" w:eastAsia="Times New Roman" w:hAnsi="Helvetica" w:cs="Times"/>
          <w:color w:val="222222"/>
          <w:spacing w:val="3"/>
          <w:sz w:val="16"/>
          <w:szCs w:val="16"/>
          <w:vertAlign w:val="subscript"/>
          <w:lang w:eastAsia="pt-BR"/>
        </w:rPr>
        <w:t>2</w:t>
      </w:r>
      <w:r w:rsidRPr="006E5817">
        <w:rPr>
          <w:rFonts w:ascii="Helvetica" w:eastAsia="Times New Roman" w:hAnsi="Helvetica" w:cs="Times"/>
          <w:color w:val="222222"/>
          <w:spacing w:val="3"/>
          <w:sz w:val="26"/>
          <w:szCs w:val="26"/>
          <w:lang w:eastAsia="pt-BR"/>
        </w:rPr>
        <w:t> (100 µM, 24 h). After incubation, cell viability and toxicity were measured by MTT assay and LDH release, respectively. </w:t>
      </w:r>
      <w:proofErr w:type="gramStart"/>
      <w:r w:rsidRPr="006E5817">
        <w:rPr>
          <w:rFonts w:ascii="Helvetica" w:eastAsia="Times New Roman" w:hAnsi="Helvetica" w:cs="Times"/>
          <w:b/>
          <w:bCs/>
          <w:color w:val="222222"/>
          <w:spacing w:val="3"/>
          <w:sz w:val="26"/>
          <w:szCs w:val="26"/>
          <w:lang w:eastAsia="pt-BR"/>
        </w:rPr>
        <w:t>g</w:t>
      </w:r>
      <w:proofErr w:type="gramEnd"/>
      <w:r w:rsidRPr="006E5817">
        <w:rPr>
          <w:rFonts w:ascii="Helvetica" w:eastAsia="Times New Roman" w:hAnsi="Helvetica" w:cs="Times"/>
          <w:color w:val="222222"/>
          <w:spacing w:val="3"/>
          <w:sz w:val="26"/>
          <w:szCs w:val="26"/>
          <w:lang w:eastAsia="pt-BR"/>
        </w:rPr>
        <w:t> Adult rat cardiomyocytes in culture were transfected with βIIPKC-siRNA or NC-siRNA (</w:t>
      </w:r>
      <w:r w:rsidRPr="006E5817">
        <w:rPr>
          <w:rFonts w:ascii="Helvetica" w:eastAsia="Times New Roman" w:hAnsi="Helvetica" w:cs="Times"/>
          <w:i/>
          <w:iCs/>
          <w:color w:val="222222"/>
          <w:spacing w:val="3"/>
          <w:sz w:val="26"/>
          <w:szCs w:val="26"/>
          <w:lang w:eastAsia="pt-BR"/>
        </w:rPr>
        <w:t>n</w:t>
      </w:r>
      <w:r w:rsidRPr="006E5817">
        <w:rPr>
          <w:rFonts w:ascii="Helvetica" w:eastAsia="Times New Roman" w:hAnsi="Helvetica" w:cs="Times"/>
          <w:color w:val="222222"/>
          <w:spacing w:val="3"/>
          <w:sz w:val="26"/>
          <w:szCs w:val="26"/>
          <w:lang w:eastAsia="pt-BR"/>
        </w:rPr>
        <w:t> = 6 per group). </w:t>
      </w:r>
      <w:proofErr w:type="gramStart"/>
      <w:r w:rsidRPr="006E5817">
        <w:rPr>
          <w:rFonts w:ascii="Helvetica" w:eastAsia="Times New Roman" w:hAnsi="Helvetica" w:cs="Times"/>
          <w:b/>
          <w:bCs/>
          <w:color w:val="222222"/>
          <w:spacing w:val="3"/>
          <w:sz w:val="26"/>
          <w:szCs w:val="26"/>
          <w:lang w:eastAsia="pt-BR"/>
        </w:rPr>
        <w:t>h</w:t>
      </w:r>
      <w:proofErr w:type="gramEnd"/>
      <w:r w:rsidRPr="006E5817">
        <w:rPr>
          <w:rFonts w:ascii="Helvetica" w:eastAsia="Times New Roman" w:hAnsi="Helvetica" w:cs="Times"/>
          <w:color w:val="222222"/>
          <w:spacing w:val="3"/>
          <w:sz w:val="26"/>
          <w:szCs w:val="26"/>
          <w:lang w:eastAsia="pt-BR"/>
        </w:rPr>
        <w:t> 24 h later cells were treated with TAT or βII</w:t>
      </w:r>
      <w:r w:rsidRPr="006E5817">
        <w:rPr>
          <w:rFonts w:ascii="Helvetica" w:eastAsia="Times New Roman" w:hAnsi="Helvetica" w:cs="Times"/>
          <w:color w:val="222222"/>
          <w:spacing w:val="3"/>
          <w:sz w:val="16"/>
          <w:szCs w:val="16"/>
          <w:vertAlign w:val="subscript"/>
          <w:lang w:eastAsia="pt-BR"/>
        </w:rPr>
        <w:t>V5-3</w:t>
      </w:r>
      <w:r w:rsidRPr="006E5817">
        <w:rPr>
          <w:rFonts w:ascii="Helvetica" w:eastAsia="Times New Roman" w:hAnsi="Helvetica" w:cs="Times"/>
          <w:color w:val="222222"/>
          <w:spacing w:val="3"/>
          <w:sz w:val="26"/>
          <w:szCs w:val="26"/>
          <w:lang w:eastAsia="pt-BR"/>
        </w:rPr>
        <w:t>peptides for 30 min followed by incubation with H</w:t>
      </w:r>
      <w:r w:rsidRPr="006E5817">
        <w:rPr>
          <w:rFonts w:ascii="Helvetica" w:eastAsia="Times New Roman" w:hAnsi="Helvetica" w:cs="Times"/>
          <w:color w:val="222222"/>
          <w:spacing w:val="3"/>
          <w:sz w:val="16"/>
          <w:szCs w:val="16"/>
          <w:vertAlign w:val="subscript"/>
          <w:lang w:eastAsia="pt-BR"/>
        </w:rPr>
        <w:t>2</w:t>
      </w:r>
      <w:r w:rsidRPr="006E5817">
        <w:rPr>
          <w:rFonts w:ascii="Helvetica" w:eastAsia="Times New Roman" w:hAnsi="Helvetica" w:cs="Times"/>
          <w:color w:val="222222"/>
          <w:spacing w:val="3"/>
          <w:sz w:val="26"/>
          <w:szCs w:val="26"/>
          <w:lang w:eastAsia="pt-BR"/>
        </w:rPr>
        <w:t>O</w:t>
      </w:r>
      <w:r w:rsidRPr="006E5817">
        <w:rPr>
          <w:rFonts w:ascii="Helvetica" w:eastAsia="Times New Roman" w:hAnsi="Helvetica" w:cs="Times"/>
          <w:color w:val="222222"/>
          <w:spacing w:val="3"/>
          <w:sz w:val="16"/>
          <w:szCs w:val="16"/>
          <w:vertAlign w:val="subscript"/>
          <w:lang w:eastAsia="pt-BR"/>
        </w:rPr>
        <w:t>2</w:t>
      </w:r>
      <w:r w:rsidRPr="006E5817">
        <w:rPr>
          <w:rFonts w:ascii="Helvetica" w:eastAsia="Times New Roman" w:hAnsi="Helvetica" w:cs="Times"/>
          <w:color w:val="222222"/>
          <w:spacing w:val="3"/>
          <w:sz w:val="26"/>
          <w:szCs w:val="26"/>
          <w:lang w:eastAsia="pt-BR"/>
        </w:rPr>
        <w:t> (100 µM, 1 h). Cell toxicity was measured by LDH release. Data are means ± SEM. *</w:t>
      </w:r>
      <w:r w:rsidRPr="006E5817">
        <w:rPr>
          <w:rFonts w:ascii="Helvetica" w:eastAsia="Times New Roman" w:hAnsi="Helvetica" w:cs="Times"/>
          <w:i/>
          <w:iCs/>
          <w:color w:val="222222"/>
          <w:spacing w:val="3"/>
          <w:sz w:val="26"/>
          <w:szCs w:val="26"/>
          <w:lang w:eastAsia="pt-BR"/>
        </w:rPr>
        <w:t>P</w:t>
      </w:r>
      <w:r w:rsidRPr="006E5817">
        <w:rPr>
          <w:rFonts w:ascii="Helvetica" w:eastAsia="Times New Roman" w:hAnsi="Helvetica" w:cs="Times"/>
          <w:color w:val="222222"/>
          <w:spacing w:val="3"/>
          <w:sz w:val="26"/>
          <w:szCs w:val="26"/>
          <w:lang w:eastAsia="pt-BR"/>
        </w:rPr>
        <w:t> &lt; 0.05 vs. control cells. #</w:t>
      </w:r>
      <w:r w:rsidRPr="006E5817">
        <w:rPr>
          <w:rFonts w:ascii="Helvetica" w:eastAsia="Times New Roman" w:hAnsi="Helvetica" w:cs="Times"/>
          <w:i/>
          <w:iCs/>
          <w:color w:val="222222"/>
          <w:spacing w:val="3"/>
          <w:sz w:val="26"/>
          <w:szCs w:val="26"/>
          <w:lang w:eastAsia="pt-BR"/>
        </w:rPr>
        <w:t>P</w:t>
      </w:r>
      <w:r w:rsidRPr="006E5817">
        <w:rPr>
          <w:rFonts w:ascii="Helvetica" w:eastAsia="Times New Roman" w:hAnsi="Helvetica" w:cs="Times"/>
          <w:color w:val="222222"/>
          <w:spacing w:val="3"/>
          <w:sz w:val="26"/>
          <w:szCs w:val="26"/>
          <w:lang w:eastAsia="pt-BR"/>
        </w:rPr>
        <w:t> &lt; 0.05 vs. Ang II- or H</w:t>
      </w:r>
      <w:r w:rsidRPr="006E5817">
        <w:rPr>
          <w:rFonts w:ascii="Helvetica" w:eastAsia="Times New Roman" w:hAnsi="Helvetica" w:cs="Times"/>
          <w:color w:val="222222"/>
          <w:spacing w:val="3"/>
          <w:sz w:val="16"/>
          <w:szCs w:val="16"/>
          <w:vertAlign w:val="subscript"/>
          <w:lang w:eastAsia="pt-BR"/>
        </w:rPr>
        <w:t>2</w:t>
      </w:r>
      <w:r w:rsidRPr="006E5817">
        <w:rPr>
          <w:rFonts w:ascii="Helvetica" w:eastAsia="Times New Roman" w:hAnsi="Helvetica" w:cs="Times"/>
          <w:color w:val="222222"/>
          <w:spacing w:val="3"/>
          <w:sz w:val="26"/>
          <w:szCs w:val="26"/>
          <w:lang w:eastAsia="pt-BR"/>
        </w:rPr>
        <w:t>O</w:t>
      </w:r>
      <w:r w:rsidRPr="006E5817">
        <w:rPr>
          <w:rFonts w:ascii="Helvetica" w:eastAsia="Times New Roman" w:hAnsi="Helvetica" w:cs="Times"/>
          <w:color w:val="222222"/>
          <w:spacing w:val="3"/>
          <w:sz w:val="16"/>
          <w:szCs w:val="16"/>
          <w:vertAlign w:val="subscript"/>
          <w:lang w:eastAsia="pt-BR"/>
        </w:rPr>
        <w:t>2</w:t>
      </w:r>
      <w:r w:rsidRPr="006E5817">
        <w:rPr>
          <w:rFonts w:ascii="Helvetica" w:eastAsia="Times New Roman" w:hAnsi="Helvetica" w:cs="Times"/>
          <w:color w:val="222222"/>
          <w:spacing w:val="3"/>
          <w:sz w:val="26"/>
          <w:szCs w:val="26"/>
          <w:lang w:eastAsia="pt-BR"/>
        </w:rPr>
        <w:t>-treated cells. One-way analysis of variance (ANOVA) with post-hoc testing by Duncan</w:t>
      </w:r>
    </w:p>
    <w:p w:rsidR="006E5817" w:rsidRPr="006E5817" w:rsidRDefault="006E5817" w:rsidP="006E5817">
      <w:pPr>
        <w:spacing w:line="240" w:lineRule="auto"/>
        <w:jc w:val="right"/>
        <w:rPr>
          <w:rFonts w:ascii="Times" w:eastAsia="Times New Roman" w:hAnsi="Times" w:cs="Times"/>
          <w:color w:val="222222"/>
          <w:spacing w:val="3"/>
          <w:sz w:val="26"/>
          <w:szCs w:val="26"/>
          <w:lang w:eastAsia="pt-BR"/>
        </w:rPr>
      </w:pPr>
      <w:hyperlink r:id="rId66" w:history="1">
        <w:r w:rsidRPr="006E5817">
          <w:rPr>
            <w:rFonts w:ascii="Helvetica" w:eastAsia="Times New Roman" w:hAnsi="Helvetica" w:cs="Times"/>
            <w:b/>
            <w:bCs/>
            <w:color w:val="006699"/>
            <w:spacing w:val="3"/>
            <w:sz w:val="26"/>
            <w:szCs w:val="26"/>
            <w:u w:val="single"/>
            <w:bdr w:val="single" w:sz="24" w:space="5" w:color="BCD2DC" w:frame="1"/>
            <w:shd w:val="clear" w:color="auto" w:fill="FFFFFF"/>
            <w:lang w:eastAsia="pt-BR"/>
          </w:rPr>
          <w:t>Full size image</w:t>
        </w:r>
      </w:hyperlink>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To examine the functional importance of βIIPKC on mitochondrial biology and cell survival, βIIPKC was silenced using selective small interfering RNA (siRNA, Fig. </w:t>
      </w:r>
      <w:hyperlink r:id="rId67" w:anchor="Fig2" w:history="1">
        <w:r w:rsidRPr="006E5817">
          <w:rPr>
            <w:rFonts w:ascii="Times" w:eastAsia="Times New Roman" w:hAnsi="Times" w:cs="Times"/>
            <w:color w:val="006699"/>
            <w:spacing w:val="3"/>
            <w:sz w:val="26"/>
            <w:szCs w:val="26"/>
            <w:u w:val="single"/>
            <w:lang w:eastAsia="pt-BR"/>
          </w:rPr>
          <w:t>2e</w:t>
        </w:r>
      </w:hyperlink>
      <w:r w:rsidRPr="006E5817">
        <w:rPr>
          <w:rFonts w:ascii="Times" w:eastAsia="Times New Roman" w:hAnsi="Times" w:cs="Times"/>
          <w:color w:val="222222"/>
          <w:spacing w:val="3"/>
          <w:sz w:val="26"/>
          <w:szCs w:val="26"/>
          <w:lang w:eastAsia="pt-BR"/>
        </w:rPr>
        <w:t>). Silencing βIIPKC protected neonatal cardiac myocytes from H</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O</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-mediated oxidative stress-induced metabolic dysfunction and cytotoxicity (Fig. </w:t>
      </w:r>
      <w:hyperlink r:id="rId68" w:anchor="Fig2" w:history="1">
        <w:r w:rsidRPr="006E5817">
          <w:rPr>
            <w:rFonts w:ascii="Times" w:eastAsia="Times New Roman" w:hAnsi="Times" w:cs="Times"/>
            <w:color w:val="006699"/>
            <w:spacing w:val="3"/>
            <w:sz w:val="26"/>
            <w:szCs w:val="26"/>
            <w:u w:val="single"/>
            <w:lang w:eastAsia="pt-BR"/>
          </w:rPr>
          <w:t>2f</w:t>
        </w:r>
      </w:hyperlink>
      <w:r w:rsidRPr="006E5817">
        <w:rPr>
          <w:rFonts w:ascii="Times" w:eastAsia="Times New Roman" w:hAnsi="Times" w:cs="Times"/>
          <w:color w:val="222222"/>
          <w:spacing w:val="3"/>
          <w:sz w:val="26"/>
          <w:szCs w:val="26"/>
          <w:lang w:eastAsia="pt-BR"/>
        </w:rPr>
        <w:t>). βII</w:t>
      </w:r>
      <w:r w:rsidRPr="006E5817">
        <w:rPr>
          <w:rFonts w:ascii="Times" w:eastAsia="Times New Roman" w:hAnsi="Times" w:cs="Times"/>
          <w:color w:val="222222"/>
          <w:spacing w:val="3"/>
          <w:sz w:val="19"/>
          <w:szCs w:val="19"/>
          <w:vertAlign w:val="subscript"/>
          <w:lang w:eastAsia="pt-BR"/>
        </w:rPr>
        <w:t>V5-3</w:t>
      </w:r>
      <w:r w:rsidRPr="006E5817">
        <w:rPr>
          <w:rFonts w:ascii="Times" w:eastAsia="Times New Roman" w:hAnsi="Times" w:cs="Times"/>
          <w:color w:val="222222"/>
          <w:spacing w:val="3"/>
          <w:sz w:val="26"/>
          <w:szCs w:val="26"/>
          <w:lang w:eastAsia="pt-BR"/>
        </w:rPr>
        <w:t> treatment and βIIPKC knockdown had a similar protective effect on neonatal cardiac myocytes, and the combination of genetic and pharmacological βIIPKC suppression had no additional protection on neonatal cardiac myocyte metabolism and toxicity as compared with either single intervention (Fig. </w:t>
      </w:r>
      <w:hyperlink r:id="rId69" w:anchor="Fig2" w:history="1">
        <w:r w:rsidRPr="006E5817">
          <w:rPr>
            <w:rFonts w:ascii="Times" w:eastAsia="Times New Roman" w:hAnsi="Times" w:cs="Times"/>
            <w:color w:val="006699"/>
            <w:spacing w:val="3"/>
            <w:sz w:val="26"/>
            <w:szCs w:val="26"/>
            <w:u w:val="single"/>
            <w:lang w:eastAsia="pt-BR"/>
          </w:rPr>
          <w:t>2e, f</w:t>
        </w:r>
      </w:hyperlink>
      <w:r w:rsidRPr="006E5817">
        <w:rPr>
          <w:rFonts w:ascii="Times" w:eastAsia="Times New Roman" w:hAnsi="Times" w:cs="Times"/>
          <w:color w:val="222222"/>
          <w:spacing w:val="3"/>
          <w:sz w:val="26"/>
          <w:szCs w:val="26"/>
          <w:lang w:eastAsia="pt-BR"/>
        </w:rPr>
        <w:t>). βIIPKC knockdown (with siRNA) or treatment with βII</w:t>
      </w:r>
      <w:r w:rsidRPr="006E5817">
        <w:rPr>
          <w:rFonts w:ascii="Times" w:eastAsia="Times New Roman" w:hAnsi="Times" w:cs="Times"/>
          <w:color w:val="222222"/>
          <w:spacing w:val="3"/>
          <w:sz w:val="19"/>
          <w:szCs w:val="19"/>
          <w:vertAlign w:val="subscript"/>
          <w:lang w:eastAsia="pt-BR"/>
        </w:rPr>
        <w:t>V5-3</w:t>
      </w:r>
      <w:r w:rsidRPr="006E5817">
        <w:rPr>
          <w:rFonts w:ascii="Times" w:eastAsia="Times New Roman" w:hAnsi="Times" w:cs="Times"/>
          <w:color w:val="222222"/>
          <w:spacing w:val="3"/>
          <w:sz w:val="26"/>
          <w:szCs w:val="26"/>
          <w:lang w:eastAsia="pt-BR"/>
        </w:rPr>
        <w:t> also protected adult cardiomyocytes from oxidative stress (a known trigger of mitochondrial fragmentation</w:t>
      </w:r>
      <w:hyperlink r:id="rId70" w:anchor="ref-CR22" w:tooltip="Wu, S., Zhou, F., Zhang, Z. &amp; Xing, D. Mitochondrial oxidative stress causes mitochondrial fragmentation via differential modulation of mitochondrial fission-fusion proteins. FEBS J. 278, 941–954 (2011)." w:history="1">
        <w:r w:rsidRPr="006E5817">
          <w:rPr>
            <w:rFonts w:ascii="Times" w:eastAsia="Times New Roman" w:hAnsi="Times" w:cs="Times"/>
            <w:color w:val="006699"/>
            <w:spacing w:val="3"/>
            <w:sz w:val="19"/>
            <w:szCs w:val="19"/>
            <w:u w:val="single"/>
            <w:lang w:eastAsia="pt-BR"/>
          </w:rPr>
          <w:t>22</w:t>
        </w:r>
      </w:hyperlink>
      <w:r w:rsidRPr="006E5817">
        <w:rPr>
          <w:rFonts w:ascii="Times" w:eastAsia="Times New Roman" w:hAnsi="Times" w:cs="Times"/>
          <w:color w:val="222222"/>
          <w:spacing w:val="3"/>
          <w:sz w:val="26"/>
          <w:szCs w:val="26"/>
          <w:lang w:eastAsia="pt-BR"/>
        </w:rPr>
        <w:t>) (Fig. </w:t>
      </w:r>
      <w:hyperlink r:id="rId71" w:anchor="Fig2" w:history="1">
        <w:r w:rsidRPr="006E5817">
          <w:rPr>
            <w:rFonts w:ascii="Times" w:eastAsia="Times New Roman" w:hAnsi="Times" w:cs="Times"/>
            <w:color w:val="006699"/>
            <w:spacing w:val="3"/>
            <w:sz w:val="26"/>
            <w:szCs w:val="26"/>
            <w:u w:val="single"/>
            <w:lang w:eastAsia="pt-BR"/>
          </w:rPr>
          <w:t>2g, h</w:t>
        </w:r>
      </w:hyperlink>
      <w:r w:rsidRPr="006E5817">
        <w:rPr>
          <w:rFonts w:ascii="Times" w:eastAsia="Times New Roman" w:hAnsi="Times" w:cs="Times"/>
          <w:color w:val="222222"/>
          <w:spacing w:val="3"/>
          <w:sz w:val="26"/>
          <w:szCs w:val="26"/>
          <w:lang w:eastAsia="pt-BR"/>
        </w:rPr>
        <w:t>), similar to what we found in neonatal cardiomyocytes. These findings demonstrate that suppressing βIIPKC is sufficient to protect both neonatal and adult cardiac myocytes against oxidative stress-induced mitochondrial fragmentation and dysfunction.</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We next determined whether βIIPKC activation affects mitochondrial oxidative capacity in heart failure. To assess mitochondrial function, we measured oxygen consumption, absolute (H</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O</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 and relative (H</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O</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:O</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 hydrogen peroxide release in isolated mitochondria from heart failure rats. Failing hearts displayed a significant reduction in the efficiency of mitochondrial oxidative phosphorylation compared to hearts from sham operated rats, as measured by respiratory control ratio (RCR, state 3: state 4; Fig. </w:t>
      </w:r>
      <w:hyperlink r:id="rId72" w:anchor="Fig3" w:history="1">
        <w:r w:rsidRPr="006E5817">
          <w:rPr>
            <w:rFonts w:ascii="Times" w:eastAsia="Times New Roman" w:hAnsi="Times" w:cs="Times"/>
            <w:color w:val="006699"/>
            <w:spacing w:val="3"/>
            <w:sz w:val="26"/>
            <w:szCs w:val="26"/>
            <w:u w:val="single"/>
            <w:lang w:eastAsia="pt-BR"/>
          </w:rPr>
          <w:t>3a</w:t>
        </w:r>
      </w:hyperlink>
      <w:r w:rsidRPr="006E5817">
        <w:rPr>
          <w:rFonts w:ascii="Times" w:eastAsia="Times New Roman" w:hAnsi="Times" w:cs="Times"/>
          <w:color w:val="222222"/>
          <w:spacing w:val="3"/>
          <w:sz w:val="26"/>
          <w:szCs w:val="26"/>
          <w:lang w:eastAsia="pt-BR"/>
        </w:rPr>
        <w:t>). This response was mainly due to a reduction of State 3 respiratory rate (Fig. </w:t>
      </w:r>
      <w:hyperlink r:id="rId73" w:anchor="Fig3" w:history="1">
        <w:r w:rsidRPr="006E5817">
          <w:rPr>
            <w:rFonts w:ascii="Times" w:eastAsia="Times New Roman" w:hAnsi="Times" w:cs="Times"/>
            <w:color w:val="006699"/>
            <w:spacing w:val="3"/>
            <w:sz w:val="26"/>
            <w:szCs w:val="26"/>
            <w:u w:val="single"/>
            <w:lang w:eastAsia="pt-BR"/>
          </w:rPr>
          <w:t>3b</w:t>
        </w:r>
      </w:hyperlink>
      <w:r w:rsidRPr="006E5817">
        <w:rPr>
          <w:rFonts w:ascii="Times" w:eastAsia="Times New Roman" w:hAnsi="Times" w:cs="Times"/>
          <w:color w:val="222222"/>
          <w:spacing w:val="3"/>
          <w:sz w:val="26"/>
          <w:szCs w:val="26"/>
          <w:lang w:eastAsia="pt-BR"/>
        </w:rPr>
        <w:t>) and basal respiration (State 2, Supplementary Figure </w:t>
      </w:r>
      <w:hyperlink r:id="rId74" w:anchor="MOESM1" w:history="1">
        <w:r w:rsidRPr="006E5817">
          <w:rPr>
            <w:rFonts w:ascii="Times" w:eastAsia="Times New Roman" w:hAnsi="Times" w:cs="Times"/>
            <w:color w:val="006699"/>
            <w:spacing w:val="3"/>
            <w:sz w:val="26"/>
            <w:szCs w:val="26"/>
            <w:u w:val="single"/>
            <w:lang w:eastAsia="pt-BR"/>
          </w:rPr>
          <w:t>3a</w:t>
        </w:r>
      </w:hyperlink>
      <w:r w:rsidRPr="006E5817">
        <w:rPr>
          <w:rFonts w:ascii="Times" w:eastAsia="Times New Roman" w:hAnsi="Times" w:cs="Times"/>
          <w:color w:val="222222"/>
          <w:spacing w:val="3"/>
          <w:sz w:val="26"/>
          <w:szCs w:val="26"/>
          <w:lang w:eastAsia="pt-BR"/>
        </w:rPr>
        <w:t>), while respiration in the absence of oxidative phosphorylation (State 4) was unaffected in these failing rat hearts (Supplementary Figure </w:t>
      </w:r>
      <w:hyperlink r:id="rId75" w:anchor="MOESM1" w:history="1">
        <w:r w:rsidRPr="006E5817">
          <w:rPr>
            <w:rFonts w:ascii="Times" w:eastAsia="Times New Roman" w:hAnsi="Times" w:cs="Times"/>
            <w:color w:val="006699"/>
            <w:spacing w:val="3"/>
            <w:sz w:val="26"/>
            <w:szCs w:val="26"/>
            <w:u w:val="single"/>
            <w:lang w:eastAsia="pt-BR"/>
          </w:rPr>
          <w:t>3a</w:t>
        </w:r>
      </w:hyperlink>
      <w:r w:rsidRPr="006E5817">
        <w:rPr>
          <w:rFonts w:ascii="Times" w:eastAsia="Times New Roman" w:hAnsi="Times" w:cs="Times"/>
          <w:color w:val="222222"/>
          <w:spacing w:val="3"/>
          <w:sz w:val="26"/>
          <w:szCs w:val="26"/>
          <w:lang w:eastAsia="pt-BR"/>
        </w:rPr>
        <w:t xml:space="preserve">). Moreover, these failing hearts had elevated mitochondrial State 2 (basal, Supplementary </w:t>
      </w:r>
      <w:r w:rsidRPr="006E5817">
        <w:rPr>
          <w:rFonts w:ascii="Times" w:eastAsia="Times New Roman" w:hAnsi="Times" w:cs="Times"/>
          <w:color w:val="222222"/>
          <w:spacing w:val="3"/>
          <w:sz w:val="26"/>
          <w:szCs w:val="26"/>
          <w:lang w:eastAsia="pt-BR"/>
        </w:rPr>
        <w:lastRenderedPageBreak/>
        <w:t>Figure </w:t>
      </w:r>
      <w:hyperlink r:id="rId76" w:anchor="MOESM1" w:history="1">
        <w:r w:rsidRPr="006E5817">
          <w:rPr>
            <w:rFonts w:ascii="Times" w:eastAsia="Times New Roman" w:hAnsi="Times" w:cs="Times"/>
            <w:color w:val="006699"/>
            <w:spacing w:val="3"/>
            <w:sz w:val="26"/>
            <w:szCs w:val="26"/>
            <w:u w:val="single"/>
            <w:lang w:eastAsia="pt-BR"/>
          </w:rPr>
          <w:t>3a</w:t>
        </w:r>
      </w:hyperlink>
      <w:r w:rsidRPr="006E5817">
        <w:rPr>
          <w:rFonts w:ascii="Times" w:eastAsia="Times New Roman" w:hAnsi="Times" w:cs="Times"/>
          <w:color w:val="222222"/>
          <w:spacing w:val="3"/>
          <w:sz w:val="26"/>
          <w:szCs w:val="26"/>
          <w:lang w:eastAsia="pt-BR"/>
        </w:rPr>
        <w:t>) and State 3 (oxygen consumption rate maximized by the addition of ADP, Fig. </w:t>
      </w:r>
      <w:hyperlink r:id="rId77" w:anchor="Fig3" w:history="1">
        <w:r w:rsidRPr="006E5817">
          <w:rPr>
            <w:rFonts w:ascii="Times" w:eastAsia="Times New Roman" w:hAnsi="Times" w:cs="Times"/>
            <w:color w:val="006699"/>
            <w:spacing w:val="3"/>
            <w:sz w:val="26"/>
            <w:szCs w:val="26"/>
            <w:u w:val="single"/>
            <w:lang w:eastAsia="pt-BR"/>
          </w:rPr>
          <w:t>3c</w:t>
        </w:r>
      </w:hyperlink>
      <w:r w:rsidRPr="006E5817">
        <w:rPr>
          <w:rFonts w:ascii="Times" w:eastAsia="Times New Roman" w:hAnsi="Times" w:cs="Times"/>
          <w:color w:val="222222"/>
          <w:spacing w:val="3"/>
          <w:sz w:val="26"/>
          <w:szCs w:val="26"/>
          <w:lang w:eastAsia="pt-BR"/>
        </w:rPr>
        <w:t>) H</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O</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 release compared to hearts from the sham group. These changes were maximized when H</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O</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 was normalized by oxygen consumption rates (Fig. </w:t>
      </w:r>
      <w:hyperlink r:id="rId78" w:anchor="Fig3" w:history="1">
        <w:r w:rsidRPr="006E5817">
          <w:rPr>
            <w:rFonts w:ascii="Times" w:eastAsia="Times New Roman" w:hAnsi="Times" w:cs="Times"/>
            <w:color w:val="006699"/>
            <w:spacing w:val="3"/>
            <w:sz w:val="26"/>
            <w:szCs w:val="26"/>
            <w:u w:val="single"/>
            <w:lang w:eastAsia="pt-BR"/>
          </w:rPr>
          <w:t>3d</w:t>
        </w:r>
      </w:hyperlink>
      <w:r w:rsidRPr="006E5817">
        <w:rPr>
          <w:rFonts w:ascii="Times" w:eastAsia="Times New Roman" w:hAnsi="Times" w:cs="Times"/>
          <w:color w:val="222222"/>
          <w:spacing w:val="3"/>
          <w:sz w:val="26"/>
          <w:szCs w:val="26"/>
          <w:lang w:eastAsia="pt-BR"/>
        </w:rPr>
        <w:t>, Supplementary Figure </w:t>
      </w:r>
      <w:hyperlink r:id="rId79" w:anchor="MOESM1" w:history="1">
        <w:r w:rsidRPr="006E5817">
          <w:rPr>
            <w:rFonts w:ascii="Times" w:eastAsia="Times New Roman" w:hAnsi="Times" w:cs="Times"/>
            <w:color w:val="006699"/>
            <w:spacing w:val="3"/>
            <w:sz w:val="26"/>
            <w:szCs w:val="26"/>
            <w:u w:val="single"/>
            <w:lang w:eastAsia="pt-BR"/>
          </w:rPr>
          <w:t>3a</w:t>
        </w:r>
      </w:hyperlink>
      <w:r w:rsidRPr="006E5817">
        <w:rPr>
          <w:rFonts w:ascii="Times" w:eastAsia="Times New Roman" w:hAnsi="Times" w:cs="Times"/>
          <w:color w:val="222222"/>
          <w:spacing w:val="3"/>
          <w:sz w:val="26"/>
          <w:szCs w:val="26"/>
          <w:lang w:eastAsia="pt-BR"/>
        </w:rPr>
        <w:t>), providing evidence of a tight connection between mitochondrial oxygen consumption and reactive oxygen species release in heart failure.</w:t>
      </w:r>
    </w:p>
    <w:p w:rsidR="006E5817" w:rsidRPr="006E5817" w:rsidRDefault="006E5817" w:rsidP="006E5817">
      <w:pPr>
        <w:spacing w:after="0" w:line="240" w:lineRule="auto"/>
        <w:rPr>
          <w:rFonts w:ascii="Times" w:eastAsia="Times New Roman" w:hAnsi="Times" w:cs="Times"/>
          <w:color w:val="222222"/>
          <w:spacing w:val="3"/>
          <w:sz w:val="26"/>
          <w:szCs w:val="26"/>
          <w:lang w:eastAsia="pt-BR"/>
        </w:rPr>
      </w:pPr>
      <w:r w:rsidRPr="006E5817">
        <w:rPr>
          <w:rFonts w:ascii="Times" w:eastAsia="Times New Roman" w:hAnsi="Times" w:cs="Times"/>
          <w:b/>
          <w:bCs/>
          <w:color w:val="222222"/>
          <w:spacing w:val="3"/>
          <w:sz w:val="26"/>
          <w:szCs w:val="26"/>
          <w:lang w:eastAsia="pt-BR"/>
        </w:rPr>
        <w:t>Fig. 3</w:t>
      </w:r>
    </w:p>
    <w:p w:rsidR="006E5817" w:rsidRPr="006E5817" w:rsidRDefault="006E5817" w:rsidP="006E5817">
      <w:pPr>
        <w:spacing w:after="0" w:line="240" w:lineRule="auto"/>
        <w:rPr>
          <w:rFonts w:ascii="Times" w:eastAsia="Times New Roman" w:hAnsi="Times" w:cs="Times"/>
          <w:color w:val="222222"/>
          <w:spacing w:val="3"/>
          <w:sz w:val="26"/>
          <w:szCs w:val="26"/>
          <w:lang w:eastAsia="pt-BR"/>
        </w:rPr>
      </w:pPr>
      <w:r w:rsidRPr="006E5817">
        <w:rPr>
          <w:rFonts w:ascii="Times" w:eastAsia="Times New Roman" w:hAnsi="Times" w:cs="Times"/>
          <w:noProof/>
          <w:color w:val="006699"/>
          <w:spacing w:val="3"/>
          <w:sz w:val="26"/>
          <w:szCs w:val="26"/>
          <w:lang w:eastAsia="pt-BR"/>
        </w:rPr>
        <w:drawing>
          <wp:inline distT="0" distB="0" distL="0" distR="0">
            <wp:extent cx="6524625" cy="4562475"/>
            <wp:effectExtent l="0" t="0" r="9525" b="9525"/>
            <wp:docPr id="5" name="Imagem 5" descr="Fig. 3">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3">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524625" cy="4562475"/>
                    </a:xfrm>
                    <a:prstGeom prst="rect">
                      <a:avLst/>
                    </a:prstGeom>
                    <a:noFill/>
                    <a:ln>
                      <a:noFill/>
                    </a:ln>
                  </pic:spPr>
                </pic:pic>
              </a:graphicData>
            </a:graphic>
          </wp:inline>
        </w:drawing>
      </w:r>
    </w:p>
    <w:p w:rsidR="006E5817" w:rsidRPr="006E5817" w:rsidRDefault="006E5817" w:rsidP="006E5817">
      <w:pPr>
        <w:spacing w:line="240" w:lineRule="auto"/>
        <w:rPr>
          <w:rFonts w:ascii="Helvetica" w:eastAsia="Times New Roman" w:hAnsi="Helvetica" w:cs="Times"/>
          <w:color w:val="222222"/>
          <w:spacing w:val="3"/>
          <w:sz w:val="26"/>
          <w:szCs w:val="26"/>
          <w:lang w:eastAsia="pt-BR"/>
        </w:rPr>
      </w:pPr>
      <w:proofErr w:type="gramStart"/>
      <w:r w:rsidRPr="006E5817">
        <w:rPr>
          <w:rFonts w:ascii="Helvetica" w:eastAsia="Times New Roman" w:hAnsi="Helvetica" w:cs="Times"/>
          <w:color w:val="222222"/>
          <w:spacing w:val="3"/>
          <w:sz w:val="26"/>
          <w:szCs w:val="26"/>
          <w:lang w:eastAsia="pt-BR"/>
        </w:rPr>
        <w:t>β</w:t>
      </w:r>
      <w:proofErr w:type="gramEnd"/>
      <w:r w:rsidRPr="006E5817">
        <w:rPr>
          <w:rFonts w:ascii="Helvetica" w:eastAsia="Times New Roman" w:hAnsi="Helvetica" w:cs="Times"/>
          <w:color w:val="222222"/>
          <w:spacing w:val="3"/>
          <w:sz w:val="26"/>
          <w:szCs w:val="26"/>
          <w:lang w:eastAsia="pt-BR"/>
        </w:rPr>
        <w:t>IIPKC inhibition improves bioenergetics in failing hearts. </w:t>
      </w:r>
      <w:proofErr w:type="gramStart"/>
      <w:r w:rsidRPr="006E5817">
        <w:rPr>
          <w:rFonts w:ascii="Helvetica" w:eastAsia="Times New Roman" w:hAnsi="Helvetica" w:cs="Times"/>
          <w:b/>
          <w:bCs/>
          <w:color w:val="222222"/>
          <w:spacing w:val="3"/>
          <w:sz w:val="26"/>
          <w:szCs w:val="26"/>
          <w:lang w:eastAsia="pt-BR"/>
        </w:rPr>
        <w:t>a</w:t>
      </w:r>
      <w:proofErr w:type="gramEnd"/>
      <w:r w:rsidRPr="006E5817">
        <w:rPr>
          <w:rFonts w:ascii="Helvetica" w:eastAsia="Times New Roman" w:hAnsi="Helvetica" w:cs="Times"/>
          <w:color w:val="222222"/>
          <w:spacing w:val="3"/>
          <w:sz w:val="26"/>
          <w:szCs w:val="26"/>
          <w:lang w:eastAsia="pt-BR"/>
        </w:rPr>
        <w:t> Mitochondrial respiratory control ratio, </w:t>
      </w:r>
      <w:r w:rsidRPr="006E5817">
        <w:rPr>
          <w:rFonts w:ascii="Helvetica" w:eastAsia="Times New Roman" w:hAnsi="Helvetica" w:cs="Times"/>
          <w:b/>
          <w:bCs/>
          <w:color w:val="222222"/>
          <w:spacing w:val="3"/>
          <w:sz w:val="26"/>
          <w:szCs w:val="26"/>
          <w:lang w:eastAsia="pt-BR"/>
        </w:rPr>
        <w:t>b</w:t>
      </w:r>
      <w:r w:rsidRPr="006E5817">
        <w:rPr>
          <w:rFonts w:ascii="Helvetica" w:eastAsia="Times New Roman" w:hAnsi="Helvetica" w:cs="Times"/>
          <w:color w:val="222222"/>
          <w:spacing w:val="3"/>
          <w:sz w:val="26"/>
          <w:szCs w:val="26"/>
          <w:lang w:eastAsia="pt-BR"/>
        </w:rPr>
        <w:t> State 3-dependent oxygen control rate, </w:t>
      </w:r>
      <w:r w:rsidRPr="006E5817">
        <w:rPr>
          <w:rFonts w:ascii="Helvetica" w:eastAsia="Times New Roman" w:hAnsi="Helvetica" w:cs="Times"/>
          <w:b/>
          <w:bCs/>
          <w:color w:val="222222"/>
          <w:spacing w:val="3"/>
          <w:sz w:val="26"/>
          <w:szCs w:val="26"/>
          <w:lang w:eastAsia="pt-BR"/>
        </w:rPr>
        <w:t>c</w:t>
      </w:r>
      <w:r w:rsidRPr="006E5817">
        <w:rPr>
          <w:rFonts w:ascii="Helvetica" w:eastAsia="Times New Roman" w:hAnsi="Helvetica" w:cs="Times"/>
          <w:color w:val="222222"/>
          <w:spacing w:val="3"/>
          <w:sz w:val="26"/>
          <w:szCs w:val="26"/>
          <w:lang w:eastAsia="pt-BR"/>
        </w:rPr>
        <w:t> absolute H</w:t>
      </w:r>
      <w:r w:rsidRPr="006E5817">
        <w:rPr>
          <w:rFonts w:ascii="Helvetica" w:eastAsia="Times New Roman" w:hAnsi="Helvetica" w:cs="Times"/>
          <w:color w:val="222222"/>
          <w:spacing w:val="3"/>
          <w:sz w:val="16"/>
          <w:szCs w:val="16"/>
          <w:vertAlign w:val="subscript"/>
          <w:lang w:eastAsia="pt-BR"/>
        </w:rPr>
        <w:t>2</w:t>
      </w:r>
      <w:r w:rsidRPr="006E5817">
        <w:rPr>
          <w:rFonts w:ascii="Helvetica" w:eastAsia="Times New Roman" w:hAnsi="Helvetica" w:cs="Times"/>
          <w:color w:val="222222"/>
          <w:spacing w:val="3"/>
          <w:sz w:val="26"/>
          <w:szCs w:val="26"/>
          <w:lang w:eastAsia="pt-BR"/>
        </w:rPr>
        <w:t>O</w:t>
      </w:r>
      <w:r w:rsidRPr="006E5817">
        <w:rPr>
          <w:rFonts w:ascii="Helvetica" w:eastAsia="Times New Roman" w:hAnsi="Helvetica" w:cs="Times"/>
          <w:color w:val="222222"/>
          <w:spacing w:val="3"/>
          <w:sz w:val="16"/>
          <w:szCs w:val="16"/>
          <w:vertAlign w:val="subscript"/>
          <w:lang w:eastAsia="pt-BR"/>
        </w:rPr>
        <w:t>2</w:t>
      </w:r>
      <w:r w:rsidRPr="006E5817">
        <w:rPr>
          <w:rFonts w:ascii="Helvetica" w:eastAsia="Times New Roman" w:hAnsi="Helvetica" w:cs="Times"/>
          <w:color w:val="222222"/>
          <w:spacing w:val="3"/>
          <w:sz w:val="26"/>
          <w:szCs w:val="26"/>
          <w:lang w:eastAsia="pt-BR"/>
        </w:rPr>
        <w:t> release and </w:t>
      </w:r>
      <w:r w:rsidRPr="006E5817">
        <w:rPr>
          <w:rFonts w:ascii="Helvetica" w:eastAsia="Times New Roman" w:hAnsi="Helvetica" w:cs="Times"/>
          <w:b/>
          <w:bCs/>
          <w:color w:val="222222"/>
          <w:spacing w:val="3"/>
          <w:sz w:val="26"/>
          <w:szCs w:val="26"/>
          <w:lang w:eastAsia="pt-BR"/>
        </w:rPr>
        <w:t>d</w:t>
      </w:r>
      <w:r w:rsidRPr="006E5817">
        <w:rPr>
          <w:rFonts w:ascii="Helvetica" w:eastAsia="Times New Roman" w:hAnsi="Helvetica" w:cs="Times"/>
          <w:color w:val="222222"/>
          <w:spacing w:val="3"/>
          <w:sz w:val="26"/>
          <w:szCs w:val="26"/>
          <w:lang w:eastAsia="pt-BR"/>
        </w:rPr>
        <w:t> H</w:t>
      </w:r>
      <w:r w:rsidRPr="006E5817">
        <w:rPr>
          <w:rFonts w:ascii="Helvetica" w:eastAsia="Times New Roman" w:hAnsi="Helvetica" w:cs="Times"/>
          <w:color w:val="222222"/>
          <w:spacing w:val="3"/>
          <w:sz w:val="16"/>
          <w:szCs w:val="16"/>
          <w:vertAlign w:val="subscript"/>
          <w:lang w:eastAsia="pt-BR"/>
        </w:rPr>
        <w:t>2</w:t>
      </w:r>
      <w:r w:rsidRPr="006E5817">
        <w:rPr>
          <w:rFonts w:ascii="Helvetica" w:eastAsia="Times New Roman" w:hAnsi="Helvetica" w:cs="Times"/>
          <w:color w:val="222222"/>
          <w:spacing w:val="3"/>
          <w:sz w:val="26"/>
          <w:szCs w:val="26"/>
          <w:lang w:eastAsia="pt-BR"/>
        </w:rPr>
        <w:t>O</w:t>
      </w:r>
      <w:r w:rsidRPr="006E5817">
        <w:rPr>
          <w:rFonts w:ascii="Helvetica" w:eastAsia="Times New Roman" w:hAnsi="Helvetica" w:cs="Times"/>
          <w:color w:val="222222"/>
          <w:spacing w:val="3"/>
          <w:sz w:val="16"/>
          <w:szCs w:val="16"/>
          <w:vertAlign w:val="subscript"/>
          <w:lang w:eastAsia="pt-BR"/>
        </w:rPr>
        <w:t>:</w:t>
      </w:r>
      <w:r w:rsidRPr="006E5817">
        <w:rPr>
          <w:rFonts w:ascii="Helvetica" w:eastAsia="Times New Roman" w:hAnsi="Helvetica" w:cs="Times"/>
          <w:color w:val="222222"/>
          <w:spacing w:val="3"/>
          <w:sz w:val="26"/>
          <w:szCs w:val="26"/>
          <w:lang w:eastAsia="pt-BR"/>
        </w:rPr>
        <w:t>O</w:t>
      </w:r>
      <w:r w:rsidRPr="006E5817">
        <w:rPr>
          <w:rFonts w:ascii="Helvetica" w:eastAsia="Times New Roman" w:hAnsi="Helvetica" w:cs="Times"/>
          <w:color w:val="222222"/>
          <w:spacing w:val="3"/>
          <w:sz w:val="16"/>
          <w:szCs w:val="16"/>
          <w:vertAlign w:val="subscript"/>
          <w:lang w:eastAsia="pt-BR"/>
        </w:rPr>
        <w:t>2</w:t>
      </w:r>
      <w:r w:rsidRPr="006E5817">
        <w:rPr>
          <w:rFonts w:ascii="Helvetica" w:eastAsia="Times New Roman" w:hAnsi="Helvetica" w:cs="Times"/>
          <w:color w:val="222222"/>
          <w:spacing w:val="3"/>
          <w:sz w:val="26"/>
          <w:szCs w:val="26"/>
          <w:lang w:eastAsia="pt-BR"/>
        </w:rPr>
        <w:t>in heart samples from sham (white bars, </w:t>
      </w:r>
      <w:r w:rsidRPr="006E5817">
        <w:rPr>
          <w:rFonts w:ascii="Helvetica" w:eastAsia="Times New Roman" w:hAnsi="Helvetica" w:cs="Times"/>
          <w:i/>
          <w:iCs/>
          <w:color w:val="222222"/>
          <w:spacing w:val="3"/>
          <w:sz w:val="26"/>
          <w:szCs w:val="26"/>
          <w:lang w:eastAsia="pt-BR"/>
        </w:rPr>
        <w:t>n</w:t>
      </w:r>
      <w:r w:rsidRPr="006E5817">
        <w:rPr>
          <w:rFonts w:ascii="Helvetica" w:eastAsia="Times New Roman" w:hAnsi="Helvetica" w:cs="Times"/>
          <w:color w:val="222222"/>
          <w:spacing w:val="3"/>
          <w:sz w:val="26"/>
          <w:szCs w:val="26"/>
          <w:lang w:eastAsia="pt-BR"/>
        </w:rPr>
        <w:t> = 10), TAT-treated heart failure (HF-Ctr, gray bars, </w:t>
      </w:r>
      <w:r w:rsidRPr="006E5817">
        <w:rPr>
          <w:rFonts w:ascii="Helvetica" w:eastAsia="Times New Roman" w:hAnsi="Helvetica" w:cs="Times"/>
          <w:i/>
          <w:iCs/>
          <w:color w:val="222222"/>
          <w:spacing w:val="3"/>
          <w:sz w:val="26"/>
          <w:szCs w:val="26"/>
          <w:lang w:eastAsia="pt-BR"/>
        </w:rPr>
        <w:t>n</w:t>
      </w:r>
      <w:r w:rsidRPr="006E5817">
        <w:rPr>
          <w:rFonts w:ascii="Helvetica" w:eastAsia="Times New Roman" w:hAnsi="Helvetica" w:cs="Times"/>
          <w:color w:val="222222"/>
          <w:spacing w:val="3"/>
          <w:sz w:val="26"/>
          <w:szCs w:val="26"/>
          <w:lang w:eastAsia="pt-BR"/>
        </w:rPr>
        <w:t> = 10) and βII</w:t>
      </w:r>
      <w:r w:rsidRPr="006E5817">
        <w:rPr>
          <w:rFonts w:ascii="Helvetica" w:eastAsia="Times New Roman" w:hAnsi="Helvetica" w:cs="Times"/>
          <w:color w:val="222222"/>
          <w:spacing w:val="3"/>
          <w:sz w:val="16"/>
          <w:szCs w:val="16"/>
          <w:vertAlign w:val="subscript"/>
          <w:lang w:eastAsia="pt-BR"/>
        </w:rPr>
        <w:t>V5-3</w:t>
      </w:r>
      <w:r w:rsidRPr="006E5817">
        <w:rPr>
          <w:rFonts w:ascii="Helvetica" w:eastAsia="Times New Roman" w:hAnsi="Helvetica" w:cs="Times"/>
          <w:color w:val="222222"/>
          <w:spacing w:val="3"/>
          <w:sz w:val="26"/>
          <w:szCs w:val="26"/>
          <w:lang w:eastAsia="pt-BR"/>
        </w:rPr>
        <w:t>-treated heart failure (HF-βII</w:t>
      </w:r>
      <w:r w:rsidRPr="006E5817">
        <w:rPr>
          <w:rFonts w:ascii="Helvetica" w:eastAsia="Times New Roman" w:hAnsi="Helvetica" w:cs="Times"/>
          <w:color w:val="222222"/>
          <w:spacing w:val="3"/>
          <w:sz w:val="16"/>
          <w:szCs w:val="16"/>
          <w:vertAlign w:val="subscript"/>
          <w:lang w:eastAsia="pt-BR"/>
        </w:rPr>
        <w:t>V5-3</w:t>
      </w:r>
      <w:r w:rsidRPr="006E5817">
        <w:rPr>
          <w:rFonts w:ascii="Helvetica" w:eastAsia="Times New Roman" w:hAnsi="Helvetica" w:cs="Times"/>
          <w:color w:val="222222"/>
          <w:spacing w:val="3"/>
          <w:sz w:val="26"/>
          <w:szCs w:val="26"/>
          <w:lang w:eastAsia="pt-BR"/>
        </w:rPr>
        <w:t>, red bars, </w:t>
      </w:r>
      <w:r w:rsidRPr="006E5817">
        <w:rPr>
          <w:rFonts w:ascii="Helvetica" w:eastAsia="Times New Roman" w:hAnsi="Helvetica" w:cs="Times"/>
          <w:i/>
          <w:iCs/>
          <w:color w:val="222222"/>
          <w:spacing w:val="3"/>
          <w:sz w:val="26"/>
          <w:szCs w:val="26"/>
          <w:lang w:eastAsia="pt-BR"/>
        </w:rPr>
        <w:t>n</w:t>
      </w:r>
      <w:r w:rsidRPr="006E5817">
        <w:rPr>
          <w:rFonts w:ascii="Helvetica" w:eastAsia="Times New Roman" w:hAnsi="Helvetica" w:cs="Times"/>
          <w:color w:val="222222"/>
          <w:spacing w:val="3"/>
          <w:sz w:val="26"/>
          <w:szCs w:val="26"/>
          <w:lang w:eastAsia="pt-BR"/>
        </w:rPr>
        <w:t> = 10). </w:t>
      </w:r>
      <w:proofErr w:type="gramStart"/>
      <w:r w:rsidRPr="006E5817">
        <w:rPr>
          <w:rFonts w:ascii="Helvetica" w:eastAsia="Times New Roman" w:hAnsi="Helvetica" w:cs="Times"/>
          <w:b/>
          <w:bCs/>
          <w:color w:val="222222"/>
          <w:spacing w:val="3"/>
          <w:sz w:val="26"/>
          <w:szCs w:val="26"/>
          <w:lang w:eastAsia="pt-BR"/>
        </w:rPr>
        <w:t>e</w:t>
      </w:r>
      <w:proofErr w:type="gramEnd"/>
      <w:r w:rsidRPr="006E5817">
        <w:rPr>
          <w:rFonts w:ascii="Helvetica" w:eastAsia="Times New Roman" w:hAnsi="Helvetica" w:cs="Times"/>
          <w:color w:val="222222"/>
          <w:spacing w:val="3"/>
          <w:sz w:val="26"/>
          <w:szCs w:val="26"/>
          <w:lang w:eastAsia="pt-BR"/>
        </w:rPr>
        <w:t> Mfn1, Mfn2, Opa1, Drp1, and Fis1 protein levels and representative western blots; and </w:t>
      </w:r>
      <w:r w:rsidRPr="006E5817">
        <w:rPr>
          <w:rFonts w:ascii="Helvetica" w:eastAsia="Times New Roman" w:hAnsi="Helvetica" w:cs="Times"/>
          <w:b/>
          <w:bCs/>
          <w:color w:val="222222"/>
          <w:spacing w:val="3"/>
          <w:sz w:val="26"/>
          <w:szCs w:val="26"/>
          <w:lang w:eastAsia="pt-BR"/>
        </w:rPr>
        <w:t>f</w:t>
      </w:r>
      <w:r w:rsidRPr="006E5817">
        <w:rPr>
          <w:rFonts w:ascii="Helvetica" w:eastAsia="Times New Roman" w:hAnsi="Helvetica" w:cs="Times"/>
          <w:color w:val="222222"/>
          <w:spacing w:val="3"/>
          <w:sz w:val="26"/>
          <w:szCs w:val="26"/>
          <w:lang w:eastAsia="pt-BR"/>
        </w:rPr>
        <w:t> Mfn1 and Mfn2 GTPase activity in cardiac mitochondrial fraction (</w:t>
      </w:r>
      <w:r w:rsidRPr="006E5817">
        <w:rPr>
          <w:rFonts w:ascii="Helvetica" w:eastAsia="Times New Roman" w:hAnsi="Helvetica" w:cs="Times"/>
          <w:i/>
          <w:iCs/>
          <w:color w:val="222222"/>
          <w:spacing w:val="3"/>
          <w:sz w:val="26"/>
          <w:szCs w:val="26"/>
          <w:lang w:eastAsia="pt-BR"/>
        </w:rPr>
        <w:t>n</w:t>
      </w:r>
      <w:r w:rsidRPr="006E5817">
        <w:rPr>
          <w:rFonts w:ascii="Helvetica" w:eastAsia="Times New Roman" w:hAnsi="Helvetica" w:cs="Times"/>
          <w:color w:val="222222"/>
          <w:spacing w:val="3"/>
          <w:sz w:val="26"/>
          <w:szCs w:val="26"/>
          <w:lang w:eastAsia="pt-BR"/>
        </w:rPr>
        <w:t> = 5 per group) from sham, HF-Ctr and HF-βII</w:t>
      </w:r>
      <w:r w:rsidRPr="006E5817">
        <w:rPr>
          <w:rFonts w:ascii="Helvetica" w:eastAsia="Times New Roman" w:hAnsi="Helvetica" w:cs="Times"/>
          <w:color w:val="222222"/>
          <w:spacing w:val="3"/>
          <w:sz w:val="16"/>
          <w:szCs w:val="16"/>
          <w:vertAlign w:val="subscript"/>
          <w:lang w:eastAsia="pt-BR"/>
        </w:rPr>
        <w:t>V5-3</w:t>
      </w:r>
      <w:r w:rsidRPr="006E5817">
        <w:rPr>
          <w:rFonts w:ascii="Helvetica" w:eastAsia="Times New Roman" w:hAnsi="Helvetica" w:cs="Times"/>
          <w:color w:val="222222"/>
          <w:spacing w:val="3"/>
          <w:sz w:val="26"/>
          <w:szCs w:val="26"/>
          <w:lang w:eastAsia="pt-BR"/>
        </w:rPr>
        <w:t>. </w:t>
      </w:r>
      <w:proofErr w:type="gramStart"/>
      <w:r w:rsidRPr="006E5817">
        <w:rPr>
          <w:rFonts w:ascii="Helvetica" w:eastAsia="Times New Roman" w:hAnsi="Helvetica" w:cs="Times"/>
          <w:b/>
          <w:bCs/>
          <w:color w:val="222222"/>
          <w:spacing w:val="3"/>
          <w:sz w:val="26"/>
          <w:szCs w:val="26"/>
          <w:lang w:eastAsia="pt-BR"/>
        </w:rPr>
        <w:t>g</w:t>
      </w:r>
      <w:proofErr w:type="gramEnd"/>
      <w:r w:rsidRPr="006E5817">
        <w:rPr>
          <w:rFonts w:ascii="Helvetica" w:eastAsia="Times New Roman" w:hAnsi="Helvetica" w:cs="Times"/>
          <w:color w:val="222222"/>
          <w:spacing w:val="3"/>
          <w:sz w:val="26"/>
          <w:szCs w:val="26"/>
          <w:lang w:eastAsia="pt-BR"/>
        </w:rPr>
        <w:t> Cardiac mitochondrial Mfn1 and βIIPKC immunoprecipitate probed against anti-βIIPKC, Mfn1 and phosphorylated serine/threonine antibodies (representative blot of three independent experiments) from sham, HF-Ctr and HF-βII</w:t>
      </w:r>
      <w:r w:rsidRPr="006E5817">
        <w:rPr>
          <w:rFonts w:ascii="Helvetica" w:eastAsia="Times New Roman" w:hAnsi="Helvetica" w:cs="Times"/>
          <w:color w:val="222222"/>
          <w:spacing w:val="3"/>
          <w:sz w:val="16"/>
          <w:szCs w:val="16"/>
          <w:vertAlign w:val="subscript"/>
          <w:lang w:eastAsia="pt-BR"/>
        </w:rPr>
        <w:t>V5-3</w:t>
      </w:r>
      <w:r w:rsidRPr="006E5817">
        <w:rPr>
          <w:rFonts w:ascii="Helvetica" w:eastAsia="Times New Roman" w:hAnsi="Helvetica" w:cs="Times"/>
          <w:color w:val="222222"/>
          <w:spacing w:val="3"/>
          <w:sz w:val="26"/>
          <w:szCs w:val="26"/>
          <w:lang w:eastAsia="pt-BR"/>
        </w:rPr>
        <w:t> groups. Biochemical measurements were performed in the cardiac remote (viable) zone. These measurements were performed at the end of the experimental protocol. </w:t>
      </w:r>
      <w:r w:rsidRPr="006E5817">
        <w:rPr>
          <w:rFonts w:ascii="Helvetica" w:eastAsia="Times New Roman" w:hAnsi="Helvetica" w:cs="Times"/>
          <w:b/>
          <w:bCs/>
          <w:color w:val="222222"/>
          <w:spacing w:val="3"/>
          <w:sz w:val="26"/>
          <w:szCs w:val="26"/>
          <w:lang w:eastAsia="pt-BR"/>
        </w:rPr>
        <w:t>h</w:t>
      </w:r>
      <w:r w:rsidRPr="006E5817">
        <w:rPr>
          <w:rFonts w:ascii="Helvetica" w:eastAsia="Times New Roman" w:hAnsi="Helvetica" w:cs="Times"/>
          <w:color w:val="222222"/>
          <w:spacing w:val="3"/>
          <w:sz w:val="26"/>
          <w:szCs w:val="26"/>
          <w:lang w:eastAsia="pt-BR"/>
        </w:rPr>
        <w:t xml:space="preserve"> Mfn1 wild </w:t>
      </w:r>
      <w:r w:rsidRPr="006E5817">
        <w:rPr>
          <w:rFonts w:ascii="Helvetica" w:eastAsia="Times New Roman" w:hAnsi="Helvetica" w:cs="Times"/>
          <w:color w:val="222222"/>
          <w:spacing w:val="3"/>
          <w:sz w:val="26"/>
          <w:szCs w:val="26"/>
          <w:lang w:eastAsia="pt-BR"/>
        </w:rPr>
        <w:lastRenderedPageBreak/>
        <w:t>type (WT, </w:t>
      </w:r>
      <w:r w:rsidRPr="006E5817">
        <w:rPr>
          <w:rFonts w:ascii="Helvetica" w:eastAsia="Times New Roman" w:hAnsi="Helvetica" w:cs="Times"/>
          <w:i/>
          <w:iCs/>
          <w:color w:val="222222"/>
          <w:spacing w:val="3"/>
          <w:sz w:val="26"/>
          <w:szCs w:val="26"/>
          <w:lang w:eastAsia="pt-BR"/>
        </w:rPr>
        <w:t>n</w:t>
      </w:r>
      <w:r w:rsidRPr="006E5817">
        <w:rPr>
          <w:rFonts w:ascii="Helvetica" w:eastAsia="Times New Roman" w:hAnsi="Helvetica" w:cs="Times"/>
          <w:color w:val="222222"/>
          <w:spacing w:val="3"/>
          <w:sz w:val="26"/>
          <w:szCs w:val="26"/>
          <w:lang w:eastAsia="pt-BR"/>
        </w:rPr>
        <w:t> = 5) and knockout (KO, </w:t>
      </w:r>
      <w:r w:rsidRPr="006E5817">
        <w:rPr>
          <w:rFonts w:ascii="Helvetica" w:eastAsia="Times New Roman" w:hAnsi="Helvetica" w:cs="Times"/>
          <w:i/>
          <w:iCs/>
          <w:color w:val="222222"/>
          <w:spacing w:val="3"/>
          <w:sz w:val="26"/>
          <w:szCs w:val="26"/>
          <w:lang w:eastAsia="pt-BR"/>
        </w:rPr>
        <w:t>n</w:t>
      </w:r>
      <w:r w:rsidRPr="006E5817">
        <w:rPr>
          <w:rFonts w:ascii="Helvetica" w:eastAsia="Times New Roman" w:hAnsi="Helvetica" w:cs="Times"/>
          <w:color w:val="222222"/>
          <w:spacing w:val="3"/>
          <w:sz w:val="26"/>
          <w:szCs w:val="26"/>
          <w:lang w:eastAsia="pt-BR"/>
        </w:rPr>
        <w:t> = 5) MEFs were treated with PMA [10 nM phorbol ester 12-myristate 13-acetate, for 30 min, an activator of most PKC isozymes</w:t>
      </w:r>
      <w:hyperlink r:id="rId82" w:anchor="ref-CR11" w:tooltip="Ferreira, J. C., Boer, B. N., Grinberg, M., Brum, P. C. &amp; Mochly-Rosen, D. Protein quality control disruption by PKCbetaII in heart failure; rescue by the selective PKCbetaII inhibitor, betaIIV5-3. PLoS One 7, e33175 (2012)." w:history="1">
        <w:r w:rsidRPr="006E5817">
          <w:rPr>
            <w:rFonts w:ascii="Helvetica" w:eastAsia="Times New Roman" w:hAnsi="Helvetica" w:cs="Times"/>
            <w:color w:val="006699"/>
            <w:spacing w:val="3"/>
            <w:sz w:val="16"/>
            <w:szCs w:val="16"/>
            <w:u w:val="single"/>
            <w:lang w:eastAsia="pt-BR"/>
          </w:rPr>
          <w:t>11</w:t>
        </w:r>
      </w:hyperlink>
      <w:r w:rsidRPr="006E5817">
        <w:rPr>
          <w:rFonts w:ascii="Helvetica" w:eastAsia="Times New Roman" w:hAnsi="Helvetica" w:cs="Times"/>
          <w:color w:val="222222"/>
          <w:spacing w:val="3"/>
          <w:sz w:val="26"/>
          <w:szCs w:val="26"/>
          <w:lang w:eastAsia="pt-BR"/>
        </w:rPr>
        <w:t>] and accumulation of mitochondrial βIIPKC was analyzed by western blot (representative blots of three independent experiments). Data are means ± SEM. *</w:t>
      </w:r>
      <w:r w:rsidRPr="006E5817">
        <w:rPr>
          <w:rFonts w:ascii="Helvetica" w:eastAsia="Times New Roman" w:hAnsi="Helvetica" w:cs="Times"/>
          <w:i/>
          <w:iCs/>
          <w:color w:val="222222"/>
          <w:spacing w:val="3"/>
          <w:sz w:val="26"/>
          <w:szCs w:val="26"/>
          <w:lang w:eastAsia="pt-BR"/>
        </w:rPr>
        <w:t>P</w:t>
      </w:r>
      <w:r w:rsidRPr="006E5817">
        <w:rPr>
          <w:rFonts w:ascii="Helvetica" w:eastAsia="Times New Roman" w:hAnsi="Helvetica" w:cs="Times"/>
          <w:color w:val="222222"/>
          <w:spacing w:val="3"/>
          <w:sz w:val="26"/>
          <w:szCs w:val="26"/>
          <w:lang w:eastAsia="pt-BR"/>
        </w:rPr>
        <w:t> &lt; 0.05 vs. Sham rats. One-way analysis of variance (ANOVA) with post-hoc testing by Duncan</w:t>
      </w:r>
    </w:p>
    <w:p w:rsidR="006E5817" w:rsidRPr="006E5817" w:rsidRDefault="006E5817" w:rsidP="006E5817">
      <w:pPr>
        <w:spacing w:line="240" w:lineRule="auto"/>
        <w:jc w:val="right"/>
        <w:rPr>
          <w:rFonts w:ascii="Times" w:eastAsia="Times New Roman" w:hAnsi="Times" w:cs="Times"/>
          <w:color w:val="222222"/>
          <w:spacing w:val="3"/>
          <w:sz w:val="26"/>
          <w:szCs w:val="26"/>
          <w:lang w:eastAsia="pt-BR"/>
        </w:rPr>
      </w:pPr>
      <w:hyperlink r:id="rId83" w:history="1">
        <w:r w:rsidRPr="006E5817">
          <w:rPr>
            <w:rFonts w:ascii="Helvetica" w:eastAsia="Times New Roman" w:hAnsi="Helvetica" w:cs="Times"/>
            <w:b/>
            <w:bCs/>
            <w:color w:val="006699"/>
            <w:spacing w:val="3"/>
            <w:sz w:val="26"/>
            <w:szCs w:val="26"/>
            <w:u w:val="single"/>
            <w:bdr w:val="single" w:sz="24" w:space="5" w:color="BCD2DC" w:frame="1"/>
            <w:shd w:val="clear" w:color="auto" w:fill="FFFFFF"/>
            <w:lang w:eastAsia="pt-BR"/>
          </w:rPr>
          <w:t>Full size image</w:t>
        </w:r>
      </w:hyperlink>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We next determined the effect of the global βIIPKC inhibition on mitochondrial bioenergetics in heart failure. Sustained inhibition of βIIPKC activity with βII</w:t>
      </w:r>
      <w:r w:rsidRPr="006E5817">
        <w:rPr>
          <w:rFonts w:ascii="Times" w:eastAsia="Times New Roman" w:hAnsi="Times" w:cs="Times"/>
          <w:color w:val="222222"/>
          <w:spacing w:val="3"/>
          <w:sz w:val="19"/>
          <w:szCs w:val="19"/>
          <w:vertAlign w:val="subscript"/>
          <w:lang w:eastAsia="pt-BR"/>
        </w:rPr>
        <w:t>V5-3</w:t>
      </w:r>
      <w:r w:rsidRPr="006E5817">
        <w:rPr>
          <w:rFonts w:ascii="Times" w:eastAsia="Times New Roman" w:hAnsi="Times" w:cs="Times"/>
          <w:color w:val="222222"/>
          <w:spacing w:val="3"/>
          <w:sz w:val="26"/>
          <w:szCs w:val="26"/>
          <w:lang w:eastAsia="pt-BR"/>
        </w:rPr>
        <w:t> improved the efficiency of mitochondrial oxidative phosphorylation (Fig. </w:t>
      </w:r>
      <w:hyperlink r:id="rId84" w:anchor="Fig3" w:history="1">
        <w:r w:rsidRPr="006E5817">
          <w:rPr>
            <w:rFonts w:ascii="Times" w:eastAsia="Times New Roman" w:hAnsi="Times" w:cs="Times"/>
            <w:color w:val="006699"/>
            <w:spacing w:val="3"/>
            <w:sz w:val="26"/>
            <w:szCs w:val="26"/>
            <w:u w:val="single"/>
            <w:lang w:eastAsia="pt-BR"/>
          </w:rPr>
          <w:t>3a</w:t>
        </w:r>
      </w:hyperlink>
      <w:r w:rsidRPr="006E5817">
        <w:rPr>
          <w:rFonts w:ascii="Times" w:eastAsia="Times New Roman" w:hAnsi="Times" w:cs="Times"/>
          <w:color w:val="222222"/>
          <w:spacing w:val="3"/>
          <w:sz w:val="26"/>
          <w:szCs w:val="26"/>
          <w:lang w:eastAsia="pt-BR"/>
        </w:rPr>
        <w:t>), mainly by preserving State 3 respiratory rate in heart failure (Fig. </w:t>
      </w:r>
      <w:hyperlink r:id="rId85" w:anchor="Fig3" w:history="1">
        <w:r w:rsidRPr="006E5817">
          <w:rPr>
            <w:rFonts w:ascii="Times" w:eastAsia="Times New Roman" w:hAnsi="Times" w:cs="Times"/>
            <w:color w:val="006699"/>
            <w:spacing w:val="3"/>
            <w:sz w:val="26"/>
            <w:szCs w:val="26"/>
            <w:u w:val="single"/>
            <w:lang w:eastAsia="pt-BR"/>
          </w:rPr>
          <w:t>3b</w:t>
        </w:r>
      </w:hyperlink>
      <w:r w:rsidRPr="006E5817">
        <w:rPr>
          <w:rFonts w:ascii="Times" w:eastAsia="Times New Roman" w:hAnsi="Times" w:cs="Times"/>
          <w:color w:val="222222"/>
          <w:spacing w:val="3"/>
          <w:sz w:val="26"/>
          <w:szCs w:val="26"/>
          <w:lang w:eastAsia="pt-BR"/>
        </w:rPr>
        <w:t>). Moreover, mitochondria isolated from heart failure animals treated with the global βIIPKC inhibitor displayed reduced H</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O</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 and H</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O</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:O</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 release when compared to TAT-treated (control) heart failure animals (Fig. </w:t>
      </w:r>
      <w:hyperlink r:id="rId86" w:anchor="Fig3" w:history="1">
        <w:r w:rsidRPr="006E5817">
          <w:rPr>
            <w:rFonts w:ascii="Times" w:eastAsia="Times New Roman" w:hAnsi="Times" w:cs="Times"/>
            <w:color w:val="006699"/>
            <w:spacing w:val="3"/>
            <w:sz w:val="26"/>
            <w:szCs w:val="26"/>
            <w:u w:val="single"/>
            <w:lang w:eastAsia="pt-BR"/>
          </w:rPr>
          <w:t>3c, d</w:t>
        </w:r>
      </w:hyperlink>
      <w:r w:rsidRPr="006E5817">
        <w:rPr>
          <w:rFonts w:ascii="Times" w:eastAsia="Times New Roman" w:hAnsi="Times" w:cs="Times"/>
          <w:color w:val="222222"/>
          <w:spacing w:val="3"/>
          <w:sz w:val="26"/>
          <w:szCs w:val="26"/>
          <w:lang w:eastAsia="pt-BR"/>
        </w:rPr>
        <w:t>). These findings suggest that inhibiting βIIPKC accumulation in the outer mitochondrial membrane is associated with the increase of mitochondrial oxygen consumption and reduced excessive mitochondrial H</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O</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 release in rats with heart failure. Next, we determined how βIIPKC affects mitochondrial biology in heart failure.</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proofErr w:type="gramStart"/>
      <w:r w:rsidRPr="006E5817">
        <w:rPr>
          <w:rFonts w:ascii="Times" w:eastAsia="Times New Roman" w:hAnsi="Times" w:cs="Times"/>
          <w:b/>
          <w:bCs/>
          <w:color w:val="222222"/>
          <w:spacing w:val="3"/>
          <w:sz w:val="27"/>
          <w:szCs w:val="27"/>
          <w:lang w:eastAsia="pt-BR"/>
        </w:rPr>
        <w:t>β</w:t>
      </w:r>
      <w:proofErr w:type="gramEnd"/>
      <w:r w:rsidRPr="006E5817">
        <w:rPr>
          <w:rFonts w:ascii="Times" w:eastAsia="Times New Roman" w:hAnsi="Times" w:cs="Times"/>
          <w:b/>
          <w:bCs/>
          <w:color w:val="222222"/>
          <w:spacing w:val="3"/>
          <w:sz w:val="27"/>
          <w:szCs w:val="27"/>
          <w:lang w:eastAsia="pt-BR"/>
        </w:rPr>
        <w:t>IIPKC interacts with and inhibits Mfn1 activity</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Mitochondrial number and size are tightly regulated by fusion and fission, in a process termed mitochondrial dynamics. Because heart failure is associated with excessive mitochondrial fragmentation, we hypothesized that elevated βIIPKC levels on the outer mitochondrial membrane resulted in phosphorylation of proteins that regulate fusion or fission. We first determined the levels and activity of the main GTPases involved in mitochondrial dynamics in the heart. Only the levels of Mfn1 (a mitochondrial fusion-related enzyme) were elevated in cardiac mitochondria during heart failure (Fig. </w:t>
      </w:r>
      <w:hyperlink r:id="rId87" w:anchor="Fig3" w:history="1">
        <w:r w:rsidRPr="006E5817">
          <w:rPr>
            <w:rFonts w:ascii="Times" w:eastAsia="Times New Roman" w:hAnsi="Times" w:cs="Times"/>
            <w:color w:val="006699"/>
            <w:spacing w:val="3"/>
            <w:sz w:val="26"/>
            <w:szCs w:val="26"/>
            <w:u w:val="single"/>
            <w:lang w:eastAsia="pt-BR"/>
          </w:rPr>
          <w:t>3e</w:t>
        </w:r>
      </w:hyperlink>
      <w:r w:rsidRPr="006E5817">
        <w:rPr>
          <w:rFonts w:ascii="Times" w:eastAsia="Times New Roman" w:hAnsi="Times" w:cs="Times"/>
          <w:color w:val="222222"/>
          <w:spacing w:val="3"/>
          <w:sz w:val="26"/>
          <w:szCs w:val="26"/>
          <w:lang w:eastAsia="pt-BR"/>
        </w:rPr>
        <w:t>), yet its GTPase activity was significantly reduced as compared to the sham group (Fig. </w:t>
      </w:r>
      <w:hyperlink r:id="rId88" w:anchor="Fig3" w:history="1">
        <w:r w:rsidRPr="006E5817">
          <w:rPr>
            <w:rFonts w:ascii="Times" w:eastAsia="Times New Roman" w:hAnsi="Times" w:cs="Times"/>
            <w:color w:val="006699"/>
            <w:spacing w:val="3"/>
            <w:sz w:val="26"/>
            <w:szCs w:val="26"/>
            <w:u w:val="single"/>
            <w:lang w:eastAsia="pt-BR"/>
          </w:rPr>
          <w:t>3f</w:t>
        </w:r>
      </w:hyperlink>
      <w:r w:rsidRPr="006E5817">
        <w:rPr>
          <w:rFonts w:ascii="Times" w:eastAsia="Times New Roman" w:hAnsi="Times" w:cs="Times"/>
          <w:color w:val="222222"/>
          <w:spacing w:val="3"/>
          <w:sz w:val="26"/>
          <w:szCs w:val="26"/>
          <w:lang w:eastAsia="pt-BR"/>
        </w:rPr>
        <w:t>), suggesting accumulation of dysfunctional Mfn1 in heart failure. βIIPKC inhibition by βII</w:t>
      </w:r>
      <w:r w:rsidRPr="006E5817">
        <w:rPr>
          <w:rFonts w:ascii="Times" w:eastAsia="Times New Roman" w:hAnsi="Times" w:cs="Times"/>
          <w:color w:val="222222"/>
          <w:spacing w:val="3"/>
          <w:sz w:val="19"/>
          <w:szCs w:val="19"/>
          <w:vertAlign w:val="subscript"/>
          <w:lang w:eastAsia="pt-BR"/>
        </w:rPr>
        <w:t>V5-3</w:t>
      </w:r>
      <w:r w:rsidRPr="006E5817">
        <w:rPr>
          <w:rFonts w:ascii="Times" w:eastAsia="Times New Roman" w:hAnsi="Times" w:cs="Times"/>
          <w:color w:val="222222"/>
          <w:spacing w:val="3"/>
          <w:sz w:val="26"/>
          <w:szCs w:val="26"/>
          <w:lang w:eastAsia="pt-BR"/>
        </w:rPr>
        <w:t> selectively re-established cardiac Mfn1 levels and activity in heart failure, without affecting the level or activity of mitofusin 2 (Mfn2, Fig. </w:t>
      </w:r>
      <w:hyperlink r:id="rId89" w:anchor="Fig3" w:history="1">
        <w:r w:rsidRPr="006E5817">
          <w:rPr>
            <w:rFonts w:ascii="Times" w:eastAsia="Times New Roman" w:hAnsi="Times" w:cs="Times"/>
            <w:color w:val="006699"/>
            <w:spacing w:val="3"/>
            <w:sz w:val="26"/>
            <w:szCs w:val="26"/>
            <w:u w:val="single"/>
            <w:lang w:eastAsia="pt-BR"/>
          </w:rPr>
          <w:t>3e, f</w:t>
        </w:r>
      </w:hyperlink>
      <w:r w:rsidRPr="006E5817">
        <w:rPr>
          <w:rFonts w:ascii="Times" w:eastAsia="Times New Roman" w:hAnsi="Times" w:cs="Times"/>
          <w:color w:val="222222"/>
          <w:spacing w:val="3"/>
          <w:sz w:val="26"/>
          <w:szCs w:val="26"/>
          <w:lang w:eastAsia="pt-BR"/>
        </w:rPr>
        <w:t>).</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Given that βIIPKC and Mfn1 accumulated on the outer mitochondria membrane during heart failure, and that blocking global βIIPKC activity reduced mitochondrial Mfn1 levels and re-established the mitochondrial number to size ratio, we next determined whether βIIPKC and Mfn1 form a complex. Analysis of anti-Mfn1 immunoprecipitates by immunoblotting with anti-βIIPKC antibody demonstrated an increased association of βIIPKC with Mfn1 in cardiac mitochondria isolated from rats with heart failure (Fig. </w:t>
      </w:r>
      <w:hyperlink r:id="rId90" w:anchor="Fig3" w:history="1">
        <w:r w:rsidRPr="006E5817">
          <w:rPr>
            <w:rFonts w:ascii="Times" w:eastAsia="Times New Roman" w:hAnsi="Times" w:cs="Times"/>
            <w:color w:val="006699"/>
            <w:spacing w:val="3"/>
            <w:sz w:val="26"/>
            <w:szCs w:val="26"/>
            <w:u w:val="single"/>
            <w:lang w:eastAsia="pt-BR"/>
          </w:rPr>
          <w:t>3g</w:t>
        </w:r>
      </w:hyperlink>
      <w:r w:rsidRPr="006E5817">
        <w:rPr>
          <w:rFonts w:ascii="Times" w:eastAsia="Times New Roman" w:hAnsi="Times" w:cs="Times"/>
          <w:color w:val="222222"/>
          <w:spacing w:val="3"/>
          <w:sz w:val="26"/>
          <w:szCs w:val="26"/>
          <w:lang w:eastAsia="pt-BR"/>
        </w:rPr>
        <w:t xml:space="preserve">, top panel). In reciprocal experiments, immunoblot analysis of anti-βIIPKC </w:t>
      </w:r>
      <w:r w:rsidRPr="006E5817">
        <w:rPr>
          <w:rFonts w:ascii="Times" w:eastAsia="Times New Roman" w:hAnsi="Times" w:cs="Times"/>
          <w:color w:val="222222"/>
          <w:spacing w:val="3"/>
          <w:sz w:val="26"/>
          <w:szCs w:val="26"/>
          <w:lang w:eastAsia="pt-BR"/>
        </w:rPr>
        <w:lastRenderedPageBreak/>
        <w:t>immunoprecipitates with anti-Mfn1 antibody confirmed the interaction (Fig. </w:t>
      </w:r>
      <w:hyperlink r:id="rId91" w:anchor="Fig3" w:history="1">
        <w:r w:rsidRPr="006E5817">
          <w:rPr>
            <w:rFonts w:ascii="Times" w:eastAsia="Times New Roman" w:hAnsi="Times" w:cs="Times"/>
            <w:color w:val="006699"/>
            <w:spacing w:val="3"/>
            <w:sz w:val="26"/>
            <w:szCs w:val="26"/>
            <w:u w:val="single"/>
            <w:lang w:eastAsia="pt-BR"/>
          </w:rPr>
          <w:t>3g</w:t>
        </w:r>
      </w:hyperlink>
      <w:r w:rsidRPr="006E5817">
        <w:rPr>
          <w:rFonts w:ascii="Times" w:eastAsia="Times New Roman" w:hAnsi="Times" w:cs="Times"/>
          <w:color w:val="222222"/>
          <w:spacing w:val="3"/>
          <w:sz w:val="26"/>
          <w:szCs w:val="26"/>
          <w:lang w:eastAsia="pt-BR"/>
        </w:rPr>
        <w:t>, middle panel). No change in cardiac βIIPKC-Mfn2 interaction was seen in heart failure (Supplementary Figure </w:t>
      </w:r>
      <w:hyperlink r:id="rId92" w:anchor="MOESM1" w:history="1">
        <w:r w:rsidRPr="006E5817">
          <w:rPr>
            <w:rFonts w:ascii="Times" w:eastAsia="Times New Roman" w:hAnsi="Times" w:cs="Times"/>
            <w:color w:val="006699"/>
            <w:spacing w:val="3"/>
            <w:sz w:val="26"/>
            <w:szCs w:val="26"/>
            <w:u w:val="single"/>
            <w:lang w:eastAsia="pt-BR"/>
          </w:rPr>
          <w:t>1f</w:t>
        </w:r>
      </w:hyperlink>
      <w:r w:rsidRPr="006E5817">
        <w:rPr>
          <w:rFonts w:ascii="Times" w:eastAsia="Times New Roman" w:hAnsi="Times" w:cs="Times"/>
          <w:color w:val="222222"/>
          <w:spacing w:val="3"/>
          <w:sz w:val="26"/>
          <w:szCs w:val="26"/>
          <w:lang w:eastAsia="pt-BR"/>
        </w:rPr>
        <w:t>). Confirming a role for Mfn1 in βIIPKC association with the mitochondria, in Mfn1-null MEFs (mouse embryonic fibroblasts) mitochondrial βIIPKC levels were lower as compared to WT MEFs (Fig. </w:t>
      </w:r>
      <w:hyperlink r:id="rId93" w:anchor="Fig3" w:history="1">
        <w:r w:rsidRPr="006E5817">
          <w:rPr>
            <w:rFonts w:ascii="Times" w:eastAsia="Times New Roman" w:hAnsi="Times" w:cs="Times"/>
            <w:color w:val="006699"/>
            <w:spacing w:val="3"/>
            <w:sz w:val="26"/>
            <w:szCs w:val="26"/>
            <w:u w:val="single"/>
            <w:lang w:eastAsia="pt-BR"/>
          </w:rPr>
          <w:t>3h</w:t>
        </w:r>
      </w:hyperlink>
      <w:r w:rsidRPr="006E5817">
        <w:rPr>
          <w:rFonts w:ascii="Times" w:eastAsia="Times New Roman" w:hAnsi="Times" w:cs="Times"/>
          <w:color w:val="222222"/>
          <w:spacing w:val="3"/>
          <w:sz w:val="26"/>
          <w:szCs w:val="26"/>
          <w:lang w:eastAsia="pt-BR"/>
        </w:rPr>
        <w:t>). However, Mfn1 is not essential for mitochondrial accumulation of βIIPKC upon stimulation with 10 nM phorbol ester 12-myristate 13-acetate (PMA, an activator of most PKC isozymes</w:t>
      </w:r>
      <w:hyperlink r:id="rId94" w:anchor="ref-CR11" w:tooltip="Ferreira, J. C., Boer, B. N., Grinberg, M., Brum, P. C. &amp; Mochly-Rosen, D. Protein quality control disruption by PKCbetaII in heart failure; rescue by the selective PKCbetaII inhibitor, betaIIV5-3. PLoS One 7, e33175 (2012)." w:history="1">
        <w:r w:rsidRPr="006E5817">
          <w:rPr>
            <w:rFonts w:ascii="Times" w:eastAsia="Times New Roman" w:hAnsi="Times" w:cs="Times"/>
            <w:color w:val="006699"/>
            <w:spacing w:val="3"/>
            <w:sz w:val="19"/>
            <w:szCs w:val="19"/>
            <w:u w:val="single"/>
            <w:lang w:eastAsia="pt-BR"/>
          </w:rPr>
          <w:t>11</w:t>
        </w:r>
      </w:hyperlink>
      <w:r w:rsidRPr="006E5817">
        <w:rPr>
          <w:rFonts w:ascii="Times" w:eastAsia="Times New Roman" w:hAnsi="Times" w:cs="Times"/>
          <w:color w:val="222222"/>
          <w:spacing w:val="3"/>
          <w:sz w:val="26"/>
          <w:szCs w:val="26"/>
          <w:lang w:eastAsia="pt-BR"/>
        </w:rPr>
        <w:t>).</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Next, we determined the functional impact of βIIPKC on Mfn1. Immunoblot analysis of anti-Mfn1 immunoprecipitates with anti-serine/threonine antibody revealed an increased phosphorylation at the molecular size of Mfn1 in heart failure samples (Fig. </w:t>
      </w:r>
      <w:hyperlink r:id="rId95" w:anchor="Fig3" w:history="1">
        <w:r w:rsidRPr="006E5817">
          <w:rPr>
            <w:rFonts w:ascii="Times" w:eastAsia="Times New Roman" w:hAnsi="Times" w:cs="Times"/>
            <w:color w:val="006699"/>
            <w:spacing w:val="3"/>
            <w:sz w:val="26"/>
            <w:szCs w:val="26"/>
            <w:u w:val="single"/>
            <w:lang w:eastAsia="pt-BR"/>
          </w:rPr>
          <w:t>3g</w:t>
        </w:r>
      </w:hyperlink>
      <w:r w:rsidRPr="006E5817">
        <w:rPr>
          <w:rFonts w:ascii="Times" w:eastAsia="Times New Roman" w:hAnsi="Times" w:cs="Times"/>
          <w:color w:val="222222"/>
          <w:spacing w:val="3"/>
          <w:sz w:val="26"/>
          <w:szCs w:val="26"/>
          <w:lang w:eastAsia="pt-BR"/>
        </w:rPr>
        <w:t>, middle panel) that was reduced by inhibiting βIIPKC activity with βII</w:t>
      </w:r>
      <w:r w:rsidRPr="006E5817">
        <w:rPr>
          <w:rFonts w:ascii="Times" w:eastAsia="Times New Roman" w:hAnsi="Times" w:cs="Times"/>
          <w:color w:val="222222"/>
          <w:spacing w:val="3"/>
          <w:sz w:val="19"/>
          <w:szCs w:val="19"/>
          <w:vertAlign w:val="subscript"/>
          <w:lang w:eastAsia="pt-BR"/>
        </w:rPr>
        <w:t>V5-3</w:t>
      </w:r>
      <w:r w:rsidRPr="006E5817">
        <w:rPr>
          <w:rFonts w:ascii="Times" w:eastAsia="Times New Roman" w:hAnsi="Times" w:cs="Times"/>
          <w:color w:val="222222"/>
          <w:spacing w:val="3"/>
          <w:sz w:val="26"/>
          <w:szCs w:val="26"/>
          <w:lang w:eastAsia="pt-BR"/>
        </w:rPr>
        <w:t>. Co-immunoprecipitation experiments demonstrated that recombinant βIIPKC interacts with recombinant Mfn1 (Fig. </w:t>
      </w:r>
      <w:hyperlink r:id="rId96" w:anchor="Fig4" w:history="1">
        <w:r w:rsidRPr="006E5817">
          <w:rPr>
            <w:rFonts w:ascii="Times" w:eastAsia="Times New Roman" w:hAnsi="Times" w:cs="Times"/>
            <w:color w:val="006699"/>
            <w:spacing w:val="3"/>
            <w:sz w:val="26"/>
            <w:szCs w:val="26"/>
            <w:u w:val="single"/>
            <w:lang w:eastAsia="pt-BR"/>
          </w:rPr>
          <w:t>4a</w:t>
        </w:r>
      </w:hyperlink>
      <w:r w:rsidRPr="006E5817">
        <w:rPr>
          <w:rFonts w:ascii="Times" w:eastAsia="Times New Roman" w:hAnsi="Times" w:cs="Times"/>
          <w:color w:val="222222"/>
          <w:spacing w:val="3"/>
          <w:sz w:val="26"/>
          <w:szCs w:val="26"/>
          <w:lang w:eastAsia="pt-BR"/>
        </w:rPr>
        <w:t>) and active βIIPKC (with PS/DG/Ca</w:t>
      </w:r>
      <w:r w:rsidRPr="006E5817">
        <w:rPr>
          <w:rFonts w:ascii="Times" w:eastAsia="Times New Roman" w:hAnsi="Times" w:cs="Times"/>
          <w:color w:val="222222"/>
          <w:spacing w:val="3"/>
          <w:sz w:val="19"/>
          <w:szCs w:val="19"/>
          <w:vertAlign w:val="superscript"/>
          <w:lang w:eastAsia="pt-BR"/>
        </w:rPr>
        <w:t>+2</w:t>
      </w:r>
      <w:r w:rsidRPr="006E5817">
        <w:rPr>
          <w:rFonts w:ascii="Times" w:eastAsia="Times New Roman" w:hAnsi="Times" w:cs="Times"/>
          <w:color w:val="222222"/>
          <w:spacing w:val="3"/>
          <w:sz w:val="26"/>
          <w:szCs w:val="26"/>
          <w:lang w:eastAsia="pt-BR"/>
        </w:rPr>
        <w:t>), but not inactive βIIPKC or its alternative splicing βIPKC, phosphorylated Mfn1 [measured by incorporation of radiolabeled P</w:t>
      </w:r>
      <w:r w:rsidRPr="006E5817">
        <w:rPr>
          <w:rFonts w:ascii="Times" w:eastAsia="Times New Roman" w:hAnsi="Times" w:cs="Times"/>
          <w:color w:val="222222"/>
          <w:spacing w:val="3"/>
          <w:sz w:val="19"/>
          <w:szCs w:val="19"/>
          <w:vertAlign w:val="superscript"/>
          <w:lang w:eastAsia="pt-BR"/>
        </w:rPr>
        <w:t>32</w:t>
      </w:r>
      <w:r w:rsidRPr="006E5817">
        <w:rPr>
          <w:rFonts w:ascii="Times" w:eastAsia="Times New Roman" w:hAnsi="Times" w:cs="Times"/>
          <w:color w:val="222222"/>
          <w:spacing w:val="3"/>
          <w:sz w:val="26"/>
          <w:szCs w:val="26"/>
          <w:lang w:eastAsia="pt-BR"/>
        </w:rPr>
        <w:t>-ATP] (Fig. </w:t>
      </w:r>
      <w:hyperlink r:id="rId97" w:anchor="Fig4" w:history="1">
        <w:r w:rsidRPr="006E5817">
          <w:rPr>
            <w:rFonts w:ascii="Times" w:eastAsia="Times New Roman" w:hAnsi="Times" w:cs="Times"/>
            <w:color w:val="006699"/>
            <w:spacing w:val="3"/>
            <w:sz w:val="26"/>
            <w:szCs w:val="26"/>
            <w:u w:val="single"/>
            <w:lang w:eastAsia="pt-BR"/>
          </w:rPr>
          <w:t>4b</w:t>
        </w:r>
      </w:hyperlink>
      <w:r w:rsidRPr="006E5817">
        <w:rPr>
          <w:rFonts w:ascii="Times" w:eastAsia="Times New Roman" w:hAnsi="Times" w:cs="Times"/>
          <w:color w:val="222222"/>
          <w:spacing w:val="3"/>
          <w:sz w:val="26"/>
          <w:szCs w:val="26"/>
          <w:lang w:eastAsia="pt-BR"/>
        </w:rPr>
        <w:t>). Finally, as expected from our findings in whole hearts, active recombinant βIIPKC (and not active βIPKC) significantly reduced the GTPase activity of the recombinant Mfn1 in this in vitro assay (Fig. </w:t>
      </w:r>
      <w:hyperlink r:id="rId98" w:anchor="Fig4" w:history="1">
        <w:r w:rsidRPr="006E5817">
          <w:rPr>
            <w:rFonts w:ascii="Times" w:eastAsia="Times New Roman" w:hAnsi="Times" w:cs="Times"/>
            <w:color w:val="006699"/>
            <w:spacing w:val="3"/>
            <w:sz w:val="26"/>
            <w:szCs w:val="26"/>
            <w:u w:val="single"/>
            <w:lang w:eastAsia="pt-BR"/>
          </w:rPr>
          <w:t>4c</w:t>
        </w:r>
      </w:hyperlink>
      <w:r w:rsidRPr="006E5817">
        <w:rPr>
          <w:rFonts w:ascii="Times" w:eastAsia="Times New Roman" w:hAnsi="Times" w:cs="Times"/>
          <w:color w:val="222222"/>
          <w:spacing w:val="3"/>
          <w:sz w:val="26"/>
          <w:szCs w:val="26"/>
          <w:lang w:eastAsia="pt-BR"/>
        </w:rPr>
        <w:t>).</w:t>
      </w:r>
    </w:p>
    <w:p w:rsidR="006E5817" w:rsidRPr="006E5817" w:rsidRDefault="006E5817" w:rsidP="006E5817">
      <w:pPr>
        <w:spacing w:after="0" w:line="240" w:lineRule="auto"/>
        <w:rPr>
          <w:rFonts w:ascii="Times" w:eastAsia="Times New Roman" w:hAnsi="Times" w:cs="Times"/>
          <w:color w:val="222222"/>
          <w:spacing w:val="3"/>
          <w:sz w:val="26"/>
          <w:szCs w:val="26"/>
          <w:lang w:eastAsia="pt-BR"/>
        </w:rPr>
      </w:pPr>
      <w:r w:rsidRPr="006E5817">
        <w:rPr>
          <w:rFonts w:ascii="Times" w:eastAsia="Times New Roman" w:hAnsi="Times" w:cs="Times"/>
          <w:b/>
          <w:bCs/>
          <w:color w:val="222222"/>
          <w:spacing w:val="3"/>
          <w:sz w:val="26"/>
          <w:szCs w:val="26"/>
          <w:lang w:eastAsia="pt-BR"/>
        </w:rPr>
        <w:t>Fig. 4</w:t>
      </w:r>
    </w:p>
    <w:p w:rsidR="006E5817" w:rsidRPr="006E5817" w:rsidRDefault="006E5817" w:rsidP="006E5817">
      <w:pPr>
        <w:spacing w:after="0" w:line="240" w:lineRule="auto"/>
        <w:rPr>
          <w:rFonts w:ascii="Times" w:eastAsia="Times New Roman" w:hAnsi="Times" w:cs="Times"/>
          <w:color w:val="222222"/>
          <w:spacing w:val="3"/>
          <w:sz w:val="26"/>
          <w:szCs w:val="26"/>
          <w:lang w:eastAsia="pt-BR"/>
        </w:rPr>
      </w:pPr>
      <w:r w:rsidRPr="006E5817">
        <w:rPr>
          <w:rFonts w:ascii="Times" w:eastAsia="Times New Roman" w:hAnsi="Times" w:cs="Times"/>
          <w:noProof/>
          <w:color w:val="006699"/>
          <w:spacing w:val="3"/>
          <w:sz w:val="26"/>
          <w:szCs w:val="26"/>
          <w:lang w:eastAsia="pt-BR"/>
        </w:rPr>
        <w:lastRenderedPageBreak/>
        <w:drawing>
          <wp:inline distT="0" distB="0" distL="0" distR="0">
            <wp:extent cx="6524625" cy="5962650"/>
            <wp:effectExtent l="0" t="0" r="9525" b="0"/>
            <wp:docPr id="4" name="Imagem 4" descr="Fig. 4">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4">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24625" cy="5962650"/>
                    </a:xfrm>
                    <a:prstGeom prst="rect">
                      <a:avLst/>
                    </a:prstGeom>
                    <a:noFill/>
                    <a:ln>
                      <a:noFill/>
                    </a:ln>
                  </pic:spPr>
                </pic:pic>
              </a:graphicData>
            </a:graphic>
          </wp:inline>
        </w:drawing>
      </w:r>
    </w:p>
    <w:p w:rsidR="006E5817" w:rsidRPr="006E5817" w:rsidRDefault="006E5817" w:rsidP="006E5817">
      <w:pPr>
        <w:spacing w:line="240" w:lineRule="auto"/>
        <w:rPr>
          <w:rFonts w:ascii="Helvetica" w:eastAsia="Times New Roman" w:hAnsi="Helvetica" w:cs="Times"/>
          <w:color w:val="222222"/>
          <w:spacing w:val="3"/>
          <w:sz w:val="26"/>
          <w:szCs w:val="26"/>
          <w:lang w:eastAsia="pt-BR"/>
        </w:rPr>
      </w:pPr>
      <w:r w:rsidRPr="006E5817">
        <w:rPr>
          <w:rFonts w:ascii="Helvetica" w:eastAsia="Times New Roman" w:hAnsi="Helvetica" w:cs="Times"/>
          <w:color w:val="222222"/>
          <w:spacing w:val="3"/>
          <w:sz w:val="26"/>
          <w:szCs w:val="26"/>
          <w:lang w:eastAsia="pt-BR"/>
        </w:rPr>
        <w:t>Characterization of Mfn1-βIIPKC protein–protein interaction. Recombinant Mfn1 (GST-Mfn1, 25 ng) was incubated with recombinant βIIPKC (GST-βIIPKC, 25 ng) in the presence and absence of phosphatidylserine and diacylglycerol (PS/DAG/Ca</w:t>
      </w:r>
      <w:r w:rsidRPr="006E5817">
        <w:rPr>
          <w:rFonts w:ascii="Helvetica" w:eastAsia="Times New Roman" w:hAnsi="Helvetica" w:cs="Times"/>
          <w:color w:val="222222"/>
          <w:spacing w:val="3"/>
          <w:sz w:val="16"/>
          <w:szCs w:val="16"/>
          <w:vertAlign w:val="superscript"/>
          <w:lang w:eastAsia="pt-BR"/>
        </w:rPr>
        <w:t>2+</w:t>
      </w:r>
      <w:r w:rsidRPr="006E5817">
        <w:rPr>
          <w:rFonts w:ascii="Helvetica" w:eastAsia="Times New Roman" w:hAnsi="Helvetica" w:cs="Times"/>
          <w:color w:val="222222"/>
          <w:spacing w:val="3"/>
          <w:sz w:val="26"/>
          <w:szCs w:val="26"/>
          <w:lang w:eastAsia="pt-BR"/>
        </w:rPr>
        <w:t>, PKC activators) for 30 min at 37 °C. </w:t>
      </w:r>
      <w:r w:rsidRPr="006E5817">
        <w:rPr>
          <w:rFonts w:ascii="Helvetica" w:eastAsia="Times New Roman" w:hAnsi="Helvetica" w:cs="Times"/>
          <w:b/>
          <w:bCs/>
          <w:color w:val="222222"/>
          <w:spacing w:val="3"/>
          <w:sz w:val="26"/>
          <w:szCs w:val="26"/>
          <w:lang w:eastAsia="pt-BR"/>
        </w:rPr>
        <w:t>a</w:t>
      </w:r>
      <w:r w:rsidRPr="006E5817">
        <w:rPr>
          <w:rFonts w:ascii="Helvetica" w:eastAsia="Times New Roman" w:hAnsi="Helvetica" w:cs="Times"/>
          <w:color w:val="222222"/>
          <w:spacing w:val="3"/>
          <w:sz w:val="26"/>
          <w:szCs w:val="26"/>
          <w:lang w:eastAsia="pt-BR"/>
        </w:rPr>
        <w:t> Co-immunoprecipitates with anti-Mfn1 and βIIPKC were analyzed by western blot. </w:t>
      </w:r>
      <w:proofErr w:type="gramStart"/>
      <w:r w:rsidRPr="006E5817">
        <w:rPr>
          <w:rFonts w:ascii="Helvetica" w:eastAsia="Times New Roman" w:hAnsi="Helvetica" w:cs="Times"/>
          <w:b/>
          <w:bCs/>
          <w:color w:val="222222"/>
          <w:spacing w:val="3"/>
          <w:sz w:val="26"/>
          <w:szCs w:val="26"/>
          <w:lang w:eastAsia="pt-BR"/>
        </w:rPr>
        <w:t>b</w:t>
      </w:r>
      <w:proofErr w:type="gramEnd"/>
      <w:r w:rsidRPr="006E5817">
        <w:rPr>
          <w:rFonts w:ascii="Helvetica" w:eastAsia="Times New Roman" w:hAnsi="Helvetica" w:cs="Times"/>
          <w:color w:val="222222"/>
          <w:spacing w:val="3"/>
          <w:sz w:val="26"/>
          <w:szCs w:val="26"/>
          <w:lang w:eastAsia="pt-BR"/>
        </w:rPr>
        <w:t> Mfn1 phosphorylation was evaluated using radioactive [</w:t>
      </w:r>
      <w:r w:rsidRPr="006E5817">
        <w:rPr>
          <w:rFonts w:ascii="Helvetica" w:eastAsia="Times New Roman" w:hAnsi="Helvetica" w:cs="Times"/>
          <w:color w:val="222222"/>
          <w:spacing w:val="3"/>
          <w:sz w:val="16"/>
          <w:szCs w:val="16"/>
          <w:vertAlign w:val="superscript"/>
          <w:lang w:eastAsia="pt-BR"/>
        </w:rPr>
        <w:t>32</w:t>
      </w:r>
      <w:r w:rsidRPr="006E5817">
        <w:rPr>
          <w:rFonts w:ascii="Helvetica" w:eastAsia="Times New Roman" w:hAnsi="Helvetica" w:cs="Times"/>
          <w:color w:val="222222"/>
          <w:spacing w:val="3"/>
          <w:sz w:val="26"/>
          <w:szCs w:val="26"/>
          <w:lang w:eastAsia="pt-BR"/>
        </w:rPr>
        <w:t>P] </w:t>
      </w:r>
      <w:r w:rsidRPr="006E5817">
        <w:rPr>
          <w:rFonts w:ascii="Helvetica" w:eastAsia="Times New Roman" w:hAnsi="Helvetica" w:cs="Times"/>
          <w:color w:val="222222"/>
          <w:spacing w:val="3"/>
          <w:sz w:val="16"/>
          <w:szCs w:val="16"/>
          <w:vertAlign w:val="superscript"/>
          <w:lang w:eastAsia="pt-BR"/>
        </w:rPr>
        <w:t>32</w:t>
      </w:r>
      <w:r w:rsidRPr="006E5817">
        <w:rPr>
          <w:rFonts w:ascii="Helvetica" w:eastAsia="Times New Roman" w:hAnsi="Helvetica" w:cs="Times"/>
          <w:color w:val="222222"/>
          <w:spacing w:val="3"/>
          <w:sz w:val="26"/>
          <w:szCs w:val="26"/>
          <w:lang w:eastAsia="pt-BR"/>
        </w:rPr>
        <w:t>P-ATP incorporation after incubation with either βIIPKC or its alternative splicing βIPKC in the presence and absence of classic PKC activators. Representative blots of three independent experiments. </w:t>
      </w:r>
      <w:proofErr w:type="gramStart"/>
      <w:r w:rsidRPr="006E5817">
        <w:rPr>
          <w:rFonts w:ascii="Helvetica" w:eastAsia="Times New Roman" w:hAnsi="Helvetica" w:cs="Times"/>
          <w:b/>
          <w:bCs/>
          <w:color w:val="222222"/>
          <w:spacing w:val="3"/>
          <w:sz w:val="26"/>
          <w:szCs w:val="26"/>
          <w:lang w:eastAsia="pt-BR"/>
        </w:rPr>
        <w:t>c</w:t>
      </w:r>
      <w:proofErr w:type="gramEnd"/>
      <w:r w:rsidRPr="006E5817">
        <w:rPr>
          <w:rFonts w:ascii="Helvetica" w:eastAsia="Times New Roman" w:hAnsi="Helvetica" w:cs="Times"/>
          <w:color w:val="222222"/>
          <w:spacing w:val="3"/>
          <w:sz w:val="26"/>
          <w:szCs w:val="26"/>
          <w:lang w:eastAsia="pt-BR"/>
        </w:rPr>
        <w:t> GTPase activity of Mfn1 determined in the presence of active βIIPKC or its alternative splicing βIPKC (</w:t>
      </w:r>
      <w:r w:rsidRPr="006E5817">
        <w:rPr>
          <w:rFonts w:ascii="Helvetica" w:eastAsia="Times New Roman" w:hAnsi="Helvetica" w:cs="Times"/>
          <w:i/>
          <w:iCs/>
          <w:color w:val="222222"/>
          <w:spacing w:val="3"/>
          <w:sz w:val="26"/>
          <w:szCs w:val="26"/>
          <w:lang w:eastAsia="pt-BR"/>
        </w:rPr>
        <w:t>n</w:t>
      </w:r>
      <w:r w:rsidRPr="006E5817">
        <w:rPr>
          <w:rFonts w:ascii="Helvetica" w:eastAsia="Times New Roman" w:hAnsi="Helvetica" w:cs="Times"/>
          <w:color w:val="222222"/>
          <w:spacing w:val="3"/>
          <w:sz w:val="26"/>
          <w:szCs w:val="26"/>
          <w:lang w:eastAsia="pt-BR"/>
        </w:rPr>
        <w:t> = 6 per group). </w:t>
      </w:r>
      <w:proofErr w:type="gramStart"/>
      <w:r w:rsidRPr="006E5817">
        <w:rPr>
          <w:rFonts w:ascii="Helvetica" w:eastAsia="Times New Roman" w:hAnsi="Helvetica" w:cs="Times"/>
          <w:b/>
          <w:bCs/>
          <w:color w:val="222222"/>
          <w:spacing w:val="3"/>
          <w:sz w:val="26"/>
          <w:szCs w:val="26"/>
          <w:lang w:eastAsia="pt-BR"/>
        </w:rPr>
        <w:t>d</w:t>
      </w:r>
      <w:proofErr w:type="gramEnd"/>
      <w:r w:rsidRPr="006E5817">
        <w:rPr>
          <w:rFonts w:ascii="Helvetica" w:eastAsia="Times New Roman" w:hAnsi="Helvetica" w:cs="Times"/>
          <w:color w:val="222222"/>
          <w:spacing w:val="3"/>
          <w:sz w:val="26"/>
          <w:szCs w:val="26"/>
          <w:lang w:eastAsia="pt-BR"/>
        </w:rPr>
        <w:t> Conservation of the βIIPKC phosphorylation in human orthologs of Mfn1 in rat, mouse, and zebrafish and Mfn2 in mouse. Ribbon presentation of the 3D structure of Mfn1 phosphorylation at the βIIPKC site (PDB: 5GOM). </w:t>
      </w:r>
      <w:proofErr w:type="gramStart"/>
      <w:r w:rsidRPr="006E5817">
        <w:rPr>
          <w:rFonts w:ascii="Helvetica" w:eastAsia="Times New Roman" w:hAnsi="Helvetica" w:cs="Times"/>
          <w:b/>
          <w:bCs/>
          <w:color w:val="222222"/>
          <w:spacing w:val="3"/>
          <w:sz w:val="26"/>
          <w:szCs w:val="26"/>
          <w:lang w:eastAsia="pt-BR"/>
        </w:rPr>
        <w:t>e</w:t>
      </w:r>
      <w:proofErr w:type="gramEnd"/>
      <w:r w:rsidRPr="006E5817">
        <w:rPr>
          <w:rFonts w:ascii="Helvetica" w:eastAsia="Times New Roman" w:hAnsi="Helvetica" w:cs="Times"/>
          <w:color w:val="222222"/>
          <w:spacing w:val="3"/>
          <w:sz w:val="26"/>
          <w:szCs w:val="26"/>
          <w:lang w:eastAsia="pt-BR"/>
        </w:rPr>
        <w:t xml:space="preserve"> Individual replacement of serine by alanine </w:t>
      </w:r>
      <w:r w:rsidRPr="006E5817">
        <w:rPr>
          <w:rFonts w:ascii="Helvetica" w:eastAsia="Times New Roman" w:hAnsi="Helvetica" w:cs="Times"/>
          <w:color w:val="222222"/>
          <w:spacing w:val="3"/>
          <w:sz w:val="26"/>
          <w:szCs w:val="26"/>
          <w:lang w:eastAsia="pt-BR"/>
        </w:rPr>
        <w:lastRenderedPageBreak/>
        <w:t>at residues 86, 284, and 290 in Mfn1 knockout MEFs. Cells were transfected with the following constructs: WT, S86A, S284A and S290A. 48 h after transfection cells were incubated with H</w:t>
      </w:r>
      <w:r w:rsidRPr="006E5817">
        <w:rPr>
          <w:rFonts w:ascii="Helvetica" w:eastAsia="Times New Roman" w:hAnsi="Helvetica" w:cs="Times"/>
          <w:color w:val="222222"/>
          <w:spacing w:val="3"/>
          <w:sz w:val="16"/>
          <w:szCs w:val="16"/>
          <w:vertAlign w:val="subscript"/>
          <w:lang w:eastAsia="pt-BR"/>
        </w:rPr>
        <w:t>2</w:t>
      </w:r>
      <w:r w:rsidRPr="006E5817">
        <w:rPr>
          <w:rFonts w:ascii="Helvetica" w:eastAsia="Times New Roman" w:hAnsi="Helvetica" w:cs="Times"/>
          <w:color w:val="222222"/>
          <w:spacing w:val="3"/>
          <w:sz w:val="26"/>
          <w:szCs w:val="26"/>
          <w:lang w:eastAsia="pt-BR"/>
        </w:rPr>
        <w:t>O</w:t>
      </w:r>
      <w:r w:rsidRPr="006E5817">
        <w:rPr>
          <w:rFonts w:ascii="Helvetica" w:eastAsia="Times New Roman" w:hAnsi="Helvetica" w:cs="Times"/>
          <w:color w:val="222222"/>
          <w:spacing w:val="3"/>
          <w:sz w:val="16"/>
          <w:szCs w:val="16"/>
          <w:vertAlign w:val="subscript"/>
          <w:lang w:eastAsia="pt-BR"/>
        </w:rPr>
        <w:t>2</w:t>
      </w:r>
      <w:r w:rsidRPr="006E5817">
        <w:rPr>
          <w:rFonts w:ascii="Helvetica" w:eastAsia="Times New Roman" w:hAnsi="Helvetica" w:cs="Times"/>
          <w:color w:val="222222"/>
          <w:spacing w:val="3"/>
          <w:sz w:val="26"/>
          <w:szCs w:val="26"/>
          <w:lang w:eastAsia="pt-BR"/>
        </w:rPr>
        <w:t> (100 μM, 24 h) and measured cytotoxicity (LDH release, </w:t>
      </w:r>
      <w:r w:rsidRPr="006E5817">
        <w:rPr>
          <w:rFonts w:ascii="Helvetica" w:eastAsia="Times New Roman" w:hAnsi="Helvetica" w:cs="Times"/>
          <w:i/>
          <w:iCs/>
          <w:color w:val="222222"/>
          <w:spacing w:val="3"/>
          <w:sz w:val="26"/>
          <w:szCs w:val="26"/>
          <w:lang w:eastAsia="pt-BR"/>
        </w:rPr>
        <w:t>n</w:t>
      </w:r>
      <w:r w:rsidRPr="006E5817">
        <w:rPr>
          <w:rFonts w:ascii="Helvetica" w:eastAsia="Times New Roman" w:hAnsi="Helvetica" w:cs="Times"/>
          <w:color w:val="222222"/>
          <w:spacing w:val="3"/>
          <w:sz w:val="26"/>
          <w:szCs w:val="26"/>
          <w:lang w:eastAsia="pt-BR"/>
        </w:rPr>
        <w:t> = 6 per group). Data are means ± SEM. *</w:t>
      </w:r>
      <w:r w:rsidRPr="006E5817">
        <w:rPr>
          <w:rFonts w:ascii="Helvetica" w:eastAsia="Times New Roman" w:hAnsi="Helvetica" w:cs="Times"/>
          <w:i/>
          <w:iCs/>
          <w:color w:val="222222"/>
          <w:spacing w:val="3"/>
          <w:sz w:val="26"/>
          <w:szCs w:val="26"/>
          <w:lang w:eastAsia="pt-BR"/>
        </w:rPr>
        <w:t>P</w:t>
      </w:r>
      <w:r w:rsidRPr="006E5817">
        <w:rPr>
          <w:rFonts w:ascii="Helvetica" w:eastAsia="Times New Roman" w:hAnsi="Helvetica" w:cs="Times"/>
          <w:color w:val="222222"/>
          <w:spacing w:val="3"/>
          <w:sz w:val="26"/>
          <w:szCs w:val="26"/>
          <w:lang w:eastAsia="pt-BR"/>
        </w:rPr>
        <w:t> &lt; 0.05 vs. control. One-way analysis of variance (ANOVA) with post-hoc testing by Duncan</w:t>
      </w:r>
    </w:p>
    <w:p w:rsidR="006E5817" w:rsidRPr="006E5817" w:rsidRDefault="006E5817" w:rsidP="006E5817">
      <w:pPr>
        <w:spacing w:line="240" w:lineRule="auto"/>
        <w:jc w:val="right"/>
        <w:rPr>
          <w:rFonts w:ascii="Times" w:eastAsia="Times New Roman" w:hAnsi="Times" w:cs="Times"/>
          <w:color w:val="222222"/>
          <w:spacing w:val="3"/>
          <w:sz w:val="26"/>
          <w:szCs w:val="26"/>
          <w:lang w:eastAsia="pt-BR"/>
        </w:rPr>
      </w:pPr>
      <w:hyperlink r:id="rId101" w:history="1">
        <w:r w:rsidRPr="006E5817">
          <w:rPr>
            <w:rFonts w:ascii="Helvetica" w:eastAsia="Times New Roman" w:hAnsi="Helvetica" w:cs="Times"/>
            <w:b/>
            <w:bCs/>
            <w:color w:val="006699"/>
            <w:spacing w:val="3"/>
            <w:sz w:val="26"/>
            <w:szCs w:val="26"/>
            <w:u w:val="single"/>
            <w:bdr w:val="single" w:sz="24" w:space="5" w:color="BCD2DC" w:frame="1"/>
            <w:shd w:val="clear" w:color="auto" w:fill="FFFFFF"/>
            <w:lang w:eastAsia="pt-BR"/>
          </w:rPr>
          <w:t>Full size image</w:t>
        </w:r>
      </w:hyperlink>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Mass spectrometry analysis of the in vitro phosphorylation products identified S86, S284, and S290 in the Mfn1 GTPase domain to be the βIIPKC phosphorylated sites (Fig. </w:t>
      </w:r>
      <w:hyperlink r:id="rId102" w:anchor="Fig4" w:history="1">
        <w:r w:rsidRPr="006E5817">
          <w:rPr>
            <w:rFonts w:ascii="Times" w:eastAsia="Times New Roman" w:hAnsi="Times" w:cs="Times"/>
            <w:color w:val="006699"/>
            <w:spacing w:val="3"/>
            <w:sz w:val="26"/>
            <w:szCs w:val="26"/>
            <w:u w:val="single"/>
            <w:lang w:eastAsia="pt-BR"/>
          </w:rPr>
          <w:t>4d</w:t>
        </w:r>
      </w:hyperlink>
      <w:r w:rsidRPr="006E5817">
        <w:rPr>
          <w:rFonts w:ascii="Times" w:eastAsia="Times New Roman" w:hAnsi="Times" w:cs="Times"/>
          <w:color w:val="222222"/>
          <w:spacing w:val="3"/>
          <w:sz w:val="26"/>
          <w:szCs w:val="26"/>
          <w:lang w:eastAsia="pt-BR"/>
        </w:rPr>
        <w:t>). A serine-to-alanine substitution demonstrated that S86A, but not S284A or S290A, was sufficient to protect MEFs against βIIPKC activation-induced cytotoxicity (Fig. </w:t>
      </w:r>
      <w:hyperlink r:id="rId103" w:anchor="Fig4" w:history="1">
        <w:r w:rsidRPr="006E5817">
          <w:rPr>
            <w:rFonts w:ascii="Times" w:eastAsia="Times New Roman" w:hAnsi="Times" w:cs="Times"/>
            <w:color w:val="006699"/>
            <w:spacing w:val="3"/>
            <w:sz w:val="26"/>
            <w:szCs w:val="26"/>
            <w:u w:val="single"/>
            <w:lang w:eastAsia="pt-BR"/>
          </w:rPr>
          <w:t>4e</w:t>
        </w:r>
      </w:hyperlink>
      <w:r w:rsidRPr="006E5817">
        <w:rPr>
          <w:rFonts w:ascii="Times" w:eastAsia="Times New Roman" w:hAnsi="Times" w:cs="Times"/>
          <w:color w:val="222222"/>
          <w:spacing w:val="3"/>
          <w:sz w:val="26"/>
          <w:szCs w:val="26"/>
          <w:lang w:eastAsia="pt-BR"/>
        </w:rPr>
        <w:t>), suggesting S86 as a critical site to induce βIIPKC-mediated Mfn1 inactivation. Mfn1 S86 is conserved in many species and it is not present in Mfn2 (another critical mitofusin involved in mitochondrial dynamics; Fig. </w:t>
      </w:r>
      <w:hyperlink r:id="rId104" w:anchor="Fig4" w:history="1">
        <w:r w:rsidRPr="006E5817">
          <w:rPr>
            <w:rFonts w:ascii="Times" w:eastAsia="Times New Roman" w:hAnsi="Times" w:cs="Times"/>
            <w:color w:val="006699"/>
            <w:spacing w:val="3"/>
            <w:sz w:val="26"/>
            <w:szCs w:val="26"/>
            <w:u w:val="single"/>
            <w:lang w:eastAsia="pt-BR"/>
          </w:rPr>
          <w:t>4d</w:t>
        </w:r>
      </w:hyperlink>
      <w:r w:rsidRPr="006E5817">
        <w:rPr>
          <w:rFonts w:ascii="Times" w:eastAsia="Times New Roman" w:hAnsi="Times" w:cs="Times"/>
          <w:color w:val="222222"/>
          <w:spacing w:val="3"/>
          <w:sz w:val="26"/>
          <w:szCs w:val="26"/>
          <w:lang w:eastAsia="pt-BR"/>
        </w:rPr>
        <w:t>). Collectively, these findings suggest that phosphorylation of Mfn1 by βIIPKC at S86 inhibits its GTPase activity and increases cytotoxicity.</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Design of selective inhibitor of Mfn1-βIIPKC association</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Our in vivo and in vitro data provide evidence that Mfn1 phosphorylation and consequent inhibition of its GTPase activity by βIIPKC is associated with impaired mitochondrial morphology and oxidative capacity. However, in addition to Mfn1, βIIPKC phosphorylates many other substrates. To determine whether inhibition of Mfn1-βIIPKC interaction alone is sufficient to prevent accumulation of fragmented and dysfunctional mitochondria upon stress, we developed a peptide that selectively antagonizes Mfn1-βIIPKC association, termed SAMβA.</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We have previously shown that two proteins that interact usually share short sequences of homology that represent sites of both inter- and intra-molecular interactions</w:t>
      </w:r>
      <w:hyperlink r:id="rId105" w:anchor="ref-CR17" w:tooltip="Ron, D. &amp; Mochly-Rosen, D. An autoregulatory region in protein kinase C: the pseudoanchoring site. Proc. Natl Acad. Sci. USA 92, 492–496 (1995)." w:history="1">
        <w:r w:rsidRPr="006E5817">
          <w:rPr>
            <w:rFonts w:ascii="Times" w:eastAsia="Times New Roman" w:hAnsi="Times" w:cs="Times"/>
            <w:color w:val="006699"/>
            <w:spacing w:val="3"/>
            <w:sz w:val="19"/>
            <w:szCs w:val="19"/>
            <w:u w:val="single"/>
            <w:lang w:eastAsia="pt-BR"/>
          </w:rPr>
          <w:t>17</w:t>
        </w:r>
      </w:hyperlink>
      <w:r w:rsidRPr="006E5817">
        <w:rPr>
          <w:rFonts w:ascii="Times" w:eastAsia="Times New Roman" w:hAnsi="Times" w:cs="Times"/>
          <w:color w:val="222222"/>
          <w:spacing w:val="3"/>
          <w:sz w:val="19"/>
          <w:szCs w:val="19"/>
          <w:vertAlign w:val="superscript"/>
          <w:lang w:eastAsia="pt-BR"/>
        </w:rPr>
        <w:t>,</w:t>
      </w:r>
      <w:hyperlink r:id="rId106" w:anchor="ref-CR23" w:tooltip="Qvit, N. &amp; Mochly-Rosen, D. Highly specific modulators of protein kinase C localization: applications to heart failure. Drug Discov. Today Dis. Mech. 7, e87–e93 (2010)." w:history="1">
        <w:r w:rsidRPr="006E5817">
          <w:rPr>
            <w:rFonts w:ascii="Times" w:eastAsia="Times New Roman" w:hAnsi="Times" w:cs="Times"/>
            <w:color w:val="006699"/>
            <w:spacing w:val="3"/>
            <w:sz w:val="19"/>
            <w:szCs w:val="19"/>
            <w:u w:val="single"/>
            <w:lang w:eastAsia="pt-BR"/>
          </w:rPr>
          <w:t>23</w:t>
        </w:r>
      </w:hyperlink>
      <w:r w:rsidRPr="006E5817">
        <w:rPr>
          <w:rFonts w:ascii="Times" w:eastAsia="Times New Roman" w:hAnsi="Times" w:cs="Times"/>
          <w:color w:val="222222"/>
          <w:spacing w:val="3"/>
          <w:sz w:val="19"/>
          <w:szCs w:val="19"/>
          <w:vertAlign w:val="superscript"/>
          <w:lang w:eastAsia="pt-BR"/>
        </w:rPr>
        <w:t>,</w:t>
      </w:r>
      <w:hyperlink r:id="rId107" w:anchor="ref-CR24" w:tooltip="Souroujon, M. C. &amp; Mochly-Rosen, D. Peptide modulators of protein-protein interactions in intracellular signaling. Nat. Biotechnol. 16, 919–924 (1998)." w:history="1">
        <w:r w:rsidRPr="006E5817">
          <w:rPr>
            <w:rFonts w:ascii="Times" w:eastAsia="Times New Roman" w:hAnsi="Times" w:cs="Times"/>
            <w:color w:val="006699"/>
            <w:spacing w:val="3"/>
            <w:sz w:val="19"/>
            <w:szCs w:val="19"/>
            <w:u w:val="single"/>
            <w:lang w:eastAsia="pt-BR"/>
          </w:rPr>
          <w:t>24</w:t>
        </w:r>
      </w:hyperlink>
      <w:r w:rsidRPr="006E5817">
        <w:rPr>
          <w:rFonts w:ascii="Times" w:eastAsia="Times New Roman" w:hAnsi="Times" w:cs="Times"/>
          <w:color w:val="222222"/>
          <w:spacing w:val="3"/>
          <w:sz w:val="26"/>
          <w:szCs w:val="26"/>
          <w:lang w:eastAsia="pt-BR"/>
        </w:rPr>
        <w:t>. More recently, we described a similar rational approach to develop PKC inhibitors that selectively block interaction and phosphorylation of only one protein substrate of these multi-substrate kinases</w:t>
      </w:r>
      <w:hyperlink r:id="rId108" w:anchor="ref-CR6" w:tooltip="Qvit, N., Kornfeld, O. S. &amp; Mochly-Rosen, D. Engineered substrate-specific delta PKC antagonists to enhance cardiac therapeutics. Angew. Chem. Int. Ed. Engl. 55, 15672–15679 (2016)." w:history="1">
        <w:r w:rsidRPr="006E5817">
          <w:rPr>
            <w:rFonts w:ascii="Times" w:eastAsia="Times New Roman" w:hAnsi="Times" w:cs="Times"/>
            <w:color w:val="006699"/>
            <w:spacing w:val="3"/>
            <w:sz w:val="19"/>
            <w:szCs w:val="19"/>
            <w:u w:val="single"/>
            <w:lang w:eastAsia="pt-BR"/>
          </w:rPr>
          <w:t>6</w:t>
        </w:r>
      </w:hyperlink>
      <w:r w:rsidRPr="006E5817">
        <w:rPr>
          <w:rFonts w:ascii="Times" w:eastAsia="Times New Roman" w:hAnsi="Times" w:cs="Times"/>
          <w:color w:val="222222"/>
          <w:spacing w:val="3"/>
          <w:sz w:val="19"/>
          <w:szCs w:val="19"/>
          <w:vertAlign w:val="superscript"/>
          <w:lang w:eastAsia="pt-BR"/>
        </w:rPr>
        <w:t>,</w:t>
      </w:r>
      <w:hyperlink r:id="rId109" w:anchor="ref-CR7" w:tooltip="Qvit, N., Disatnik, M. H., Sho, E. &amp; Mochly-Rosen, D. Selective phosphorylation inhibitor of delta protein kinase C-pyruvate dehydrogenase kinase protein-protein interactions: application for myocardial injury in vivo. J. Am. Chem. Soc. 138, 7626–7635 (2016)." w:history="1">
        <w:r w:rsidRPr="006E5817">
          <w:rPr>
            <w:rFonts w:ascii="Times" w:eastAsia="Times New Roman" w:hAnsi="Times" w:cs="Times"/>
            <w:color w:val="006699"/>
            <w:spacing w:val="3"/>
            <w:sz w:val="19"/>
            <w:szCs w:val="19"/>
            <w:u w:val="single"/>
            <w:lang w:eastAsia="pt-BR"/>
          </w:rPr>
          <w:t>7</w:t>
        </w:r>
      </w:hyperlink>
      <w:r w:rsidRPr="006E5817">
        <w:rPr>
          <w:rFonts w:ascii="Times" w:eastAsia="Times New Roman" w:hAnsi="Times" w:cs="Times"/>
          <w:color w:val="222222"/>
          <w:spacing w:val="3"/>
          <w:sz w:val="19"/>
          <w:szCs w:val="19"/>
          <w:vertAlign w:val="superscript"/>
          <w:lang w:eastAsia="pt-BR"/>
        </w:rPr>
        <w:t>,</w:t>
      </w:r>
      <w:hyperlink r:id="rId110" w:anchor="ref-CR25" w:tooltip="Qvit, N., Joshi, A. U., Cunningham, A. D., Ferreira, J. C. &amp; Mochly-Rosen, D. Glyceraldehyde-3-phosphate dehydrogenase (GAPDH) protein-protein interaction inhibitor reveals a non-catalytic role for GAPDH oligomerization in cell death. J. Biol. Chem. 291, 13608–13621 (2016)." w:history="1">
        <w:r w:rsidRPr="006E5817">
          <w:rPr>
            <w:rFonts w:ascii="Times" w:eastAsia="Times New Roman" w:hAnsi="Times" w:cs="Times"/>
            <w:color w:val="006699"/>
            <w:spacing w:val="3"/>
            <w:sz w:val="19"/>
            <w:szCs w:val="19"/>
            <w:u w:val="single"/>
            <w:lang w:eastAsia="pt-BR"/>
          </w:rPr>
          <w:t>25</w:t>
        </w:r>
      </w:hyperlink>
      <w:r w:rsidRPr="006E5817">
        <w:rPr>
          <w:rFonts w:ascii="Times" w:eastAsia="Times New Roman" w:hAnsi="Times" w:cs="Times"/>
          <w:color w:val="222222"/>
          <w:spacing w:val="3"/>
          <w:sz w:val="26"/>
          <w:szCs w:val="26"/>
          <w:lang w:eastAsia="pt-BR"/>
        </w:rPr>
        <w:t>. Using the same approach, we rationally designed SAMβA. First, we used sequence alignment software</w:t>
      </w:r>
      <w:hyperlink r:id="rId111" w:anchor="ref-CR26" w:tooltip="Huang, X. Treatment of urinary retention with acupuncture and moxibustion. J. Tradit. Chin. Med. 11, 187–188 (1991)." w:history="1">
        <w:r w:rsidRPr="006E5817">
          <w:rPr>
            <w:rFonts w:ascii="Times" w:eastAsia="Times New Roman" w:hAnsi="Times" w:cs="Times"/>
            <w:color w:val="006699"/>
            <w:spacing w:val="3"/>
            <w:sz w:val="19"/>
            <w:szCs w:val="19"/>
            <w:u w:val="single"/>
            <w:lang w:eastAsia="pt-BR"/>
          </w:rPr>
          <w:t>26</w:t>
        </w:r>
      </w:hyperlink>
      <w:r w:rsidRPr="006E5817">
        <w:rPr>
          <w:rFonts w:ascii="Times" w:eastAsia="Times New Roman" w:hAnsi="Times" w:cs="Times"/>
          <w:color w:val="222222"/>
          <w:spacing w:val="3"/>
          <w:sz w:val="26"/>
          <w:szCs w:val="26"/>
          <w:lang w:eastAsia="pt-BR"/>
        </w:rPr>
        <w:t> to identify Mfn1-like sequence in βIIPKC (Fig. </w:t>
      </w:r>
      <w:hyperlink r:id="rId112" w:anchor="Fig5" w:history="1">
        <w:r w:rsidRPr="006E5817">
          <w:rPr>
            <w:rFonts w:ascii="Times" w:eastAsia="Times New Roman" w:hAnsi="Times" w:cs="Times"/>
            <w:color w:val="006699"/>
            <w:spacing w:val="3"/>
            <w:sz w:val="26"/>
            <w:szCs w:val="26"/>
            <w:u w:val="single"/>
            <w:lang w:eastAsia="pt-BR"/>
          </w:rPr>
          <w:t>5a</w:t>
        </w:r>
      </w:hyperlink>
      <w:r w:rsidRPr="006E5817">
        <w:rPr>
          <w:rFonts w:ascii="Times" w:eastAsia="Times New Roman" w:hAnsi="Times" w:cs="Times"/>
          <w:color w:val="222222"/>
          <w:spacing w:val="3"/>
          <w:sz w:val="26"/>
          <w:szCs w:val="26"/>
          <w:lang w:eastAsia="pt-BR"/>
        </w:rPr>
        <w:t>).</w:t>
      </w:r>
    </w:p>
    <w:p w:rsidR="006E5817" w:rsidRPr="006E5817" w:rsidRDefault="006E5817" w:rsidP="006E5817">
      <w:pPr>
        <w:spacing w:after="0" w:line="240" w:lineRule="auto"/>
        <w:rPr>
          <w:rFonts w:ascii="Times" w:eastAsia="Times New Roman" w:hAnsi="Times" w:cs="Times"/>
          <w:color w:val="222222"/>
          <w:spacing w:val="3"/>
          <w:sz w:val="26"/>
          <w:szCs w:val="26"/>
          <w:lang w:eastAsia="pt-BR"/>
        </w:rPr>
      </w:pPr>
      <w:r w:rsidRPr="006E5817">
        <w:rPr>
          <w:rFonts w:ascii="Times" w:eastAsia="Times New Roman" w:hAnsi="Times" w:cs="Times"/>
          <w:b/>
          <w:bCs/>
          <w:color w:val="222222"/>
          <w:spacing w:val="3"/>
          <w:sz w:val="26"/>
          <w:szCs w:val="26"/>
          <w:lang w:eastAsia="pt-BR"/>
        </w:rPr>
        <w:t>Fig. 5</w:t>
      </w:r>
    </w:p>
    <w:p w:rsidR="006E5817" w:rsidRPr="006E5817" w:rsidRDefault="006E5817" w:rsidP="006E5817">
      <w:pPr>
        <w:spacing w:after="0" w:line="240" w:lineRule="auto"/>
        <w:rPr>
          <w:rFonts w:ascii="Times" w:eastAsia="Times New Roman" w:hAnsi="Times" w:cs="Times"/>
          <w:color w:val="222222"/>
          <w:spacing w:val="3"/>
          <w:sz w:val="26"/>
          <w:szCs w:val="26"/>
          <w:lang w:eastAsia="pt-BR"/>
        </w:rPr>
      </w:pPr>
      <w:r w:rsidRPr="006E5817">
        <w:rPr>
          <w:rFonts w:ascii="Times" w:eastAsia="Times New Roman" w:hAnsi="Times" w:cs="Times"/>
          <w:noProof/>
          <w:color w:val="006699"/>
          <w:spacing w:val="3"/>
          <w:sz w:val="26"/>
          <w:szCs w:val="26"/>
          <w:lang w:eastAsia="pt-BR"/>
        </w:rPr>
        <w:lastRenderedPageBreak/>
        <w:drawing>
          <wp:inline distT="0" distB="0" distL="0" distR="0">
            <wp:extent cx="6524625" cy="4657725"/>
            <wp:effectExtent l="0" t="0" r="9525" b="9525"/>
            <wp:docPr id="3" name="Imagem 3" descr="Fig. 5">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5">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524625" cy="4657725"/>
                    </a:xfrm>
                    <a:prstGeom prst="rect">
                      <a:avLst/>
                    </a:prstGeom>
                    <a:noFill/>
                    <a:ln>
                      <a:noFill/>
                    </a:ln>
                  </pic:spPr>
                </pic:pic>
              </a:graphicData>
            </a:graphic>
          </wp:inline>
        </w:drawing>
      </w:r>
    </w:p>
    <w:p w:rsidR="006E5817" w:rsidRPr="006E5817" w:rsidRDefault="006E5817" w:rsidP="006E5817">
      <w:pPr>
        <w:spacing w:line="240" w:lineRule="auto"/>
        <w:rPr>
          <w:rFonts w:ascii="Helvetica" w:eastAsia="Times New Roman" w:hAnsi="Helvetica" w:cs="Times"/>
          <w:color w:val="222222"/>
          <w:spacing w:val="3"/>
          <w:sz w:val="26"/>
          <w:szCs w:val="26"/>
          <w:lang w:eastAsia="pt-BR"/>
        </w:rPr>
      </w:pPr>
      <w:r w:rsidRPr="006E5817">
        <w:rPr>
          <w:rFonts w:ascii="Helvetica" w:eastAsia="Times New Roman" w:hAnsi="Helvetica" w:cs="Times"/>
          <w:color w:val="222222"/>
          <w:spacing w:val="3"/>
          <w:sz w:val="26"/>
          <w:szCs w:val="26"/>
          <w:lang w:eastAsia="pt-BR"/>
        </w:rPr>
        <w:t>Rational design of peptide that selectively inhibits Mfn1 and βIIPKC interaction. </w:t>
      </w:r>
      <w:proofErr w:type="gramStart"/>
      <w:r w:rsidRPr="006E5817">
        <w:rPr>
          <w:rFonts w:ascii="Helvetica" w:eastAsia="Times New Roman" w:hAnsi="Helvetica" w:cs="Times"/>
          <w:b/>
          <w:bCs/>
          <w:color w:val="222222"/>
          <w:spacing w:val="3"/>
          <w:sz w:val="26"/>
          <w:szCs w:val="26"/>
          <w:lang w:eastAsia="pt-BR"/>
        </w:rPr>
        <w:t>a</w:t>
      </w:r>
      <w:proofErr w:type="gramEnd"/>
      <w:r w:rsidRPr="006E5817">
        <w:rPr>
          <w:rFonts w:ascii="Helvetica" w:eastAsia="Times New Roman" w:hAnsi="Helvetica" w:cs="Times"/>
          <w:color w:val="222222"/>
          <w:spacing w:val="3"/>
          <w:sz w:val="26"/>
          <w:szCs w:val="26"/>
          <w:lang w:eastAsia="pt-BR"/>
        </w:rPr>
        <w:t> Sequence alignment of human βIIPKC and Mfn1 identified a short sequence of homology, RNAENF/NELENF. </w:t>
      </w:r>
      <w:proofErr w:type="gramStart"/>
      <w:r w:rsidRPr="006E5817">
        <w:rPr>
          <w:rFonts w:ascii="Helvetica" w:eastAsia="Times New Roman" w:hAnsi="Helvetica" w:cs="Times"/>
          <w:b/>
          <w:bCs/>
          <w:color w:val="222222"/>
          <w:spacing w:val="3"/>
          <w:sz w:val="26"/>
          <w:szCs w:val="26"/>
          <w:lang w:eastAsia="pt-BR"/>
        </w:rPr>
        <w:t>b</w:t>
      </w:r>
      <w:proofErr w:type="gramEnd"/>
      <w:r w:rsidRPr="006E5817">
        <w:rPr>
          <w:rFonts w:ascii="Helvetica" w:eastAsia="Times New Roman" w:hAnsi="Helvetica" w:cs="Times"/>
          <w:color w:val="222222"/>
          <w:spacing w:val="3"/>
          <w:sz w:val="26"/>
          <w:szCs w:val="26"/>
          <w:lang w:eastAsia="pt-BR"/>
        </w:rPr>
        <w:t> NELENF in Mfn1 (PDB: 5GOM) and RNAENF in the V5 domain of βIIPKC (PDB: 3PFQ) are exposed and available for protein−protein interactions (see colored structures). Note that the alternatively spliced βIPKC varies from βIIPKC only in the V5 domain</w:t>
      </w:r>
      <w:hyperlink r:id="rId115" w:anchor="ref-CR15" w:tooltip="Stebbins, E. G. &amp; Mochly-Rosen, D. Binding specificity for RACK1 resides in the V5 region of beta II protein kinase C. J. Biol. Chem. 276, 29644–29650 (2001)." w:history="1">
        <w:r w:rsidRPr="006E5817">
          <w:rPr>
            <w:rFonts w:ascii="Helvetica" w:eastAsia="Times New Roman" w:hAnsi="Helvetica" w:cs="Times"/>
            <w:color w:val="006699"/>
            <w:spacing w:val="3"/>
            <w:sz w:val="16"/>
            <w:szCs w:val="16"/>
            <w:u w:val="single"/>
            <w:lang w:eastAsia="pt-BR"/>
          </w:rPr>
          <w:t>15</w:t>
        </w:r>
      </w:hyperlink>
      <w:r w:rsidRPr="006E5817">
        <w:rPr>
          <w:rFonts w:ascii="Helvetica" w:eastAsia="Times New Roman" w:hAnsi="Helvetica" w:cs="Times"/>
          <w:color w:val="222222"/>
          <w:spacing w:val="3"/>
          <w:sz w:val="26"/>
          <w:szCs w:val="26"/>
          <w:lang w:eastAsia="pt-BR"/>
        </w:rPr>
        <w:t>. </w:t>
      </w:r>
      <w:proofErr w:type="gramStart"/>
      <w:r w:rsidRPr="006E5817">
        <w:rPr>
          <w:rFonts w:ascii="Helvetica" w:eastAsia="Times New Roman" w:hAnsi="Helvetica" w:cs="Times"/>
          <w:b/>
          <w:bCs/>
          <w:color w:val="222222"/>
          <w:spacing w:val="3"/>
          <w:sz w:val="26"/>
          <w:szCs w:val="26"/>
          <w:lang w:eastAsia="pt-BR"/>
        </w:rPr>
        <w:t>c</w:t>
      </w:r>
      <w:proofErr w:type="gramEnd"/>
      <w:r w:rsidRPr="006E5817">
        <w:rPr>
          <w:rFonts w:ascii="Helvetica" w:eastAsia="Times New Roman" w:hAnsi="Helvetica" w:cs="Times"/>
          <w:color w:val="222222"/>
          <w:spacing w:val="3"/>
          <w:sz w:val="26"/>
          <w:szCs w:val="26"/>
          <w:lang w:eastAsia="pt-BR"/>
        </w:rPr>
        <w:t> Conservation of RNAENFDRF sequence in βIIPKC in a variety of species. </w:t>
      </w:r>
      <w:proofErr w:type="gramStart"/>
      <w:r w:rsidRPr="006E5817">
        <w:rPr>
          <w:rFonts w:ascii="Helvetica" w:eastAsia="Times New Roman" w:hAnsi="Helvetica" w:cs="Times"/>
          <w:b/>
          <w:bCs/>
          <w:color w:val="222222"/>
          <w:spacing w:val="3"/>
          <w:sz w:val="26"/>
          <w:szCs w:val="26"/>
          <w:lang w:eastAsia="pt-BR"/>
        </w:rPr>
        <w:t>d</w:t>
      </w:r>
      <w:r w:rsidRPr="006E5817">
        <w:rPr>
          <w:rFonts w:ascii="Helvetica" w:eastAsia="Times New Roman" w:hAnsi="Helvetica" w:cs="Times"/>
          <w:color w:val="222222"/>
          <w:spacing w:val="3"/>
          <w:sz w:val="26"/>
          <w:szCs w:val="26"/>
          <w:lang w:eastAsia="pt-BR"/>
        </w:rPr>
        <w:t>RNAENFDRF</w:t>
      </w:r>
      <w:proofErr w:type="gramEnd"/>
      <w:r w:rsidRPr="006E5817">
        <w:rPr>
          <w:rFonts w:ascii="Helvetica" w:eastAsia="Times New Roman" w:hAnsi="Helvetica" w:cs="Times"/>
          <w:color w:val="222222"/>
          <w:spacing w:val="3"/>
          <w:sz w:val="26"/>
          <w:szCs w:val="26"/>
          <w:lang w:eastAsia="pt-BR"/>
        </w:rPr>
        <w:t xml:space="preserve"> sequence is not present in the V5 domain of βIPKC, a βIIPKC alternative spliced form. </w:t>
      </w:r>
      <w:proofErr w:type="gramStart"/>
      <w:r w:rsidRPr="006E5817">
        <w:rPr>
          <w:rFonts w:ascii="Helvetica" w:eastAsia="Times New Roman" w:hAnsi="Helvetica" w:cs="Times"/>
          <w:b/>
          <w:bCs/>
          <w:color w:val="222222"/>
          <w:spacing w:val="3"/>
          <w:sz w:val="26"/>
          <w:szCs w:val="26"/>
          <w:lang w:eastAsia="pt-BR"/>
        </w:rPr>
        <w:t>e</w:t>
      </w:r>
      <w:proofErr w:type="gramEnd"/>
      <w:r w:rsidRPr="006E5817">
        <w:rPr>
          <w:rFonts w:ascii="Helvetica" w:eastAsia="Times New Roman" w:hAnsi="Helvetica" w:cs="Times"/>
          <w:color w:val="222222"/>
          <w:spacing w:val="3"/>
          <w:sz w:val="26"/>
          <w:szCs w:val="26"/>
          <w:lang w:eastAsia="pt-BR"/>
        </w:rPr>
        <w:t> Conservation of NELENFTKQ in Mfn1 in a variety of species. </w:t>
      </w:r>
      <w:proofErr w:type="gramStart"/>
      <w:r w:rsidRPr="006E5817">
        <w:rPr>
          <w:rFonts w:ascii="Helvetica" w:eastAsia="Times New Roman" w:hAnsi="Helvetica" w:cs="Times"/>
          <w:b/>
          <w:bCs/>
          <w:color w:val="222222"/>
          <w:spacing w:val="3"/>
          <w:sz w:val="26"/>
          <w:szCs w:val="26"/>
          <w:lang w:eastAsia="pt-BR"/>
        </w:rPr>
        <w:t>f</w:t>
      </w:r>
      <w:proofErr w:type="gramEnd"/>
      <w:r w:rsidRPr="006E5817">
        <w:rPr>
          <w:rFonts w:ascii="Helvetica" w:eastAsia="Times New Roman" w:hAnsi="Helvetica" w:cs="Times"/>
          <w:color w:val="222222"/>
          <w:spacing w:val="3"/>
          <w:sz w:val="26"/>
          <w:szCs w:val="26"/>
          <w:lang w:eastAsia="pt-BR"/>
        </w:rPr>
        <w:t> NELENFTKQ sequence is not present in Mfn2. </w:t>
      </w:r>
      <w:proofErr w:type="gramStart"/>
      <w:r w:rsidRPr="006E5817">
        <w:rPr>
          <w:rFonts w:ascii="Helvetica" w:eastAsia="Times New Roman" w:hAnsi="Helvetica" w:cs="Times"/>
          <w:b/>
          <w:bCs/>
          <w:color w:val="222222"/>
          <w:spacing w:val="3"/>
          <w:sz w:val="26"/>
          <w:szCs w:val="26"/>
          <w:lang w:eastAsia="pt-BR"/>
        </w:rPr>
        <w:t>g</w:t>
      </w:r>
      <w:proofErr w:type="gramEnd"/>
      <w:r w:rsidRPr="006E5817">
        <w:rPr>
          <w:rFonts w:ascii="Helvetica" w:eastAsia="Times New Roman" w:hAnsi="Helvetica" w:cs="Times"/>
          <w:color w:val="222222"/>
          <w:spacing w:val="3"/>
          <w:sz w:val="26"/>
          <w:szCs w:val="26"/>
          <w:lang w:eastAsia="pt-BR"/>
        </w:rPr>
        <w:t> RNAENFDRF sequence is found in 6 human proteins. Heat-map of the RNAENFDRF conservation in orthologous of these proteins shows RNAENFDRF conservation only in βIIPKC. (Further information about all the proteins is given in the Supplementary Table </w:t>
      </w:r>
      <w:hyperlink r:id="rId116" w:anchor="MOESM1" w:history="1">
        <w:r w:rsidRPr="006E5817">
          <w:rPr>
            <w:rFonts w:ascii="Helvetica" w:eastAsia="Times New Roman" w:hAnsi="Helvetica" w:cs="Times"/>
            <w:color w:val="006699"/>
            <w:spacing w:val="3"/>
            <w:sz w:val="26"/>
            <w:szCs w:val="26"/>
            <w:u w:val="single"/>
            <w:lang w:eastAsia="pt-BR"/>
          </w:rPr>
          <w:t>2</w:t>
        </w:r>
      </w:hyperlink>
      <w:r w:rsidRPr="006E5817">
        <w:rPr>
          <w:rFonts w:ascii="Helvetica" w:eastAsia="Times New Roman" w:hAnsi="Helvetica" w:cs="Times"/>
          <w:color w:val="222222"/>
          <w:spacing w:val="3"/>
          <w:sz w:val="26"/>
          <w:szCs w:val="26"/>
          <w:lang w:eastAsia="pt-BR"/>
        </w:rPr>
        <w:t>). *Denotes identity, and </w:t>
      </w:r>
      <w:r w:rsidRPr="006E5817">
        <w:rPr>
          <w:rFonts w:ascii="Helvetica" w:eastAsia="Times New Roman" w:hAnsi="Helvetica" w:cs="Times"/>
          <w:b/>
          <w:bCs/>
          <w:color w:val="222222"/>
          <w:spacing w:val="3"/>
          <w:sz w:val="26"/>
          <w:szCs w:val="26"/>
          <w:lang w:eastAsia="pt-BR"/>
        </w:rPr>
        <w:t>^</w:t>
      </w:r>
      <w:r w:rsidRPr="006E5817">
        <w:rPr>
          <w:rFonts w:ascii="Helvetica" w:eastAsia="Times New Roman" w:hAnsi="Helvetica" w:cs="Times"/>
          <w:color w:val="222222"/>
          <w:spacing w:val="3"/>
          <w:sz w:val="26"/>
          <w:szCs w:val="26"/>
          <w:lang w:eastAsia="pt-BR"/>
        </w:rPr>
        <w:t> denotes homology. </w:t>
      </w:r>
      <w:proofErr w:type="gramStart"/>
      <w:r w:rsidRPr="006E5817">
        <w:rPr>
          <w:rFonts w:ascii="Helvetica" w:eastAsia="Times New Roman" w:hAnsi="Helvetica" w:cs="Times"/>
          <w:b/>
          <w:bCs/>
          <w:color w:val="222222"/>
          <w:spacing w:val="3"/>
          <w:sz w:val="26"/>
          <w:szCs w:val="26"/>
          <w:lang w:eastAsia="pt-BR"/>
        </w:rPr>
        <w:t>h</w:t>
      </w:r>
      <w:proofErr w:type="gramEnd"/>
      <w:r w:rsidRPr="006E5817">
        <w:rPr>
          <w:rFonts w:ascii="Helvetica" w:eastAsia="Times New Roman" w:hAnsi="Helvetica" w:cs="Times"/>
          <w:color w:val="222222"/>
          <w:spacing w:val="3"/>
          <w:sz w:val="26"/>
          <w:szCs w:val="26"/>
          <w:lang w:eastAsia="pt-BR"/>
        </w:rPr>
        <w:t> Mfn1 wild type (WT, </w:t>
      </w:r>
      <w:r w:rsidRPr="006E5817">
        <w:rPr>
          <w:rFonts w:ascii="Helvetica" w:eastAsia="Times New Roman" w:hAnsi="Helvetica" w:cs="Times"/>
          <w:i/>
          <w:iCs/>
          <w:color w:val="222222"/>
          <w:spacing w:val="3"/>
          <w:sz w:val="26"/>
          <w:szCs w:val="26"/>
          <w:lang w:eastAsia="pt-BR"/>
        </w:rPr>
        <w:t>n</w:t>
      </w:r>
      <w:r w:rsidRPr="006E5817">
        <w:rPr>
          <w:rFonts w:ascii="Helvetica" w:eastAsia="Times New Roman" w:hAnsi="Helvetica" w:cs="Times"/>
          <w:color w:val="222222"/>
          <w:spacing w:val="3"/>
          <w:sz w:val="26"/>
          <w:szCs w:val="26"/>
          <w:lang w:eastAsia="pt-BR"/>
        </w:rPr>
        <w:t> = 4–6) and </w:t>
      </w:r>
      <w:r w:rsidRPr="006E5817">
        <w:rPr>
          <w:rFonts w:ascii="Helvetica" w:eastAsia="Times New Roman" w:hAnsi="Helvetica" w:cs="Times"/>
          <w:b/>
          <w:bCs/>
          <w:color w:val="222222"/>
          <w:spacing w:val="3"/>
          <w:sz w:val="26"/>
          <w:szCs w:val="26"/>
          <w:lang w:eastAsia="pt-BR"/>
        </w:rPr>
        <w:t>i</w:t>
      </w:r>
      <w:r w:rsidRPr="006E5817">
        <w:rPr>
          <w:rFonts w:ascii="Helvetica" w:eastAsia="Times New Roman" w:hAnsi="Helvetica" w:cs="Times"/>
          <w:color w:val="222222"/>
          <w:spacing w:val="3"/>
          <w:sz w:val="26"/>
          <w:szCs w:val="26"/>
          <w:lang w:eastAsia="pt-BR"/>
        </w:rPr>
        <w:t> Mfn1 knockout (KO, </w:t>
      </w:r>
      <w:r w:rsidRPr="006E5817">
        <w:rPr>
          <w:rFonts w:ascii="Helvetica" w:eastAsia="Times New Roman" w:hAnsi="Helvetica" w:cs="Times"/>
          <w:i/>
          <w:iCs/>
          <w:color w:val="222222"/>
          <w:spacing w:val="3"/>
          <w:sz w:val="26"/>
          <w:szCs w:val="26"/>
          <w:lang w:eastAsia="pt-BR"/>
        </w:rPr>
        <w:t>n</w:t>
      </w:r>
      <w:r w:rsidRPr="006E5817">
        <w:rPr>
          <w:rFonts w:ascii="Helvetica" w:eastAsia="Times New Roman" w:hAnsi="Helvetica" w:cs="Times"/>
          <w:color w:val="222222"/>
          <w:spacing w:val="3"/>
          <w:sz w:val="26"/>
          <w:szCs w:val="26"/>
          <w:lang w:eastAsia="pt-BR"/>
        </w:rPr>
        <w:t> = 4–6) MEFs were treated with TAT, p251–255 or SAMβA peptides for 30 min followed by incubation with either H</w:t>
      </w:r>
      <w:r w:rsidRPr="006E5817">
        <w:rPr>
          <w:rFonts w:ascii="Helvetica" w:eastAsia="Times New Roman" w:hAnsi="Helvetica" w:cs="Times"/>
          <w:color w:val="222222"/>
          <w:spacing w:val="3"/>
          <w:sz w:val="16"/>
          <w:szCs w:val="16"/>
          <w:vertAlign w:val="subscript"/>
          <w:lang w:eastAsia="pt-BR"/>
        </w:rPr>
        <w:t>2</w:t>
      </w:r>
      <w:r w:rsidRPr="006E5817">
        <w:rPr>
          <w:rFonts w:ascii="Helvetica" w:eastAsia="Times New Roman" w:hAnsi="Helvetica" w:cs="Times"/>
          <w:color w:val="222222"/>
          <w:spacing w:val="3"/>
          <w:sz w:val="26"/>
          <w:szCs w:val="26"/>
          <w:lang w:eastAsia="pt-BR"/>
        </w:rPr>
        <w:t>O</w:t>
      </w:r>
      <w:r w:rsidRPr="006E5817">
        <w:rPr>
          <w:rFonts w:ascii="Helvetica" w:eastAsia="Times New Roman" w:hAnsi="Helvetica" w:cs="Times"/>
          <w:color w:val="222222"/>
          <w:spacing w:val="3"/>
          <w:sz w:val="16"/>
          <w:szCs w:val="16"/>
          <w:vertAlign w:val="subscript"/>
          <w:lang w:eastAsia="pt-BR"/>
        </w:rPr>
        <w:t>2</w:t>
      </w:r>
      <w:r w:rsidRPr="006E5817">
        <w:rPr>
          <w:rFonts w:ascii="Helvetica" w:eastAsia="Times New Roman" w:hAnsi="Helvetica" w:cs="Times"/>
          <w:color w:val="222222"/>
          <w:spacing w:val="3"/>
          <w:sz w:val="26"/>
          <w:szCs w:val="26"/>
          <w:lang w:eastAsia="pt-BR"/>
        </w:rPr>
        <w:t> (100 μM, 24 h) or Antimycin A (10 μM, 24 h). After incubation, cytotoxicity was measured by LDH release. </w:t>
      </w:r>
      <w:proofErr w:type="gramStart"/>
      <w:r w:rsidRPr="006E5817">
        <w:rPr>
          <w:rFonts w:ascii="Helvetica" w:eastAsia="Times New Roman" w:hAnsi="Helvetica" w:cs="Times"/>
          <w:b/>
          <w:bCs/>
          <w:color w:val="222222"/>
          <w:spacing w:val="3"/>
          <w:sz w:val="26"/>
          <w:szCs w:val="26"/>
          <w:lang w:eastAsia="pt-BR"/>
        </w:rPr>
        <w:t>j</w:t>
      </w:r>
      <w:proofErr w:type="gramEnd"/>
      <w:r w:rsidRPr="006E5817">
        <w:rPr>
          <w:rFonts w:ascii="Helvetica" w:eastAsia="Times New Roman" w:hAnsi="Helvetica" w:cs="Times"/>
          <w:color w:val="222222"/>
          <w:spacing w:val="3"/>
          <w:sz w:val="26"/>
          <w:szCs w:val="26"/>
          <w:lang w:eastAsia="pt-BR"/>
        </w:rPr>
        <w:t> Neonatal rat cardiomyocytes in culture were treated with TAT or SAMβA for 30 min followed by incubation with angiotensin II (0.5 µM for 4 h, </w:t>
      </w:r>
      <w:r w:rsidRPr="006E5817">
        <w:rPr>
          <w:rFonts w:ascii="Helvetica" w:eastAsia="Times New Roman" w:hAnsi="Helvetica" w:cs="Times"/>
          <w:i/>
          <w:iCs/>
          <w:color w:val="222222"/>
          <w:spacing w:val="3"/>
          <w:sz w:val="26"/>
          <w:szCs w:val="26"/>
          <w:lang w:eastAsia="pt-BR"/>
        </w:rPr>
        <w:t>n</w:t>
      </w:r>
      <w:r w:rsidRPr="006E5817">
        <w:rPr>
          <w:rFonts w:ascii="Helvetica" w:eastAsia="Times New Roman" w:hAnsi="Helvetica" w:cs="Times"/>
          <w:color w:val="222222"/>
          <w:spacing w:val="3"/>
          <w:sz w:val="26"/>
          <w:szCs w:val="26"/>
          <w:lang w:eastAsia="pt-BR"/>
        </w:rPr>
        <w:t xml:space="preserve"> = 5 per </w:t>
      </w:r>
      <w:r w:rsidRPr="006E5817">
        <w:rPr>
          <w:rFonts w:ascii="Helvetica" w:eastAsia="Times New Roman" w:hAnsi="Helvetica" w:cs="Times"/>
          <w:color w:val="222222"/>
          <w:spacing w:val="3"/>
          <w:sz w:val="26"/>
          <w:szCs w:val="26"/>
          <w:lang w:eastAsia="pt-BR"/>
        </w:rPr>
        <w:lastRenderedPageBreak/>
        <w:t>group). Cells were then stained with anti-Tom20 antibody (green) and Hoechst stain and counted. Mitochondrial morphology was analyzed using a ×63 oil immersion lens (scale bar: 10 μm). </w:t>
      </w:r>
      <w:proofErr w:type="gramStart"/>
      <w:r w:rsidRPr="006E5817">
        <w:rPr>
          <w:rFonts w:ascii="Helvetica" w:eastAsia="Times New Roman" w:hAnsi="Helvetica" w:cs="Times"/>
          <w:b/>
          <w:bCs/>
          <w:color w:val="222222"/>
          <w:spacing w:val="3"/>
          <w:sz w:val="26"/>
          <w:szCs w:val="26"/>
          <w:lang w:eastAsia="pt-BR"/>
        </w:rPr>
        <w:t>k</w:t>
      </w:r>
      <w:proofErr w:type="gramEnd"/>
      <w:r w:rsidRPr="006E5817">
        <w:rPr>
          <w:rFonts w:ascii="Helvetica" w:eastAsia="Times New Roman" w:hAnsi="Helvetica" w:cs="Times"/>
          <w:color w:val="222222"/>
          <w:spacing w:val="3"/>
          <w:sz w:val="26"/>
          <w:szCs w:val="26"/>
          <w:lang w:eastAsia="pt-BR"/>
        </w:rPr>
        <w:t> Co-immunoprecipitates with anti-βIIPKC were analyzed in the mitochondrial fraction by western blot (representative blots of three independent experiments). </w:t>
      </w:r>
      <w:proofErr w:type="gramStart"/>
      <w:r w:rsidRPr="006E5817">
        <w:rPr>
          <w:rFonts w:ascii="Helvetica" w:eastAsia="Times New Roman" w:hAnsi="Helvetica" w:cs="Times"/>
          <w:b/>
          <w:bCs/>
          <w:color w:val="222222"/>
          <w:spacing w:val="3"/>
          <w:sz w:val="26"/>
          <w:szCs w:val="26"/>
          <w:lang w:eastAsia="pt-BR"/>
        </w:rPr>
        <w:t>l</w:t>
      </w:r>
      <w:proofErr w:type="gramEnd"/>
      <w:r w:rsidRPr="006E5817">
        <w:rPr>
          <w:rFonts w:ascii="Helvetica" w:eastAsia="Times New Roman" w:hAnsi="Helvetica" w:cs="Times"/>
          <w:color w:val="222222"/>
          <w:spacing w:val="3"/>
          <w:sz w:val="26"/>
          <w:szCs w:val="26"/>
          <w:lang w:eastAsia="pt-BR"/>
        </w:rPr>
        <w:t> Neonatal rat cardiomyocytes in culture were treated with TAT, P251–255, SAMβA or βII</w:t>
      </w:r>
      <w:r w:rsidRPr="006E5817">
        <w:rPr>
          <w:rFonts w:ascii="Helvetica" w:eastAsia="Times New Roman" w:hAnsi="Helvetica" w:cs="Times"/>
          <w:color w:val="222222"/>
          <w:spacing w:val="3"/>
          <w:sz w:val="16"/>
          <w:szCs w:val="16"/>
          <w:vertAlign w:val="subscript"/>
          <w:lang w:eastAsia="pt-BR"/>
        </w:rPr>
        <w:t>V5-3</w:t>
      </w:r>
      <w:r w:rsidRPr="006E5817">
        <w:rPr>
          <w:rFonts w:ascii="Helvetica" w:eastAsia="Times New Roman" w:hAnsi="Helvetica" w:cs="Times"/>
          <w:color w:val="222222"/>
          <w:spacing w:val="3"/>
          <w:sz w:val="26"/>
          <w:szCs w:val="26"/>
          <w:lang w:eastAsia="pt-BR"/>
        </w:rPr>
        <w:t> peptides for 30 min followed by incubation with H</w:t>
      </w:r>
      <w:r w:rsidRPr="006E5817">
        <w:rPr>
          <w:rFonts w:ascii="Helvetica" w:eastAsia="Times New Roman" w:hAnsi="Helvetica" w:cs="Times"/>
          <w:color w:val="222222"/>
          <w:spacing w:val="3"/>
          <w:sz w:val="16"/>
          <w:szCs w:val="16"/>
          <w:vertAlign w:val="subscript"/>
          <w:lang w:eastAsia="pt-BR"/>
        </w:rPr>
        <w:t>2</w:t>
      </w:r>
      <w:r w:rsidRPr="006E5817">
        <w:rPr>
          <w:rFonts w:ascii="Helvetica" w:eastAsia="Times New Roman" w:hAnsi="Helvetica" w:cs="Times"/>
          <w:color w:val="222222"/>
          <w:spacing w:val="3"/>
          <w:sz w:val="26"/>
          <w:szCs w:val="26"/>
          <w:lang w:eastAsia="pt-BR"/>
        </w:rPr>
        <w:t>O</w:t>
      </w:r>
      <w:r w:rsidRPr="006E5817">
        <w:rPr>
          <w:rFonts w:ascii="Helvetica" w:eastAsia="Times New Roman" w:hAnsi="Helvetica" w:cs="Times"/>
          <w:color w:val="222222"/>
          <w:spacing w:val="3"/>
          <w:sz w:val="16"/>
          <w:szCs w:val="16"/>
          <w:vertAlign w:val="subscript"/>
          <w:lang w:eastAsia="pt-BR"/>
        </w:rPr>
        <w:t>2</w:t>
      </w:r>
      <w:r w:rsidRPr="006E5817">
        <w:rPr>
          <w:rFonts w:ascii="Helvetica" w:eastAsia="Times New Roman" w:hAnsi="Helvetica" w:cs="Times"/>
          <w:color w:val="222222"/>
          <w:spacing w:val="3"/>
          <w:sz w:val="26"/>
          <w:szCs w:val="26"/>
          <w:lang w:eastAsia="pt-BR"/>
        </w:rPr>
        <w:t> (100 μM for 24 h, </w:t>
      </w:r>
      <w:r w:rsidRPr="006E5817">
        <w:rPr>
          <w:rFonts w:ascii="Helvetica" w:eastAsia="Times New Roman" w:hAnsi="Helvetica" w:cs="Times"/>
          <w:i/>
          <w:iCs/>
          <w:color w:val="222222"/>
          <w:spacing w:val="3"/>
          <w:sz w:val="26"/>
          <w:szCs w:val="26"/>
          <w:lang w:eastAsia="pt-BR"/>
        </w:rPr>
        <w:t>n</w:t>
      </w:r>
      <w:r w:rsidRPr="006E5817">
        <w:rPr>
          <w:rFonts w:ascii="Helvetica" w:eastAsia="Times New Roman" w:hAnsi="Helvetica" w:cs="Times"/>
          <w:color w:val="222222"/>
          <w:spacing w:val="3"/>
          <w:sz w:val="26"/>
          <w:szCs w:val="26"/>
          <w:lang w:eastAsia="pt-BR"/>
        </w:rPr>
        <w:t> = 4–5 per group). After incubation, cell viability was measured by MTT assay. Data are means ± SEM. *</w:t>
      </w:r>
      <w:r w:rsidRPr="006E5817">
        <w:rPr>
          <w:rFonts w:ascii="Helvetica" w:eastAsia="Times New Roman" w:hAnsi="Helvetica" w:cs="Times"/>
          <w:i/>
          <w:iCs/>
          <w:color w:val="222222"/>
          <w:spacing w:val="3"/>
          <w:sz w:val="26"/>
          <w:szCs w:val="26"/>
          <w:lang w:eastAsia="pt-BR"/>
        </w:rPr>
        <w:t>P</w:t>
      </w:r>
      <w:r w:rsidRPr="006E5817">
        <w:rPr>
          <w:rFonts w:ascii="Helvetica" w:eastAsia="Times New Roman" w:hAnsi="Helvetica" w:cs="Times"/>
          <w:color w:val="222222"/>
          <w:spacing w:val="3"/>
          <w:sz w:val="26"/>
          <w:szCs w:val="26"/>
          <w:lang w:eastAsia="pt-BR"/>
        </w:rPr>
        <w:t> &lt; 0.05 vs. Ctr. #</w:t>
      </w:r>
      <w:r w:rsidRPr="006E5817">
        <w:rPr>
          <w:rFonts w:ascii="Helvetica" w:eastAsia="Times New Roman" w:hAnsi="Helvetica" w:cs="Times"/>
          <w:i/>
          <w:iCs/>
          <w:color w:val="222222"/>
          <w:spacing w:val="3"/>
          <w:sz w:val="26"/>
          <w:szCs w:val="26"/>
          <w:lang w:eastAsia="pt-BR"/>
        </w:rPr>
        <w:t>P</w:t>
      </w:r>
      <w:r w:rsidRPr="006E5817">
        <w:rPr>
          <w:rFonts w:ascii="Helvetica" w:eastAsia="Times New Roman" w:hAnsi="Helvetica" w:cs="Times"/>
          <w:color w:val="222222"/>
          <w:spacing w:val="3"/>
          <w:sz w:val="26"/>
          <w:szCs w:val="26"/>
          <w:lang w:eastAsia="pt-BR"/>
        </w:rPr>
        <w:t> &lt; 0.05 vs. SAMβA-treated cells. One-way analysis of variance (ANOVA) with post-hoc testing by Duncan</w:t>
      </w:r>
    </w:p>
    <w:p w:rsidR="006E5817" w:rsidRPr="006E5817" w:rsidRDefault="006E5817" w:rsidP="006E5817">
      <w:pPr>
        <w:spacing w:line="240" w:lineRule="auto"/>
        <w:jc w:val="right"/>
        <w:rPr>
          <w:rFonts w:ascii="Times" w:eastAsia="Times New Roman" w:hAnsi="Times" w:cs="Times"/>
          <w:color w:val="222222"/>
          <w:spacing w:val="3"/>
          <w:sz w:val="26"/>
          <w:szCs w:val="26"/>
          <w:lang w:eastAsia="pt-BR"/>
        </w:rPr>
      </w:pPr>
      <w:hyperlink r:id="rId117" w:history="1">
        <w:r w:rsidRPr="006E5817">
          <w:rPr>
            <w:rFonts w:ascii="Helvetica" w:eastAsia="Times New Roman" w:hAnsi="Helvetica" w:cs="Times"/>
            <w:b/>
            <w:bCs/>
            <w:color w:val="006699"/>
            <w:spacing w:val="3"/>
            <w:sz w:val="26"/>
            <w:szCs w:val="26"/>
            <w:u w:val="single"/>
            <w:bdr w:val="single" w:sz="24" w:space="5" w:color="BCD2DC" w:frame="1"/>
            <w:shd w:val="clear" w:color="auto" w:fill="FFFFFF"/>
            <w:lang w:eastAsia="pt-BR"/>
          </w:rPr>
          <w:t>Full size image</w:t>
        </w:r>
      </w:hyperlink>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The βIIPKC/Mfn1 homologous sequences, highlighted in color in Fig. </w:t>
      </w:r>
      <w:hyperlink r:id="rId118" w:anchor="Fig5" w:history="1">
        <w:r w:rsidRPr="006E5817">
          <w:rPr>
            <w:rFonts w:ascii="Times" w:eastAsia="Times New Roman" w:hAnsi="Times" w:cs="Times"/>
            <w:color w:val="006699"/>
            <w:spacing w:val="3"/>
            <w:sz w:val="26"/>
            <w:szCs w:val="26"/>
            <w:u w:val="single"/>
            <w:lang w:eastAsia="pt-BR"/>
          </w:rPr>
          <w:t>5a</w:t>
        </w:r>
      </w:hyperlink>
      <w:r w:rsidRPr="006E5817">
        <w:rPr>
          <w:rFonts w:ascii="Times" w:eastAsia="Times New Roman" w:hAnsi="Times" w:cs="Times"/>
          <w:color w:val="222222"/>
          <w:spacing w:val="3"/>
          <w:sz w:val="26"/>
          <w:szCs w:val="26"/>
          <w:lang w:eastAsia="pt-BR"/>
        </w:rPr>
        <w:t>in the crystal structure of Mfn1 (5GOM) and βPKC (3PFQ), appear to be exposed α-helixes in the proteins and thus, likely accessible for protein–protein interaction (Fig. </w:t>
      </w:r>
      <w:hyperlink r:id="rId119" w:anchor="Fig5" w:history="1">
        <w:r w:rsidRPr="006E5817">
          <w:rPr>
            <w:rFonts w:ascii="Times" w:eastAsia="Times New Roman" w:hAnsi="Times" w:cs="Times"/>
            <w:color w:val="006699"/>
            <w:spacing w:val="3"/>
            <w:sz w:val="26"/>
            <w:szCs w:val="26"/>
            <w:u w:val="single"/>
            <w:lang w:eastAsia="pt-BR"/>
          </w:rPr>
          <w:t>5b</w:t>
        </w:r>
      </w:hyperlink>
      <w:r w:rsidRPr="006E5817">
        <w:rPr>
          <w:rFonts w:ascii="Times" w:eastAsia="Times New Roman" w:hAnsi="Times" w:cs="Times"/>
          <w:color w:val="222222"/>
          <w:spacing w:val="3"/>
          <w:sz w:val="26"/>
          <w:szCs w:val="26"/>
          <w:lang w:eastAsia="pt-BR"/>
        </w:rPr>
        <w:t>). To help stabilize the α-helix structure, we added two amino acids at the C-terminus of each peptide. We reasoned that if these sequences are important for the protein–protein interaction between βIIPKC and Mfn1, they should be conserved across species. Indeed, RNAENFDRF is conserved in βIIPKC, but not in its alternative splicing βIPKC (Fig. </w:t>
      </w:r>
      <w:hyperlink r:id="rId120" w:anchor="Fig5" w:history="1">
        <w:r w:rsidRPr="006E5817">
          <w:rPr>
            <w:rFonts w:ascii="Times" w:eastAsia="Times New Roman" w:hAnsi="Times" w:cs="Times"/>
            <w:color w:val="006699"/>
            <w:spacing w:val="3"/>
            <w:sz w:val="26"/>
            <w:szCs w:val="26"/>
            <w:u w:val="single"/>
            <w:lang w:eastAsia="pt-BR"/>
          </w:rPr>
          <w:t>5c, d</w:t>
        </w:r>
      </w:hyperlink>
      <w:r w:rsidRPr="006E5817">
        <w:rPr>
          <w:rFonts w:ascii="Times" w:eastAsia="Times New Roman" w:hAnsi="Times" w:cs="Times"/>
          <w:color w:val="222222"/>
          <w:spacing w:val="3"/>
          <w:sz w:val="26"/>
          <w:szCs w:val="26"/>
          <w:lang w:eastAsia="pt-BR"/>
        </w:rPr>
        <w:t>). Conversely, NELENFTKQ is conserved in Mfn1, but not in the homologous Mfn2 protein (Fig. </w:t>
      </w:r>
      <w:hyperlink r:id="rId121" w:anchor="Fig5" w:history="1">
        <w:r w:rsidRPr="006E5817">
          <w:rPr>
            <w:rFonts w:ascii="Times" w:eastAsia="Times New Roman" w:hAnsi="Times" w:cs="Times"/>
            <w:color w:val="006699"/>
            <w:spacing w:val="3"/>
            <w:sz w:val="26"/>
            <w:szCs w:val="26"/>
            <w:u w:val="single"/>
            <w:lang w:eastAsia="pt-BR"/>
          </w:rPr>
          <w:t>5e, f</w:t>
        </w:r>
      </w:hyperlink>
      <w:r w:rsidRPr="006E5817">
        <w:rPr>
          <w:rFonts w:ascii="Times" w:eastAsia="Times New Roman" w:hAnsi="Times" w:cs="Times"/>
          <w:color w:val="222222"/>
          <w:spacing w:val="3"/>
          <w:sz w:val="26"/>
          <w:szCs w:val="26"/>
          <w:lang w:eastAsia="pt-BR"/>
        </w:rPr>
        <w:t>). A BLAST search of the human genome identified four other proteins with homologous sequences. However, these sequences were not evolutionarily conserved (Fig. </w:t>
      </w:r>
      <w:hyperlink r:id="rId122" w:anchor="Fig5" w:history="1">
        <w:r w:rsidRPr="006E5817">
          <w:rPr>
            <w:rFonts w:ascii="Times" w:eastAsia="Times New Roman" w:hAnsi="Times" w:cs="Times"/>
            <w:color w:val="006699"/>
            <w:spacing w:val="3"/>
            <w:sz w:val="26"/>
            <w:szCs w:val="26"/>
            <w:u w:val="single"/>
            <w:lang w:eastAsia="pt-BR"/>
          </w:rPr>
          <w:t>5g</w:t>
        </w:r>
      </w:hyperlink>
      <w:r w:rsidRPr="006E5817">
        <w:rPr>
          <w:rFonts w:ascii="Times" w:eastAsia="Times New Roman" w:hAnsi="Times" w:cs="Times"/>
          <w:color w:val="222222"/>
          <w:spacing w:val="3"/>
          <w:sz w:val="26"/>
          <w:szCs w:val="26"/>
          <w:lang w:eastAsia="pt-BR"/>
        </w:rPr>
        <w:t>; Supplementary Table </w:t>
      </w:r>
      <w:hyperlink r:id="rId123" w:anchor="MOESM1" w:history="1">
        <w:r w:rsidRPr="006E5817">
          <w:rPr>
            <w:rFonts w:ascii="Times" w:eastAsia="Times New Roman" w:hAnsi="Times" w:cs="Times"/>
            <w:color w:val="006699"/>
            <w:spacing w:val="3"/>
            <w:sz w:val="26"/>
            <w:szCs w:val="26"/>
            <w:u w:val="single"/>
            <w:lang w:eastAsia="pt-BR"/>
          </w:rPr>
          <w:t>2</w:t>
        </w:r>
      </w:hyperlink>
      <w:r w:rsidRPr="006E5817">
        <w:rPr>
          <w:rFonts w:ascii="Times" w:eastAsia="Times New Roman" w:hAnsi="Times" w:cs="Times"/>
          <w:color w:val="222222"/>
          <w:spacing w:val="3"/>
          <w:sz w:val="26"/>
          <w:szCs w:val="26"/>
          <w:lang w:eastAsia="pt-BR"/>
        </w:rPr>
        <w:t>), except in αPKC (Fig. </w:t>
      </w:r>
      <w:hyperlink r:id="rId124" w:anchor="Fig5" w:history="1">
        <w:r w:rsidRPr="006E5817">
          <w:rPr>
            <w:rFonts w:ascii="Times" w:eastAsia="Times New Roman" w:hAnsi="Times" w:cs="Times"/>
            <w:color w:val="006699"/>
            <w:spacing w:val="3"/>
            <w:sz w:val="26"/>
            <w:szCs w:val="26"/>
            <w:u w:val="single"/>
            <w:lang w:eastAsia="pt-BR"/>
          </w:rPr>
          <w:t>5g</w:t>
        </w:r>
      </w:hyperlink>
      <w:r w:rsidRPr="006E5817">
        <w:rPr>
          <w:rFonts w:ascii="Times" w:eastAsia="Times New Roman" w:hAnsi="Times" w:cs="Times"/>
          <w:color w:val="222222"/>
          <w:spacing w:val="3"/>
          <w:sz w:val="26"/>
          <w:szCs w:val="26"/>
          <w:lang w:eastAsia="pt-BR"/>
        </w:rPr>
        <w:t>). However, mitochondrial αPKC levels were not changed in failing hearts compared to sham animals (Fig. </w:t>
      </w:r>
      <w:hyperlink r:id="rId125" w:anchor="Fig1" w:history="1">
        <w:r w:rsidRPr="006E5817">
          <w:rPr>
            <w:rFonts w:ascii="Times" w:eastAsia="Times New Roman" w:hAnsi="Times" w:cs="Times"/>
            <w:color w:val="006699"/>
            <w:spacing w:val="3"/>
            <w:sz w:val="26"/>
            <w:szCs w:val="26"/>
            <w:u w:val="single"/>
            <w:lang w:eastAsia="pt-BR"/>
          </w:rPr>
          <w:t>1g</w:t>
        </w:r>
      </w:hyperlink>
      <w:r w:rsidRPr="006E5817">
        <w:rPr>
          <w:rFonts w:ascii="Times" w:eastAsia="Times New Roman" w:hAnsi="Times" w:cs="Times"/>
          <w:color w:val="222222"/>
          <w:spacing w:val="3"/>
          <w:sz w:val="26"/>
          <w:szCs w:val="26"/>
          <w:lang w:eastAsia="pt-BR"/>
        </w:rPr>
        <w:t>). Together these data suggest a specific role for RNAENFDRF for βIIPKC and Mfn1 protein–protein interaction.</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Next, we synthesized the peptide RNAENFDRF (SAMβA) and conjugated it to the cell penetrating TAT protein-derived peptide, TAT</w:t>
      </w:r>
      <w:r w:rsidRPr="006E5817">
        <w:rPr>
          <w:rFonts w:ascii="Times" w:eastAsia="Times New Roman" w:hAnsi="Times" w:cs="Times"/>
          <w:color w:val="222222"/>
          <w:spacing w:val="3"/>
          <w:sz w:val="19"/>
          <w:szCs w:val="19"/>
          <w:vertAlign w:val="subscript"/>
          <w:lang w:eastAsia="pt-BR"/>
        </w:rPr>
        <w:t>47–57</w:t>
      </w:r>
      <w:hyperlink r:id="rId126" w:anchor="ref-CR27" w:tooltip="Schwarze, S. R., Ho, A., Vocero-Akbani, A. &amp; Dowdy, S. F. In vivo protein transduction: delivery of a biologically active protein into the mouse. Science 285, 1569–1572 (1999)." w:history="1">
        <w:r w:rsidRPr="006E5817">
          <w:rPr>
            <w:rFonts w:ascii="Times" w:eastAsia="Times New Roman" w:hAnsi="Times" w:cs="Times"/>
            <w:color w:val="006699"/>
            <w:spacing w:val="3"/>
            <w:sz w:val="19"/>
            <w:szCs w:val="19"/>
            <w:u w:val="single"/>
            <w:lang w:eastAsia="pt-BR"/>
          </w:rPr>
          <w:t>27</w:t>
        </w:r>
      </w:hyperlink>
      <w:r w:rsidRPr="006E5817">
        <w:rPr>
          <w:rFonts w:ascii="Times" w:eastAsia="Times New Roman" w:hAnsi="Times" w:cs="Times"/>
          <w:color w:val="222222"/>
          <w:spacing w:val="3"/>
          <w:sz w:val="26"/>
          <w:szCs w:val="26"/>
          <w:lang w:eastAsia="pt-BR"/>
        </w:rPr>
        <w:t>, and determined its effect in protecting MEFs against oxidative stress-induced cytotoxicity. Four other peptides related to protein–protein interaction derived from either βIIPKC or Mfn1 were used as controls (P251–254, Supplementary Figure </w:t>
      </w:r>
      <w:hyperlink r:id="rId127" w:anchor="MOESM1" w:history="1">
        <w:r w:rsidRPr="006E5817">
          <w:rPr>
            <w:rFonts w:ascii="Times" w:eastAsia="Times New Roman" w:hAnsi="Times" w:cs="Times"/>
            <w:color w:val="006699"/>
            <w:spacing w:val="3"/>
            <w:sz w:val="26"/>
            <w:szCs w:val="26"/>
            <w:u w:val="single"/>
            <w:lang w:eastAsia="pt-BR"/>
          </w:rPr>
          <w:t>4</w:t>
        </w:r>
      </w:hyperlink>
      <w:r w:rsidRPr="006E5817">
        <w:rPr>
          <w:rFonts w:ascii="Times" w:eastAsia="Times New Roman" w:hAnsi="Times" w:cs="Times"/>
          <w:color w:val="222222"/>
          <w:spacing w:val="3"/>
          <w:sz w:val="26"/>
          <w:szCs w:val="26"/>
          <w:lang w:eastAsia="pt-BR"/>
        </w:rPr>
        <w:t>). Oxidative stress was induced by treating cells with H</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O</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 Only SAMβA (derived from βIIPKC), but not P255, derived from Mfn1, or P251–254 control peptides, was effective in mitigating oxidative stress-induced cytotoxicity (Fig. </w:t>
      </w:r>
      <w:hyperlink r:id="rId128" w:anchor="Fig5" w:history="1">
        <w:r w:rsidRPr="006E5817">
          <w:rPr>
            <w:rFonts w:ascii="Times" w:eastAsia="Times New Roman" w:hAnsi="Times" w:cs="Times"/>
            <w:color w:val="006699"/>
            <w:spacing w:val="3"/>
            <w:sz w:val="26"/>
            <w:szCs w:val="26"/>
            <w:u w:val="single"/>
            <w:lang w:eastAsia="pt-BR"/>
          </w:rPr>
          <w:t>5h, i</w:t>
        </w:r>
      </w:hyperlink>
      <w:r w:rsidRPr="006E5817">
        <w:rPr>
          <w:rFonts w:ascii="Times" w:eastAsia="Times New Roman" w:hAnsi="Times" w:cs="Times"/>
          <w:color w:val="222222"/>
          <w:spacing w:val="3"/>
          <w:sz w:val="26"/>
          <w:szCs w:val="26"/>
          <w:lang w:eastAsia="pt-BR"/>
        </w:rPr>
        <w:t> upper panel). SAMβA also protected WT MEFs, but not Mfn1 knockout MEFs, from antimycin A, an inhibitor of the mitochondrial electron transport chain (Fig. </w:t>
      </w:r>
      <w:hyperlink r:id="rId129" w:anchor="Fig5" w:history="1">
        <w:r w:rsidRPr="006E5817">
          <w:rPr>
            <w:rFonts w:ascii="Times" w:eastAsia="Times New Roman" w:hAnsi="Times" w:cs="Times"/>
            <w:color w:val="006699"/>
            <w:spacing w:val="3"/>
            <w:sz w:val="26"/>
            <w:szCs w:val="26"/>
            <w:u w:val="single"/>
            <w:lang w:eastAsia="pt-BR"/>
          </w:rPr>
          <w:t>5h</w:t>
        </w:r>
      </w:hyperlink>
      <w:r w:rsidRPr="006E5817">
        <w:rPr>
          <w:rFonts w:ascii="Times" w:eastAsia="Times New Roman" w:hAnsi="Times" w:cs="Times"/>
          <w:color w:val="222222"/>
          <w:spacing w:val="3"/>
          <w:sz w:val="26"/>
          <w:szCs w:val="26"/>
          <w:lang w:eastAsia="pt-BR"/>
        </w:rPr>
        <w:t>, i lower panel).</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lastRenderedPageBreak/>
        <w:t>Given that mitochondrial Mfn1 phosphorylation and inhibition by βIIPKC is associated with accumulation of fragmented/dysfunctional mitochondria and oxidative stress in failing hearts, we next determined the effect of the SAMβA peptide on mitochondrial morphology in cardiac myocytes. Treatment of cultured neonatal cardiac myocytes with SAMβA prevented mitochondrial fragmentation triggered by angiotensin II (Fig. </w:t>
      </w:r>
      <w:hyperlink r:id="rId130" w:anchor="Fig5" w:history="1">
        <w:r w:rsidRPr="006E5817">
          <w:rPr>
            <w:rFonts w:ascii="Times" w:eastAsia="Times New Roman" w:hAnsi="Times" w:cs="Times"/>
            <w:color w:val="006699"/>
            <w:spacing w:val="3"/>
            <w:sz w:val="26"/>
            <w:szCs w:val="26"/>
            <w:u w:val="single"/>
            <w:lang w:eastAsia="pt-BR"/>
          </w:rPr>
          <w:t>5j</w:t>
        </w:r>
      </w:hyperlink>
      <w:r w:rsidRPr="006E5817">
        <w:rPr>
          <w:rFonts w:ascii="Times" w:eastAsia="Times New Roman" w:hAnsi="Times" w:cs="Times"/>
          <w:color w:val="222222"/>
          <w:spacing w:val="3"/>
          <w:sz w:val="26"/>
          <w:szCs w:val="26"/>
          <w:lang w:eastAsia="pt-BR"/>
        </w:rPr>
        <w:t>). SAMβA reduced the excessive association of βIIPKC with Mfn1 induced by angiotensin II in cardiac myocytes, as measured by co-immunoprecipitation (Fig. </w:t>
      </w:r>
      <w:hyperlink r:id="rId131" w:anchor="Fig5" w:history="1">
        <w:r w:rsidRPr="006E5817">
          <w:rPr>
            <w:rFonts w:ascii="Times" w:eastAsia="Times New Roman" w:hAnsi="Times" w:cs="Times"/>
            <w:color w:val="006699"/>
            <w:spacing w:val="3"/>
            <w:sz w:val="26"/>
            <w:szCs w:val="26"/>
            <w:u w:val="single"/>
            <w:lang w:eastAsia="pt-BR"/>
          </w:rPr>
          <w:t>5k</w:t>
        </w:r>
      </w:hyperlink>
      <w:r w:rsidRPr="006E5817">
        <w:rPr>
          <w:rFonts w:ascii="Times" w:eastAsia="Times New Roman" w:hAnsi="Times" w:cs="Times"/>
          <w:color w:val="222222"/>
          <w:spacing w:val="3"/>
          <w:sz w:val="26"/>
          <w:szCs w:val="26"/>
          <w:lang w:eastAsia="pt-BR"/>
        </w:rPr>
        <w:t>). Finally, the treatment of cardiac neonatal myocytes with SAMβA had a better effect in protecting against H</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O</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-induced metabolic dysfunction when compared to the global βIIPKC inhibitor, βII</w:t>
      </w:r>
      <w:r w:rsidRPr="006E5817">
        <w:rPr>
          <w:rFonts w:ascii="Times" w:eastAsia="Times New Roman" w:hAnsi="Times" w:cs="Times"/>
          <w:color w:val="222222"/>
          <w:spacing w:val="3"/>
          <w:sz w:val="19"/>
          <w:szCs w:val="19"/>
          <w:vertAlign w:val="subscript"/>
          <w:lang w:eastAsia="pt-BR"/>
        </w:rPr>
        <w:t>V5-3</w:t>
      </w:r>
      <w:r w:rsidRPr="006E5817">
        <w:rPr>
          <w:rFonts w:ascii="Times" w:eastAsia="Times New Roman" w:hAnsi="Times" w:cs="Times"/>
          <w:color w:val="222222"/>
          <w:spacing w:val="3"/>
          <w:sz w:val="26"/>
          <w:szCs w:val="26"/>
          <w:lang w:eastAsia="pt-BR"/>
        </w:rPr>
        <w:t> (Fig. </w:t>
      </w:r>
      <w:hyperlink r:id="rId132" w:anchor="Fig5" w:history="1">
        <w:r w:rsidRPr="006E5817">
          <w:rPr>
            <w:rFonts w:ascii="Times" w:eastAsia="Times New Roman" w:hAnsi="Times" w:cs="Times"/>
            <w:color w:val="006699"/>
            <w:spacing w:val="3"/>
            <w:sz w:val="26"/>
            <w:szCs w:val="26"/>
            <w:u w:val="single"/>
            <w:lang w:eastAsia="pt-BR"/>
          </w:rPr>
          <w:t>5l</w:t>
        </w:r>
      </w:hyperlink>
      <w:r w:rsidRPr="006E5817">
        <w:rPr>
          <w:rFonts w:ascii="Times" w:eastAsia="Times New Roman" w:hAnsi="Times" w:cs="Times"/>
          <w:color w:val="222222"/>
          <w:spacing w:val="3"/>
          <w:sz w:val="26"/>
          <w:szCs w:val="26"/>
          <w:lang w:eastAsia="pt-BR"/>
        </w:rPr>
        <w:t>).</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SAMβA treatment improves heart failure outcome in rats</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To investigate the contribution of Mfn1-βIIPKC interaction to the pathophysiology of heart failure, we delivered the SAMβA peptide (or its control peptide, TAT) to rats with myocardial infarction-induced heart failure; the peptides were delivered in a sustained fashion at 3 mg per kg per day, using subcutaneously implanted Alzet pumps. Treatments were commenced 4 weeks after myocardial infarction and lasted 6 weeks (from 4 to 10 after inducing myocardial infarction; Fig. </w:t>
      </w:r>
      <w:hyperlink r:id="rId133" w:anchor="Fig6" w:history="1">
        <w:r w:rsidRPr="006E5817">
          <w:rPr>
            <w:rFonts w:ascii="Times" w:eastAsia="Times New Roman" w:hAnsi="Times" w:cs="Times"/>
            <w:color w:val="006699"/>
            <w:spacing w:val="3"/>
            <w:sz w:val="26"/>
            <w:szCs w:val="26"/>
            <w:u w:val="single"/>
            <w:lang w:eastAsia="pt-BR"/>
          </w:rPr>
          <w:t>6a</w:t>
        </w:r>
      </w:hyperlink>
      <w:r w:rsidRPr="006E5817">
        <w:rPr>
          <w:rFonts w:ascii="Times" w:eastAsia="Times New Roman" w:hAnsi="Times" w:cs="Times"/>
          <w:color w:val="222222"/>
          <w:spacing w:val="3"/>
          <w:sz w:val="26"/>
          <w:szCs w:val="26"/>
          <w:lang w:eastAsia="pt-BR"/>
        </w:rPr>
        <w:t>). This 6-week treatment with SAMβA resulted in a significant increase of cardiac function (measured by ventricular ejection fraction) compared to TAT-treated (control) heart failure animals (Fig. </w:t>
      </w:r>
      <w:hyperlink r:id="rId134" w:anchor="Fig6" w:history="1">
        <w:r w:rsidRPr="006E5817">
          <w:rPr>
            <w:rFonts w:ascii="Times" w:eastAsia="Times New Roman" w:hAnsi="Times" w:cs="Times"/>
            <w:color w:val="006699"/>
            <w:spacing w:val="3"/>
            <w:sz w:val="26"/>
            <w:szCs w:val="26"/>
            <w:u w:val="single"/>
            <w:lang w:eastAsia="pt-BR"/>
          </w:rPr>
          <w:t>6b</w:t>
        </w:r>
      </w:hyperlink>
      <w:r w:rsidRPr="006E5817">
        <w:rPr>
          <w:rFonts w:ascii="Times" w:eastAsia="Times New Roman" w:hAnsi="Times" w:cs="Times"/>
          <w:color w:val="222222"/>
          <w:spacing w:val="3"/>
          <w:sz w:val="26"/>
          <w:szCs w:val="26"/>
          <w:lang w:eastAsia="pt-BR"/>
        </w:rPr>
        <w:t>). SAMβA treatment also decreased left ventricular end-diastolic diameter (LVEDd) as compared to control heart failure group (Fig. </w:t>
      </w:r>
      <w:hyperlink r:id="rId135" w:anchor="Fig6" w:history="1">
        <w:r w:rsidRPr="006E5817">
          <w:rPr>
            <w:rFonts w:ascii="Times" w:eastAsia="Times New Roman" w:hAnsi="Times" w:cs="Times"/>
            <w:color w:val="006699"/>
            <w:spacing w:val="3"/>
            <w:sz w:val="26"/>
            <w:szCs w:val="26"/>
            <w:u w:val="single"/>
            <w:lang w:eastAsia="pt-BR"/>
          </w:rPr>
          <w:t>6c</w:t>
        </w:r>
      </w:hyperlink>
      <w:r w:rsidRPr="006E5817">
        <w:rPr>
          <w:rFonts w:ascii="Times" w:eastAsia="Times New Roman" w:hAnsi="Times" w:cs="Times"/>
          <w:color w:val="222222"/>
          <w:spacing w:val="3"/>
          <w:sz w:val="26"/>
          <w:szCs w:val="26"/>
          <w:lang w:eastAsia="pt-BR"/>
        </w:rPr>
        <w:t>; Supplementary Table </w:t>
      </w:r>
      <w:hyperlink r:id="rId136" w:anchor="MOESM1" w:history="1">
        <w:r w:rsidRPr="006E5817">
          <w:rPr>
            <w:rFonts w:ascii="Times" w:eastAsia="Times New Roman" w:hAnsi="Times" w:cs="Times"/>
            <w:color w:val="006699"/>
            <w:spacing w:val="3"/>
            <w:sz w:val="26"/>
            <w:szCs w:val="26"/>
            <w:u w:val="single"/>
            <w:lang w:eastAsia="pt-BR"/>
          </w:rPr>
          <w:t>3</w:t>
        </w:r>
      </w:hyperlink>
      <w:r w:rsidRPr="006E5817">
        <w:rPr>
          <w:rFonts w:ascii="Times" w:eastAsia="Times New Roman" w:hAnsi="Times" w:cs="Times"/>
          <w:color w:val="222222"/>
          <w:spacing w:val="3"/>
          <w:sz w:val="26"/>
          <w:szCs w:val="26"/>
          <w:lang w:eastAsia="pt-BR"/>
        </w:rPr>
        <w:t>). The better cardiac function following SAMβA treatment was likely due to improved integrity of cardiac myofibril and mitochondria structures, as evidenced by transmission electron microscopy (Fig. </w:t>
      </w:r>
      <w:hyperlink r:id="rId137" w:anchor="Fig6" w:history="1">
        <w:r w:rsidRPr="006E5817">
          <w:rPr>
            <w:rFonts w:ascii="Times" w:eastAsia="Times New Roman" w:hAnsi="Times" w:cs="Times"/>
            <w:color w:val="006699"/>
            <w:spacing w:val="3"/>
            <w:sz w:val="26"/>
            <w:szCs w:val="26"/>
            <w:u w:val="single"/>
            <w:lang w:eastAsia="pt-BR"/>
          </w:rPr>
          <w:t>6d</w:t>
        </w:r>
      </w:hyperlink>
      <w:r w:rsidRPr="006E5817">
        <w:rPr>
          <w:rFonts w:ascii="Times" w:eastAsia="Times New Roman" w:hAnsi="Times" w:cs="Times"/>
          <w:color w:val="222222"/>
          <w:spacing w:val="3"/>
          <w:sz w:val="26"/>
          <w:szCs w:val="26"/>
          <w:lang w:eastAsia="pt-BR"/>
        </w:rPr>
        <w:t>); sustained SAMβA treatment prevented the accumulation of smaller and spherical (fragmented) mitochondria seen in the control rats with heart failure. Sustained SAMβA delivery had no impact on blood pressure in rats with heart failure (Supplementary Table </w:t>
      </w:r>
      <w:hyperlink r:id="rId138" w:anchor="MOESM1" w:history="1">
        <w:r w:rsidRPr="006E5817">
          <w:rPr>
            <w:rFonts w:ascii="Times" w:eastAsia="Times New Roman" w:hAnsi="Times" w:cs="Times"/>
            <w:color w:val="006699"/>
            <w:spacing w:val="3"/>
            <w:sz w:val="26"/>
            <w:szCs w:val="26"/>
            <w:u w:val="single"/>
            <w:lang w:eastAsia="pt-BR"/>
          </w:rPr>
          <w:t>3</w:t>
        </w:r>
      </w:hyperlink>
      <w:r w:rsidRPr="006E5817">
        <w:rPr>
          <w:rFonts w:ascii="Times" w:eastAsia="Times New Roman" w:hAnsi="Times" w:cs="Times"/>
          <w:color w:val="222222"/>
          <w:spacing w:val="3"/>
          <w:sz w:val="26"/>
          <w:szCs w:val="26"/>
          <w:lang w:eastAsia="pt-BR"/>
        </w:rPr>
        <w:t>).</w:t>
      </w:r>
    </w:p>
    <w:p w:rsidR="006E5817" w:rsidRPr="006E5817" w:rsidRDefault="006E5817" w:rsidP="006E5817">
      <w:pPr>
        <w:spacing w:after="0" w:line="240" w:lineRule="auto"/>
        <w:rPr>
          <w:rFonts w:ascii="Times" w:eastAsia="Times New Roman" w:hAnsi="Times" w:cs="Times"/>
          <w:color w:val="222222"/>
          <w:spacing w:val="3"/>
          <w:sz w:val="26"/>
          <w:szCs w:val="26"/>
          <w:lang w:eastAsia="pt-BR"/>
        </w:rPr>
      </w:pPr>
      <w:r w:rsidRPr="006E5817">
        <w:rPr>
          <w:rFonts w:ascii="Times" w:eastAsia="Times New Roman" w:hAnsi="Times" w:cs="Times"/>
          <w:b/>
          <w:bCs/>
          <w:color w:val="222222"/>
          <w:spacing w:val="3"/>
          <w:sz w:val="26"/>
          <w:szCs w:val="26"/>
          <w:lang w:eastAsia="pt-BR"/>
        </w:rPr>
        <w:t>Fig. 6</w:t>
      </w:r>
    </w:p>
    <w:p w:rsidR="006E5817" w:rsidRPr="006E5817" w:rsidRDefault="006E5817" w:rsidP="006E5817">
      <w:pPr>
        <w:spacing w:after="0" w:line="240" w:lineRule="auto"/>
        <w:rPr>
          <w:rFonts w:ascii="Times" w:eastAsia="Times New Roman" w:hAnsi="Times" w:cs="Times"/>
          <w:color w:val="222222"/>
          <w:spacing w:val="3"/>
          <w:sz w:val="26"/>
          <w:szCs w:val="26"/>
          <w:lang w:eastAsia="pt-BR"/>
        </w:rPr>
      </w:pPr>
      <w:r w:rsidRPr="006E5817">
        <w:rPr>
          <w:rFonts w:ascii="Times" w:eastAsia="Times New Roman" w:hAnsi="Times" w:cs="Times"/>
          <w:noProof/>
          <w:color w:val="006699"/>
          <w:spacing w:val="3"/>
          <w:sz w:val="26"/>
          <w:szCs w:val="26"/>
          <w:lang w:eastAsia="pt-BR"/>
        </w:rPr>
        <w:lastRenderedPageBreak/>
        <w:drawing>
          <wp:inline distT="0" distB="0" distL="0" distR="0">
            <wp:extent cx="5648325" cy="6524625"/>
            <wp:effectExtent l="0" t="0" r="9525" b="9525"/>
            <wp:docPr id="2" name="Imagem 2" descr="Fig. 6">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6">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48325" cy="6524625"/>
                    </a:xfrm>
                    <a:prstGeom prst="rect">
                      <a:avLst/>
                    </a:prstGeom>
                    <a:noFill/>
                    <a:ln>
                      <a:noFill/>
                    </a:ln>
                  </pic:spPr>
                </pic:pic>
              </a:graphicData>
            </a:graphic>
          </wp:inline>
        </w:drawing>
      </w:r>
    </w:p>
    <w:p w:rsidR="006E5817" w:rsidRPr="006E5817" w:rsidRDefault="006E5817" w:rsidP="006E5817">
      <w:pPr>
        <w:spacing w:line="240" w:lineRule="auto"/>
        <w:rPr>
          <w:rFonts w:ascii="Helvetica" w:eastAsia="Times New Roman" w:hAnsi="Helvetica" w:cs="Times"/>
          <w:color w:val="222222"/>
          <w:spacing w:val="3"/>
          <w:sz w:val="26"/>
          <w:szCs w:val="26"/>
          <w:lang w:eastAsia="pt-BR"/>
        </w:rPr>
      </w:pPr>
      <w:r w:rsidRPr="006E5817">
        <w:rPr>
          <w:rFonts w:ascii="Helvetica" w:eastAsia="Times New Roman" w:hAnsi="Helvetica" w:cs="Times"/>
          <w:color w:val="222222"/>
          <w:spacing w:val="3"/>
          <w:sz w:val="26"/>
          <w:szCs w:val="26"/>
          <w:lang w:eastAsia="pt-BR"/>
        </w:rPr>
        <w:t>SAMβA treatment reduces mitochondrial fragmentation in heart failure. </w:t>
      </w:r>
      <w:proofErr w:type="gramStart"/>
      <w:r w:rsidRPr="006E5817">
        <w:rPr>
          <w:rFonts w:ascii="Helvetica" w:eastAsia="Times New Roman" w:hAnsi="Helvetica" w:cs="Times"/>
          <w:b/>
          <w:bCs/>
          <w:color w:val="222222"/>
          <w:spacing w:val="3"/>
          <w:sz w:val="26"/>
          <w:szCs w:val="26"/>
          <w:lang w:eastAsia="pt-BR"/>
        </w:rPr>
        <w:t>a</w:t>
      </w:r>
      <w:proofErr w:type="gramEnd"/>
      <w:r w:rsidRPr="006E5817">
        <w:rPr>
          <w:rFonts w:ascii="Helvetica" w:eastAsia="Times New Roman" w:hAnsi="Helvetica" w:cs="Times"/>
          <w:color w:val="222222"/>
          <w:spacing w:val="3"/>
          <w:sz w:val="26"/>
          <w:szCs w:val="26"/>
          <w:lang w:eastAsia="pt-BR"/>
        </w:rPr>
        <w:t> Schematic panel of heart failure induction by myocardial infarction (MI) and the treatment protocol. Twelve-week-old male rats were subjected to MI-induced heart failure by left anterior descending coronary artery permanent ligation. Four weeks after MI induction, the rats were treated with the either SAMβA peptide (a selective antagonist of Mfn1-βIIPKC association) or with a control peptide (TAT, used to deliver SAMβA into the heart). Peptide treatment was continuous for 6 weeks using an Alzet pump delivery at 3 mg per Kg per day. </w:t>
      </w:r>
      <w:r w:rsidRPr="006E5817">
        <w:rPr>
          <w:rFonts w:ascii="Helvetica" w:eastAsia="Times New Roman" w:hAnsi="Helvetica" w:cs="Times"/>
          <w:b/>
          <w:bCs/>
          <w:color w:val="222222"/>
          <w:spacing w:val="3"/>
          <w:sz w:val="26"/>
          <w:szCs w:val="26"/>
          <w:lang w:eastAsia="pt-BR"/>
        </w:rPr>
        <w:t>b</w:t>
      </w:r>
      <w:r w:rsidRPr="006E5817">
        <w:rPr>
          <w:rFonts w:ascii="Helvetica" w:eastAsia="Times New Roman" w:hAnsi="Helvetica" w:cs="Times"/>
          <w:color w:val="222222"/>
          <w:spacing w:val="3"/>
          <w:sz w:val="26"/>
          <w:szCs w:val="26"/>
          <w:lang w:eastAsia="pt-BR"/>
        </w:rPr>
        <w:t> Left ventricular ejection fraction and </w:t>
      </w:r>
      <w:r w:rsidRPr="006E5817">
        <w:rPr>
          <w:rFonts w:ascii="Helvetica" w:eastAsia="Times New Roman" w:hAnsi="Helvetica" w:cs="Times"/>
          <w:b/>
          <w:bCs/>
          <w:color w:val="222222"/>
          <w:spacing w:val="3"/>
          <w:sz w:val="26"/>
          <w:szCs w:val="26"/>
          <w:lang w:eastAsia="pt-BR"/>
        </w:rPr>
        <w:t>c</w:t>
      </w:r>
      <w:r w:rsidRPr="006E5817">
        <w:rPr>
          <w:rFonts w:ascii="Helvetica" w:eastAsia="Times New Roman" w:hAnsi="Helvetica" w:cs="Times"/>
          <w:color w:val="222222"/>
          <w:spacing w:val="3"/>
          <w:sz w:val="26"/>
          <w:szCs w:val="26"/>
          <w:lang w:eastAsia="pt-BR"/>
        </w:rPr>
        <w:t xml:space="preserve"> LVEDd [left ventricular end-diastolic dimension] measured by echocardiography at the end of the experimental protocol, input: delta of measurements performed before </w:t>
      </w:r>
      <w:r w:rsidRPr="006E5817">
        <w:rPr>
          <w:rFonts w:ascii="Helvetica" w:eastAsia="Times New Roman" w:hAnsi="Helvetica" w:cs="Times"/>
          <w:color w:val="222222"/>
          <w:spacing w:val="3"/>
          <w:sz w:val="26"/>
          <w:szCs w:val="26"/>
          <w:lang w:eastAsia="pt-BR"/>
        </w:rPr>
        <w:lastRenderedPageBreak/>
        <w:t>and after treatment; </w:t>
      </w:r>
      <w:r w:rsidRPr="006E5817">
        <w:rPr>
          <w:rFonts w:ascii="Helvetica" w:eastAsia="Times New Roman" w:hAnsi="Helvetica" w:cs="Times"/>
          <w:b/>
          <w:bCs/>
          <w:color w:val="222222"/>
          <w:spacing w:val="3"/>
          <w:sz w:val="26"/>
          <w:szCs w:val="26"/>
          <w:lang w:eastAsia="pt-BR"/>
        </w:rPr>
        <w:t>d</w:t>
      </w:r>
      <w:r w:rsidRPr="006E5817">
        <w:rPr>
          <w:rFonts w:ascii="Helvetica" w:eastAsia="Times New Roman" w:hAnsi="Helvetica" w:cs="Times"/>
          <w:color w:val="222222"/>
          <w:spacing w:val="3"/>
          <w:sz w:val="26"/>
          <w:szCs w:val="26"/>
          <w:lang w:eastAsia="pt-BR"/>
        </w:rPr>
        <w:t> representative cardiac transmission electron micrographs (scale bar: 1 μm); </w:t>
      </w:r>
      <w:r w:rsidRPr="006E5817">
        <w:rPr>
          <w:rFonts w:ascii="Helvetica" w:eastAsia="Times New Roman" w:hAnsi="Helvetica" w:cs="Times"/>
          <w:b/>
          <w:bCs/>
          <w:color w:val="222222"/>
          <w:spacing w:val="3"/>
          <w:sz w:val="26"/>
          <w:szCs w:val="26"/>
          <w:lang w:eastAsia="pt-BR"/>
        </w:rPr>
        <w:t>e</w:t>
      </w:r>
      <w:r w:rsidRPr="006E5817">
        <w:rPr>
          <w:rFonts w:ascii="Helvetica" w:eastAsia="Times New Roman" w:hAnsi="Helvetica" w:cs="Times"/>
          <w:color w:val="222222"/>
          <w:spacing w:val="3"/>
          <w:sz w:val="26"/>
          <w:szCs w:val="26"/>
          <w:lang w:eastAsia="pt-BR"/>
        </w:rPr>
        <w:t> quantification of mitochondrial number and area in the transmission electron micrographs, the analysis was done in a blinded fashion; </w:t>
      </w:r>
      <w:r w:rsidRPr="006E5817">
        <w:rPr>
          <w:rFonts w:ascii="Helvetica" w:eastAsia="Times New Roman" w:hAnsi="Helvetica" w:cs="Times"/>
          <w:b/>
          <w:bCs/>
          <w:color w:val="222222"/>
          <w:spacing w:val="3"/>
          <w:sz w:val="26"/>
          <w:szCs w:val="26"/>
          <w:lang w:eastAsia="pt-BR"/>
        </w:rPr>
        <w:t>f</w:t>
      </w:r>
      <w:r w:rsidRPr="006E5817">
        <w:rPr>
          <w:rFonts w:ascii="Helvetica" w:eastAsia="Times New Roman" w:hAnsi="Helvetica" w:cs="Times"/>
          <w:color w:val="222222"/>
          <w:spacing w:val="3"/>
          <w:sz w:val="26"/>
          <w:szCs w:val="26"/>
          <w:lang w:eastAsia="pt-BR"/>
        </w:rPr>
        <w:t>mitochondrial respiratory control ratio, </w:t>
      </w:r>
      <w:r w:rsidRPr="006E5817">
        <w:rPr>
          <w:rFonts w:ascii="Helvetica" w:eastAsia="Times New Roman" w:hAnsi="Helvetica" w:cs="Times"/>
          <w:b/>
          <w:bCs/>
          <w:color w:val="222222"/>
          <w:spacing w:val="3"/>
          <w:sz w:val="26"/>
          <w:szCs w:val="26"/>
          <w:lang w:eastAsia="pt-BR"/>
        </w:rPr>
        <w:t>g</w:t>
      </w:r>
      <w:r w:rsidRPr="006E5817">
        <w:rPr>
          <w:rFonts w:ascii="Helvetica" w:eastAsia="Times New Roman" w:hAnsi="Helvetica" w:cs="Times"/>
          <w:color w:val="222222"/>
          <w:spacing w:val="3"/>
          <w:sz w:val="26"/>
          <w:szCs w:val="26"/>
          <w:lang w:eastAsia="pt-BR"/>
        </w:rPr>
        <w:t> state 3-dependent oxygen control rate, </w:t>
      </w:r>
      <w:r w:rsidRPr="006E5817">
        <w:rPr>
          <w:rFonts w:ascii="Helvetica" w:eastAsia="Times New Roman" w:hAnsi="Helvetica" w:cs="Times"/>
          <w:b/>
          <w:bCs/>
          <w:color w:val="222222"/>
          <w:spacing w:val="3"/>
          <w:sz w:val="26"/>
          <w:szCs w:val="26"/>
          <w:lang w:eastAsia="pt-BR"/>
        </w:rPr>
        <w:t>h</w:t>
      </w:r>
      <w:r w:rsidRPr="006E5817">
        <w:rPr>
          <w:rFonts w:ascii="Helvetica" w:eastAsia="Times New Roman" w:hAnsi="Helvetica" w:cs="Times"/>
          <w:color w:val="222222"/>
          <w:spacing w:val="3"/>
          <w:sz w:val="26"/>
          <w:szCs w:val="26"/>
          <w:lang w:eastAsia="pt-BR"/>
        </w:rPr>
        <w:t> absolute H</w:t>
      </w:r>
      <w:r w:rsidRPr="006E5817">
        <w:rPr>
          <w:rFonts w:ascii="Helvetica" w:eastAsia="Times New Roman" w:hAnsi="Helvetica" w:cs="Times"/>
          <w:color w:val="222222"/>
          <w:spacing w:val="3"/>
          <w:sz w:val="16"/>
          <w:szCs w:val="16"/>
          <w:vertAlign w:val="subscript"/>
          <w:lang w:eastAsia="pt-BR"/>
        </w:rPr>
        <w:t>2</w:t>
      </w:r>
      <w:r w:rsidRPr="006E5817">
        <w:rPr>
          <w:rFonts w:ascii="Helvetica" w:eastAsia="Times New Roman" w:hAnsi="Helvetica" w:cs="Times"/>
          <w:color w:val="222222"/>
          <w:spacing w:val="3"/>
          <w:sz w:val="26"/>
          <w:szCs w:val="26"/>
          <w:lang w:eastAsia="pt-BR"/>
        </w:rPr>
        <w:t>O</w:t>
      </w:r>
      <w:r w:rsidRPr="006E5817">
        <w:rPr>
          <w:rFonts w:ascii="Helvetica" w:eastAsia="Times New Roman" w:hAnsi="Helvetica" w:cs="Times"/>
          <w:color w:val="222222"/>
          <w:spacing w:val="3"/>
          <w:sz w:val="16"/>
          <w:szCs w:val="16"/>
          <w:vertAlign w:val="subscript"/>
          <w:lang w:eastAsia="pt-BR"/>
        </w:rPr>
        <w:t>2</w:t>
      </w:r>
      <w:r w:rsidRPr="006E5817">
        <w:rPr>
          <w:rFonts w:ascii="Helvetica" w:eastAsia="Times New Roman" w:hAnsi="Helvetica" w:cs="Times"/>
          <w:color w:val="222222"/>
          <w:spacing w:val="3"/>
          <w:sz w:val="26"/>
          <w:szCs w:val="26"/>
          <w:lang w:eastAsia="pt-BR"/>
        </w:rPr>
        <w:t> release and </w:t>
      </w:r>
      <w:r w:rsidRPr="006E5817">
        <w:rPr>
          <w:rFonts w:ascii="Helvetica" w:eastAsia="Times New Roman" w:hAnsi="Helvetica" w:cs="Times"/>
          <w:b/>
          <w:bCs/>
          <w:color w:val="222222"/>
          <w:spacing w:val="3"/>
          <w:sz w:val="26"/>
          <w:szCs w:val="26"/>
          <w:lang w:eastAsia="pt-BR"/>
        </w:rPr>
        <w:t>i</w:t>
      </w:r>
      <w:r w:rsidRPr="006E5817">
        <w:rPr>
          <w:rFonts w:ascii="Helvetica" w:eastAsia="Times New Roman" w:hAnsi="Helvetica" w:cs="Times"/>
          <w:color w:val="222222"/>
          <w:spacing w:val="3"/>
          <w:sz w:val="26"/>
          <w:szCs w:val="26"/>
          <w:lang w:eastAsia="pt-BR"/>
        </w:rPr>
        <w:t> H</w:t>
      </w:r>
      <w:r w:rsidRPr="006E5817">
        <w:rPr>
          <w:rFonts w:ascii="Helvetica" w:eastAsia="Times New Roman" w:hAnsi="Helvetica" w:cs="Times"/>
          <w:color w:val="222222"/>
          <w:spacing w:val="3"/>
          <w:sz w:val="16"/>
          <w:szCs w:val="16"/>
          <w:vertAlign w:val="subscript"/>
          <w:lang w:eastAsia="pt-BR"/>
        </w:rPr>
        <w:t>2</w:t>
      </w:r>
      <w:r w:rsidRPr="006E5817">
        <w:rPr>
          <w:rFonts w:ascii="Helvetica" w:eastAsia="Times New Roman" w:hAnsi="Helvetica" w:cs="Times"/>
          <w:color w:val="222222"/>
          <w:spacing w:val="3"/>
          <w:sz w:val="26"/>
          <w:szCs w:val="26"/>
          <w:lang w:eastAsia="pt-BR"/>
        </w:rPr>
        <w:t>O</w:t>
      </w:r>
      <w:r w:rsidRPr="006E5817">
        <w:rPr>
          <w:rFonts w:ascii="Helvetica" w:eastAsia="Times New Roman" w:hAnsi="Helvetica" w:cs="Times"/>
          <w:color w:val="222222"/>
          <w:spacing w:val="3"/>
          <w:sz w:val="16"/>
          <w:szCs w:val="16"/>
          <w:vertAlign w:val="subscript"/>
          <w:lang w:eastAsia="pt-BR"/>
        </w:rPr>
        <w:t>2</w:t>
      </w:r>
      <w:r w:rsidRPr="006E5817">
        <w:rPr>
          <w:rFonts w:ascii="Helvetica" w:eastAsia="Times New Roman" w:hAnsi="Helvetica" w:cs="Times"/>
          <w:color w:val="222222"/>
          <w:spacing w:val="3"/>
          <w:sz w:val="26"/>
          <w:szCs w:val="26"/>
          <w:lang w:eastAsia="pt-BR"/>
        </w:rPr>
        <w:t>:O</w:t>
      </w:r>
      <w:r w:rsidRPr="006E5817">
        <w:rPr>
          <w:rFonts w:ascii="Helvetica" w:eastAsia="Times New Roman" w:hAnsi="Helvetica" w:cs="Times"/>
          <w:color w:val="222222"/>
          <w:spacing w:val="3"/>
          <w:sz w:val="16"/>
          <w:szCs w:val="16"/>
          <w:vertAlign w:val="subscript"/>
          <w:lang w:eastAsia="pt-BR"/>
        </w:rPr>
        <w:t>2</w:t>
      </w:r>
      <w:r w:rsidRPr="006E5817">
        <w:rPr>
          <w:rFonts w:ascii="Helvetica" w:eastAsia="Times New Roman" w:hAnsi="Helvetica" w:cs="Times"/>
          <w:color w:val="222222"/>
          <w:spacing w:val="3"/>
          <w:sz w:val="26"/>
          <w:szCs w:val="26"/>
          <w:lang w:eastAsia="pt-BR"/>
        </w:rPr>
        <w:t> in heart samples from sham (white bars, </w:t>
      </w:r>
      <w:r w:rsidRPr="006E5817">
        <w:rPr>
          <w:rFonts w:ascii="Helvetica" w:eastAsia="Times New Roman" w:hAnsi="Helvetica" w:cs="Times"/>
          <w:i/>
          <w:iCs/>
          <w:color w:val="222222"/>
          <w:spacing w:val="3"/>
          <w:sz w:val="26"/>
          <w:szCs w:val="26"/>
          <w:lang w:eastAsia="pt-BR"/>
        </w:rPr>
        <w:t>n</w:t>
      </w:r>
      <w:r w:rsidRPr="006E5817">
        <w:rPr>
          <w:rFonts w:ascii="Helvetica" w:eastAsia="Times New Roman" w:hAnsi="Helvetica" w:cs="Times"/>
          <w:color w:val="222222"/>
          <w:spacing w:val="3"/>
          <w:sz w:val="26"/>
          <w:szCs w:val="26"/>
          <w:lang w:eastAsia="pt-BR"/>
        </w:rPr>
        <w:t> = 7), TAT-treated heart failure (HF-Ctr, gray bars, </w:t>
      </w:r>
      <w:r w:rsidRPr="006E5817">
        <w:rPr>
          <w:rFonts w:ascii="Helvetica" w:eastAsia="Times New Roman" w:hAnsi="Helvetica" w:cs="Times"/>
          <w:i/>
          <w:iCs/>
          <w:color w:val="222222"/>
          <w:spacing w:val="3"/>
          <w:sz w:val="26"/>
          <w:szCs w:val="26"/>
          <w:lang w:eastAsia="pt-BR"/>
        </w:rPr>
        <w:t>n</w:t>
      </w:r>
      <w:r w:rsidRPr="006E5817">
        <w:rPr>
          <w:rFonts w:ascii="Helvetica" w:eastAsia="Times New Roman" w:hAnsi="Helvetica" w:cs="Times"/>
          <w:color w:val="222222"/>
          <w:spacing w:val="3"/>
          <w:sz w:val="26"/>
          <w:szCs w:val="26"/>
          <w:lang w:eastAsia="pt-BR"/>
        </w:rPr>
        <w:t> = 8), and SAMβA-treated heart failure (HF-SAMβA, blue bars, </w:t>
      </w:r>
      <w:r w:rsidRPr="006E5817">
        <w:rPr>
          <w:rFonts w:ascii="Helvetica" w:eastAsia="Times New Roman" w:hAnsi="Helvetica" w:cs="Times"/>
          <w:i/>
          <w:iCs/>
          <w:color w:val="222222"/>
          <w:spacing w:val="3"/>
          <w:sz w:val="26"/>
          <w:szCs w:val="26"/>
          <w:lang w:eastAsia="pt-BR"/>
        </w:rPr>
        <w:t>n</w:t>
      </w:r>
      <w:r w:rsidRPr="006E5817">
        <w:rPr>
          <w:rFonts w:ascii="Helvetica" w:eastAsia="Times New Roman" w:hAnsi="Helvetica" w:cs="Times"/>
          <w:color w:val="222222"/>
          <w:spacing w:val="3"/>
          <w:sz w:val="26"/>
          <w:szCs w:val="26"/>
          <w:lang w:eastAsia="pt-BR"/>
        </w:rPr>
        <w:t> = 11). </w:t>
      </w:r>
      <w:proofErr w:type="gramStart"/>
      <w:r w:rsidRPr="006E5817">
        <w:rPr>
          <w:rFonts w:ascii="Helvetica" w:eastAsia="Times New Roman" w:hAnsi="Helvetica" w:cs="Times"/>
          <w:b/>
          <w:bCs/>
          <w:color w:val="222222"/>
          <w:spacing w:val="3"/>
          <w:sz w:val="26"/>
          <w:szCs w:val="26"/>
          <w:lang w:eastAsia="pt-BR"/>
        </w:rPr>
        <w:t>j</w:t>
      </w:r>
      <w:proofErr w:type="gramEnd"/>
      <w:r w:rsidRPr="006E5817">
        <w:rPr>
          <w:rFonts w:ascii="Helvetica" w:eastAsia="Times New Roman" w:hAnsi="Helvetica" w:cs="Times"/>
          <w:color w:val="222222"/>
          <w:spacing w:val="3"/>
          <w:sz w:val="26"/>
          <w:szCs w:val="26"/>
          <w:lang w:eastAsia="pt-BR"/>
        </w:rPr>
        <w:t> Cardiac mitochondrial βIIPKC immunoprecipitate probed against anti-βIIPKC, Mfn1 and phosphorylated serine/threonine antibodies; and βIIPKC immunoprecipitate from heart lysate probed with anti-βIIPKC, troponin I and phosphorylated troponin I antibodies (representative blot of three independent experiments) from sham, HF-Ctr and HF-SAMβA groups. Biochemical measurements were performed in the cardiac remote (viable) zone. These measurements were performed at the end of the experimental protocol. Data are means ± SEM. *</w:t>
      </w:r>
      <w:r w:rsidRPr="006E5817">
        <w:rPr>
          <w:rFonts w:ascii="Helvetica" w:eastAsia="Times New Roman" w:hAnsi="Helvetica" w:cs="Times"/>
          <w:i/>
          <w:iCs/>
          <w:color w:val="222222"/>
          <w:spacing w:val="3"/>
          <w:sz w:val="26"/>
          <w:szCs w:val="26"/>
          <w:lang w:eastAsia="pt-BR"/>
        </w:rPr>
        <w:t>P</w:t>
      </w:r>
      <w:r w:rsidRPr="006E5817">
        <w:rPr>
          <w:rFonts w:ascii="Helvetica" w:eastAsia="Times New Roman" w:hAnsi="Helvetica" w:cs="Times"/>
          <w:color w:val="222222"/>
          <w:spacing w:val="3"/>
          <w:sz w:val="26"/>
          <w:szCs w:val="26"/>
          <w:lang w:eastAsia="pt-BR"/>
        </w:rPr>
        <w:t> &lt; 0.05 vs. Sham rats. #</w:t>
      </w:r>
      <w:r w:rsidRPr="006E5817">
        <w:rPr>
          <w:rFonts w:ascii="Helvetica" w:eastAsia="Times New Roman" w:hAnsi="Helvetica" w:cs="Times"/>
          <w:i/>
          <w:iCs/>
          <w:color w:val="222222"/>
          <w:spacing w:val="3"/>
          <w:sz w:val="26"/>
          <w:szCs w:val="26"/>
          <w:lang w:eastAsia="pt-BR"/>
        </w:rPr>
        <w:t>P</w:t>
      </w:r>
      <w:r w:rsidRPr="006E5817">
        <w:rPr>
          <w:rFonts w:ascii="Helvetica" w:eastAsia="Times New Roman" w:hAnsi="Helvetica" w:cs="Times"/>
          <w:color w:val="222222"/>
          <w:spacing w:val="3"/>
          <w:sz w:val="26"/>
          <w:szCs w:val="26"/>
          <w:lang w:eastAsia="pt-BR"/>
        </w:rPr>
        <w:t> &lt; 0.05 vs. HF-Ctr rats. One-way or two-way analyses of variance (ANOVA) with post-hoc testing by Duncan. For all the cardiac function studies, the observer was blinded to the experimental groups</w:t>
      </w:r>
    </w:p>
    <w:p w:rsidR="006E5817" w:rsidRPr="006E5817" w:rsidRDefault="006E5817" w:rsidP="006E5817">
      <w:pPr>
        <w:spacing w:line="240" w:lineRule="auto"/>
        <w:jc w:val="right"/>
        <w:rPr>
          <w:rFonts w:ascii="Times" w:eastAsia="Times New Roman" w:hAnsi="Times" w:cs="Times"/>
          <w:color w:val="222222"/>
          <w:spacing w:val="3"/>
          <w:sz w:val="26"/>
          <w:szCs w:val="26"/>
          <w:lang w:eastAsia="pt-BR"/>
        </w:rPr>
      </w:pPr>
      <w:hyperlink r:id="rId141" w:history="1">
        <w:r w:rsidRPr="006E5817">
          <w:rPr>
            <w:rFonts w:ascii="Helvetica" w:eastAsia="Times New Roman" w:hAnsi="Helvetica" w:cs="Times"/>
            <w:b/>
            <w:bCs/>
            <w:color w:val="006699"/>
            <w:spacing w:val="3"/>
            <w:sz w:val="26"/>
            <w:szCs w:val="26"/>
            <w:u w:val="single"/>
            <w:bdr w:val="single" w:sz="24" w:space="5" w:color="BCD2DC" w:frame="1"/>
            <w:shd w:val="clear" w:color="auto" w:fill="FFFFFF"/>
            <w:lang w:eastAsia="pt-BR"/>
          </w:rPr>
          <w:t>Full size image</w:t>
        </w:r>
      </w:hyperlink>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Sustained inhibition of Mfn1-βIIPKC interaction using SAMβA re-established mitochondrial number to size ratio in heart failure compared to sham group (Fig. </w:t>
      </w:r>
      <w:hyperlink r:id="rId142" w:anchor="Fig6" w:history="1">
        <w:r w:rsidRPr="006E5817">
          <w:rPr>
            <w:rFonts w:ascii="Times" w:eastAsia="Times New Roman" w:hAnsi="Times" w:cs="Times"/>
            <w:color w:val="006699"/>
            <w:spacing w:val="3"/>
            <w:sz w:val="26"/>
            <w:szCs w:val="26"/>
            <w:u w:val="single"/>
            <w:lang w:eastAsia="pt-BR"/>
          </w:rPr>
          <w:t>6d, e</w:t>
        </w:r>
      </w:hyperlink>
      <w:r w:rsidRPr="006E5817">
        <w:rPr>
          <w:rFonts w:ascii="Times" w:eastAsia="Times New Roman" w:hAnsi="Times" w:cs="Times"/>
          <w:color w:val="222222"/>
          <w:spacing w:val="3"/>
          <w:sz w:val="26"/>
          <w:szCs w:val="26"/>
          <w:lang w:eastAsia="pt-BR"/>
        </w:rPr>
        <w:t>). Six weeks of treatment with SAMβA also improved mitochondrial oxidative phosphorylation efficacy in heart failure (Fig. </w:t>
      </w:r>
      <w:hyperlink r:id="rId143" w:anchor="Fig6" w:history="1">
        <w:r w:rsidRPr="006E5817">
          <w:rPr>
            <w:rFonts w:ascii="Times" w:eastAsia="Times New Roman" w:hAnsi="Times" w:cs="Times"/>
            <w:color w:val="006699"/>
            <w:spacing w:val="3"/>
            <w:sz w:val="26"/>
            <w:szCs w:val="26"/>
            <w:u w:val="single"/>
            <w:lang w:eastAsia="pt-BR"/>
          </w:rPr>
          <w:t>6f</w:t>
        </w:r>
      </w:hyperlink>
      <w:r w:rsidRPr="006E5817">
        <w:rPr>
          <w:rFonts w:ascii="Times" w:eastAsia="Times New Roman" w:hAnsi="Times" w:cs="Times"/>
          <w:color w:val="222222"/>
          <w:spacing w:val="3"/>
          <w:sz w:val="26"/>
          <w:szCs w:val="26"/>
          <w:lang w:eastAsia="pt-BR"/>
        </w:rPr>
        <w:t>), mainly by preserving State 2 (Supplementary Figure </w:t>
      </w:r>
      <w:hyperlink r:id="rId144" w:anchor="MOESM1" w:history="1">
        <w:r w:rsidRPr="006E5817">
          <w:rPr>
            <w:rFonts w:ascii="Times" w:eastAsia="Times New Roman" w:hAnsi="Times" w:cs="Times"/>
            <w:color w:val="006699"/>
            <w:spacing w:val="3"/>
            <w:sz w:val="26"/>
            <w:szCs w:val="26"/>
            <w:u w:val="single"/>
            <w:lang w:eastAsia="pt-BR"/>
          </w:rPr>
          <w:t>3b</w:t>
        </w:r>
      </w:hyperlink>
      <w:r w:rsidRPr="006E5817">
        <w:rPr>
          <w:rFonts w:ascii="Times" w:eastAsia="Times New Roman" w:hAnsi="Times" w:cs="Times"/>
          <w:color w:val="222222"/>
          <w:spacing w:val="3"/>
          <w:sz w:val="26"/>
          <w:szCs w:val="26"/>
          <w:lang w:eastAsia="pt-BR"/>
        </w:rPr>
        <w:t>) and State 3 respiratory rates (Fig. </w:t>
      </w:r>
      <w:hyperlink r:id="rId145" w:anchor="Fig6" w:history="1">
        <w:r w:rsidRPr="006E5817">
          <w:rPr>
            <w:rFonts w:ascii="Times" w:eastAsia="Times New Roman" w:hAnsi="Times" w:cs="Times"/>
            <w:color w:val="006699"/>
            <w:spacing w:val="3"/>
            <w:sz w:val="26"/>
            <w:szCs w:val="26"/>
            <w:u w:val="single"/>
            <w:lang w:eastAsia="pt-BR"/>
          </w:rPr>
          <w:t>6g</w:t>
        </w:r>
      </w:hyperlink>
      <w:r w:rsidRPr="006E5817">
        <w:rPr>
          <w:rFonts w:ascii="Times" w:eastAsia="Times New Roman" w:hAnsi="Times" w:cs="Times"/>
          <w:color w:val="222222"/>
          <w:spacing w:val="3"/>
          <w:sz w:val="26"/>
          <w:szCs w:val="26"/>
          <w:lang w:eastAsia="pt-BR"/>
        </w:rPr>
        <w:t>). In addition, rats with established heart failure that were treated with the SAMβA for 6 weeks presented reduced cardiac mitochondrial H</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O</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 and H</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O</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:O</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 release when compared to control heart failure rats (Fig. </w:t>
      </w:r>
      <w:hyperlink r:id="rId146" w:anchor="Fig6" w:history="1">
        <w:r w:rsidRPr="006E5817">
          <w:rPr>
            <w:rFonts w:ascii="Times" w:eastAsia="Times New Roman" w:hAnsi="Times" w:cs="Times"/>
            <w:color w:val="006699"/>
            <w:spacing w:val="3"/>
            <w:sz w:val="26"/>
            <w:szCs w:val="26"/>
            <w:u w:val="single"/>
            <w:lang w:eastAsia="pt-BR"/>
          </w:rPr>
          <w:t>6h, i</w:t>
        </w:r>
      </w:hyperlink>
      <w:r w:rsidRPr="006E5817">
        <w:rPr>
          <w:rFonts w:ascii="Times" w:eastAsia="Times New Roman" w:hAnsi="Times" w:cs="Times"/>
          <w:color w:val="222222"/>
          <w:spacing w:val="3"/>
          <w:sz w:val="26"/>
          <w:szCs w:val="26"/>
          <w:lang w:eastAsia="pt-BR"/>
        </w:rPr>
        <w:t>; Supplementary Figure </w:t>
      </w:r>
      <w:hyperlink r:id="rId147" w:anchor="MOESM1" w:history="1">
        <w:r w:rsidRPr="006E5817">
          <w:rPr>
            <w:rFonts w:ascii="Times" w:eastAsia="Times New Roman" w:hAnsi="Times" w:cs="Times"/>
            <w:color w:val="006699"/>
            <w:spacing w:val="3"/>
            <w:sz w:val="26"/>
            <w:szCs w:val="26"/>
            <w:u w:val="single"/>
            <w:lang w:eastAsia="pt-BR"/>
          </w:rPr>
          <w:t>3b</w:t>
        </w:r>
      </w:hyperlink>
      <w:r w:rsidRPr="006E5817">
        <w:rPr>
          <w:rFonts w:ascii="Times" w:eastAsia="Times New Roman" w:hAnsi="Times" w:cs="Times"/>
          <w:color w:val="222222"/>
          <w:spacing w:val="3"/>
          <w:sz w:val="26"/>
          <w:szCs w:val="26"/>
          <w:lang w:eastAsia="pt-BR"/>
        </w:rPr>
        <w:t>). Of interest, sustained SAMβA treatment was sufficient to reduce apoptotic cell death in failing hearts as compared to that in hearts from vehicle-treated rats (Supplementary Figure </w:t>
      </w:r>
      <w:hyperlink r:id="rId148" w:anchor="MOESM1" w:history="1">
        <w:r w:rsidRPr="006E5817">
          <w:rPr>
            <w:rFonts w:ascii="Times" w:eastAsia="Times New Roman" w:hAnsi="Times" w:cs="Times"/>
            <w:color w:val="006699"/>
            <w:spacing w:val="3"/>
            <w:sz w:val="26"/>
            <w:szCs w:val="26"/>
            <w:u w:val="single"/>
            <w:lang w:eastAsia="pt-BR"/>
          </w:rPr>
          <w:t>3c</w:t>
        </w:r>
      </w:hyperlink>
      <w:r w:rsidRPr="006E5817">
        <w:rPr>
          <w:rFonts w:ascii="Times" w:eastAsia="Times New Roman" w:hAnsi="Times" w:cs="Times"/>
          <w:color w:val="222222"/>
          <w:spacing w:val="3"/>
          <w:sz w:val="26"/>
          <w:szCs w:val="26"/>
          <w:lang w:eastAsia="pt-BR"/>
        </w:rPr>
        <w:t>). Therefore, sustained blockage of Mfn1-βIIPKC interaction was critical to protect against accumulation of fragmented/dysfunctional mitochondria with an impact on cell death in heart failure.</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Next, we tested the effectiveness of SAMβA on reducing Mfn1-βIIPKC interaction in failing hearts. Immunoblot analysis of anti-βIIPKC immunoprecipitates with anti-Mfn1 and anti-serine/threonine antibodies demonstrated increased Mfn1-βIIPKC association and phosphorylation at the molecular size of Mfn1 in heart failure samples that were reduced by SAMβA (Fig. </w:t>
      </w:r>
      <w:hyperlink r:id="rId149" w:anchor="Fig6" w:history="1">
        <w:r w:rsidRPr="006E5817">
          <w:rPr>
            <w:rFonts w:ascii="Times" w:eastAsia="Times New Roman" w:hAnsi="Times" w:cs="Times"/>
            <w:color w:val="006699"/>
            <w:spacing w:val="3"/>
            <w:sz w:val="26"/>
            <w:szCs w:val="26"/>
            <w:u w:val="single"/>
            <w:lang w:eastAsia="pt-BR"/>
          </w:rPr>
          <w:t>6j</w:t>
        </w:r>
      </w:hyperlink>
      <w:r w:rsidRPr="006E5817">
        <w:rPr>
          <w:rFonts w:ascii="Times" w:eastAsia="Times New Roman" w:hAnsi="Times" w:cs="Times"/>
          <w:color w:val="222222"/>
          <w:spacing w:val="3"/>
          <w:sz w:val="26"/>
          <w:szCs w:val="26"/>
          <w:lang w:eastAsia="pt-BR"/>
        </w:rPr>
        <w:t>, left panel). The selectivity of SAMβA as a Mfn1-βIIPKC association and phosphorylation inhibitor was also tested by determining its impact on βIIPKC-troponin I association. Troponin I is a well-known βIIPKC substrate in heart failure</w:t>
      </w:r>
      <w:hyperlink r:id="rId150" w:anchor="ref-CR28" w:tooltip="Lu, Q. W., Hinken, A. C., Patrick, S. E., Solaro, R. J. &amp; Kobayashi, T. Phosphorylation of cardiac troponin I at protein kinase C site threonine 144 depresses cooperative activation of thin filaments. J. Biol. Chem. 285, 11810–11817 (2010)." w:history="1">
        <w:r w:rsidRPr="006E5817">
          <w:rPr>
            <w:rFonts w:ascii="Times" w:eastAsia="Times New Roman" w:hAnsi="Times" w:cs="Times"/>
            <w:color w:val="006699"/>
            <w:spacing w:val="3"/>
            <w:sz w:val="19"/>
            <w:szCs w:val="19"/>
            <w:u w:val="single"/>
            <w:lang w:eastAsia="pt-BR"/>
          </w:rPr>
          <w:t>28</w:t>
        </w:r>
      </w:hyperlink>
      <w:r w:rsidRPr="006E5817">
        <w:rPr>
          <w:rFonts w:ascii="Times" w:eastAsia="Times New Roman" w:hAnsi="Times" w:cs="Times"/>
          <w:color w:val="222222"/>
          <w:spacing w:val="3"/>
          <w:sz w:val="26"/>
          <w:szCs w:val="26"/>
          <w:lang w:eastAsia="pt-BR"/>
        </w:rPr>
        <w:t xml:space="preserve">. Immunoblot analysis of anti-βIIPKC immunoprecipitates with </w:t>
      </w:r>
      <w:r w:rsidRPr="006E5817">
        <w:rPr>
          <w:rFonts w:ascii="Times" w:eastAsia="Times New Roman" w:hAnsi="Times" w:cs="Times"/>
          <w:color w:val="222222"/>
          <w:spacing w:val="3"/>
          <w:sz w:val="26"/>
          <w:szCs w:val="26"/>
          <w:lang w:eastAsia="pt-BR"/>
        </w:rPr>
        <w:lastRenderedPageBreak/>
        <w:t>anti-troponin I and anti-phosphorylated troponin I antibodies demonstrated an elevated βIIPKC-troponin I interaction and phosphorylation at the molecular size of troponin I in heart failure samples that were not affected by SAMβA (Fig. </w:t>
      </w:r>
      <w:hyperlink r:id="rId151" w:anchor="Fig6" w:history="1">
        <w:r w:rsidRPr="006E5817">
          <w:rPr>
            <w:rFonts w:ascii="Times" w:eastAsia="Times New Roman" w:hAnsi="Times" w:cs="Times"/>
            <w:color w:val="006699"/>
            <w:spacing w:val="3"/>
            <w:sz w:val="26"/>
            <w:szCs w:val="26"/>
            <w:u w:val="single"/>
            <w:lang w:eastAsia="pt-BR"/>
          </w:rPr>
          <w:t>6j</w:t>
        </w:r>
      </w:hyperlink>
      <w:r w:rsidRPr="006E5817">
        <w:rPr>
          <w:rFonts w:ascii="Times" w:eastAsia="Times New Roman" w:hAnsi="Times" w:cs="Times"/>
          <w:color w:val="222222"/>
          <w:spacing w:val="3"/>
          <w:sz w:val="26"/>
          <w:szCs w:val="26"/>
          <w:lang w:eastAsia="pt-BR"/>
        </w:rPr>
        <w:t>, right panel). These findings provide evidence that SAMβA selectively targets the elevated Mfn1-βIIPKC interaction in heart failure and not another βIIPKC substrate.</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Finally, we compared the benefit of treatments with βII</w:t>
      </w:r>
      <w:r w:rsidRPr="006E5817">
        <w:rPr>
          <w:rFonts w:ascii="Times" w:eastAsia="Times New Roman" w:hAnsi="Times" w:cs="Times"/>
          <w:color w:val="222222"/>
          <w:spacing w:val="3"/>
          <w:sz w:val="19"/>
          <w:szCs w:val="19"/>
          <w:vertAlign w:val="subscript"/>
          <w:lang w:eastAsia="pt-BR"/>
        </w:rPr>
        <w:t>V5-3</w:t>
      </w:r>
      <w:r w:rsidRPr="006E5817">
        <w:rPr>
          <w:rFonts w:ascii="Times" w:eastAsia="Times New Roman" w:hAnsi="Times" w:cs="Times"/>
          <w:color w:val="222222"/>
          <w:spacing w:val="3"/>
          <w:sz w:val="26"/>
          <w:szCs w:val="26"/>
          <w:lang w:eastAsia="pt-BR"/>
        </w:rPr>
        <w:t> (a global βIIPKC inhibitor) relative to SAMβA (a selective Mfn1-βIIPKC protein–protein interaction inhibitor) in improving ventricular function and remodeling in heart failure. Both treatments prevented the progression of heart failure, measured by the drop in left ventricular ejection fraction and increase in cardiac dilation over time (before vs. after treatment, Fig. </w:t>
      </w:r>
      <w:hyperlink r:id="rId152" w:anchor="Fig7" w:history="1">
        <w:r w:rsidRPr="006E5817">
          <w:rPr>
            <w:rFonts w:ascii="Times" w:eastAsia="Times New Roman" w:hAnsi="Times" w:cs="Times"/>
            <w:color w:val="006699"/>
            <w:spacing w:val="3"/>
            <w:sz w:val="26"/>
            <w:szCs w:val="26"/>
            <w:u w:val="single"/>
            <w:lang w:eastAsia="pt-BR"/>
          </w:rPr>
          <w:t>7a, b</w:t>
        </w:r>
      </w:hyperlink>
      <w:r w:rsidRPr="006E5817">
        <w:rPr>
          <w:rFonts w:ascii="Times" w:eastAsia="Times New Roman" w:hAnsi="Times" w:cs="Times"/>
          <w:color w:val="222222"/>
          <w:spacing w:val="3"/>
          <w:sz w:val="26"/>
          <w:szCs w:val="26"/>
          <w:lang w:eastAsia="pt-BR"/>
        </w:rPr>
        <w:t>). However, only the treatment with SAMβA resulted in a significant improvement in left ventricular ejection fraction when compared to week 4 (before treatment, Fig. </w:t>
      </w:r>
      <w:hyperlink r:id="rId153" w:anchor="Fig7" w:history="1">
        <w:r w:rsidRPr="006E5817">
          <w:rPr>
            <w:rFonts w:ascii="Times" w:eastAsia="Times New Roman" w:hAnsi="Times" w:cs="Times"/>
            <w:color w:val="006699"/>
            <w:spacing w:val="3"/>
            <w:sz w:val="26"/>
            <w:szCs w:val="26"/>
            <w:u w:val="single"/>
            <w:lang w:eastAsia="pt-BR"/>
          </w:rPr>
          <w:t>7a, b</w:t>
        </w:r>
      </w:hyperlink>
      <w:r w:rsidRPr="006E5817">
        <w:rPr>
          <w:rFonts w:ascii="Times" w:eastAsia="Times New Roman" w:hAnsi="Times" w:cs="Times"/>
          <w:color w:val="222222"/>
          <w:spacing w:val="3"/>
          <w:sz w:val="26"/>
          <w:szCs w:val="26"/>
          <w:lang w:eastAsia="pt-BR"/>
        </w:rPr>
        <w:t>).</w:t>
      </w:r>
    </w:p>
    <w:p w:rsidR="006E5817" w:rsidRPr="006E5817" w:rsidRDefault="006E5817" w:rsidP="006E5817">
      <w:pPr>
        <w:spacing w:after="0" w:line="240" w:lineRule="auto"/>
        <w:rPr>
          <w:rFonts w:ascii="Times" w:eastAsia="Times New Roman" w:hAnsi="Times" w:cs="Times"/>
          <w:color w:val="222222"/>
          <w:spacing w:val="3"/>
          <w:sz w:val="26"/>
          <w:szCs w:val="26"/>
          <w:lang w:eastAsia="pt-BR"/>
        </w:rPr>
      </w:pPr>
      <w:r w:rsidRPr="006E5817">
        <w:rPr>
          <w:rFonts w:ascii="Times" w:eastAsia="Times New Roman" w:hAnsi="Times" w:cs="Times"/>
          <w:b/>
          <w:bCs/>
          <w:color w:val="222222"/>
          <w:spacing w:val="3"/>
          <w:sz w:val="26"/>
          <w:szCs w:val="26"/>
          <w:lang w:eastAsia="pt-BR"/>
        </w:rPr>
        <w:t>Fig. 7</w:t>
      </w:r>
    </w:p>
    <w:p w:rsidR="006E5817" w:rsidRPr="006E5817" w:rsidRDefault="006E5817" w:rsidP="006E5817">
      <w:pPr>
        <w:spacing w:after="0" w:line="240" w:lineRule="auto"/>
        <w:rPr>
          <w:rFonts w:ascii="Times" w:eastAsia="Times New Roman" w:hAnsi="Times" w:cs="Times"/>
          <w:color w:val="222222"/>
          <w:spacing w:val="3"/>
          <w:sz w:val="26"/>
          <w:szCs w:val="26"/>
          <w:lang w:eastAsia="pt-BR"/>
        </w:rPr>
      </w:pPr>
      <w:r w:rsidRPr="006E5817">
        <w:rPr>
          <w:rFonts w:ascii="Times" w:eastAsia="Times New Roman" w:hAnsi="Times" w:cs="Times"/>
          <w:noProof/>
          <w:color w:val="006699"/>
          <w:spacing w:val="3"/>
          <w:sz w:val="26"/>
          <w:szCs w:val="26"/>
          <w:lang w:eastAsia="pt-BR"/>
        </w:rPr>
        <w:drawing>
          <wp:inline distT="0" distB="0" distL="0" distR="0">
            <wp:extent cx="6524625" cy="3238500"/>
            <wp:effectExtent l="0" t="0" r="9525" b="0"/>
            <wp:docPr id="1" name="Imagem 1" descr="Fig. 7">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7">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524625" cy="3238500"/>
                    </a:xfrm>
                    <a:prstGeom prst="rect">
                      <a:avLst/>
                    </a:prstGeom>
                    <a:noFill/>
                    <a:ln>
                      <a:noFill/>
                    </a:ln>
                  </pic:spPr>
                </pic:pic>
              </a:graphicData>
            </a:graphic>
          </wp:inline>
        </w:drawing>
      </w:r>
    </w:p>
    <w:p w:rsidR="006E5817" w:rsidRPr="006E5817" w:rsidRDefault="006E5817" w:rsidP="006E5817">
      <w:pPr>
        <w:spacing w:line="240" w:lineRule="auto"/>
        <w:rPr>
          <w:rFonts w:ascii="Helvetica" w:eastAsia="Times New Roman" w:hAnsi="Helvetica" w:cs="Times"/>
          <w:color w:val="222222"/>
          <w:spacing w:val="3"/>
          <w:sz w:val="26"/>
          <w:szCs w:val="26"/>
          <w:lang w:eastAsia="pt-BR"/>
        </w:rPr>
      </w:pPr>
      <w:r w:rsidRPr="006E5817">
        <w:rPr>
          <w:rFonts w:ascii="Helvetica" w:eastAsia="Times New Roman" w:hAnsi="Helvetica" w:cs="Times"/>
          <w:color w:val="222222"/>
          <w:spacing w:val="3"/>
          <w:sz w:val="26"/>
          <w:szCs w:val="26"/>
          <w:lang w:eastAsia="pt-BR"/>
        </w:rPr>
        <w:t>Sustained SAMβA treatment results in better heart failure outcome. </w:t>
      </w:r>
      <w:proofErr w:type="gramStart"/>
      <w:r w:rsidRPr="006E5817">
        <w:rPr>
          <w:rFonts w:ascii="Helvetica" w:eastAsia="Times New Roman" w:hAnsi="Helvetica" w:cs="Times"/>
          <w:b/>
          <w:bCs/>
          <w:color w:val="222222"/>
          <w:spacing w:val="3"/>
          <w:sz w:val="26"/>
          <w:szCs w:val="26"/>
          <w:lang w:eastAsia="pt-BR"/>
        </w:rPr>
        <w:t>a</w:t>
      </w:r>
      <w:proofErr w:type="gramEnd"/>
      <w:r w:rsidRPr="006E5817">
        <w:rPr>
          <w:rFonts w:ascii="Helvetica" w:eastAsia="Times New Roman" w:hAnsi="Helvetica" w:cs="Times"/>
          <w:color w:val="222222"/>
          <w:spacing w:val="3"/>
          <w:sz w:val="26"/>
          <w:szCs w:val="26"/>
          <w:lang w:eastAsia="pt-BR"/>
        </w:rPr>
        <w:t> Left ventricular ejection fraction and </w:t>
      </w:r>
      <w:r w:rsidRPr="006E5817">
        <w:rPr>
          <w:rFonts w:ascii="Helvetica" w:eastAsia="Times New Roman" w:hAnsi="Helvetica" w:cs="Times"/>
          <w:b/>
          <w:bCs/>
          <w:color w:val="222222"/>
          <w:spacing w:val="3"/>
          <w:sz w:val="26"/>
          <w:szCs w:val="26"/>
          <w:lang w:eastAsia="pt-BR"/>
        </w:rPr>
        <w:t>b</w:t>
      </w:r>
      <w:r w:rsidRPr="006E5817">
        <w:rPr>
          <w:rFonts w:ascii="Helvetica" w:eastAsia="Times New Roman" w:hAnsi="Helvetica" w:cs="Times"/>
          <w:color w:val="222222"/>
          <w:spacing w:val="3"/>
          <w:sz w:val="26"/>
          <w:szCs w:val="26"/>
          <w:lang w:eastAsia="pt-BR"/>
        </w:rPr>
        <w:t> LVEDd (left ventricular end-diastolic dimension) measured by echocardiography before and after treatment; input: delta of measurements performed before and after treatment, in animals from sham (white bars, </w:t>
      </w:r>
      <w:r w:rsidRPr="006E5817">
        <w:rPr>
          <w:rFonts w:ascii="Helvetica" w:eastAsia="Times New Roman" w:hAnsi="Helvetica" w:cs="Times"/>
          <w:i/>
          <w:iCs/>
          <w:color w:val="222222"/>
          <w:spacing w:val="3"/>
          <w:sz w:val="26"/>
          <w:szCs w:val="26"/>
          <w:lang w:eastAsia="pt-BR"/>
        </w:rPr>
        <w:t>n</w:t>
      </w:r>
      <w:r w:rsidRPr="006E5817">
        <w:rPr>
          <w:rFonts w:ascii="Helvetica" w:eastAsia="Times New Roman" w:hAnsi="Helvetica" w:cs="Times"/>
          <w:color w:val="222222"/>
          <w:spacing w:val="3"/>
          <w:sz w:val="26"/>
          <w:szCs w:val="26"/>
          <w:lang w:eastAsia="pt-BR"/>
        </w:rPr>
        <w:t> = 7), TAT-treated heart failure (HF-Ctr, gray bars, </w:t>
      </w:r>
      <w:r w:rsidRPr="006E5817">
        <w:rPr>
          <w:rFonts w:ascii="Helvetica" w:eastAsia="Times New Roman" w:hAnsi="Helvetica" w:cs="Times"/>
          <w:i/>
          <w:iCs/>
          <w:color w:val="222222"/>
          <w:spacing w:val="3"/>
          <w:sz w:val="26"/>
          <w:szCs w:val="26"/>
          <w:lang w:eastAsia="pt-BR"/>
        </w:rPr>
        <w:t>n</w:t>
      </w:r>
      <w:r w:rsidRPr="006E5817">
        <w:rPr>
          <w:rFonts w:ascii="Helvetica" w:eastAsia="Times New Roman" w:hAnsi="Helvetica" w:cs="Times"/>
          <w:color w:val="222222"/>
          <w:spacing w:val="3"/>
          <w:sz w:val="26"/>
          <w:szCs w:val="26"/>
          <w:lang w:eastAsia="pt-BR"/>
        </w:rPr>
        <w:t> = 9), βII</w:t>
      </w:r>
      <w:r w:rsidRPr="006E5817">
        <w:rPr>
          <w:rFonts w:ascii="Helvetica" w:eastAsia="Times New Roman" w:hAnsi="Helvetica" w:cs="Times"/>
          <w:color w:val="222222"/>
          <w:spacing w:val="3"/>
          <w:sz w:val="16"/>
          <w:szCs w:val="16"/>
          <w:vertAlign w:val="subscript"/>
          <w:lang w:eastAsia="pt-BR"/>
        </w:rPr>
        <w:t>V5-3</w:t>
      </w:r>
      <w:r w:rsidRPr="006E5817">
        <w:rPr>
          <w:rFonts w:ascii="Helvetica" w:eastAsia="Times New Roman" w:hAnsi="Helvetica" w:cs="Times"/>
          <w:color w:val="222222"/>
          <w:spacing w:val="3"/>
          <w:sz w:val="26"/>
          <w:szCs w:val="26"/>
          <w:lang w:eastAsia="pt-BR"/>
        </w:rPr>
        <w:t>-treated heart failure (HF-βII</w:t>
      </w:r>
      <w:r w:rsidRPr="006E5817">
        <w:rPr>
          <w:rFonts w:ascii="Helvetica" w:eastAsia="Times New Roman" w:hAnsi="Helvetica" w:cs="Times"/>
          <w:color w:val="222222"/>
          <w:spacing w:val="3"/>
          <w:sz w:val="16"/>
          <w:szCs w:val="16"/>
          <w:vertAlign w:val="subscript"/>
          <w:lang w:eastAsia="pt-BR"/>
        </w:rPr>
        <w:t>V5-3</w:t>
      </w:r>
      <w:r w:rsidRPr="006E5817">
        <w:rPr>
          <w:rFonts w:ascii="Helvetica" w:eastAsia="Times New Roman" w:hAnsi="Helvetica" w:cs="Times"/>
          <w:color w:val="222222"/>
          <w:spacing w:val="3"/>
          <w:sz w:val="26"/>
          <w:szCs w:val="26"/>
          <w:lang w:eastAsia="pt-BR"/>
        </w:rPr>
        <w:t>, red bars, </w:t>
      </w:r>
      <w:r w:rsidRPr="006E5817">
        <w:rPr>
          <w:rFonts w:ascii="Helvetica" w:eastAsia="Times New Roman" w:hAnsi="Helvetica" w:cs="Times"/>
          <w:i/>
          <w:iCs/>
          <w:color w:val="222222"/>
          <w:spacing w:val="3"/>
          <w:sz w:val="26"/>
          <w:szCs w:val="26"/>
          <w:lang w:eastAsia="pt-BR"/>
        </w:rPr>
        <w:t>n</w:t>
      </w:r>
      <w:r w:rsidRPr="006E5817">
        <w:rPr>
          <w:rFonts w:ascii="Helvetica" w:eastAsia="Times New Roman" w:hAnsi="Helvetica" w:cs="Times"/>
          <w:color w:val="222222"/>
          <w:spacing w:val="3"/>
          <w:sz w:val="26"/>
          <w:szCs w:val="26"/>
          <w:lang w:eastAsia="pt-BR"/>
        </w:rPr>
        <w:t> = 7), and SAMβA-treated heart failure groups (HF-SAMβA, blue bars, </w:t>
      </w:r>
      <w:r w:rsidRPr="006E5817">
        <w:rPr>
          <w:rFonts w:ascii="Helvetica" w:eastAsia="Times New Roman" w:hAnsi="Helvetica" w:cs="Times"/>
          <w:i/>
          <w:iCs/>
          <w:color w:val="222222"/>
          <w:spacing w:val="3"/>
          <w:sz w:val="26"/>
          <w:szCs w:val="26"/>
          <w:lang w:eastAsia="pt-BR"/>
        </w:rPr>
        <w:t>n</w:t>
      </w:r>
      <w:r w:rsidRPr="006E5817">
        <w:rPr>
          <w:rFonts w:ascii="Helvetica" w:eastAsia="Times New Roman" w:hAnsi="Helvetica" w:cs="Times"/>
          <w:color w:val="222222"/>
          <w:spacing w:val="3"/>
          <w:sz w:val="26"/>
          <w:szCs w:val="26"/>
          <w:lang w:eastAsia="pt-BR"/>
        </w:rPr>
        <w:t> = 11). Data are means ± SEM. *</w:t>
      </w:r>
      <w:r w:rsidRPr="006E5817">
        <w:rPr>
          <w:rFonts w:ascii="Helvetica" w:eastAsia="Times New Roman" w:hAnsi="Helvetica" w:cs="Times"/>
          <w:i/>
          <w:iCs/>
          <w:color w:val="222222"/>
          <w:spacing w:val="3"/>
          <w:sz w:val="26"/>
          <w:szCs w:val="26"/>
          <w:lang w:eastAsia="pt-BR"/>
        </w:rPr>
        <w:t>P</w:t>
      </w:r>
      <w:r w:rsidRPr="006E5817">
        <w:rPr>
          <w:rFonts w:ascii="Helvetica" w:eastAsia="Times New Roman" w:hAnsi="Helvetica" w:cs="Times"/>
          <w:color w:val="222222"/>
          <w:spacing w:val="3"/>
          <w:sz w:val="26"/>
          <w:szCs w:val="26"/>
          <w:lang w:eastAsia="pt-BR"/>
        </w:rPr>
        <w:t> &lt; 0.05 vs. Sham rats. #</w:t>
      </w:r>
      <w:r w:rsidRPr="006E5817">
        <w:rPr>
          <w:rFonts w:ascii="Helvetica" w:eastAsia="Times New Roman" w:hAnsi="Helvetica" w:cs="Times"/>
          <w:i/>
          <w:iCs/>
          <w:color w:val="222222"/>
          <w:spacing w:val="3"/>
          <w:sz w:val="26"/>
          <w:szCs w:val="26"/>
          <w:lang w:eastAsia="pt-BR"/>
        </w:rPr>
        <w:t>P</w:t>
      </w:r>
      <w:r w:rsidRPr="006E5817">
        <w:rPr>
          <w:rFonts w:ascii="Helvetica" w:eastAsia="Times New Roman" w:hAnsi="Helvetica" w:cs="Times"/>
          <w:color w:val="222222"/>
          <w:spacing w:val="3"/>
          <w:sz w:val="26"/>
          <w:szCs w:val="26"/>
          <w:lang w:eastAsia="pt-BR"/>
        </w:rPr>
        <w:t> &lt; 0.05 vs. HF-Ctr rats. &amp;</w:t>
      </w:r>
      <w:r w:rsidRPr="006E5817">
        <w:rPr>
          <w:rFonts w:ascii="Helvetica" w:eastAsia="Times New Roman" w:hAnsi="Helvetica" w:cs="Times"/>
          <w:i/>
          <w:iCs/>
          <w:color w:val="222222"/>
          <w:spacing w:val="3"/>
          <w:sz w:val="26"/>
          <w:szCs w:val="26"/>
          <w:lang w:eastAsia="pt-BR"/>
        </w:rPr>
        <w:t>P</w:t>
      </w:r>
      <w:r w:rsidRPr="006E5817">
        <w:rPr>
          <w:rFonts w:ascii="Helvetica" w:eastAsia="Times New Roman" w:hAnsi="Helvetica" w:cs="Times"/>
          <w:color w:val="222222"/>
          <w:spacing w:val="3"/>
          <w:sz w:val="26"/>
          <w:szCs w:val="26"/>
          <w:lang w:eastAsia="pt-BR"/>
        </w:rPr>
        <w:t xml:space="preserve"> &lt; 0.05 vs. before treatment. One-way or two-way analyses of variance (ANOVA) with post-hoc testing by Duncan. For all the cardiac function studies, the </w:t>
      </w:r>
      <w:r w:rsidRPr="006E5817">
        <w:rPr>
          <w:rFonts w:ascii="Helvetica" w:eastAsia="Times New Roman" w:hAnsi="Helvetica" w:cs="Times"/>
          <w:color w:val="222222"/>
          <w:spacing w:val="3"/>
          <w:sz w:val="26"/>
          <w:szCs w:val="26"/>
          <w:lang w:eastAsia="pt-BR"/>
        </w:rPr>
        <w:lastRenderedPageBreak/>
        <w:t>observer was blinded to the experimental groups. </w:t>
      </w:r>
      <w:proofErr w:type="gramStart"/>
      <w:r w:rsidRPr="006E5817">
        <w:rPr>
          <w:rFonts w:ascii="Helvetica" w:eastAsia="Times New Roman" w:hAnsi="Helvetica" w:cs="Times"/>
          <w:b/>
          <w:bCs/>
          <w:color w:val="222222"/>
          <w:spacing w:val="3"/>
          <w:sz w:val="26"/>
          <w:szCs w:val="26"/>
          <w:lang w:eastAsia="pt-BR"/>
        </w:rPr>
        <w:t>c</w:t>
      </w:r>
      <w:proofErr w:type="gramEnd"/>
      <w:r w:rsidRPr="006E5817">
        <w:rPr>
          <w:rFonts w:ascii="Helvetica" w:eastAsia="Times New Roman" w:hAnsi="Helvetica" w:cs="Times"/>
          <w:color w:val="222222"/>
          <w:spacing w:val="3"/>
          <w:sz w:val="26"/>
          <w:szCs w:val="26"/>
          <w:lang w:eastAsia="pt-BR"/>
        </w:rPr>
        <w:t> Proposed model for the SAMβA-mediated cardioprotection in post-myocardial infarction-induced heart failure</w:t>
      </w:r>
    </w:p>
    <w:p w:rsidR="006E5817" w:rsidRPr="006E5817" w:rsidRDefault="006E5817" w:rsidP="006E5817">
      <w:pPr>
        <w:spacing w:line="240" w:lineRule="auto"/>
        <w:jc w:val="right"/>
        <w:rPr>
          <w:rFonts w:ascii="Times" w:eastAsia="Times New Roman" w:hAnsi="Times" w:cs="Times"/>
          <w:color w:val="222222"/>
          <w:spacing w:val="3"/>
          <w:sz w:val="26"/>
          <w:szCs w:val="26"/>
          <w:lang w:eastAsia="pt-BR"/>
        </w:rPr>
      </w:pPr>
      <w:hyperlink r:id="rId156" w:history="1">
        <w:r w:rsidRPr="006E5817">
          <w:rPr>
            <w:rFonts w:ascii="Helvetica" w:eastAsia="Times New Roman" w:hAnsi="Helvetica" w:cs="Times"/>
            <w:b/>
            <w:bCs/>
            <w:color w:val="006699"/>
            <w:spacing w:val="3"/>
            <w:sz w:val="26"/>
            <w:szCs w:val="26"/>
            <w:u w:val="single"/>
            <w:bdr w:val="single" w:sz="24" w:space="5" w:color="BCD2DC" w:frame="1"/>
            <w:shd w:val="clear" w:color="auto" w:fill="FFFFFF"/>
            <w:lang w:eastAsia="pt-BR"/>
          </w:rPr>
          <w:t>Full size image</w:t>
        </w:r>
      </w:hyperlink>
    </w:p>
    <w:p w:rsidR="006E5817" w:rsidRPr="006E5817" w:rsidRDefault="006E5817" w:rsidP="006E5817">
      <w:pPr>
        <w:shd w:val="clear" w:color="auto" w:fill="EEEEEE"/>
        <w:spacing w:before="210" w:after="420" w:line="240" w:lineRule="auto"/>
        <w:outlineLvl w:val="1"/>
        <w:rPr>
          <w:rFonts w:ascii="Times" w:eastAsia="Times New Roman" w:hAnsi="Times" w:cs="Times"/>
          <w:b/>
          <w:bCs/>
          <w:color w:val="222222"/>
          <w:spacing w:val="3"/>
          <w:sz w:val="36"/>
          <w:szCs w:val="36"/>
          <w:lang w:eastAsia="pt-BR"/>
        </w:rPr>
      </w:pPr>
      <w:r w:rsidRPr="006E5817">
        <w:rPr>
          <w:rFonts w:ascii="Times" w:eastAsia="Times New Roman" w:hAnsi="Times" w:cs="Times"/>
          <w:b/>
          <w:bCs/>
          <w:color w:val="222222"/>
          <w:spacing w:val="3"/>
          <w:sz w:val="36"/>
          <w:szCs w:val="36"/>
          <w:lang w:eastAsia="pt-BR"/>
        </w:rPr>
        <w:t>Discussion</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There is much interest in the role of mitochondrial dynamics in cardiac physiology and pathology. However, the upstream molecular mechanisms affecting mitochondrial morphology in cardiac diseases are largely unknown. The preclinical studies described here suggest that βIIPKC activation contributes to heart failure by inhibiting Mfn1, therefore causing accumulation of fragmented/dysfunctional mitochondria, most likely resulting from impaired mitochondrial fusion.</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Our previous studies demonstrated that βIIPKC, a serine-threonine protein kinase C isozyme, is elevated in human failing hearts</w:t>
      </w:r>
      <w:hyperlink r:id="rId157" w:anchor="ref-CR11" w:tooltip="Ferreira, J. C., Boer, B. N., Grinberg, M., Brum, P. C. &amp; Mochly-Rosen, D. Protein quality control disruption by PKCbetaII in heart failure; rescue by the selective PKCbetaII inhibitor, betaIIV5-3. PLoS One 7, e33175 (2012)." w:history="1">
        <w:r w:rsidRPr="006E5817">
          <w:rPr>
            <w:rFonts w:ascii="Times" w:eastAsia="Times New Roman" w:hAnsi="Times" w:cs="Times"/>
            <w:color w:val="006699"/>
            <w:spacing w:val="3"/>
            <w:sz w:val="19"/>
            <w:szCs w:val="19"/>
            <w:u w:val="single"/>
            <w:lang w:eastAsia="pt-BR"/>
          </w:rPr>
          <w:t>11</w:t>
        </w:r>
      </w:hyperlink>
      <w:r w:rsidRPr="006E5817">
        <w:rPr>
          <w:rFonts w:ascii="Times" w:eastAsia="Times New Roman" w:hAnsi="Times" w:cs="Times"/>
          <w:color w:val="222222"/>
          <w:spacing w:val="3"/>
          <w:sz w:val="26"/>
          <w:szCs w:val="26"/>
          <w:lang w:eastAsia="pt-BR"/>
        </w:rPr>
        <w:t> and plays a critical role in the progression of heart failure in rodents</w:t>
      </w:r>
      <w:hyperlink r:id="rId158" w:anchor="ref-CR12" w:tooltip="Ferreira, J. C. et al. Pharmacological inhibition of betaIIPKC is cardioprotective in late-stage hypertrophy. J. Mol. Cell. Cardiol. 51, 980–987 (2011)." w:history="1">
        <w:r w:rsidRPr="006E5817">
          <w:rPr>
            <w:rFonts w:ascii="Times" w:eastAsia="Times New Roman" w:hAnsi="Times" w:cs="Times"/>
            <w:color w:val="006699"/>
            <w:spacing w:val="3"/>
            <w:sz w:val="19"/>
            <w:szCs w:val="19"/>
            <w:u w:val="single"/>
            <w:lang w:eastAsia="pt-BR"/>
          </w:rPr>
          <w:t>12</w:t>
        </w:r>
      </w:hyperlink>
      <w:r w:rsidRPr="006E5817">
        <w:rPr>
          <w:rFonts w:ascii="Times" w:eastAsia="Times New Roman" w:hAnsi="Times" w:cs="Times"/>
          <w:color w:val="222222"/>
          <w:spacing w:val="3"/>
          <w:sz w:val="26"/>
          <w:szCs w:val="26"/>
          <w:lang w:eastAsia="pt-BR"/>
        </w:rPr>
        <w:t>. βIIPKC activation was also previously demonstrated to be involved in changes in mitochondrial morphology in MEFs upon oxidative conditions</w:t>
      </w:r>
      <w:hyperlink r:id="rId159" w:anchor="ref-CR29" w:tooltip="Pinton, P. et al. Protein kinase C beta and prolyl isomerase 1 regulate mitochondrial effects of the life-span determinant p66Shc. Science 315, 659–663 (2007)." w:history="1">
        <w:r w:rsidRPr="006E5817">
          <w:rPr>
            <w:rFonts w:ascii="Times" w:eastAsia="Times New Roman" w:hAnsi="Times" w:cs="Times"/>
            <w:color w:val="006699"/>
            <w:spacing w:val="3"/>
            <w:sz w:val="19"/>
            <w:szCs w:val="19"/>
            <w:u w:val="single"/>
            <w:lang w:eastAsia="pt-BR"/>
          </w:rPr>
          <w:t>29</w:t>
        </w:r>
      </w:hyperlink>
      <w:r w:rsidRPr="006E5817">
        <w:rPr>
          <w:rFonts w:ascii="Times" w:eastAsia="Times New Roman" w:hAnsi="Times" w:cs="Times"/>
          <w:color w:val="222222"/>
          <w:spacing w:val="3"/>
          <w:sz w:val="26"/>
          <w:szCs w:val="26"/>
          <w:lang w:eastAsia="pt-BR"/>
        </w:rPr>
        <w:t>. Here we identified at least one downstream βIIPKC substrate that mediates cardiac pathophysiology. We demonstrated that during heart failure, βIIPKC translocated to the mitochondrial outer membrane, where it is bound to and phosphorylated Mfn1. The phosphorylation of Mfn1 by βIIPKC at S86 located in the GTPase domain in Mfn1, correlated with a reduction of Mfn1 GTPase activity, but also correlated with an increase in Mfn1 levels at the mitochondria. This is in contrast to Mfn1 phosphorylation by ERK, which also induces mitochondrial fragmentation in MEFs</w:t>
      </w:r>
      <w:hyperlink r:id="rId160" w:anchor="ref-CR30" w:tooltip="Pyakurel, A., Savoia, C., Hess, D. &amp; Scorrano, L. Extracellular regulated kinase phosphorylates mitofusin 1 to control mitochondrial morphology and apoptosis. Mol. Cell 58, 244–254 (2015)." w:history="1">
        <w:r w:rsidRPr="006E5817">
          <w:rPr>
            <w:rFonts w:ascii="Times" w:eastAsia="Times New Roman" w:hAnsi="Times" w:cs="Times"/>
            <w:color w:val="006699"/>
            <w:spacing w:val="3"/>
            <w:sz w:val="19"/>
            <w:szCs w:val="19"/>
            <w:u w:val="single"/>
            <w:lang w:eastAsia="pt-BR"/>
          </w:rPr>
          <w:t>30</w:t>
        </w:r>
      </w:hyperlink>
      <w:r w:rsidRPr="006E5817">
        <w:rPr>
          <w:rFonts w:ascii="Times" w:eastAsia="Times New Roman" w:hAnsi="Times" w:cs="Times"/>
          <w:color w:val="222222"/>
          <w:spacing w:val="3"/>
          <w:sz w:val="26"/>
          <w:szCs w:val="26"/>
          <w:lang w:eastAsia="pt-BR"/>
        </w:rPr>
        <w:t>, but it drives Mfn1-increased clearance thorough ubiquitin proteasome system</w:t>
      </w:r>
      <w:hyperlink r:id="rId161" w:anchor="ref-CR31" w:tooltip="Leboucher, G. P. et al. Stress-induced phosphorylation and proteasomal degradation of mitofusin 2 facilitates mitochondrial fragmentation and apoptosis. Mol. Cell 47, 547–557 (2012)." w:history="1">
        <w:r w:rsidRPr="006E5817">
          <w:rPr>
            <w:rFonts w:ascii="Times" w:eastAsia="Times New Roman" w:hAnsi="Times" w:cs="Times"/>
            <w:color w:val="006699"/>
            <w:spacing w:val="3"/>
            <w:sz w:val="19"/>
            <w:szCs w:val="19"/>
            <w:u w:val="single"/>
            <w:lang w:eastAsia="pt-BR"/>
          </w:rPr>
          <w:t>31</w:t>
        </w:r>
      </w:hyperlink>
      <w:r w:rsidRPr="006E5817">
        <w:rPr>
          <w:rFonts w:ascii="Times" w:eastAsia="Times New Roman" w:hAnsi="Times" w:cs="Times"/>
          <w:color w:val="222222"/>
          <w:spacing w:val="3"/>
          <w:sz w:val="19"/>
          <w:szCs w:val="19"/>
          <w:vertAlign w:val="superscript"/>
          <w:lang w:eastAsia="pt-BR"/>
        </w:rPr>
        <w:t>,</w:t>
      </w:r>
      <w:hyperlink r:id="rId162" w:anchor="ref-CR32" w:tooltip="Tanaka, A. et al. Proteasome and p97 mediate mitophagy and degradation of mitofusins induced by Parkin. J. Cell Biol. 191, 1367–1380 (2010)." w:history="1">
        <w:r w:rsidRPr="006E5817">
          <w:rPr>
            <w:rFonts w:ascii="Times" w:eastAsia="Times New Roman" w:hAnsi="Times" w:cs="Times"/>
            <w:color w:val="006699"/>
            <w:spacing w:val="3"/>
            <w:sz w:val="19"/>
            <w:szCs w:val="19"/>
            <w:u w:val="single"/>
            <w:lang w:eastAsia="pt-BR"/>
          </w:rPr>
          <w:t>32</w:t>
        </w:r>
      </w:hyperlink>
      <w:r w:rsidRPr="006E5817">
        <w:rPr>
          <w:rFonts w:ascii="Times" w:eastAsia="Times New Roman" w:hAnsi="Times" w:cs="Times"/>
          <w:color w:val="222222"/>
          <w:spacing w:val="3"/>
          <w:sz w:val="26"/>
          <w:szCs w:val="26"/>
          <w:lang w:eastAsia="pt-BR"/>
        </w:rPr>
        <w:t>. The accumulation of βIIPKC-phosphorylated Mfn1 could be due to the site of phosphorylation and or because failing hearts have impaired both proteasomal proteolytic activity</w:t>
      </w:r>
      <w:hyperlink r:id="rId163" w:anchor="ref-CR11" w:tooltip="Ferreira, J. C., Boer, B. N., Grinberg, M., Brum, P. C. &amp; Mochly-Rosen, D. Protein quality control disruption by PKCbetaII in heart failure; rescue by the selective PKCbetaII inhibitor, betaIIV5-3. PLoS One 7, e33175 (2012)." w:history="1">
        <w:r w:rsidRPr="006E5817">
          <w:rPr>
            <w:rFonts w:ascii="Times" w:eastAsia="Times New Roman" w:hAnsi="Times" w:cs="Times"/>
            <w:color w:val="006699"/>
            <w:spacing w:val="3"/>
            <w:sz w:val="19"/>
            <w:szCs w:val="19"/>
            <w:u w:val="single"/>
            <w:lang w:eastAsia="pt-BR"/>
          </w:rPr>
          <w:t>11</w:t>
        </w:r>
      </w:hyperlink>
      <w:r w:rsidRPr="006E5817">
        <w:rPr>
          <w:rFonts w:ascii="Times" w:eastAsia="Times New Roman" w:hAnsi="Times" w:cs="Times"/>
          <w:color w:val="222222"/>
          <w:spacing w:val="3"/>
          <w:sz w:val="26"/>
          <w:szCs w:val="26"/>
          <w:lang w:eastAsia="pt-BR"/>
        </w:rPr>
        <w:t> and autophagy</w:t>
      </w:r>
      <w:hyperlink r:id="rId164" w:anchor="ref-CR33" w:tooltip="Campos, J. C. et al. Exercise reestablishes autophagic flux and mitochondrial quality control in heart failure. Autophagy 13, 1304–1317 (2017)." w:history="1">
        <w:r w:rsidRPr="006E5817">
          <w:rPr>
            <w:rFonts w:ascii="Times" w:eastAsia="Times New Roman" w:hAnsi="Times" w:cs="Times"/>
            <w:color w:val="006699"/>
            <w:spacing w:val="3"/>
            <w:sz w:val="19"/>
            <w:szCs w:val="19"/>
            <w:u w:val="single"/>
            <w:lang w:eastAsia="pt-BR"/>
          </w:rPr>
          <w:t>33</w:t>
        </w:r>
      </w:hyperlink>
      <w:r w:rsidRPr="006E5817">
        <w:rPr>
          <w:rFonts w:ascii="Times" w:eastAsia="Times New Roman" w:hAnsi="Times" w:cs="Times"/>
          <w:color w:val="222222"/>
          <w:spacing w:val="3"/>
          <w:sz w:val="26"/>
          <w:szCs w:val="26"/>
          <w:lang w:eastAsia="pt-BR"/>
        </w:rPr>
        <w:t>. Regardless of the mechanism, βIΙPKC phosphorylation of Mfn1 impairs its GTPase activity, which is critical for mitochondrial fusion activity</w:t>
      </w:r>
      <w:hyperlink r:id="rId165" w:anchor="ref-CR34" w:tooltip="Ishihara, N., Eura, Y. &amp; Mihara, K. Mitofusin 1 and 2 play distinct roles in mitochondrial fusion reactions via GTPase activity. J. Cell Sci. 117, 6535–6546 (2004)." w:history="1">
        <w:r w:rsidRPr="006E5817">
          <w:rPr>
            <w:rFonts w:ascii="Times" w:eastAsia="Times New Roman" w:hAnsi="Times" w:cs="Times"/>
            <w:color w:val="006699"/>
            <w:spacing w:val="3"/>
            <w:sz w:val="19"/>
            <w:szCs w:val="19"/>
            <w:u w:val="single"/>
            <w:lang w:eastAsia="pt-BR"/>
          </w:rPr>
          <w:t>34</w:t>
        </w:r>
      </w:hyperlink>
      <w:r w:rsidRPr="006E5817">
        <w:rPr>
          <w:rFonts w:ascii="Times" w:eastAsia="Times New Roman" w:hAnsi="Times" w:cs="Times"/>
          <w:color w:val="222222"/>
          <w:spacing w:val="3"/>
          <w:sz w:val="26"/>
          <w:szCs w:val="26"/>
          <w:lang w:eastAsia="pt-BR"/>
        </w:rPr>
        <w:t>. Disruption of Mfn1 activity leads to metabolic dysfunction</w:t>
      </w:r>
      <w:hyperlink r:id="rId166" w:anchor="ref-CR35" w:tooltip="Chen, Y., Liu, Y. &amp; Dorn, G. W. 2nd Mitochondrial fusion is essential for organelle function and cardiac homeostasis. Circ. Res. 109, 1327–1331 (2011)." w:history="1">
        <w:r w:rsidRPr="006E5817">
          <w:rPr>
            <w:rFonts w:ascii="Times" w:eastAsia="Times New Roman" w:hAnsi="Times" w:cs="Times"/>
            <w:color w:val="006699"/>
            <w:spacing w:val="3"/>
            <w:sz w:val="19"/>
            <w:szCs w:val="19"/>
            <w:u w:val="single"/>
            <w:lang w:eastAsia="pt-BR"/>
          </w:rPr>
          <w:t>35</w:t>
        </w:r>
      </w:hyperlink>
      <w:r w:rsidRPr="006E5817">
        <w:rPr>
          <w:rFonts w:ascii="Times" w:eastAsia="Times New Roman" w:hAnsi="Times" w:cs="Times"/>
          <w:color w:val="222222"/>
          <w:spacing w:val="3"/>
          <w:sz w:val="26"/>
          <w:szCs w:val="26"/>
          <w:lang w:eastAsia="pt-BR"/>
        </w:rPr>
        <w:t>.</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Finally, we confirmed that Mfn1 phosphorylation and inhibition by βIIPKC alone is a major contributor to the pathophysiology associated with heart failure in this post-myocardial infarction heart failure rat model, using SAMβA, a rationally designed selective antagonist of Mfn1-βIIPKC association. This inhibitory peptide is composed of a 9-amino-acid peptide (RNAENFDRF; βIIPKC</w:t>
      </w:r>
      <w:r w:rsidRPr="006E5817">
        <w:rPr>
          <w:rFonts w:ascii="Times" w:eastAsia="Times New Roman" w:hAnsi="Times" w:cs="Times"/>
          <w:color w:val="222222"/>
          <w:spacing w:val="3"/>
          <w:sz w:val="19"/>
          <w:szCs w:val="19"/>
          <w:vertAlign w:val="subscript"/>
          <w:lang w:eastAsia="pt-BR"/>
        </w:rPr>
        <w:t>624-632</w:t>
      </w:r>
      <w:r w:rsidRPr="006E5817">
        <w:rPr>
          <w:rFonts w:ascii="Times" w:eastAsia="Times New Roman" w:hAnsi="Times" w:cs="Times"/>
          <w:color w:val="222222"/>
          <w:spacing w:val="3"/>
          <w:sz w:val="26"/>
          <w:szCs w:val="26"/>
          <w:lang w:eastAsia="pt-BR"/>
        </w:rPr>
        <w:t>) conjugated to the cell permeable peptide TAT</w:t>
      </w:r>
      <w:r w:rsidRPr="006E5817">
        <w:rPr>
          <w:rFonts w:ascii="Times" w:eastAsia="Times New Roman" w:hAnsi="Times" w:cs="Times"/>
          <w:color w:val="222222"/>
          <w:spacing w:val="3"/>
          <w:sz w:val="19"/>
          <w:szCs w:val="19"/>
          <w:vertAlign w:val="subscript"/>
          <w:lang w:eastAsia="pt-BR"/>
        </w:rPr>
        <w:t>47-57</w:t>
      </w:r>
      <w:hyperlink r:id="rId167" w:anchor="ref-CR36" w:tooltip="Chen, L. et al. Molecular transporters for peptides: delivery of a cardioprotective epsilonPKC agonist peptide into cells and intact ischemic heart using a transport system, R(7). Chem. Biol. 8, 1123–1129 (2001)." w:history="1">
        <w:r w:rsidRPr="006E5817">
          <w:rPr>
            <w:rFonts w:ascii="Times" w:eastAsia="Times New Roman" w:hAnsi="Times" w:cs="Times"/>
            <w:color w:val="006699"/>
            <w:spacing w:val="3"/>
            <w:sz w:val="19"/>
            <w:szCs w:val="19"/>
            <w:u w:val="single"/>
            <w:lang w:eastAsia="pt-BR"/>
          </w:rPr>
          <w:t>36</w:t>
        </w:r>
      </w:hyperlink>
      <w:r w:rsidRPr="006E5817">
        <w:rPr>
          <w:rFonts w:ascii="Times" w:eastAsia="Times New Roman" w:hAnsi="Times" w:cs="Times"/>
          <w:color w:val="222222"/>
          <w:spacing w:val="3"/>
          <w:sz w:val="26"/>
          <w:szCs w:val="26"/>
          <w:lang w:eastAsia="pt-BR"/>
        </w:rPr>
        <w:t xml:space="preserve">. A 6-week treatment of myocardial infarction-induced heart failure rats with SAMβA, starting 4 weeks after myocardial infarction at a time when </w:t>
      </w:r>
      <w:r w:rsidRPr="006E5817">
        <w:rPr>
          <w:rFonts w:ascii="Times" w:eastAsia="Times New Roman" w:hAnsi="Times" w:cs="Times"/>
          <w:color w:val="222222"/>
          <w:spacing w:val="3"/>
          <w:sz w:val="26"/>
          <w:szCs w:val="26"/>
          <w:lang w:eastAsia="pt-BR"/>
        </w:rPr>
        <w:lastRenderedPageBreak/>
        <w:t>ventricular remodeling and cardiac dysfunction were present, re-established mitochondrial morphology, bioenergetics, and redox balance. In addition, SAMβA had a superior effect on cardiac function, left ventricular compliance, and diastolic function compared to the global βIIPKC inhibitor, βII</w:t>
      </w:r>
      <w:r w:rsidRPr="006E5817">
        <w:rPr>
          <w:rFonts w:ascii="Times" w:eastAsia="Times New Roman" w:hAnsi="Times" w:cs="Times"/>
          <w:color w:val="222222"/>
          <w:spacing w:val="3"/>
          <w:sz w:val="19"/>
          <w:szCs w:val="19"/>
          <w:vertAlign w:val="subscript"/>
          <w:lang w:eastAsia="pt-BR"/>
        </w:rPr>
        <w:t>V5-3</w:t>
      </w:r>
      <w:r w:rsidRPr="006E5817">
        <w:rPr>
          <w:rFonts w:ascii="Times" w:eastAsia="Times New Roman" w:hAnsi="Times" w:cs="Times"/>
          <w:color w:val="222222"/>
          <w:spacing w:val="3"/>
          <w:sz w:val="26"/>
          <w:szCs w:val="26"/>
          <w:lang w:eastAsia="pt-BR"/>
        </w:rPr>
        <w:t>.</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Our previous studies showed that preventing accumulation of fragmented mitochondria using other pharmacological means is also beneficial. A peptide inhibitor of phosphorylation of Drp1 by δPKC, δV1-1 or an inhibitor of Drp1 interaction with Fis1, P110, protect neurons and cardiomyocytes from acute ischemic stress</w:t>
      </w:r>
      <w:hyperlink r:id="rId168" w:anchor="ref-CR37" w:tooltip="Qi, X., Disatnik, M. H., Shen, N., Sobel, R. A. &amp; Mochly-Rosen, D. Aberrant mitochondrial fission in neurons induced by protein kinase C{delta} under oxidative stress conditions in vivo. Mol. Biol. Cell 22, 256–265 (2011)." w:history="1">
        <w:r w:rsidRPr="006E5817">
          <w:rPr>
            <w:rFonts w:ascii="Times" w:eastAsia="Times New Roman" w:hAnsi="Times" w:cs="Times"/>
            <w:color w:val="006699"/>
            <w:spacing w:val="3"/>
            <w:sz w:val="19"/>
            <w:szCs w:val="19"/>
            <w:u w:val="single"/>
            <w:lang w:eastAsia="pt-BR"/>
          </w:rPr>
          <w:t>37</w:t>
        </w:r>
      </w:hyperlink>
      <w:r w:rsidRPr="006E5817">
        <w:rPr>
          <w:rFonts w:ascii="Times" w:eastAsia="Times New Roman" w:hAnsi="Times" w:cs="Times"/>
          <w:color w:val="222222"/>
          <w:spacing w:val="3"/>
          <w:sz w:val="19"/>
          <w:szCs w:val="19"/>
          <w:vertAlign w:val="superscript"/>
          <w:lang w:eastAsia="pt-BR"/>
        </w:rPr>
        <w:t>,</w:t>
      </w:r>
      <w:hyperlink r:id="rId169" w:anchor="ref-CR38" w:tooltip="Qi, X., Qvit, N., Su, Y. C. &amp; Mochly-Rosen, D. A novel Drp1 inhibitor diminishes aberrant mitochondrial fission and neurotoxicity. J. Cell Sci. 126, 789–802 (2013)." w:history="1">
        <w:r w:rsidRPr="006E5817">
          <w:rPr>
            <w:rFonts w:ascii="Times" w:eastAsia="Times New Roman" w:hAnsi="Times" w:cs="Times"/>
            <w:color w:val="006699"/>
            <w:spacing w:val="3"/>
            <w:sz w:val="19"/>
            <w:szCs w:val="19"/>
            <w:u w:val="single"/>
            <w:lang w:eastAsia="pt-BR"/>
          </w:rPr>
          <w:t>38</w:t>
        </w:r>
      </w:hyperlink>
      <w:r w:rsidRPr="006E5817">
        <w:rPr>
          <w:rFonts w:ascii="Times" w:eastAsia="Times New Roman" w:hAnsi="Times" w:cs="Times"/>
          <w:color w:val="222222"/>
          <w:spacing w:val="3"/>
          <w:sz w:val="19"/>
          <w:szCs w:val="19"/>
          <w:vertAlign w:val="superscript"/>
          <w:lang w:eastAsia="pt-BR"/>
        </w:rPr>
        <w:t>,</w:t>
      </w:r>
      <w:hyperlink r:id="rId170" w:anchor="ref-CR39" w:tooltip="Disatnik, M. H. et al. Acute inhibition of excessive mitochondrial fission after myocardial infarction prevents long-term cardiac dysfunction. J. Am. Heart Assoc. 2, e000461 (2013)." w:history="1">
        <w:r w:rsidRPr="006E5817">
          <w:rPr>
            <w:rFonts w:ascii="Times" w:eastAsia="Times New Roman" w:hAnsi="Times" w:cs="Times"/>
            <w:color w:val="006699"/>
            <w:spacing w:val="3"/>
            <w:sz w:val="19"/>
            <w:szCs w:val="19"/>
            <w:u w:val="single"/>
            <w:lang w:eastAsia="pt-BR"/>
          </w:rPr>
          <w:t>39</w:t>
        </w:r>
      </w:hyperlink>
      <w:r w:rsidRPr="006E5817">
        <w:rPr>
          <w:rFonts w:ascii="Times" w:eastAsia="Times New Roman" w:hAnsi="Times" w:cs="Times"/>
          <w:color w:val="222222"/>
          <w:spacing w:val="3"/>
          <w:sz w:val="26"/>
          <w:szCs w:val="26"/>
          <w:lang w:eastAsia="pt-BR"/>
        </w:rPr>
        <w:t> and a rationally designed peptide activator of Mfn2 corrects mitochondrial fusion defects in a model of Charcot-Marie-Tooth model in neurons</w:t>
      </w:r>
      <w:hyperlink r:id="rId171" w:anchor="ref-CR40" w:tooltip="Franco, A. et al. Correcting mitochondrial fusion by manipulating mitofusin conformations. Nature 540, 74–79 (2016)." w:history="1">
        <w:r w:rsidRPr="006E5817">
          <w:rPr>
            <w:rFonts w:ascii="Times" w:eastAsia="Times New Roman" w:hAnsi="Times" w:cs="Times"/>
            <w:color w:val="006699"/>
            <w:spacing w:val="3"/>
            <w:sz w:val="19"/>
            <w:szCs w:val="19"/>
            <w:u w:val="single"/>
            <w:lang w:eastAsia="pt-BR"/>
          </w:rPr>
          <w:t>40</w:t>
        </w:r>
      </w:hyperlink>
      <w:r w:rsidRPr="006E5817">
        <w:rPr>
          <w:rFonts w:ascii="Times" w:eastAsia="Times New Roman" w:hAnsi="Times" w:cs="Times"/>
          <w:color w:val="222222"/>
          <w:spacing w:val="3"/>
          <w:sz w:val="26"/>
          <w:szCs w:val="26"/>
          <w:lang w:eastAsia="pt-BR"/>
        </w:rPr>
        <w:t>. Therefore, the molecular basis of increased mitochondrial fragmentation can be diverse, depending on the disease. However, in all these cases, correcting the mitochondrial morphology improves outcome, by correcting mitochondrial functions and ATP production. We suggest that the improvement in mitochondrial functions is critical for cellular health and that the benefit we saw with sustained treatment using SAMβA on reversal of the cardiac pathological remodeling and dysfunction induced by post-myocardial infarction is due to increased repair ability of the cells. From a clinical standpoint, future experiments checking the effectiveness of SAMβA in preventing the development of heart failure by starting the treatment immediately after myocardial infarction are needed. It is also important to validate the cardiac benefits of SAMβA by looking at different models of cardiomyopathy and heart failure.</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In conclusion, our findings of increased mitochondrial fragmentation in failing hearts and its dependence on βIIPKC activation suggest that βIIPKC is a regulator of mitochondrial dynamics through Mfn1 phosphorylation, at least under pathological conditions. Our data also suggest that correcting impaired mitochondrial dynamics, in general, and selectively inhibiting Mfn1-βIIPKC interaction with drugs, such as SAMβA, may provide useful treatments for patients with established heart failure.</w:t>
      </w:r>
    </w:p>
    <w:p w:rsidR="006E5817" w:rsidRPr="006E5817" w:rsidRDefault="006E5817" w:rsidP="006E5817">
      <w:pPr>
        <w:shd w:val="clear" w:color="auto" w:fill="EEEEEE"/>
        <w:spacing w:before="210" w:after="420" w:line="240" w:lineRule="auto"/>
        <w:outlineLvl w:val="1"/>
        <w:rPr>
          <w:rFonts w:ascii="Times" w:eastAsia="Times New Roman" w:hAnsi="Times" w:cs="Times"/>
          <w:b/>
          <w:bCs/>
          <w:color w:val="222222"/>
          <w:spacing w:val="3"/>
          <w:sz w:val="36"/>
          <w:szCs w:val="36"/>
          <w:lang w:eastAsia="pt-BR"/>
        </w:rPr>
      </w:pPr>
      <w:r w:rsidRPr="006E5817">
        <w:rPr>
          <w:rFonts w:ascii="Times" w:eastAsia="Times New Roman" w:hAnsi="Times" w:cs="Times"/>
          <w:b/>
          <w:bCs/>
          <w:color w:val="222222"/>
          <w:spacing w:val="3"/>
          <w:sz w:val="36"/>
          <w:szCs w:val="36"/>
          <w:lang w:eastAsia="pt-BR"/>
        </w:rPr>
        <w:t>Methods</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Sequence alignments</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Sequences from different species were aligned using FASTA server</w:t>
      </w:r>
      <w:hyperlink r:id="rId172" w:anchor="ref-CR41" w:tooltip="Pearson, W. R. &amp; Lipman, D. J. Improved tools for biological sequence comparison. Proc. Natl Acad. Sci. USA 85, 2444–2448 (1988)." w:history="1">
        <w:r w:rsidRPr="006E5817">
          <w:rPr>
            <w:rFonts w:ascii="Times" w:eastAsia="Times New Roman" w:hAnsi="Times" w:cs="Times"/>
            <w:color w:val="006699"/>
            <w:spacing w:val="3"/>
            <w:sz w:val="19"/>
            <w:szCs w:val="19"/>
            <w:u w:val="single"/>
            <w:lang w:eastAsia="pt-BR"/>
          </w:rPr>
          <w:t>41</w:t>
        </w:r>
      </w:hyperlink>
      <w:r w:rsidRPr="006E5817">
        <w:rPr>
          <w:rFonts w:ascii="Times" w:eastAsia="Times New Roman" w:hAnsi="Times" w:cs="Times"/>
          <w:color w:val="222222"/>
          <w:spacing w:val="3"/>
          <w:sz w:val="26"/>
          <w:szCs w:val="26"/>
          <w:lang w:eastAsia="pt-BR"/>
        </w:rPr>
        <w:t xml:space="preserve">, using the following βIIPKC proteins: human (P05771-2), mouse (55977813), rat (gi66724), and chicken (A0A1D5PUY5). </w:t>
      </w:r>
      <w:proofErr w:type="gramStart"/>
      <w:r w:rsidRPr="006E5817">
        <w:rPr>
          <w:rFonts w:ascii="Times" w:eastAsia="Times New Roman" w:hAnsi="Times" w:cs="Times"/>
          <w:color w:val="222222"/>
          <w:spacing w:val="3"/>
          <w:sz w:val="26"/>
          <w:szCs w:val="26"/>
          <w:lang w:eastAsia="pt-BR"/>
        </w:rPr>
        <w:t>α</w:t>
      </w:r>
      <w:proofErr w:type="gramEnd"/>
      <w:r w:rsidRPr="006E5817">
        <w:rPr>
          <w:rFonts w:ascii="Times" w:eastAsia="Times New Roman" w:hAnsi="Times" w:cs="Times"/>
          <w:color w:val="222222"/>
          <w:spacing w:val="3"/>
          <w:sz w:val="26"/>
          <w:szCs w:val="26"/>
          <w:lang w:eastAsia="pt-BR"/>
        </w:rPr>
        <w:t xml:space="preserve">PKC proteins: human (P17252), mouse (P20444), rat (P05696), and chicken (Q5F3X1). </w:t>
      </w:r>
      <w:proofErr w:type="gramStart"/>
      <w:r w:rsidRPr="006E5817">
        <w:rPr>
          <w:rFonts w:ascii="Times" w:eastAsia="Times New Roman" w:hAnsi="Times" w:cs="Times"/>
          <w:color w:val="222222"/>
          <w:spacing w:val="3"/>
          <w:sz w:val="26"/>
          <w:szCs w:val="26"/>
          <w:lang w:eastAsia="pt-BR"/>
        </w:rPr>
        <w:t>γ</w:t>
      </w:r>
      <w:proofErr w:type="gramEnd"/>
      <w:r w:rsidRPr="006E5817">
        <w:rPr>
          <w:rFonts w:ascii="Times" w:eastAsia="Times New Roman" w:hAnsi="Times" w:cs="Times"/>
          <w:color w:val="222222"/>
          <w:spacing w:val="3"/>
          <w:sz w:val="26"/>
          <w:szCs w:val="26"/>
          <w:lang w:eastAsia="pt-BR"/>
        </w:rPr>
        <w:t xml:space="preserve">PKC proteins: human (P05129), mouse (P63318), and rat (P63319). R3HCC1 proteins: human (Q9Y3T6), mouse (Q8BSI6), rat (Q9EQN5), and chicken (118101322). VAM-1 proteins: human (Q9NZW5), mouse (Q9JLB0), and rat (201066397). MFN1 proteins: human (26251799), mouse (34784646), rat (20376820), and chicken </w:t>
      </w:r>
      <w:r w:rsidRPr="006E5817">
        <w:rPr>
          <w:rFonts w:ascii="Times" w:eastAsia="Times New Roman" w:hAnsi="Times" w:cs="Times"/>
          <w:color w:val="222222"/>
          <w:spacing w:val="3"/>
          <w:sz w:val="26"/>
          <w:szCs w:val="26"/>
          <w:lang w:eastAsia="pt-BR"/>
        </w:rPr>
        <w:lastRenderedPageBreak/>
        <w:t>(F1NV08). MFN2 proteins: human (189083768) and βIPKC proteins: human (P05771-1).</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Animals</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The animal protocols were approved by the Stanford University Institutional Animal Care and Use Committee (Protocol ID: 14746) and by the Ethical Committee of Biomedical Sciences Institute of University of São Paulo (2013/134). This study was conducted in accordance with the Guide for the Care and Use of Laboratory Animals published by the US-National Institutes of Health and with the ethical principles in animal research adopted by the Brazilian Society of Laboratory Animal (</w:t>
      </w:r>
      <w:hyperlink r:id="rId173" w:history="1">
        <w:r w:rsidRPr="006E5817">
          <w:rPr>
            <w:rFonts w:ascii="Times" w:eastAsia="Times New Roman" w:hAnsi="Times" w:cs="Times"/>
            <w:color w:val="006699"/>
            <w:spacing w:val="3"/>
            <w:sz w:val="26"/>
            <w:szCs w:val="26"/>
            <w:u w:val="single"/>
            <w:lang w:eastAsia="pt-BR"/>
          </w:rPr>
          <w:t>www.cobea.org.br</w:t>
        </w:r>
      </w:hyperlink>
      <w:r w:rsidRPr="006E5817">
        <w:rPr>
          <w:rFonts w:ascii="Times" w:eastAsia="Times New Roman" w:hAnsi="Times" w:cs="Times"/>
          <w:color w:val="222222"/>
          <w:spacing w:val="3"/>
          <w:sz w:val="26"/>
          <w:szCs w:val="26"/>
          <w:lang w:eastAsia="pt-BR"/>
        </w:rPr>
        <w:t>). The study with βII</w:t>
      </w:r>
      <w:r w:rsidRPr="006E5817">
        <w:rPr>
          <w:rFonts w:ascii="Times" w:eastAsia="Times New Roman" w:hAnsi="Times" w:cs="Times"/>
          <w:color w:val="222222"/>
          <w:spacing w:val="3"/>
          <w:sz w:val="19"/>
          <w:szCs w:val="19"/>
          <w:vertAlign w:val="subscript"/>
          <w:lang w:eastAsia="pt-BR"/>
        </w:rPr>
        <w:t>V5-3</w:t>
      </w:r>
      <w:r w:rsidRPr="006E5817">
        <w:rPr>
          <w:rFonts w:ascii="Times" w:eastAsia="Times New Roman" w:hAnsi="Times" w:cs="Times"/>
          <w:color w:val="222222"/>
          <w:spacing w:val="3"/>
          <w:sz w:val="26"/>
          <w:szCs w:val="26"/>
          <w:lang w:eastAsia="pt-BR"/>
        </w:rPr>
        <w:t> treatment in male rats included three groups: sham, </w:t>
      </w:r>
      <w:r w:rsidRPr="006E5817">
        <w:rPr>
          <w:rFonts w:ascii="Times" w:eastAsia="Times New Roman" w:hAnsi="Times" w:cs="Times"/>
          <w:i/>
          <w:iCs/>
          <w:color w:val="222222"/>
          <w:spacing w:val="3"/>
          <w:sz w:val="26"/>
          <w:szCs w:val="26"/>
          <w:lang w:eastAsia="pt-BR"/>
        </w:rPr>
        <w:t>n</w:t>
      </w:r>
      <w:r w:rsidRPr="006E5817">
        <w:rPr>
          <w:rFonts w:ascii="Times" w:eastAsia="Times New Roman" w:hAnsi="Times" w:cs="Times"/>
          <w:color w:val="222222"/>
          <w:spacing w:val="3"/>
          <w:sz w:val="26"/>
          <w:szCs w:val="26"/>
          <w:lang w:eastAsia="pt-BR"/>
        </w:rPr>
        <w:t> = 10; TAT-treated (control) heart failure, </w:t>
      </w:r>
      <w:r w:rsidRPr="006E5817">
        <w:rPr>
          <w:rFonts w:ascii="Times" w:eastAsia="Times New Roman" w:hAnsi="Times" w:cs="Times"/>
          <w:i/>
          <w:iCs/>
          <w:color w:val="222222"/>
          <w:spacing w:val="3"/>
          <w:sz w:val="26"/>
          <w:szCs w:val="26"/>
          <w:lang w:eastAsia="pt-BR"/>
        </w:rPr>
        <w:t>n</w:t>
      </w:r>
      <w:r w:rsidRPr="006E5817">
        <w:rPr>
          <w:rFonts w:ascii="Times" w:eastAsia="Times New Roman" w:hAnsi="Times" w:cs="Times"/>
          <w:color w:val="222222"/>
          <w:spacing w:val="3"/>
          <w:sz w:val="26"/>
          <w:szCs w:val="26"/>
          <w:lang w:eastAsia="pt-BR"/>
        </w:rPr>
        <w:t> = 10; βII</w:t>
      </w:r>
      <w:r w:rsidRPr="006E5817">
        <w:rPr>
          <w:rFonts w:ascii="Times" w:eastAsia="Times New Roman" w:hAnsi="Times" w:cs="Times"/>
          <w:color w:val="222222"/>
          <w:spacing w:val="3"/>
          <w:sz w:val="19"/>
          <w:szCs w:val="19"/>
          <w:vertAlign w:val="subscript"/>
          <w:lang w:eastAsia="pt-BR"/>
        </w:rPr>
        <w:t>V5-3</w:t>
      </w:r>
      <w:r w:rsidRPr="006E5817">
        <w:rPr>
          <w:rFonts w:ascii="Times" w:eastAsia="Times New Roman" w:hAnsi="Times" w:cs="Times"/>
          <w:color w:val="222222"/>
          <w:spacing w:val="3"/>
          <w:sz w:val="26"/>
          <w:szCs w:val="26"/>
          <w:lang w:eastAsia="pt-BR"/>
        </w:rPr>
        <w:t>-treated heart failure, </w:t>
      </w:r>
      <w:r w:rsidRPr="006E5817">
        <w:rPr>
          <w:rFonts w:ascii="Times" w:eastAsia="Times New Roman" w:hAnsi="Times" w:cs="Times"/>
          <w:i/>
          <w:iCs/>
          <w:color w:val="222222"/>
          <w:spacing w:val="3"/>
          <w:sz w:val="26"/>
          <w:szCs w:val="26"/>
          <w:lang w:eastAsia="pt-BR"/>
        </w:rPr>
        <w:t>n</w:t>
      </w:r>
      <w:r w:rsidRPr="006E5817">
        <w:rPr>
          <w:rFonts w:ascii="Times" w:eastAsia="Times New Roman" w:hAnsi="Times" w:cs="Times"/>
          <w:color w:val="222222"/>
          <w:spacing w:val="3"/>
          <w:sz w:val="26"/>
          <w:szCs w:val="26"/>
          <w:lang w:eastAsia="pt-BR"/>
        </w:rPr>
        <w:t> = 10. The study with SAMβA treatment included sham, </w:t>
      </w:r>
      <w:r w:rsidRPr="006E5817">
        <w:rPr>
          <w:rFonts w:ascii="Times" w:eastAsia="Times New Roman" w:hAnsi="Times" w:cs="Times"/>
          <w:i/>
          <w:iCs/>
          <w:color w:val="222222"/>
          <w:spacing w:val="3"/>
          <w:sz w:val="26"/>
          <w:szCs w:val="26"/>
          <w:lang w:eastAsia="pt-BR"/>
        </w:rPr>
        <w:t>n</w:t>
      </w:r>
      <w:r w:rsidRPr="006E5817">
        <w:rPr>
          <w:rFonts w:ascii="Times" w:eastAsia="Times New Roman" w:hAnsi="Times" w:cs="Times"/>
          <w:color w:val="222222"/>
          <w:spacing w:val="3"/>
          <w:sz w:val="26"/>
          <w:szCs w:val="26"/>
          <w:lang w:eastAsia="pt-BR"/>
        </w:rPr>
        <w:t> = 7; TAT-treated (control) heart failure, </w:t>
      </w:r>
      <w:r w:rsidRPr="006E5817">
        <w:rPr>
          <w:rFonts w:ascii="Times" w:eastAsia="Times New Roman" w:hAnsi="Times" w:cs="Times"/>
          <w:i/>
          <w:iCs/>
          <w:color w:val="222222"/>
          <w:spacing w:val="3"/>
          <w:sz w:val="26"/>
          <w:szCs w:val="26"/>
          <w:lang w:eastAsia="pt-BR"/>
        </w:rPr>
        <w:t>n</w:t>
      </w:r>
      <w:r w:rsidRPr="006E5817">
        <w:rPr>
          <w:rFonts w:ascii="Times" w:eastAsia="Times New Roman" w:hAnsi="Times" w:cs="Times"/>
          <w:color w:val="222222"/>
          <w:spacing w:val="3"/>
          <w:sz w:val="26"/>
          <w:szCs w:val="26"/>
          <w:lang w:eastAsia="pt-BR"/>
        </w:rPr>
        <w:t> = 8 and SAMβA-treated heart failure, </w:t>
      </w:r>
      <w:r w:rsidRPr="006E5817">
        <w:rPr>
          <w:rFonts w:ascii="Times" w:eastAsia="Times New Roman" w:hAnsi="Times" w:cs="Times"/>
          <w:i/>
          <w:iCs/>
          <w:color w:val="222222"/>
          <w:spacing w:val="3"/>
          <w:sz w:val="26"/>
          <w:szCs w:val="26"/>
          <w:lang w:eastAsia="pt-BR"/>
        </w:rPr>
        <w:t>n</w:t>
      </w:r>
      <w:r w:rsidRPr="006E5817">
        <w:rPr>
          <w:rFonts w:ascii="Times" w:eastAsia="Times New Roman" w:hAnsi="Times" w:cs="Times"/>
          <w:color w:val="222222"/>
          <w:spacing w:val="3"/>
          <w:sz w:val="26"/>
          <w:szCs w:val="26"/>
          <w:lang w:eastAsia="pt-BR"/>
        </w:rPr>
        <w:t> = 11. No animals were excluded from the study. Sham and myocardial infarction surgery were done on the same day, usually 10 rats per day. Four weeks after myocardial infarction, rats were randomized to drug treatments.</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Myocardial infarction-induced heart failure</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We have chosen this rat model since myocardial infarction is the underlying etiology of heart failure in nearly 70% of patients</w:t>
      </w:r>
      <w:hyperlink r:id="rId174" w:anchor="ref-CR42" w:tooltip="Gheorghiade, M. &amp; Bonow, R. O. Chronic heart failure in the United States: a manifestation of coronary artery disease. Circulation 97, 282–289 (1998)." w:history="1">
        <w:r w:rsidRPr="006E5817">
          <w:rPr>
            <w:rFonts w:ascii="Times" w:eastAsia="Times New Roman" w:hAnsi="Times" w:cs="Times"/>
            <w:color w:val="006699"/>
            <w:spacing w:val="3"/>
            <w:sz w:val="19"/>
            <w:szCs w:val="19"/>
            <w:u w:val="single"/>
            <w:lang w:eastAsia="pt-BR"/>
          </w:rPr>
          <w:t>42</w:t>
        </w:r>
      </w:hyperlink>
      <w:r w:rsidRPr="006E5817">
        <w:rPr>
          <w:rFonts w:ascii="Times" w:eastAsia="Times New Roman" w:hAnsi="Times" w:cs="Times"/>
          <w:color w:val="222222"/>
          <w:spacing w:val="3"/>
          <w:sz w:val="26"/>
          <w:szCs w:val="26"/>
          <w:lang w:eastAsia="pt-BR"/>
        </w:rPr>
        <w:t>. Myocardial infarction was induced by a permanent ligation of the left anterior descending coronary artery in Wistar normotensive male rats at 12 weeks of age</w:t>
      </w:r>
      <w:hyperlink r:id="rId175" w:anchor="ref-CR43" w:tooltip="Campos, J. C. et al. Exercise training restores cardiac protein quality control in heart failure. PLoS One 7, e52764 (2012)." w:history="1">
        <w:r w:rsidRPr="006E5817">
          <w:rPr>
            <w:rFonts w:ascii="Times" w:eastAsia="Times New Roman" w:hAnsi="Times" w:cs="Times"/>
            <w:color w:val="006699"/>
            <w:spacing w:val="3"/>
            <w:sz w:val="19"/>
            <w:szCs w:val="19"/>
            <w:u w:val="single"/>
            <w:lang w:eastAsia="pt-BR"/>
          </w:rPr>
          <w:t>43</w:t>
        </w:r>
      </w:hyperlink>
      <w:r w:rsidRPr="006E5817">
        <w:rPr>
          <w:rFonts w:ascii="Times" w:eastAsia="Times New Roman" w:hAnsi="Times" w:cs="Times"/>
          <w:color w:val="222222"/>
          <w:spacing w:val="3"/>
          <w:sz w:val="26"/>
          <w:szCs w:val="26"/>
          <w:lang w:eastAsia="pt-BR"/>
        </w:rPr>
        <w:t>. Rats were anesthetized intraperitoneally with ketamine (50 mg Kg</w:t>
      </w:r>
      <w:r w:rsidRPr="006E5817">
        <w:rPr>
          <w:rFonts w:ascii="Times" w:eastAsia="Times New Roman" w:hAnsi="Times" w:cs="Times"/>
          <w:color w:val="222222"/>
          <w:spacing w:val="3"/>
          <w:sz w:val="19"/>
          <w:szCs w:val="19"/>
          <w:vertAlign w:val="superscript"/>
          <w:lang w:eastAsia="pt-BR"/>
        </w:rPr>
        <w:t>−1</w:t>
      </w:r>
      <w:r w:rsidRPr="006E5817">
        <w:rPr>
          <w:rFonts w:ascii="Times" w:eastAsia="Times New Roman" w:hAnsi="Times" w:cs="Times"/>
          <w:color w:val="222222"/>
          <w:spacing w:val="3"/>
          <w:sz w:val="26"/>
          <w:szCs w:val="26"/>
          <w:lang w:eastAsia="pt-BR"/>
        </w:rPr>
        <w:t>) and xylazine (10 mg Kg</w:t>
      </w:r>
      <w:r w:rsidRPr="006E5817">
        <w:rPr>
          <w:rFonts w:ascii="Times" w:eastAsia="Times New Roman" w:hAnsi="Times" w:cs="Times"/>
          <w:color w:val="222222"/>
          <w:spacing w:val="3"/>
          <w:sz w:val="19"/>
          <w:szCs w:val="19"/>
          <w:vertAlign w:val="superscript"/>
          <w:lang w:eastAsia="pt-BR"/>
        </w:rPr>
        <w:t>−1</w:t>
      </w:r>
      <w:r w:rsidRPr="006E5817">
        <w:rPr>
          <w:rFonts w:ascii="Times" w:eastAsia="Times New Roman" w:hAnsi="Times" w:cs="Times"/>
          <w:color w:val="222222"/>
          <w:spacing w:val="3"/>
          <w:sz w:val="26"/>
          <w:szCs w:val="26"/>
          <w:lang w:eastAsia="pt-BR"/>
        </w:rPr>
        <w:t>), endotracheally intubated, and mechanically ventilated with room air (respiratory rate of 60–70 breaths per minute and tidal volume of 2.5 mL). Left thoracotomy between the fourth and fifth ribs was performed and the left anterior descending coronary artery was permanently ligated</w:t>
      </w:r>
      <w:hyperlink r:id="rId176" w:anchor="ref-CR44" w:tooltip="Johns, T. N. &amp; Olson, B. J. Experimental myocardial infarction. I. A method of coronary occlusion in small animals. Ann. Surg. 140, 675–682 (1954)." w:history="1">
        <w:r w:rsidRPr="006E5817">
          <w:rPr>
            <w:rFonts w:ascii="Times" w:eastAsia="Times New Roman" w:hAnsi="Times" w:cs="Times"/>
            <w:color w:val="006699"/>
            <w:spacing w:val="3"/>
            <w:sz w:val="19"/>
            <w:szCs w:val="19"/>
            <w:u w:val="single"/>
            <w:lang w:eastAsia="pt-BR"/>
          </w:rPr>
          <w:t>44</w:t>
        </w:r>
      </w:hyperlink>
      <w:r w:rsidRPr="006E5817">
        <w:rPr>
          <w:rFonts w:ascii="Times" w:eastAsia="Times New Roman" w:hAnsi="Times" w:cs="Times"/>
          <w:color w:val="222222"/>
          <w:spacing w:val="3"/>
          <w:sz w:val="26"/>
          <w:szCs w:val="26"/>
          <w:lang w:eastAsia="pt-BR"/>
        </w:rPr>
        <w:t>. Four weeks later, echocardiography (Acuson Sequoia, 14 MHz) to evaluate fractional shortening was performed and rats showing heart failure symptoms were included in the study. Heart failure was defined when animal presented pathological cardiac remodeling accompanied by left ventricle dysfunction and cardiac dilation, according to the Guidelines of American Heart Association</w:t>
      </w:r>
      <w:hyperlink r:id="rId177" w:anchor="ref-CR45" w:tooltip="Hunt, S. A. et al. 2009 focused update incorporated into the ACC/AHA 2005 Guidelines for the Diagnosis and Management of Heart Failure in Adults: a report of the American College of Cardiology Foundation/American Heart Association Task Force on Practice Guidelines: developed in collaboration with the International Society for Heart and Lung Transplantation. Circulation 119, e391–e479 (2009)." w:history="1">
        <w:r w:rsidRPr="006E5817">
          <w:rPr>
            <w:rFonts w:ascii="Times" w:eastAsia="Times New Roman" w:hAnsi="Times" w:cs="Times"/>
            <w:color w:val="006699"/>
            <w:spacing w:val="3"/>
            <w:sz w:val="19"/>
            <w:szCs w:val="19"/>
            <w:u w:val="single"/>
            <w:lang w:eastAsia="pt-BR"/>
          </w:rPr>
          <w:t>45</w:t>
        </w:r>
      </w:hyperlink>
      <w:r w:rsidRPr="006E5817">
        <w:rPr>
          <w:rFonts w:ascii="Times" w:eastAsia="Times New Roman" w:hAnsi="Times" w:cs="Times"/>
          <w:color w:val="222222"/>
          <w:spacing w:val="3"/>
          <w:sz w:val="26"/>
          <w:szCs w:val="26"/>
          <w:lang w:eastAsia="pt-BR"/>
        </w:rPr>
        <w:t>. Left thoracotomy with equal procedure duration, but without left anterior descending coronary artery ligation, was undertaken in the sham group.</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Study design</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Heart failure animals were treated between the ages of 16 and 22 weeks. Rats were randomized to the treatment groups. Each group was treated with TAT</w:t>
      </w:r>
      <w:r w:rsidRPr="006E5817">
        <w:rPr>
          <w:rFonts w:ascii="Times" w:eastAsia="Times New Roman" w:hAnsi="Times" w:cs="Times"/>
          <w:color w:val="222222"/>
          <w:spacing w:val="3"/>
          <w:sz w:val="19"/>
          <w:szCs w:val="19"/>
          <w:vertAlign w:val="subscript"/>
          <w:lang w:eastAsia="pt-BR"/>
        </w:rPr>
        <w:t>47–57</w:t>
      </w:r>
      <w:r w:rsidRPr="006E5817">
        <w:rPr>
          <w:rFonts w:ascii="Times" w:eastAsia="Times New Roman" w:hAnsi="Times" w:cs="Times"/>
          <w:color w:val="222222"/>
          <w:spacing w:val="3"/>
          <w:sz w:val="26"/>
          <w:szCs w:val="26"/>
          <w:lang w:eastAsia="pt-BR"/>
        </w:rPr>
        <w:t>-βII</w:t>
      </w:r>
      <w:r w:rsidRPr="006E5817">
        <w:rPr>
          <w:rFonts w:ascii="Times" w:eastAsia="Times New Roman" w:hAnsi="Times" w:cs="Times"/>
          <w:color w:val="222222"/>
          <w:spacing w:val="3"/>
          <w:sz w:val="19"/>
          <w:szCs w:val="19"/>
          <w:vertAlign w:val="subscript"/>
          <w:lang w:eastAsia="pt-BR"/>
        </w:rPr>
        <w:t>V5-3</w:t>
      </w:r>
      <w:r w:rsidRPr="006E5817">
        <w:rPr>
          <w:rFonts w:ascii="Times" w:eastAsia="Times New Roman" w:hAnsi="Times" w:cs="Times"/>
          <w:color w:val="222222"/>
          <w:spacing w:val="3"/>
          <w:sz w:val="26"/>
          <w:szCs w:val="26"/>
          <w:lang w:eastAsia="pt-BR"/>
        </w:rPr>
        <w:t> peptide (global βIIPKC inhibitor, 3 mg per Kg per day), TAT</w:t>
      </w:r>
      <w:r w:rsidRPr="006E5817">
        <w:rPr>
          <w:rFonts w:ascii="Times" w:eastAsia="Times New Roman" w:hAnsi="Times" w:cs="Times"/>
          <w:color w:val="222222"/>
          <w:spacing w:val="3"/>
          <w:sz w:val="19"/>
          <w:szCs w:val="19"/>
          <w:vertAlign w:val="subscript"/>
          <w:lang w:eastAsia="pt-BR"/>
        </w:rPr>
        <w:t>47–57</w:t>
      </w:r>
      <w:r w:rsidRPr="006E5817">
        <w:rPr>
          <w:rFonts w:ascii="Times" w:eastAsia="Times New Roman" w:hAnsi="Times" w:cs="Times"/>
          <w:color w:val="222222"/>
          <w:spacing w:val="3"/>
          <w:sz w:val="26"/>
          <w:szCs w:val="26"/>
          <w:lang w:eastAsia="pt-BR"/>
        </w:rPr>
        <w:t>-SAMβA peptide Mfn1-βIIPKC inhibitor, 3 mg per Kg per day) or equimolar concentration of TAT</w:t>
      </w:r>
      <w:r w:rsidRPr="006E5817">
        <w:rPr>
          <w:rFonts w:ascii="Times" w:eastAsia="Times New Roman" w:hAnsi="Times" w:cs="Times"/>
          <w:color w:val="222222"/>
          <w:spacing w:val="3"/>
          <w:sz w:val="19"/>
          <w:szCs w:val="19"/>
          <w:vertAlign w:val="subscript"/>
          <w:lang w:eastAsia="pt-BR"/>
        </w:rPr>
        <w:t>47–57</w:t>
      </w:r>
      <w:r w:rsidRPr="006E5817">
        <w:rPr>
          <w:rFonts w:ascii="Times" w:eastAsia="Times New Roman" w:hAnsi="Times" w:cs="Times"/>
          <w:color w:val="222222"/>
          <w:spacing w:val="3"/>
          <w:sz w:val="26"/>
          <w:szCs w:val="26"/>
          <w:lang w:eastAsia="pt-BR"/>
        </w:rPr>
        <w:t xml:space="preserve">-carrier peptide, using Alzet osmotic pumps under the skin on the back of the animal, and were replaced every 2 weeks. The sham </w:t>
      </w:r>
      <w:r w:rsidRPr="006E5817">
        <w:rPr>
          <w:rFonts w:ascii="Times" w:eastAsia="Times New Roman" w:hAnsi="Times" w:cs="Times"/>
          <w:color w:val="222222"/>
          <w:spacing w:val="3"/>
          <w:sz w:val="26"/>
          <w:szCs w:val="26"/>
          <w:lang w:eastAsia="pt-BR"/>
        </w:rPr>
        <w:lastRenderedPageBreak/>
        <w:t>group was subjected to TAT</w:t>
      </w:r>
      <w:r w:rsidRPr="006E5817">
        <w:rPr>
          <w:rFonts w:ascii="Times" w:eastAsia="Times New Roman" w:hAnsi="Times" w:cs="Times"/>
          <w:color w:val="222222"/>
          <w:spacing w:val="3"/>
          <w:sz w:val="19"/>
          <w:szCs w:val="19"/>
          <w:vertAlign w:val="subscript"/>
          <w:lang w:eastAsia="pt-BR"/>
        </w:rPr>
        <w:t>47–57</w:t>
      </w:r>
      <w:r w:rsidRPr="006E5817">
        <w:rPr>
          <w:rFonts w:ascii="Times" w:eastAsia="Times New Roman" w:hAnsi="Times" w:cs="Times"/>
          <w:color w:val="222222"/>
          <w:spacing w:val="3"/>
          <w:sz w:val="26"/>
          <w:szCs w:val="26"/>
          <w:lang w:eastAsia="pt-BR"/>
        </w:rPr>
        <w:t>-carrier peptide treatment, as a negative control. At the end of the protocol, cardiac function was re-evaluated by observer blinded to the treatment groups. Forty-eight hours later, all rats were euthanized by decapitation for other analyses. Hearts were dissected into infarct and viable zones using the following criteria. The infarct zone was the left ventricular wall that was thinning and included visible infarct scar, and the viable (remote) zone was the part of the left ventricular wall that was reddish-brown and with normal thickness. All biochemical measurements were performed in the left ventricular viable (remote) zone.</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Cardiovascular measurements</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Systolic blood pressure was determined non-invasively, using a computerized tail-cuff system (BP-2000, Visitech System). Non-invasive cardiac function evaluation was performed by M-mode echocardiography in anesthetized (isoflurane 3%) rats. Briefly, rats were positioned in the supine position with front paws wide open and ultrasound transmission gel was applied to the precordium. Transthoracic echocardiography was performed using an Acuson Sequoia model 512 echocardiographer (SIEMENS) equipped with a 14-MHz linear transducer. Left ventricle systolic function was estimated by ejection fraction (EF) and fractional shortening (FS) as follows: EF (%) = [(LVEDD</w:t>
      </w:r>
      <w:hyperlink r:id="rId178" w:anchor="ref-CR3" w:tooltip="Vlahos, C. J., McDowell, S. A. &amp; Clerk, A. Kinases as therapeutic targets for heart failure. Nat. Rev. 2, 99–113 (2003)." w:history="1">
        <w:r w:rsidRPr="006E5817">
          <w:rPr>
            <w:rFonts w:ascii="Times" w:eastAsia="Times New Roman" w:hAnsi="Times" w:cs="Times"/>
            <w:color w:val="006699"/>
            <w:spacing w:val="3"/>
            <w:sz w:val="19"/>
            <w:szCs w:val="19"/>
            <w:u w:val="single"/>
            <w:lang w:eastAsia="pt-BR"/>
          </w:rPr>
          <w:t>3</w:t>
        </w:r>
      </w:hyperlink>
      <w:r w:rsidRPr="006E5817">
        <w:rPr>
          <w:rFonts w:ascii="Times" w:eastAsia="Times New Roman" w:hAnsi="Times" w:cs="Times"/>
          <w:color w:val="222222"/>
          <w:spacing w:val="3"/>
          <w:sz w:val="26"/>
          <w:szCs w:val="26"/>
          <w:lang w:eastAsia="pt-BR"/>
        </w:rPr>
        <w:t>—LVESD</w:t>
      </w:r>
      <w:hyperlink r:id="rId179" w:anchor="ref-CR3" w:tooltip="Vlahos, C. J., McDowell, S. A. &amp; Clerk, A. Kinases as therapeutic targets for heart failure. Nat. Rev. 2, 99–113 (2003)." w:history="1">
        <w:r w:rsidRPr="006E5817">
          <w:rPr>
            <w:rFonts w:ascii="Times" w:eastAsia="Times New Roman" w:hAnsi="Times" w:cs="Times"/>
            <w:color w:val="006699"/>
            <w:spacing w:val="3"/>
            <w:sz w:val="19"/>
            <w:szCs w:val="19"/>
            <w:u w:val="single"/>
            <w:lang w:eastAsia="pt-BR"/>
          </w:rPr>
          <w:t>3</w:t>
        </w:r>
      </w:hyperlink>
      <w:r w:rsidRPr="006E5817">
        <w:rPr>
          <w:rFonts w:ascii="Times" w:eastAsia="Times New Roman" w:hAnsi="Times" w:cs="Times"/>
          <w:color w:val="222222"/>
          <w:spacing w:val="3"/>
          <w:sz w:val="26"/>
          <w:szCs w:val="26"/>
          <w:lang w:eastAsia="pt-BR"/>
        </w:rPr>
        <w:t>) LVEDD</w:t>
      </w:r>
      <w:r w:rsidRPr="006E5817">
        <w:rPr>
          <w:rFonts w:ascii="Times" w:eastAsia="Times New Roman" w:hAnsi="Times" w:cs="Times"/>
          <w:color w:val="222222"/>
          <w:spacing w:val="3"/>
          <w:sz w:val="19"/>
          <w:szCs w:val="19"/>
          <w:vertAlign w:val="superscript"/>
          <w:lang w:eastAsia="pt-BR"/>
        </w:rPr>
        <w:t>3–1)</w:t>
      </w:r>
      <w:r w:rsidRPr="006E5817">
        <w:rPr>
          <w:rFonts w:ascii="Times" w:eastAsia="Times New Roman" w:hAnsi="Times" w:cs="Times"/>
          <w:color w:val="222222"/>
          <w:spacing w:val="3"/>
          <w:sz w:val="26"/>
          <w:szCs w:val="26"/>
          <w:lang w:eastAsia="pt-BR"/>
        </w:rPr>
        <w:t>]×100 and FS (%) = [(LVEDD—LVESD) LVEDD</w:t>
      </w:r>
      <w:r w:rsidRPr="006E5817">
        <w:rPr>
          <w:rFonts w:ascii="Times" w:eastAsia="Times New Roman" w:hAnsi="Times" w:cs="Times"/>
          <w:color w:val="222222"/>
          <w:spacing w:val="3"/>
          <w:sz w:val="19"/>
          <w:szCs w:val="19"/>
          <w:vertAlign w:val="superscript"/>
          <w:lang w:eastAsia="pt-BR"/>
        </w:rPr>
        <w:t>(−1)</w:t>
      </w:r>
      <w:r w:rsidRPr="006E5817">
        <w:rPr>
          <w:rFonts w:ascii="Times" w:eastAsia="Times New Roman" w:hAnsi="Times" w:cs="Times"/>
          <w:color w:val="222222"/>
          <w:spacing w:val="3"/>
          <w:sz w:val="26"/>
          <w:szCs w:val="26"/>
          <w:lang w:eastAsia="pt-BR"/>
        </w:rPr>
        <w:t>]×100, where LVEDD is the left ventricular end-diastolic diameter, and LVESD is the left ventricular end-systolic diameter. The observer was blinded to the treatment groups.</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Isolation of adult rat cardiomyocytes</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Ten weeks after MI surgery, control, vehicle-treated HF and βII</w:t>
      </w:r>
      <w:r w:rsidRPr="006E5817">
        <w:rPr>
          <w:rFonts w:ascii="Times" w:eastAsia="Times New Roman" w:hAnsi="Times" w:cs="Times"/>
          <w:color w:val="222222"/>
          <w:spacing w:val="3"/>
          <w:sz w:val="19"/>
          <w:szCs w:val="19"/>
          <w:vertAlign w:val="subscript"/>
          <w:lang w:eastAsia="pt-BR"/>
        </w:rPr>
        <w:t>V5-3</w:t>
      </w:r>
      <w:r w:rsidRPr="006E5817">
        <w:rPr>
          <w:rFonts w:ascii="Times" w:eastAsia="Times New Roman" w:hAnsi="Times" w:cs="Times"/>
          <w:color w:val="222222"/>
          <w:spacing w:val="3"/>
          <w:sz w:val="26"/>
          <w:szCs w:val="26"/>
          <w:lang w:eastAsia="pt-BR"/>
        </w:rPr>
        <w:t>-treated HF rats were injected with heparin (2000 U kg</w:t>
      </w:r>
      <w:r w:rsidRPr="006E5817">
        <w:rPr>
          <w:rFonts w:ascii="Times" w:eastAsia="Times New Roman" w:hAnsi="Times" w:cs="Times"/>
          <w:color w:val="222222"/>
          <w:spacing w:val="3"/>
          <w:sz w:val="19"/>
          <w:szCs w:val="19"/>
          <w:vertAlign w:val="superscript"/>
          <w:lang w:eastAsia="pt-BR"/>
        </w:rPr>
        <w:t>−1</w:t>
      </w:r>
      <w:r w:rsidRPr="006E5817">
        <w:rPr>
          <w:rFonts w:ascii="Times" w:eastAsia="Times New Roman" w:hAnsi="Times" w:cs="Times"/>
          <w:color w:val="222222"/>
          <w:spacing w:val="3"/>
          <w:sz w:val="26"/>
          <w:szCs w:val="26"/>
          <w:lang w:eastAsia="pt-BR"/>
        </w:rPr>
        <w:t> IP), anesthetized with sodium pentobarbital (100 mg kg</w:t>
      </w:r>
      <w:r w:rsidRPr="006E5817">
        <w:rPr>
          <w:rFonts w:ascii="Times" w:eastAsia="Times New Roman" w:hAnsi="Times" w:cs="Times"/>
          <w:color w:val="222222"/>
          <w:spacing w:val="3"/>
          <w:sz w:val="19"/>
          <w:szCs w:val="19"/>
          <w:vertAlign w:val="superscript"/>
          <w:lang w:eastAsia="pt-BR"/>
        </w:rPr>
        <w:t>−1</w:t>
      </w:r>
      <w:r w:rsidRPr="006E5817">
        <w:rPr>
          <w:rFonts w:ascii="Times" w:eastAsia="Times New Roman" w:hAnsi="Times" w:cs="Times"/>
          <w:color w:val="222222"/>
          <w:spacing w:val="3"/>
          <w:sz w:val="26"/>
          <w:szCs w:val="26"/>
          <w:lang w:eastAsia="pt-BR"/>
        </w:rPr>
        <w:t> IP) and euthanized by decapitation. The hearts were rapidly excised and then perfused with low-Ca</w:t>
      </w:r>
      <w:r w:rsidRPr="006E5817">
        <w:rPr>
          <w:rFonts w:ascii="Times" w:eastAsia="Times New Roman" w:hAnsi="Times" w:cs="Times"/>
          <w:color w:val="222222"/>
          <w:spacing w:val="3"/>
          <w:sz w:val="19"/>
          <w:szCs w:val="19"/>
          <w:vertAlign w:val="superscript"/>
          <w:lang w:eastAsia="pt-BR"/>
        </w:rPr>
        <w:t>2+</w:t>
      </w:r>
      <w:r w:rsidRPr="006E5817">
        <w:rPr>
          <w:rFonts w:ascii="Times" w:eastAsia="Times New Roman" w:hAnsi="Times" w:cs="Times"/>
          <w:color w:val="222222"/>
          <w:spacing w:val="3"/>
          <w:sz w:val="26"/>
          <w:szCs w:val="26"/>
          <w:lang w:eastAsia="pt-BR"/>
        </w:rPr>
        <w:t> solution 1 (100 mM NaCl, 10 mM KCl, 1.2 mM KH</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PO</w:t>
      </w:r>
      <w:r w:rsidRPr="006E5817">
        <w:rPr>
          <w:rFonts w:ascii="Times" w:eastAsia="Times New Roman" w:hAnsi="Times" w:cs="Times"/>
          <w:color w:val="222222"/>
          <w:spacing w:val="3"/>
          <w:sz w:val="19"/>
          <w:szCs w:val="19"/>
          <w:vertAlign w:val="subscript"/>
          <w:lang w:eastAsia="pt-BR"/>
        </w:rPr>
        <w:t>4</w:t>
      </w:r>
      <w:r w:rsidRPr="006E5817">
        <w:rPr>
          <w:rFonts w:ascii="Times" w:eastAsia="Times New Roman" w:hAnsi="Times" w:cs="Times"/>
          <w:color w:val="222222"/>
          <w:spacing w:val="3"/>
          <w:sz w:val="26"/>
          <w:szCs w:val="26"/>
          <w:lang w:eastAsia="pt-BR"/>
        </w:rPr>
        <w:t>, 5 mM MgSO</w:t>
      </w:r>
      <w:r w:rsidRPr="006E5817">
        <w:rPr>
          <w:rFonts w:ascii="Times" w:eastAsia="Times New Roman" w:hAnsi="Times" w:cs="Times"/>
          <w:color w:val="222222"/>
          <w:spacing w:val="3"/>
          <w:sz w:val="19"/>
          <w:szCs w:val="19"/>
          <w:vertAlign w:val="subscript"/>
          <w:lang w:eastAsia="pt-BR"/>
        </w:rPr>
        <w:t>4</w:t>
      </w:r>
      <w:r w:rsidRPr="006E5817">
        <w:rPr>
          <w:rFonts w:ascii="Times" w:eastAsia="Times New Roman" w:hAnsi="Times" w:cs="Times"/>
          <w:color w:val="222222"/>
          <w:spacing w:val="3"/>
          <w:sz w:val="26"/>
          <w:szCs w:val="26"/>
          <w:lang w:eastAsia="pt-BR"/>
        </w:rPr>
        <w:t>, 20 mM glucose, 50 mM taurine, 10 mM HEPES, and 100 μM CaCl</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 then with digestion solution containing low-Ca</w:t>
      </w:r>
      <w:r w:rsidRPr="006E5817">
        <w:rPr>
          <w:rFonts w:ascii="Times" w:eastAsia="Times New Roman" w:hAnsi="Times" w:cs="Times"/>
          <w:color w:val="222222"/>
          <w:spacing w:val="3"/>
          <w:sz w:val="19"/>
          <w:szCs w:val="19"/>
          <w:vertAlign w:val="superscript"/>
          <w:lang w:eastAsia="pt-BR"/>
        </w:rPr>
        <w:t>2+</w:t>
      </w:r>
      <w:r w:rsidRPr="006E5817">
        <w:rPr>
          <w:rFonts w:ascii="Times" w:eastAsia="Times New Roman" w:hAnsi="Times" w:cs="Times"/>
          <w:color w:val="222222"/>
          <w:spacing w:val="3"/>
          <w:sz w:val="26"/>
          <w:szCs w:val="26"/>
          <w:lang w:eastAsia="pt-BR"/>
        </w:rPr>
        <w:t> solution 1, collagenase (0.5 mg mL</w:t>
      </w:r>
      <w:r w:rsidRPr="006E5817">
        <w:rPr>
          <w:rFonts w:ascii="Times" w:eastAsia="Times New Roman" w:hAnsi="Times" w:cs="Times"/>
          <w:color w:val="222222"/>
          <w:spacing w:val="3"/>
          <w:sz w:val="19"/>
          <w:szCs w:val="19"/>
          <w:vertAlign w:val="superscript"/>
          <w:lang w:eastAsia="pt-BR"/>
        </w:rPr>
        <w:t>−1</w:t>
      </w:r>
      <w:r w:rsidRPr="006E5817">
        <w:rPr>
          <w:rFonts w:ascii="Times" w:eastAsia="Times New Roman" w:hAnsi="Times" w:cs="Times"/>
          <w:color w:val="222222"/>
          <w:spacing w:val="3"/>
          <w:sz w:val="26"/>
          <w:szCs w:val="26"/>
          <w:lang w:eastAsia="pt-BR"/>
        </w:rPr>
        <w:t>, Worthington Type 1 A), and protease type XIV (0.04 mg mL</w:t>
      </w:r>
      <w:r w:rsidRPr="006E5817">
        <w:rPr>
          <w:rFonts w:ascii="Times" w:eastAsia="Times New Roman" w:hAnsi="Times" w:cs="Times"/>
          <w:color w:val="222222"/>
          <w:spacing w:val="3"/>
          <w:sz w:val="19"/>
          <w:szCs w:val="19"/>
          <w:vertAlign w:val="superscript"/>
          <w:lang w:eastAsia="pt-BR"/>
        </w:rPr>
        <w:t>−1</w:t>
      </w:r>
      <w:r w:rsidRPr="006E5817">
        <w:rPr>
          <w:rFonts w:ascii="Times" w:eastAsia="Times New Roman" w:hAnsi="Times" w:cs="Times"/>
          <w:color w:val="222222"/>
          <w:spacing w:val="3"/>
          <w:sz w:val="26"/>
          <w:szCs w:val="26"/>
          <w:lang w:eastAsia="pt-BR"/>
        </w:rPr>
        <w:t>; Sigma). Following perfusion, the ventricles were cut into fragments (2–5 mm</w:t>
      </w:r>
      <w:r w:rsidRPr="006E5817">
        <w:rPr>
          <w:rFonts w:ascii="Times" w:eastAsia="Times New Roman" w:hAnsi="Times" w:cs="Times"/>
          <w:color w:val="222222"/>
          <w:spacing w:val="3"/>
          <w:sz w:val="19"/>
          <w:szCs w:val="19"/>
          <w:vertAlign w:val="superscript"/>
          <w:lang w:eastAsia="pt-BR"/>
        </w:rPr>
        <w:t>3</w:t>
      </w:r>
      <w:r w:rsidRPr="006E5817">
        <w:rPr>
          <w:rFonts w:ascii="Times" w:eastAsia="Times New Roman" w:hAnsi="Times" w:cs="Times"/>
          <w:color w:val="222222"/>
          <w:spacing w:val="3"/>
          <w:sz w:val="26"/>
          <w:szCs w:val="26"/>
          <w:lang w:eastAsia="pt-BR"/>
        </w:rPr>
        <w:t>) in digestion solution. The cell suspension was then filtered through a nylon sieve and centrifuged for 1 min (at 300–400 × </w:t>
      </w:r>
      <w:r w:rsidRPr="006E5817">
        <w:rPr>
          <w:rFonts w:ascii="Times" w:eastAsia="Times New Roman" w:hAnsi="Times" w:cs="Times"/>
          <w:i/>
          <w:iCs/>
          <w:color w:val="222222"/>
          <w:spacing w:val="3"/>
          <w:sz w:val="26"/>
          <w:szCs w:val="26"/>
          <w:lang w:eastAsia="pt-BR"/>
        </w:rPr>
        <w:t>g</w:t>
      </w:r>
      <w:r w:rsidRPr="006E5817">
        <w:rPr>
          <w:rFonts w:ascii="Times" w:eastAsia="Times New Roman" w:hAnsi="Times" w:cs="Times"/>
          <w:color w:val="222222"/>
          <w:spacing w:val="3"/>
          <w:sz w:val="26"/>
          <w:szCs w:val="26"/>
          <w:lang w:eastAsia="pt-BR"/>
        </w:rPr>
        <w:t>) at room temperature. Cell pellets were resuspended in solution 1 containing 125 mg BSA and 500 μM CaCl</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Cardiomyocyte shortening and relengthening</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Cell contraction properties of adult cardiomyocytes were evaluated with a video-based sarcomere spacing acquisition system (SarcLen, IonOptix)</w:t>
      </w:r>
      <w:hyperlink r:id="rId180" w:anchor="ref-CR46" w:tooltip="Gomes, K. M. et al. Aldehyde dehydrogenase 2 activation in heart failure restores mitochondrial function and improves ventricular function and remodelling. Cardiovasc. Res. 103, 498–508 (2014)." w:history="1">
        <w:r w:rsidRPr="006E5817">
          <w:rPr>
            <w:rFonts w:ascii="Times" w:eastAsia="Times New Roman" w:hAnsi="Times" w:cs="Times"/>
            <w:color w:val="006699"/>
            <w:spacing w:val="3"/>
            <w:sz w:val="19"/>
            <w:szCs w:val="19"/>
            <w:u w:val="single"/>
            <w:lang w:eastAsia="pt-BR"/>
          </w:rPr>
          <w:t>46</w:t>
        </w:r>
      </w:hyperlink>
      <w:r w:rsidRPr="006E5817">
        <w:rPr>
          <w:rFonts w:ascii="Times" w:eastAsia="Times New Roman" w:hAnsi="Times" w:cs="Times"/>
          <w:color w:val="222222"/>
          <w:spacing w:val="3"/>
          <w:sz w:val="26"/>
          <w:szCs w:val="26"/>
          <w:lang w:eastAsia="pt-BR"/>
        </w:rPr>
        <w:t xml:space="preserve">. Changes in sarcomere length were recorded and analyzed using IonWizard </w:t>
      </w:r>
      <w:r w:rsidRPr="006E5817">
        <w:rPr>
          <w:rFonts w:ascii="Times" w:eastAsia="Times New Roman" w:hAnsi="Times" w:cs="Times"/>
          <w:color w:val="222222"/>
          <w:spacing w:val="3"/>
          <w:sz w:val="26"/>
          <w:szCs w:val="26"/>
          <w:lang w:eastAsia="pt-BR"/>
        </w:rPr>
        <w:lastRenderedPageBreak/>
        <w:t>software (IonOptix). Sarcomeric shortening was determined under basal conditions.</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Mitochondrial isolation</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Cardiac samples from remote area were minced and homogenized in isotonic mitochondrial buffer (300 mM sucrose, 10 mM Hepes, 2 mM EGTA, pH 7.2, 4 °C) containing 0.1 mg mL</w:t>
      </w:r>
      <w:r w:rsidRPr="006E5817">
        <w:rPr>
          <w:rFonts w:ascii="Times" w:eastAsia="Times New Roman" w:hAnsi="Times" w:cs="Times"/>
          <w:color w:val="222222"/>
          <w:spacing w:val="3"/>
          <w:sz w:val="19"/>
          <w:szCs w:val="19"/>
          <w:vertAlign w:val="superscript"/>
          <w:lang w:eastAsia="pt-BR"/>
        </w:rPr>
        <w:t>−1</w:t>
      </w:r>
      <w:r w:rsidRPr="006E5817">
        <w:rPr>
          <w:rFonts w:ascii="Times" w:eastAsia="Times New Roman" w:hAnsi="Times" w:cs="Times"/>
          <w:color w:val="222222"/>
          <w:spacing w:val="3"/>
          <w:sz w:val="26"/>
          <w:szCs w:val="26"/>
          <w:lang w:eastAsia="pt-BR"/>
        </w:rPr>
        <w:t> of type I protease (bovine pancreas, Sigma P4630) to release mitochondria from within muscle fibers and later washed in the same buffer in the presence of 1 mg mL</w:t>
      </w:r>
      <w:r w:rsidRPr="006E5817">
        <w:rPr>
          <w:rFonts w:ascii="Times" w:eastAsia="Times New Roman" w:hAnsi="Times" w:cs="Times"/>
          <w:color w:val="222222"/>
          <w:spacing w:val="3"/>
          <w:sz w:val="19"/>
          <w:szCs w:val="19"/>
          <w:vertAlign w:val="superscript"/>
          <w:lang w:eastAsia="pt-BR"/>
        </w:rPr>
        <w:t>−1</w:t>
      </w:r>
      <w:r w:rsidRPr="006E5817">
        <w:rPr>
          <w:rFonts w:ascii="Times" w:eastAsia="Times New Roman" w:hAnsi="Times" w:cs="Times"/>
          <w:color w:val="222222"/>
          <w:spacing w:val="3"/>
          <w:sz w:val="26"/>
          <w:szCs w:val="26"/>
          <w:lang w:eastAsia="pt-BR"/>
        </w:rPr>
        <w:t>bovine serum albumin</w:t>
      </w:r>
      <w:hyperlink r:id="rId181" w:anchor="ref-CR47" w:tooltip="Cancherini, D. V., Queliconi, B. B. &amp; Kowaltowski, A. J. Pharmacological and physiological stimuli do not promote Ca(2+)-sensitive K+channel activity in isolated heart mitochondria. Cardiovasc. Res. 73, 720–728 (2007)." w:history="1">
        <w:r w:rsidRPr="006E5817">
          <w:rPr>
            <w:rFonts w:ascii="Times" w:eastAsia="Times New Roman" w:hAnsi="Times" w:cs="Times"/>
            <w:color w:val="006699"/>
            <w:spacing w:val="3"/>
            <w:sz w:val="19"/>
            <w:szCs w:val="19"/>
            <w:u w:val="single"/>
            <w:lang w:eastAsia="pt-BR"/>
          </w:rPr>
          <w:t>47</w:t>
        </w:r>
      </w:hyperlink>
      <w:r w:rsidRPr="006E5817">
        <w:rPr>
          <w:rFonts w:ascii="Times" w:eastAsia="Times New Roman" w:hAnsi="Times" w:cs="Times"/>
          <w:color w:val="222222"/>
          <w:spacing w:val="3"/>
          <w:sz w:val="26"/>
          <w:szCs w:val="26"/>
          <w:lang w:eastAsia="pt-BR"/>
        </w:rPr>
        <w:t>. The suspension was homogenized in a 40 mL tissue grinder and centrifuged at 950 × </w:t>
      </w:r>
      <w:r w:rsidRPr="006E5817">
        <w:rPr>
          <w:rFonts w:ascii="Times" w:eastAsia="Times New Roman" w:hAnsi="Times" w:cs="Times"/>
          <w:i/>
          <w:iCs/>
          <w:color w:val="222222"/>
          <w:spacing w:val="3"/>
          <w:sz w:val="26"/>
          <w:szCs w:val="26"/>
          <w:lang w:eastAsia="pt-BR"/>
        </w:rPr>
        <w:t>g</w:t>
      </w:r>
      <w:r w:rsidRPr="006E5817">
        <w:rPr>
          <w:rFonts w:ascii="Times" w:eastAsia="Times New Roman" w:hAnsi="Times" w:cs="Times"/>
          <w:color w:val="222222"/>
          <w:spacing w:val="3"/>
          <w:sz w:val="26"/>
          <w:szCs w:val="26"/>
          <w:lang w:eastAsia="pt-BR"/>
        </w:rPr>
        <w:t> for 5 min. The resulting supernatant was centrifuged at 9500 × </w:t>
      </w:r>
      <w:r w:rsidRPr="006E5817">
        <w:rPr>
          <w:rFonts w:ascii="Times" w:eastAsia="Times New Roman" w:hAnsi="Times" w:cs="Times"/>
          <w:i/>
          <w:iCs/>
          <w:color w:val="222222"/>
          <w:spacing w:val="3"/>
          <w:sz w:val="26"/>
          <w:szCs w:val="26"/>
          <w:lang w:eastAsia="pt-BR"/>
        </w:rPr>
        <w:t>g</w:t>
      </w:r>
      <w:r w:rsidRPr="006E5817">
        <w:rPr>
          <w:rFonts w:ascii="Times" w:eastAsia="Times New Roman" w:hAnsi="Times" w:cs="Times"/>
          <w:color w:val="222222"/>
          <w:spacing w:val="3"/>
          <w:sz w:val="26"/>
          <w:szCs w:val="26"/>
          <w:lang w:eastAsia="pt-BR"/>
        </w:rPr>
        <w:t> for 10 min. The mitochondrial pellet was washed, resuspended in isolation buffer and submitted to a new centrifugation (9500 × </w:t>
      </w:r>
      <w:r w:rsidRPr="006E5817">
        <w:rPr>
          <w:rFonts w:ascii="Times" w:eastAsia="Times New Roman" w:hAnsi="Times" w:cs="Times"/>
          <w:i/>
          <w:iCs/>
          <w:color w:val="222222"/>
          <w:spacing w:val="3"/>
          <w:sz w:val="26"/>
          <w:szCs w:val="26"/>
          <w:lang w:eastAsia="pt-BR"/>
        </w:rPr>
        <w:t>g</w:t>
      </w:r>
      <w:r w:rsidRPr="006E5817">
        <w:rPr>
          <w:rFonts w:ascii="Times" w:eastAsia="Times New Roman" w:hAnsi="Times" w:cs="Times"/>
          <w:color w:val="222222"/>
          <w:spacing w:val="3"/>
          <w:sz w:val="26"/>
          <w:szCs w:val="26"/>
          <w:lang w:eastAsia="pt-BR"/>
        </w:rPr>
        <w:t> for 10 min). The mitochondrial pellet was washed and the final pellet was resuspended in a minimal volume of isolation buffer.</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Mitochondrial function</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All experiments with isolated mitochondria (0.125 mg mitochondrial protein mL</w:t>
      </w:r>
      <w:r w:rsidRPr="006E5817">
        <w:rPr>
          <w:rFonts w:ascii="Times" w:eastAsia="Times New Roman" w:hAnsi="Times" w:cs="Times"/>
          <w:color w:val="222222"/>
          <w:spacing w:val="3"/>
          <w:sz w:val="19"/>
          <w:szCs w:val="19"/>
          <w:vertAlign w:val="superscript"/>
          <w:lang w:eastAsia="pt-BR"/>
        </w:rPr>
        <w:t>−1</w:t>
      </w:r>
      <w:r w:rsidRPr="006E5817">
        <w:rPr>
          <w:rFonts w:ascii="Times" w:eastAsia="Times New Roman" w:hAnsi="Times" w:cs="Times"/>
          <w:color w:val="222222"/>
          <w:spacing w:val="3"/>
          <w:sz w:val="26"/>
          <w:szCs w:val="26"/>
          <w:lang w:eastAsia="pt-BR"/>
        </w:rPr>
        <w:t>) were monitored in experimental buffer containing 125 mM sucrose, 65 mM KCl, 10 mM Hepes, 2 mM inorganic phosphate, 2 mM MgCl</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 100 µM EGTA, and 0.01% BSA, pH 7.2 and were performed in the presence of succinate, malate, and glutamate substrates (2 mM of each) with continuous stirring at 37 °C</w:t>
      </w:r>
      <w:hyperlink r:id="rId182" w:anchor="ref-CR48" w:tooltip="Tahara, E. B., Navarete, F. D. &amp; Kowaltowski, A. J. Tissue-, substrate-, and site-specific characteristics of mitochondrial reactive oxygen species generation. Free Radic. Biol. Med. 46, 1283–1297 (2009)." w:history="1">
        <w:r w:rsidRPr="006E5817">
          <w:rPr>
            <w:rFonts w:ascii="Times" w:eastAsia="Times New Roman" w:hAnsi="Times" w:cs="Times"/>
            <w:color w:val="006699"/>
            <w:spacing w:val="3"/>
            <w:sz w:val="19"/>
            <w:szCs w:val="19"/>
            <w:u w:val="single"/>
            <w:lang w:eastAsia="pt-BR"/>
          </w:rPr>
          <w:t>48</w:t>
        </w:r>
      </w:hyperlink>
      <w:r w:rsidRPr="006E5817">
        <w:rPr>
          <w:rFonts w:ascii="Times" w:eastAsia="Times New Roman" w:hAnsi="Times" w:cs="Times"/>
          <w:color w:val="222222"/>
          <w:spacing w:val="3"/>
          <w:sz w:val="26"/>
          <w:szCs w:val="26"/>
          <w:lang w:eastAsia="pt-BR"/>
        </w:rPr>
        <w:t>. Mitochondrial O</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 consumption was monitored using a computer-interfaced Clark-type electrode (OROBOROS Oxygraph</w:t>
      </w:r>
      <w:r w:rsidRPr="006E5817">
        <w:rPr>
          <w:rFonts w:ascii="Times" w:eastAsia="Times New Roman" w:hAnsi="Times" w:cs="Times"/>
          <w:i/>
          <w:iCs/>
          <w:color w:val="222222"/>
          <w:spacing w:val="3"/>
          <w:sz w:val="26"/>
          <w:szCs w:val="26"/>
          <w:lang w:eastAsia="pt-BR"/>
        </w:rPr>
        <w:t>−2k</w:t>
      </w:r>
      <w:r w:rsidRPr="006E5817">
        <w:rPr>
          <w:rFonts w:ascii="Times" w:eastAsia="Times New Roman" w:hAnsi="Times" w:cs="Times"/>
          <w:color w:val="222222"/>
          <w:spacing w:val="3"/>
          <w:sz w:val="26"/>
          <w:szCs w:val="26"/>
          <w:lang w:eastAsia="pt-BR"/>
        </w:rPr>
        <w:t>). ADP (1 mM—Amresco 0160) was added to induce State 3 respiratory rates. A subsequent addition of oligomycin (1 µg mL</w:t>
      </w:r>
      <w:r w:rsidRPr="006E5817">
        <w:rPr>
          <w:rFonts w:ascii="Times" w:eastAsia="Times New Roman" w:hAnsi="Times" w:cs="Times"/>
          <w:color w:val="222222"/>
          <w:spacing w:val="3"/>
          <w:sz w:val="19"/>
          <w:szCs w:val="19"/>
          <w:vertAlign w:val="superscript"/>
          <w:lang w:eastAsia="pt-BR"/>
        </w:rPr>
        <w:t>−1—</w:t>
      </w:r>
      <w:r w:rsidRPr="006E5817">
        <w:rPr>
          <w:rFonts w:ascii="Times" w:eastAsia="Times New Roman" w:hAnsi="Times" w:cs="Times"/>
          <w:color w:val="222222"/>
          <w:spacing w:val="3"/>
          <w:sz w:val="26"/>
          <w:szCs w:val="26"/>
          <w:lang w:eastAsia="pt-BR"/>
        </w:rPr>
        <w:t xml:space="preserve">Sigma 4876) was used to determine State 4 rates. Respiratory control ratios were calculated by the State </w:t>
      </w:r>
      <w:proofErr w:type="gramStart"/>
      <w:r w:rsidRPr="006E5817">
        <w:rPr>
          <w:rFonts w:ascii="Times" w:eastAsia="Times New Roman" w:hAnsi="Times" w:cs="Times"/>
          <w:color w:val="222222"/>
          <w:spacing w:val="3"/>
          <w:sz w:val="26"/>
          <w:szCs w:val="26"/>
          <w:lang w:eastAsia="pt-BR"/>
        </w:rPr>
        <w:t>3:State</w:t>
      </w:r>
      <w:proofErr w:type="gramEnd"/>
      <w:r w:rsidRPr="006E5817">
        <w:rPr>
          <w:rFonts w:ascii="Times" w:eastAsia="Times New Roman" w:hAnsi="Times" w:cs="Times"/>
          <w:color w:val="222222"/>
          <w:spacing w:val="3"/>
          <w:sz w:val="26"/>
          <w:szCs w:val="26"/>
          <w:lang w:eastAsia="pt-BR"/>
        </w:rPr>
        <w:t xml:space="preserve"> 4 ratio. Additionally, 0.1 mM FCCP [Carbonyl cyanide 4-(trifluoromethoxy) phenylhydrazone—Enzo BML-CM120] was added in order to evaluate O</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 consumption in uncoupled mitochondria</w:t>
      </w:r>
      <w:hyperlink r:id="rId183" w:anchor="ref-CR48" w:tooltip="Tahara, E. B., Navarete, F. D. &amp; Kowaltowski, A. J. Tissue-, substrate-, and site-specific characteristics of mitochondrial reactive oxygen species generation. Free Radic. Biol. Med. 46, 1283–1297 (2009)." w:history="1">
        <w:r w:rsidRPr="006E5817">
          <w:rPr>
            <w:rFonts w:ascii="Times" w:eastAsia="Times New Roman" w:hAnsi="Times" w:cs="Times"/>
            <w:color w:val="006699"/>
            <w:spacing w:val="3"/>
            <w:sz w:val="19"/>
            <w:szCs w:val="19"/>
            <w:u w:val="single"/>
            <w:lang w:eastAsia="pt-BR"/>
          </w:rPr>
          <w:t>48</w:t>
        </w:r>
      </w:hyperlink>
      <w:r w:rsidRPr="006E5817">
        <w:rPr>
          <w:rFonts w:ascii="Times" w:eastAsia="Times New Roman" w:hAnsi="Times" w:cs="Times"/>
          <w:color w:val="222222"/>
          <w:spacing w:val="3"/>
          <w:sz w:val="26"/>
          <w:szCs w:val="26"/>
          <w:lang w:eastAsia="pt-BR"/>
        </w:rPr>
        <w:t>. Mitochondrial H</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O</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 release was measured using Amplex Red (25 μM—Molecular Probes A12222)-horseradish peroxidase (0.5 U mL</w:t>
      </w:r>
      <w:r w:rsidRPr="006E5817">
        <w:rPr>
          <w:rFonts w:ascii="Times" w:eastAsia="Times New Roman" w:hAnsi="Times" w:cs="Times"/>
          <w:color w:val="222222"/>
          <w:spacing w:val="3"/>
          <w:sz w:val="19"/>
          <w:szCs w:val="19"/>
          <w:vertAlign w:val="superscript"/>
          <w:lang w:eastAsia="pt-BR"/>
        </w:rPr>
        <w:t>−1</w:t>
      </w:r>
      <w:r w:rsidRPr="006E5817">
        <w:rPr>
          <w:rFonts w:ascii="Times" w:eastAsia="Times New Roman" w:hAnsi="Times" w:cs="Times"/>
          <w:color w:val="222222"/>
          <w:spacing w:val="3"/>
          <w:sz w:val="26"/>
          <w:szCs w:val="26"/>
          <w:lang w:eastAsia="pt-BR"/>
        </w:rPr>
        <w:t>– Sigma P8125) system</w:t>
      </w:r>
      <w:hyperlink r:id="rId184" w:anchor="ref-CR48" w:tooltip="Tahara, E. B., Navarete, F. D. &amp; Kowaltowski, A. J. Tissue-, substrate-, and site-specific characteristics of mitochondrial reactive oxygen species generation. Free Radic. Biol. Med. 46, 1283–1297 (2009)." w:history="1">
        <w:r w:rsidRPr="006E5817">
          <w:rPr>
            <w:rFonts w:ascii="Times" w:eastAsia="Times New Roman" w:hAnsi="Times" w:cs="Times"/>
            <w:color w:val="006699"/>
            <w:spacing w:val="3"/>
            <w:sz w:val="19"/>
            <w:szCs w:val="19"/>
            <w:u w:val="single"/>
            <w:lang w:eastAsia="pt-BR"/>
          </w:rPr>
          <w:t>48</w:t>
        </w:r>
      </w:hyperlink>
      <w:r w:rsidRPr="006E5817">
        <w:rPr>
          <w:rFonts w:ascii="Times" w:eastAsia="Times New Roman" w:hAnsi="Times" w:cs="Times"/>
          <w:color w:val="222222"/>
          <w:spacing w:val="3"/>
          <w:sz w:val="26"/>
          <w:szCs w:val="26"/>
          <w:lang w:eastAsia="pt-BR"/>
        </w:rPr>
        <w:t>. Amplex Red is oxidized in the presence of extramitochondrial horseradish peroxidase bound to H</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O</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 generating resorufin, which can be detected using a fluorescence spectrophotometer (</w:t>
      </w:r>
      <w:r w:rsidRPr="006E5817">
        <w:rPr>
          <w:rFonts w:ascii="Times" w:eastAsia="Times New Roman" w:hAnsi="Times" w:cs="Times"/>
          <w:i/>
          <w:iCs/>
          <w:color w:val="222222"/>
          <w:spacing w:val="3"/>
          <w:sz w:val="26"/>
          <w:szCs w:val="26"/>
          <w:lang w:eastAsia="pt-BR"/>
        </w:rPr>
        <w:t>ʎ</w:t>
      </w:r>
      <w:r w:rsidRPr="006E5817">
        <w:rPr>
          <w:rFonts w:ascii="Times" w:eastAsia="Times New Roman" w:hAnsi="Times" w:cs="Times"/>
          <w:color w:val="222222"/>
          <w:spacing w:val="3"/>
          <w:sz w:val="19"/>
          <w:szCs w:val="19"/>
          <w:vertAlign w:val="subscript"/>
          <w:lang w:eastAsia="pt-BR"/>
        </w:rPr>
        <w:t>ex</w:t>
      </w:r>
      <w:r w:rsidRPr="006E5817">
        <w:rPr>
          <w:rFonts w:ascii="Times" w:eastAsia="Times New Roman" w:hAnsi="Times" w:cs="Times"/>
          <w:color w:val="222222"/>
          <w:spacing w:val="3"/>
          <w:sz w:val="26"/>
          <w:szCs w:val="26"/>
          <w:lang w:eastAsia="pt-BR"/>
        </w:rPr>
        <w:t> = 563/</w:t>
      </w:r>
      <w:r w:rsidRPr="006E5817">
        <w:rPr>
          <w:rFonts w:ascii="Times" w:eastAsia="Times New Roman" w:hAnsi="Times" w:cs="Times"/>
          <w:i/>
          <w:iCs/>
          <w:color w:val="222222"/>
          <w:spacing w:val="3"/>
          <w:sz w:val="26"/>
          <w:szCs w:val="26"/>
          <w:lang w:eastAsia="pt-BR"/>
        </w:rPr>
        <w:t>ʎ</w:t>
      </w:r>
      <w:r w:rsidRPr="006E5817">
        <w:rPr>
          <w:rFonts w:ascii="Times" w:eastAsia="Times New Roman" w:hAnsi="Times" w:cs="Times"/>
          <w:color w:val="222222"/>
          <w:spacing w:val="3"/>
          <w:sz w:val="19"/>
          <w:szCs w:val="19"/>
          <w:vertAlign w:val="subscript"/>
          <w:lang w:eastAsia="pt-BR"/>
        </w:rPr>
        <w:t>em</w:t>
      </w:r>
      <w:r w:rsidRPr="006E5817">
        <w:rPr>
          <w:rFonts w:ascii="Times" w:eastAsia="Times New Roman" w:hAnsi="Times" w:cs="Times"/>
          <w:color w:val="222222"/>
          <w:spacing w:val="3"/>
          <w:sz w:val="26"/>
          <w:szCs w:val="26"/>
          <w:lang w:eastAsia="pt-BR"/>
        </w:rPr>
        <w:t> = 587 nm) (F-2500 Hitachi—Hitachi). To estimate H</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O</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 release during State 3 and State 4 respiratory rates, and in uncoupled mitochondria, we added ADP (1 mM), oligomycin (1 µg mL</w:t>
      </w:r>
      <w:r w:rsidRPr="006E5817">
        <w:rPr>
          <w:rFonts w:ascii="Times" w:eastAsia="Times New Roman" w:hAnsi="Times" w:cs="Times"/>
          <w:color w:val="222222"/>
          <w:spacing w:val="3"/>
          <w:sz w:val="19"/>
          <w:szCs w:val="19"/>
          <w:vertAlign w:val="superscript"/>
          <w:lang w:eastAsia="pt-BR"/>
        </w:rPr>
        <w:t>−1</w:t>
      </w:r>
      <w:r w:rsidRPr="006E5817">
        <w:rPr>
          <w:rFonts w:ascii="Times" w:eastAsia="Times New Roman" w:hAnsi="Times" w:cs="Times"/>
          <w:color w:val="222222"/>
          <w:spacing w:val="3"/>
          <w:sz w:val="26"/>
          <w:szCs w:val="26"/>
          <w:lang w:eastAsia="pt-BR"/>
        </w:rPr>
        <w:t>), and FCCP (0.1 mM), respectively. Calibration was conducted by adding H</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O</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 at known concentrations (</w:t>
      </w:r>
      <w:r w:rsidRPr="006E5817">
        <w:rPr>
          <w:rFonts w:ascii="Times" w:eastAsia="Times New Roman" w:hAnsi="Times" w:cs="Times"/>
          <w:i/>
          <w:iCs/>
          <w:color w:val="222222"/>
          <w:spacing w:val="3"/>
          <w:sz w:val="26"/>
          <w:szCs w:val="26"/>
          <w:lang w:eastAsia="pt-BR"/>
        </w:rPr>
        <w:t>A</w:t>
      </w:r>
      <w:r w:rsidRPr="006E5817">
        <w:rPr>
          <w:rFonts w:ascii="Times" w:eastAsia="Times New Roman" w:hAnsi="Times" w:cs="Times"/>
          <w:color w:val="222222"/>
          <w:spacing w:val="3"/>
          <w:sz w:val="19"/>
          <w:szCs w:val="19"/>
          <w:vertAlign w:val="subscript"/>
          <w:lang w:eastAsia="pt-BR"/>
        </w:rPr>
        <w:t>240</w:t>
      </w:r>
      <w:r w:rsidRPr="006E5817">
        <w:rPr>
          <w:rFonts w:ascii="Times" w:eastAsia="Times New Roman" w:hAnsi="Times" w:cs="Times"/>
          <w:color w:val="222222"/>
          <w:spacing w:val="3"/>
          <w:sz w:val="26"/>
          <w:szCs w:val="26"/>
          <w:lang w:eastAsia="pt-BR"/>
        </w:rPr>
        <w:t> = 43.6 M</w:t>
      </w:r>
      <w:r w:rsidRPr="006E5817">
        <w:rPr>
          <w:rFonts w:ascii="Times" w:eastAsia="Times New Roman" w:hAnsi="Times" w:cs="Times"/>
          <w:color w:val="222222"/>
          <w:spacing w:val="3"/>
          <w:sz w:val="19"/>
          <w:szCs w:val="19"/>
          <w:vertAlign w:val="superscript"/>
          <w:lang w:eastAsia="pt-BR"/>
        </w:rPr>
        <w:t>–1</w:t>
      </w:r>
      <w:r w:rsidRPr="006E5817">
        <w:rPr>
          <w:rFonts w:ascii="Times" w:eastAsia="Times New Roman" w:hAnsi="Times" w:cs="Times"/>
          <w:color w:val="222222"/>
          <w:spacing w:val="3"/>
          <w:sz w:val="26"/>
          <w:szCs w:val="26"/>
          <w:lang w:eastAsia="pt-BR"/>
        </w:rPr>
        <w:t>.cm</w:t>
      </w:r>
      <w:r w:rsidRPr="006E5817">
        <w:rPr>
          <w:rFonts w:ascii="Times" w:eastAsia="Times New Roman" w:hAnsi="Times" w:cs="Times"/>
          <w:color w:val="222222"/>
          <w:spacing w:val="3"/>
          <w:sz w:val="19"/>
          <w:szCs w:val="19"/>
          <w:vertAlign w:val="superscript"/>
          <w:lang w:eastAsia="pt-BR"/>
        </w:rPr>
        <w:t>–1</w:t>
      </w:r>
      <w:r w:rsidRPr="006E5817">
        <w:rPr>
          <w:rFonts w:ascii="Times" w:eastAsia="Times New Roman" w:hAnsi="Times" w:cs="Times"/>
          <w:color w:val="222222"/>
          <w:spacing w:val="3"/>
          <w:sz w:val="26"/>
          <w:szCs w:val="26"/>
          <w:lang w:eastAsia="pt-BR"/>
        </w:rPr>
        <w:t>) to the experimental buffer.</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Immunoblotting</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 xml:space="preserve">Cardiac samples were subjected to SDS-PAGE in polyacrylamide gels (6–15%) depending upon protein molecular weight. After electrophoresis, proteins </w:t>
      </w:r>
      <w:r w:rsidRPr="006E5817">
        <w:rPr>
          <w:rFonts w:ascii="Times" w:eastAsia="Times New Roman" w:hAnsi="Times" w:cs="Times"/>
          <w:color w:val="222222"/>
          <w:spacing w:val="3"/>
          <w:sz w:val="26"/>
          <w:szCs w:val="26"/>
          <w:lang w:eastAsia="pt-BR"/>
        </w:rPr>
        <w:lastRenderedPageBreak/>
        <w:t>were electrotransferred to nitrocellulose membranes. Equal gel loading and transfer efficiency were monitored using 0.5% Ponceau S staining of blot membrane. Blotted membrane was then blocked (5% BSA, 10 mM Tris-HCl; pH 7.6), 150 mM NaCl, and 0.1% Tween 20) for 2 h at room temperature and then incubated overnight at 4 °C with specific antibodies against Drp1 (611113, dilution 1:1000) from BD Biosciences; GAPDH (RGM2, dilution 1:10000) from Advanced Immunochemical; Mfn1 (H00055669-M04, dilution 1:1000), Mfn2 (H00009927-M01, dilution 1:1000), Opa1 (H00004976-M01, dilution 1:1000), and IDH2 (H00003418-M01, dilution 1:1000) from Abnova; ATP5A (Ab14748, dilution 1:1000), NDUFA9 (Ab14713, dilution 1:1000), Ubiquinol (Ab110252, dilution 1:1000), and Troponin I (Ab47003, dilution 1:1000) from Abcam; SQSTM1/p62 (5114, dilution 1:1000) and phospho-Troponin I (serine 23/24–4004, dilution 1:1000) from Cell Signaling Technology; Optineurin (10837-1-AP, dilution 1:1000) and NDP52-CALCOCO2 (12229-1-AP, dilution 1:1000) from Proteintech; Fis1 (210-907-R100, dilution 1:1000) from Enzo Life Sciences and αPKC (sc-208, dilution 1:1000), βIPKC (sc-209, dilution 1:1000), βIIPKC (sc-210, dilution 1:500), δPKC (sc-213, dilution 1:500), εPKC (sc-214, dilution 1:500), RACK1 (sc-10775, dilution 1:500), Tom20 (sc-11021, dilution 1:500), VDAC (sc-32063, dilution 1:500), Enolase (sc-15343, dilution 1:500), ALDH2 (sc-100496, dilution 1:500), and Mfn1 (sc-50330, dilution 1:500) from Santa Cruz Biotechnology. Positive and negative controls for the detection of Mfn1 are shown in Supplementary Figure </w:t>
      </w:r>
      <w:hyperlink r:id="rId185" w:anchor="MOESM1" w:history="1">
        <w:r w:rsidRPr="006E5817">
          <w:rPr>
            <w:rFonts w:ascii="Times" w:eastAsia="Times New Roman" w:hAnsi="Times" w:cs="Times"/>
            <w:color w:val="006699"/>
            <w:spacing w:val="3"/>
            <w:sz w:val="26"/>
            <w:szCs w:val="26"/>
            <w:u w:val="single"/>
            <w:lang w:eastAsia="pt-BR"/>
          </w:rPr>
          <w:t>4b</w:t>
        </w:r>
      </w:hyperlink>
      <w:r w:rsidRPr="006E5817">
        <w:rPr>
          <w:rFonts w:ascii="Times" w:eastAsia="Times New Roman" w:hAnsi="Times" w:cs="Times"/>
          <w:color w:val="222222"/>
          <w:spacing w:val="3"/>
          <w:sz w:val="26"/>
          <w:szCs w:val="26"/>
          <w:lang w:eastAsia="pt-BR"/>
        </w:rPr>
        <w:t xml:space="preserve">. Binding of the primary antibody was detected with the use of peroxidase-conjugated secondary antibodies (rabbit, mouse or goat for 2 h at room temperature, dilution </w:t>
      </w:r>
      <w:proofErr w:type="gramStart"/>
      <w:r w:rsidRPr="006E5817">
        <w:rPr>
          <w:rFonts w:ascii="Times" w:eastAsia="Times New Roman" w:hAnsi="Times" w:cs="Times"/>
          <w:color w:val="222222"/>
          <w:spacing w:val="3"/>
          <w:sz w:val="26"/>
          <w:szCs w:val="26"/>
          <w:lang w:eastAsia="pt-BR"/>
        </w:rPr>
        <w:t>1:10,000</w:t>
      </w:r>
      <w:proofErr w:type="gramEnd"/>
      <w:r w:rsidRPr="006E5817">
        <w:rPr>
          <w:rFonts w:ascii="Times" w:eastAsia="Times New Roman" w:hAnsi="Times" w:cs="Times"/>
          <w:color w:val="222222"/>
          <w:spacing w:val="3"/>
          <w:sz w:val="26"/>
          <w:szCs w:val="26"/>
          <w:lang w:eastAsia="pt-BR"/>
        </w:rPr>
        <w:t>) and developed using enhanced chemiluminescence detected by autoradiography. Quantification analysis of blots was performed with the use of Image J software (Image J Corporation based on NIH image). The protein contents were quantified by the Bradford method</w:t>
      </w:r>
      <w:hyperlink r:id="rId186" w:anchor="ref-CR49" w:tooltip="Hammond, J. B. &amp; Kruger, N. J. The bradford method for protein quantitation. Methods Mol. Biol. 3, 25–32 (1988)." w:history="1">
        <w:r w:rsidRPr="006E5817">
          <w:rPr>
            <w:rFonts w:ascii="Times" w:eastAsia="Times New Roman" w:hAnsi="Times" w:cs="Times"/>
            <w:color w:val="006699"/>
            <w:spacing w:val="3"/>
            <w:sz w:val="19"/>
            <w:szCs w:val="19"/>
            <w:u w:val="single"/>
            <w:lang w:eastAsia="pt-BR"/>
          </w:rPr>
          <w:t>49</w:t>
        </w:r>
      </w:hyperlink>
      <w:r w:rsidRPr="006E5817">
        <w:rPr>
          <w:rFonts w:ascii="Times" w:eastAsia="Times New Roman" w:hAnsi="Times" w:cs="Times"/>
          <w:color w:val="222222"/>
          <w:spacing w:val="3"/>
          <w:sz w:val="26"/>
          <w:szCs w:val="26"/>
          <w:lang w:eastAsia="pt-BR"/>
        </w:rPr>
        <w:t xml:space="preserve">. Samples were normalized to relative changes in housekeeping proteins [GAPDH (heart lysate), VDAC (mitochondrial fraction) or IDH2 (mitochondrial </w:t>
      </w:r>
      <w:proofErr w:type="gramStart"/>
      <w:r w:rsidRPr="006E5817">
        <w:rPr>
          <w:rFonts w:ascii="Times" w:eastAsia="Times New Roman" w:hAnsi="Times" w:cs="Times"/>
          <w:color w:val="222222"/>
          <w:spacing w:val="3"/>
          <w:sz w:val="26"/>
          <w:szCs w:val="26"/>
          <w:lang w:eastAsia="pt-BR"/>
        </w:rPr>
        <w:t>fraction)]</w:t>
      </w:r>
      <w:proofErr w:type="gramEnd"/>
      <w:r w:rsidRPr="006E5817">
        <w:rPr>
          <w:rFonts w:ascii="Times" w:eastAsia="Times New Roman" w:hAnsi="Times" w:cs="Times"/>
          <w:color w:val="222222"/>
          <w:spacing w:val="3"/>
          <w:sz w:val="26"/>
          <w:szCs w:val="26"/>
          <w:lang w:eastAsia="pt-BR"/>
        </w:rPr>
        <w:t xml:space="preserve"> and expressed as the percent of control. Original blot data are available in the Supplementary information (Supplementary Figures </w:t>
      </w:r>
      <w:hyperlink r:id="rId187" w:anchor="MOESM1" w:history="1">
        <w:r w:rsidRPr="006E5817">
          <w:rPr>
            <w:rFonts w:ascii="Times" w:eastAsia="Times New Roman" w:hAnsi="Times" w:cs="Times"/>
            <w:color w:val="006699"/>
            <w:spacing w:val="3"/>
            <w:sz w:val="26"/>
            <w:szCs w:val="26"/>
            <w:u w:val="single"/>
            <w:lang w:eastAsia="pt-BR"/>
          </w:rPr>
          <w:t>5</w:t>
        </w:r>
      </w:hyperlink>
      <w:r w:rsidRPr="006E5817">
        <w:rPr>
          <w:rFonts w:ascii="Times" w:eastAsia="Times New Roman" w:hAnsi="Times" w:cs="Times"/>
          <w:color w:val="222222"/>
          <w:spacing w:val="3"/>
          <w:sz w:val="26"/>
          <w:szCs w:val="26"/>
          <w:lang w:eastAsia="pt-BR"/>
        </w:rPr>
        <w:t>–</w:t>
      </w:r>
      <w:hyperlink r:id="rId188" w:anchor="MOESM1" w:history="1">
        <w:r w:rsidRPr="006E5817">
          <w:rPr>
            <w:rFonts w:ascii="Times" w:eastAsia="Times New Roman" w:hAnsi="Times" w:cs="Times"/>
            <w:color w:val="006699"/>
            <w:spacing w:val="3"/>
            <w:sz w:val="26"/>
            <w:szCs w:val="26"/>
            <w:u w:val="single"/>
            <w:lang w:eastAsia="pt-BR"/>
          </w:rPr>
          <w:t>8</w:t>
        </w:r>
      </w:hyperlink>
      <w:r w:rsidRPr="006E5817">
        <w:rPr>
          <w:rFonts w:ascii="Times" w:eastAsia="Times New Roman" w:hAnsi="Times" w:cs="Times"/>
          <w:color w:val="222222"/>
          <w:spacing w:val="3"/>
          <w:sz w:val="26"/>
          <w:szCs w:val="26"/>
          <w:lang w:eastAsia="pt-BR"/>
        </w:rPr>
        <w:t>).</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Immunoprecipitation</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Cardiac mitochondrial fraction (0.25 mg protein) and lysate (0.5 mg protein) were incubated with 2 μg of the indicated antibodies in 1 mL immunoprecipitation lysis buffer (NaCl 150 mM, EDTA 5 mM, Tris-HCl 10 mM, Triton X100 0.1%, pH 7.4) for 3 h at 4 °C, followed by incubation with 50 μL of protein A/G agarose beads (sc-2003 Santa Cruz Biotechnology) for 1 h at 4 °C. After low speed centrifugation, 1000 × </w:t>
      </w:r>
      <w:r w:rsidRPr="006E5817">
        <w:rPr>
          <w:rFonts w:ascii="Times" w:eastAsia="Times New Roman" w:hAnsi="Times" w:cs="Times"/>
          <w:i/>
          <w:iCs/>
          <w:color w:val="222222"/>
          <w:spacing w:val="3"/>
          <w:sz w:val="26"/>
          <w:szCs w:val="26"/>
          <w:lang w:eastAsia="pt-BR"/>
        </w:rPr>
        <w:t>g</w:t>
      </w:r>
      <w:r w:rsidRPr="006E5817">
        <w:rPr>
          <w:rFonts w:ascii="Times" w:eastAsia="Times New Roman" w:hAnsi="Times" w:cs="Times"/>
          <w:color w:val="222222"/>
          <w:spacing w:val="3"/>
          <w:sz w:val="26"/>
          <w:szCs w:val="26"/>
          <w:lang w:eastAsia="pt-BR"/>
        </w:rPr>
        <w:t>for 5 min at room temperature, pellet was washed 3 times in 1 mL immunoprecipitation lysis buffer with low speed centrifugation after each washed. The immunoprecipitates were either assayed for GTPase activity or separated on SDS–PAGE and transferred onto nitrocellulose membranes. The membranes were then probed with the indicated antibodies.</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lastRenderedPageBreak/>
        <w:t>GTPase activity assay</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Recombinant Drp1 (H00010059-P01), Mfn1 (H00055669-P01), or Mfn2 (H00009927-Q01) from Abnova were incubated with 50 ng of recombinant βIIPKC (ab60841) from Abcam in assay buffer (25 mM Tris-HCl, pH 7.5, 1 mM CaCl</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 20 mM MgCl</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 1 mM DTT, 25 nM ATP) in the presence and absence of phosphatidylserine and diacylglycerol PS/DAG for 30 min at 37 °C. GTPase activity of the proteins was determined using a GTPase assay kit (602–0120, Novus Biologicals) according to manufacturer’s instructions. To determine GTPase activity of Mfn1 and Mfn2 in the tissue lysate, a total of 0.25 mg cardiac mitochondria were immunoprecipitated overnight with 2 μg of antibodies against Mfn1 or Mfn2 and 50 μL of Protein A/G–agarose</w:t>
      </w:r>
      <w:hyperlink r:id="rId189" w:anchor="ref-CR33" w:tooltip="Campos, J. C. et al. Exercise reestablishes autophagic flux and mitochondrial quality control in heart failure. Autophagy 13, 1304–1317 (2017)." w:history="1">
        <w:r w:rsidRPr="006E5817">
          <w:rPr>
            <w:rFonts w:ascii="Times" w:eastAsia="Times New Roman" w:hAnsi="Times" w:cs="Times"/>
            <w:color w:val="006699"/>
            <w:spacing w:val="3"/>
            <w:sz w:val="19"/>
            <w:szCs w:val="19"/>
            <w:u w:val="single"/>
            <w:lang w:eastAsia="pt-BR"/>
          </w:rPr>
          <w:t>33</w:t>
        </w:r>
      </w:hyperlink>
      <w:r w:rsidRPr="006E5817">
        <w:rPr>
          <w:rFonts w:ascii="Times" w:eastAsia="Times New Roman" w:hAnsi="Times" w:cs="Times"/>
          <w:color w:val="222222"/>
          <w:spacing w:val="3"/>
          <w:sz w:val="26"/>
          <w:szCs w:val="26"/>
          <w:lang w:eastAsia="pt-BR"/>
        </w:rPr>
        <w:t>. After three washes with lysis buffer and three washes with GTPase buffer (50 mM Tris [pH 7.5], 2.5 mM MgCl</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 and 0.02% 2- mercaptoethanol), the beads were incubated with 0.5 mM GTP at 30 °C for 1 h. The released free phosphate was quantified using the GTPase assay kit, as above.</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Phosphorylation assay</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Twenty-five nanogram of recombinant Mfn1 (H00055669-P01, Abnova) was incubated with 50 ng of recombinant βIPKC (ab60840, Abcam) or βIIPKC (ab60841, Abcam) in assay buffer (25 mM Tris-HCl, pH 7.5, 1 mM CaCl</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 20 mM MgCl</w:t>
      </w:r>
      <w:r w:rsidRPr="006E5817">
        <w:rPr>
          <w:rFonts w:ascii="Times" w:eastAsia="Times New Roman" w:hAnsi="Times" w:cs="Times"/>
          <w:color w:val="222222"/>
          <w:spacing w:val="3"/>
          <w:sz w:val="19"/>
          <w:szCs w:val="19"/>
          <w:vertAlign w:val="subscript"/>
          <w:lang w:eastAsia="pt-BR"/>
        </w:rPr>
        <w:t>2</w:t>
      </w:r>
      <w:r w:rsidRPr="006E5817">
        <w:rPr>
          <w:rFonts w:ascii="Times" w:eastAsia="Times New Roman" w:hAnsi="Times" w:cs="Times"/>
          <w:color w:val="222222"/>
          <w:spacing w:val="3"/>
          <w:sz w:val="26"/>
          <w:szCs w:val="26"/>
          <w:lang w:eastAsia="pt-BR"/>
        </w:rPr>
        <w:t>, 1 mM DTT, and 25 nM ATP) in the presence and absence of phosphatidylserine and diacylglycerol PS/DAG for 30 min at 37 °C. Mfn1 phosphorylation was evaluated using radioactive [P</w:t>
      </w:r>
      <w:r w:rsidRPr="006E5817">
        <w:rPr>
          <w:rFonts w:ascii="Times" w:eastAsia="Times New Roman" w:hAnsi="Times" w:cs="Times"/>
          <w:color w:val="222222"/>
          <w:spacing w:val="3"/>
          <w:sz w:val="19"/>
          <w:szCs w:val="19"/>
          <w:vertAlign w:val="superscript"/>
          <w:lang w:eastAsia="pt-BR"/>
        </w:rPr>
        <w:t>32</w:t>
      </w:r>
      <w:r w:rsidRPr="006E5817">
        <w:rPr>
          <w:rFonts w:ascii="Times" w:eastAsia="Times New Roman" w:hAnsi="Times" w:cs="Times"/>
          <w:color w:val="222222"/>
          <w:spacing w:val="3"/>
          <w:sz w:val="26"/>
          <w:szCs w:val="26"/>
          <w:lang w:eastAsia="pt-BR"/>
        </w:rPr>
        <w:t>] P</w:t>
      </w:r>
      <w:r w:rsidRPr="006E5817">
        <w:rPr>
          <w:rFonts w:ascii="Times" w:eastAsia="Times New Roman" w:hAnsi="Times" w:cs="Times"/>
          <w:color w:val="222222"/>
          <w:spacing w:val="3"/>
          <w:sz w:val="19"/>
          <w:szCs w:val="19"/>
          <w:vertAlign w:val="superscript"/>
          <w:lang w:eastAsia="pt-BR"/>
        </w:rPr>
        <w:t>32</w:t>
      </w:r>
      <w:r w:rsidRPr="006E5817">
        <w:rPr>
          <w:rFonts w:ascii="Times" w:eastAsia="Times New Roman" w:hAnsi="Times" w:cs="Times"/>
          <w:color w:val="222222"/>
          <w:spacing w:val="3"/>
          <w:sz w:val="26"/>
          <w:szCs w:val="26"/>
          <w:lang w:eastAsia="pt-BR"/>
        </w:rPr>
        <w:t>-ATP incorporation</w:t>
      </w:r>
      <w:hyperlink r:id="rId190" w:anchor="ref-CR11" w:tooltip="Ferreira, J. C., Boer, B. N., Grinberg, M., Brum, P. C. &amp; Mochly-Rosen, D. Protein quality control disruption by PKCbetaII in heart failure; rescue by the selective PKCbetaII inhibitor, betaIIV5-3. PLoS One 7, e33175 (2012)." w:history="1">
        <w:r w:rsidRPr="006E5817">
          <w:rPr>
            <w:rFonts w:ascii="Times" w:eastAsia="Times New Roman" w:hAnsi="Times" w:cs="Times"/>
            <w:color w:val="006699"/>
            <w:spacing w:val="3"/>
            <w:sz w:val="19"/>
            <w:szCs w:val="19"/>
            <w:u w:val="single"/>
            <w:lang w:eastAsia="pt-BR"/>
          </w:rPr>
          <w:t>11</w:t>
        </w:r>
      </w:hyperlink>
      <w:r w:rsidRPr="006E5817">
        <w:rPr>
          <w:rFonts w:ascii="Times" w:eastAsia="Times New Roman" w:hAnsi="Times" w:cs="Times"/>
          <w:color w:val="222222"/>
          <w:spacing w:val="3"/>
          <w:sz w:val="26"/>
          <w:szCs w:val="26"/>
          <w:lang w:eastAsia="pt-BR"/>
        </w:rPr>
        <w:t>.</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Mass spectrometry analysis</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The identification of Mfn1 phosphorylation at βIIPKC site was performed by incubating recombinant Mfn1 with recombinant βIIPKC plus PS/DG/Ca (PKC activators). Phosphopeptide spectra of Mfn1 was examined using LC/MS/MS. LTQ Orbitrap Velos mass spectrometer was used, the nano HPLC was an Eksigent nano 2D with a flow rate of 0.6 μL min</w:t>
      </w:r>
      <w:r w:rsidRPr="006E5817">
        <w:rPr>
          <w:rFonts w:ascii="Times" w:eastAsia="Times New Roman" w:hAnsi="Times" w:cs="Times"/>
          <w:color w:val="222222"/>
          <w:spacing w:val="3"/>
          <w:sz w:val="19"/>
          <w:szCs w:val="19"/>
          <w:vertAlign w:val="superscript"/>
          <w:lang w:eastAsia="pt-BR"/>
        </w:rPr>
        <w:t>−1</w:t>
      </w:r>
      <w:r w:rsidRPr="006E5817">
        <w:rPr>
          <w:rFonts w:ascii="Times" w:eastAsia="Times New Roman" w:hAnsi="Times" w:cs="Times"/>
          <w:color w:val="222222"/>
          <w:spacing w:val="3"/>
          <w:sz w:val="26"/>
          <w:szCs w:val="26"/>
          <w:lang w:eastAsia="pt-BR"/>
        </w:rPr>
        <w:t>. In solution digestion was done with trypsin overnight. Peptides were further purified on a stagetip using C18 matrix. Data-dependent acquisition was used and the top 10 most intense peptides identified in the survey scan were selected for fragmentation using higher energy collisional-induced dissociation (HCD).</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Proteinase K digestion</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For proteinase K digestion, isolated mitochondria were suspended in isotonic mitochondrial buffer and incubated for 15 min with 5 μg mL</w:t>
      </w:r>
      <w:r w:rsidRPr="006E5817">
        <w:rPr>
          <w:rFonts w:ascii="Times" w:eastAsia="Times New Roman" w:hAnsi="Times" w:cs="Times"/>
          <w:color w:val="222222"/>
          <w:spacing w:val="3"/>
          <w:sz w:val="19"/>
          <w:szCs w:val="19"/>
          <w:vertAlign w:val="superscript"/>
          <w:lang w:eastAsia="pt-BR"/>
        </w:rPr>
        <w:t>−1</w:t>
      </w:r>
      <w:r w:rsidRPr="006E5817">
        <w:rPr>
          <w:rFonts w:ascii="Times" w:eastAsia="Times New Roman" w:hAnsi="Times" w:cs="Times"/>
          <w:color w:val="222222"/>
          <w:spacing w:val="3"/>
          <w:sz w:val="26"/>
          <w:szCs w:val="26"/>
          <w:lang w:eastAsia="pt-BR"/>
        </w:rPr>
        <w:t>proteinase K at 37 °C. Digestion was terminated by adding 2 mM phenylmethylsulfonyl fluoride. Mitochondrial proteins were separated on SDS–PAGE and transferred onto nitrocellulose membranes. The membranes were then probed with the indicated antibodies.</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Transmission electron microscopy</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lastRenderedPageBreak/>
        <w:t>Cardiac samples and culture neonatal rat cardiomyocytes were fixed, embedded, and stained</w:t>
      </w:r>
      <w:hyperlink r:id="rId191" w:anchor="ref-CR50" w:tooltip="Karnovsky, M. J. The localization of cholinesterase activity in rat cardiac muscle by electron microscopy. J. Cell Biol. 23, 217–232 (1964)." w:history="1">
        <w:r w:rsidRPr="006E5817">
          <w:rPr>
            <w:rFonts w:ascii="Times" w:eastAsia="Times New Roman" w:hAnsi="Times" w:cs="Times"/>
            <w:color w:val="006699"/>
            <w:spacing w:val="3"/>
            <w:sz w:val="19"/>
            <w:szCs w:val="19"/>
            <w:u w:val="single"/>
            <w:lang w:eastAsia="pt-BR"/>
          </w:rPr>
          <w:t>50</w:t>
        </w:r>
      </w:hyperlink>
      <w:r w:rsidRPr="006E5817">
        <w:rPr>
          <w:rFonts w:ascii="Times" w:eastAsia="Times New Roman" w:hAnsi="Times" w:cs="Times"/>
          <w:color w:val="222222"/>
          <w:spacing w:val="3"/>
          <w:sz w:val="26"/>
          <w:szCs w:val="26"/>
          <w:lang w:eastAsia="pt-BR"/>
        </w:rPr>
        <w:t>. Small blocks (5 blocks per animal) from a cardiac remote area and from neonatal cardiomyocyte pellets were fixed with 2% glutaraldehyde and 4% paraformaldehyde in sodium cacodylate buffer, pH 7.3 for 1 h at room temperature and cut into ~1 mm</w:t>
      </w:r>
      <w:r w:rsidRPr="006E5817">
        <w:rPr>
          <w:rFonts w:ascii="Times" w:eastAsia="Times New Roman" w:hAnsi="Times" w:cs="Times"/>
          <w:color w:val="222222"/>
          <w:spacing w:val="3"/>
          <w:sz w:val="19"/>
          <w:szCs w:val="19"/>
          <w:vertAlign w:val="superscript"/>
          <w:lang w:eastAsia="pt-BR"/>
        </w:rPr>
        <w:t>3</w:t>
      </w:r>
      <w:r w:rsidRPr="006E5817">
        <w:rPr>
          <w:rFonts w:ascii="Times" w:eastAsia="Times New Roman" w:hAnsi="Times" w:cs="Times"/>
          <w:color w:val="222222"/>
          <w:spacing w:val="3"/>
          <w:sz w:val="26"/>
          <w:szCs w:val="26"/>
          <w:lang w:eastAsia="pt-BR"/>
        </w:rPr>
        <w:t> blocks. After several buffer washes, samples were post-fixed in 2% osmium tetroxide and 1% uranyl acetate for 2 h, rinsed in water, dehydrated through ascending concentrations of ethanol followed by 100% acetone, and then infiltrated and embedded in Eponate 12. Final blocks were used to evaluate intermyofibrillar mitochondrial number and size. Images were acquired using a JEOL1230 Gatan 967 CCD transmission electron microscope at 80 kV and a Gatan Orius 4k×4k digital camera (Gatan). We performed quantitative analysis in at least 10 fields per rat (3 rats per group) and at least 15 cardiomyocytes per group (3 independent experiments) using Image J software. The analysis was done in a blinded fashion.</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Cell culture</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WT (ATCC CRL-2991) and Mfn1 knockout (ATCC CRL-2992) MEFs were acquired from ATCC and cultured in Dulbecco’s Modification of Eagle’s Medium/Ham’s F-12 50/50 Mix supplemented with 10% FBS, 100 U mL</w:t>
      </w:r>
      <w:r w:rsidRPr="006E5817">
        <w:rPr>
          <w:rFonts w:ascii="Times" w:eastAsia="Times New Roman" w:hAnsi="Times" w:cs="Times"/>
          <w:color w:val="222222"/>
          <w:spacing w:val="3"/>
          <w:sz w:val="19"/>
          <w:szCs w:val="19"/>
          <w:vertAlign w:val="superscript"/>
          <w:lang w:eastAsia="pt-BR"/>
        </w:rPr>
        <w:t>−1</w:t>
      </w:r>
      <w:r w:rsidRPr="006E5817">
        <w:rPr>
          <w:rFonts w:ascii="Times" w:eastAsia="Times New Roman" w:hAnsi="Times" w:cs="Times"/>
          <w:color w:val="222222"/>
          <w:spacing w:val="3"/>
          <w:sz w:val="26"/>
          <w:szCs w:val="26"/>
          <w:lang w:eastAsia="pt-BR"/>
        </w:rPr>
        <w:t>penicillin, and 100 μg mL</w:t>
      </w:r>
      <w:r w:rsidRPr="006E5817">
        <w:rPr>
          <w:rFonts w:ascii="Times" w:eastAsia="Times New Roman" w:hAnsi="Times" w:cs="Times"/>
          <w:color w:val="222222"/>
          <w:spacing w:val="3"/>
          <w:sz w:val="19"/>
          <w:szCs w:val="19"/>
          <w:vertAlign w:val="superscript"/>
          <w:lang w:eastAsia="pt-BR"/>
        </w:rPr>
        <w:t>−1</w:t>
      </w:r>
      <w:r w:rsidRPr="006E5817">
        <w:rPr>
          <w:rFonts w:ascii="Times" w:eastAsia="Times New Roman" w:hAnsi="Times" w:cs="Times"/>
          <w:color w:val="222222"/>
          <w:spacing w:val="3"/>
          <w:sz w:val="26"/>
          <w:szCs w:val="26"/>
          <w:lang w:eastAsia="pt-BR"/>
        </w:rPr>
        <w:t> streptomycin. Site-directed mutagenesis was performed to generate Mfn1 S86A, S284A and S290A variants using a QuickChange site-directed mutagenesis kit (Stratagene). Mutants were sequenced to ensure that no additional mutations were introduced and then transfected into Mfn1 knockout MEFs using Lipofectamine transfection reagent (Thermo). Primary cultures of neonatal cardiac myocytes were prepared from the heart of 1-day-old rats by gentle digestion at 37 °C using a cell isolation kit protocol (ac-7018, Cellutron)</w:t>
      </w:r>
      <w:hyperlink r:id="rId192" w:anchor="ref-CR39" w:tooltip="Disatnik, M. H. et al. Acute inhibition of excessive mitochondrial fission after myocardial infarction prevents long-term cardiac dysfunction. J. Am. Heart Assoc. 2, e000461 (2013)." w:history="1">
        <w:r w:rsidRPr="006E5817">
          <w:rPr>
            <w:rFonts w:ascii="Times" w:eastAsia="Times New Roman" w:hAnsi="Times" w:cs="Times"/>
            <w:color w:val="006699"/>
            <w:spacing w:val="3"/>
            <w:sz w:val="19"/>
            <w:szCs w:val="19"/>
            <w:u w:val="single"/>
            <w:lang w:eastAsia="pt-BR"/>
          </w:rPr>
          <w:t>39</w:t>
        </w:r>
      </w:hyperlink>
      <w:r w:rsidRPr="006E5817">
        <w:rPr>
          <w:rFonts w:ascii="Times" w:eastAsia="Times New Roman" w:hAnsi="Times" w:cs="Times"/>
          <w:color w:val="222222"/>
          <w:spacing w:val="3"/>
          <w:sz w:val="26"/>
          <w:szCs w:val="26"/>
          <w:lang w:eastAsia="pt-BR"/>
        </w:rPr>
        <w:t>. Cells were cultured in the presence of 0.1 mmol L</w:t>
      </w:r>
      <w:r w:rsidRPr="006E5817">
        <w:rPr>
          <w:rFonts w:ascii="Times" w:eastAsia="Times New Roman" w:hAnsi="Times" w:cs="Times"/>
          <w:color w:val="222222"/>
          <w:spacing w:val="3"/>
          <w:sz w:val="19"/>
          <w:szCs w:val="19"/>
          <w:vertAlign w:val="superscript"/>
          <w:lang w:eastAsia="pt-BR"/>
        </w:rPr>
        <w:t>−1</w:t>
      </w:r>
      <w:r w:rsidRPr="006E5817">
        <w:rPr>
          <w:rFonts w:ascii="Times" w:eastAsia="Times New Roman" w:hAnsi="Times" w:cs="Times"/>
          <w:color w:val="222222"/>
          <w:spacing w:val="3"/>
          <w:sz w:val="26"/>
          <w:szCs w:val="26"/>
          <w:lang w:eastAsia="pt-BR"/>
        </w:rPr>
        <w:t>bromodeoxyuridine on primary tissue culture dishes (BD Falcon) or on laminin-coated slides in Dulbeco’s modified Eagle’s medium with 10% fetal bovine serum for 4 days. Primary cultures of adult cardiac myocytes were prepared from the heart of 2-month-old rats by enzymatic digestion with collagenase Type II (Worthington) using a Langendorff system</w:t>
      </w:r>
      <w:hyperlink r:id="rId193" w:anchor="ref-CR51" w:tooltip="Bozi L. H. M., et al. Endoplasmic reticulum stress impairs cardiomyocyte contractility through JNK-dependent upregulation of BNIP3. Int. J. Cardiol. 272, 194–201 (2018)." w:history="1">
        <w:r w:rsidRPr="006E5817">
          <w:rPr>
            <w:rFonts w:ascii="Times" w:eastAsia="Times New Roman" w:hAnsi="Times" w:cs="Times"/>
            <w:color w:val="006699"/>
            <w:spacing w:val="3"/>
            <w:sz w:val="19"/>
            <w:szCs w:val="19"/>
            <w:u w:val="single"/>
            <w:lang w:eastAsia="pt-BR"/>
          </w:rPr>
          <w:t>51</w:t>
        </w:r>
      </w:hyperlink>
      <w:r w:rsidRPr="006E5817">
        <w:rPr>
          <w:rFonts w:ascii="Times" w:eastAsia="Times New Roman" w:hAnsi="Times" w:cs="Times"/>
          <w:color w:val="222222"/>
          <w:spacing w:val="3"/>
          <w:sz w:val="26"/>
          <w:szCs w:val="26"/>
          <w:lang w:eastAsia="pt-BR"/>
        </w:rPr>
        <w:t>. Cells were cultured in M199 medium supplemented with 2 mg ml</w:t>
      </w:r>
      <w:r w:rsidRPr="006E5817">
        <w:rPr>
          <w:rFonts w:ascii="Times" w:eastAsia="Times New Roman" w:hAnsi="Times" w:cs="Times"/>
          <w:color w:val="222222"/>
          <w:spacing w:val="3"/>
          <w:sz w:val="19"/>
          <w:szCs w:val="19"/>
          <w:vertAlign w:val="superscript"/>
          <w:lang w:eastAsia="pt-BR"/>
        </w:rPr>
        <w:t>−1</w:t>
      </w:r>
      <w:r w:rsidRPr="006E5817">
        <w:rPr>
          <w:rFonts w:ascii="Times" w:eastAsia="Times New Roman" w:hAnsi="Times" w:cs="Times"/>
          <w:color w:val="222222"/>
          <w:spacing w:val="3"/>
          <w:sz w:val="26"/>
          <w:szCs w:val="26"/>
          <w:lang w:eastAsia="pt-BR"/>
        </w:rPr>
        <w:t> BSA, 1 μM insulin, 2 mM carnitine hydrochloride, 5 mM creatine, and 5 mM taurine for 2 h. Small interfering siRNA duplexes for βIIPKC or negative control were obtained from Amcon Biotechnology. Cardiac myocytes at 50% confluency were transfected for 48 h with siRNA of βIIPKC or negative control siRNA using Lipofectamine 2000 (Invitrogen), according to the manufacturer’s instructions.</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Immunocytochemistry</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 xml:space="preserve">Cells cultured on coverslips were washed with cold PBS, fixed in 4% formaldehyde and permeabilized with 0.1% Triton X-100. After incubation with 2% normal goat serum (to block non-specific staining), fixed cells were </w:t>
      </w:r>
      <w:r w:rsidRPr="006E5817">
        <w:rPr>
          <w:rFonts w:ascii="Times" w:eastAsia="Times New Roman" w:hAnsi="Times" w:cs="Times"/>
          <w:color w:val="222222"/>
          <w:spacing w:val="3"/>
          <w:sz w:val="26"/>
          <w:szCs w:val="26"/>
          <w:lang w:eastAsia="pt-BR"/>
        </w:rPr>
        <w:lastRenderedPageBreak/>
        <w:t>incubated overnight at 4 °C with antibodies against Tom20 (sc-11021, Santa Cruz Biotechnology, dilution 1:500). Cells were washed with PBS and incubated for 60 min with FITC-labeled goat anti-rabbit antibody (65–6111, Invitrogen, dilution 1:500) followed by incubation with Hoechst dye (1:10000) for 10 min. Coverslips were mounted and slides were imaged using a DeltaVision OMX SR wide field deconvolution fluorescence microscope (Applied Precision Inc). Quantification was carried out using Image J software.</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Measurement of cell viability</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Cell viability was measured using an in vitro toxicology assay, MTT-based kit (Sigma), according to the manufacturer’s instructions. Cell death was detected by measuring lactate dehydrogenase (LDH) activity in the cell culture media. For each assay, the media was combined with Sodium pyruvate (30 mM), NADH (6.6 mM), and Tris-HCL (0.2 M, pH 7.3), in a final volume to 200 µl. LDH activity was determined by a decrease in absorbance at 340 nm for 10 min at 25 °C, resulting from the oxidation of NADH.</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Peptide synthesis</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Peptides were synthesized using solid-phase chemistry on a Liberty Microwave Peptide Synthesizer (CEM Corporation, Matthews)</w:t>
      </w:r>
      <w:hyperlink r:id="rId194" w:anchor="ref-CR7" w:tooltip="Qvit, N., Disatnik, M. H., Sho, E. &amp; Mochly-Rosen, D. Selective phosphorylation inhibitor of delta protein kinase C-pyruvate dehydrogenase kinase protein-protein interactions: application for myocardial injury in vivo. J. Am. Chem. Soc. 138, 7626–7635 (2016)." w:history="1">
        <w:r w:rsidRPr="006E5817">
          <w:rPr>
            <w:rFonts w:ascii="Times" w:eastAsia="Times New Roman" w:hAnsi="Times" w:cs="Times"/>
            <w:color w:val="006699"/>
            <w:spacing w:val="3"/>
            <w:sz w:val="19"/>
            <w:szCs w:val="19"/>
            <w:u w:val="single"/>
            <w:lang w:eastAsia="pt-BR"/>
          </w:rPr>
          <w:t>7</w:t>
        </w:r>
      </w:hyperlink>
      <w:r w:rsidRPr="006E5817">
        <w:rPr>
          <w:rFonts w:ascii="Times" w:eastAsia="Times New Roman" w:hAnsi="Times" w:cs="Times"/>
          <w:color w:val="222222"/>
          <w:spacing w:val="3"/>
          <w:sz w:val="26"/>
          <w:szCs w:val="26"/>
          <w:lang w:eastAsia="pt-BR"/>
        </w:rPr>
        <w:t>. Peptides were synthesized as one polypeptide with TAT</w:t>
      </w:r>
      <w:r w:rsidRPr="006E5817">
        <w:rPr>
          <w:rFonts w:ascii="Times" w:eastAsia="Times New Roman" w:hAnsi="Times" w:cs="Times"/>
          <w:color w:val="222222"/>
          <w:spacing w:val="3"/>
          <w:sz w:val="19"/>
          <w:szCs w:val="19"/>
          <w:vertAlign w:val="subscript"/>
          <w:lang w:eastAsia="pt-BR"/>
        </w:rPr>
        <w:t>47–57</w:t>
      </w:r>
      <w:r w:rsidRPr="006E5817">
        <w:rPr>
          <w:rFonts w:ascii="Times" w:eastAsia="Times New Roman" w:hAnsi="Times" w:cs="Times"/>
          <w:color w:val="222222"/>
          <w:spacing w:val="3"/>
          <w:sz w:val="26"/>
          <w:szCs w:val="26"/>
          <w:lang w:eastAsia="pt-BR"/>
        </w:rPr>
        <w:t> carrier in the following order: N-terminus–TAT–spacer (Gly-</w:t>
      </w:r>
      <w:proofErr w:type="gramStart"/>
      <w:r w:rsidRPr="006E5817">
        <w:rPr>
          <w:rFonts w:ascii="Times" w:eastAsia="Times New Roman" w:hAnsi="Times" w:cs="Times"/>
          <w:color w:val="222222"/>
          <w:spacing w:val="3"/>
          <w:sz w:val="26"/>
          <w:szCs w:val="26"/>
          <w:lang w:eastAsia="pt-BR"/>
        </w:rPr>
        <w:t>Gly)–</w:t>
      </w:r>
      <w:proofErr w:type="gramEnd"/>
      <w:r w:rsidRPr="006E5817">
        <w:rPr>
          <w:rFonts w:ascii="Times" w:eastAsia="Times New Roman" w:hAnsi="Times" w:cs="Times"/>
          <w:color w:val="222222"/>
          <w:spacing w:val="3"/>
          <w:sz w:val="26"/>
          <w:szCs w:val="26"/>
          <w:lang w:eastAsia="pt-BR"/>
        </w:rPr>
        <w:t>cargo–C-terminus.</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Statistical analysis</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Data are presented as means ± standard error of the mean (SEM). Data normality was assessed through Shapiro-Wilk test. One-way analysis of variance (ANOVA) was used to analyze data presented in Figs. </w:t>
      </w:r>
      <w:hyperlink r:id="rId195" w:anchor="Fig1" w:history="1">
        <w:r w:rsidRPr="006E5817">
          <w:rPr>
            <w:rFonts w:ascii="Times" w:eastAsia="Times New Roman" w:hAnsi="Times" w:cs="Times"/>
            <w:color w:val="006699"/>
            <w:spacing w:val="3"/>
            <w:sz w:val="26"/>
            <w:szCs w:val="26"/>
            <w:u w:val="single"/>
            <w:lang w:eastAsia="pt-BR"/>
          </w:rPr>
          <w:t>1</w:t>
        </w:r>
      </w:hyperlink>
      <w:r w:rsidRPr="006E5817">
        <w:rPr>
          <w:rFonts w:ascii="Times" w:eastAsia="Times New Roman" w:hAnsi="Times" w:cs="Times"/>
          <w:color w:val="222222"/>
          <w:spacing w:val="3"/>
          <w:sz w:val="26"/>
          <w:szCs w:val="26"/>
          <w:lang w:eastAsia="pt-BR"/>
        </w:rPr>
        <w:t>–</w:t>
      </w:r>
      <w:hyperlink r:id="rId196" w:anchor="Fig6" w:history="1">
        <w:r w:rsidRPr="006E5817">
          <w:rPr>
            <w:rFonts w:ascii="Times" w:eastAsia="Times New Roman" w:hAnsi="Times" w:cs="Times"/>
            <w:color w:val="006699"/>
            <w:spacing w:val="3"/>
            <w:sz w:val="26"/>
            <w:szCs w:val="26"/>
            <w:u w:val="single"/>
            <w:lang w:eastAsia="pt-BR"/>
          </w:rPr>
          <w:t>6</w:t>
        </w:r>
      </w:hyperlink>
      <w:r w:rsidRPr="006E5817">
        <w:rPr>
          <w:rFonts w:ascii="Times" w:eastAsia="Times New Roman" w:hAnsi="Times" w:cs="Times"/>
          <w:color w:val="222222"/>
          <w:spacing w:val="3"/>
          <w:sz w:val="26"/>
          <w:szCs w:val="26"/>
          <w:lang w:eastAsia="pt-BR"/>
        </w:rPr>
        <w:t>. Two-way ANOVA for repeated measures was used to analyze data depicted in Fig. </w:t>
      </w:r>
      <w:hyperlink r:id="rId197" w:anchor="Fig7" w:history="1">
        <w:r w:rsidRPr="006E5817">
          <w:rPr>
            <w:rFonts w:ascii="Times" w:eastAsia="Times New Roman" w:hAnsi="Times" w:cs="Times"/>
            <w:color w:val="006699"/>
            <w:spacing w:val="3"/>
            <w:sz w:val="26"/>
            <w:szCs w:val="26"/>
            <w:u w:val="single"/>
            <w:lang w:eastAsia="pt-BR"/>
          </w:rPr>
          <w:t>7</w:t>
        </w:r>
      </w:hyperlink>
      <w:r w:rsidRPr="006E5817">
        <w:rPr>
          <w:rFonts w:ascii="Times" w:eastAsia="Times New Roman" w:hAnsi="Times" w:cs="Times"/>
          <w:color w:val="222222"/>
          <w:spacing w:val="3"/>
          <w:sz w:val="26"/>
          <w:szCs w:val="26"/>
          <w:lang w:eastAsia="pt-BR"/>
        </w:rPr>
        <w:t>. Whenever significant </w:t>
      </w:r>
      <w:r w:rsidRPr="006E5817">
        <w:rPr>
          <w:rFonts w:ascii="Times" w:eastAsia="Times New Roman" w:hAnsi="Times" w:cs="Times"/>
          <w:i/>
          <w:iCs/>
          <w:color w:val="222222"/>
          <w:spacing w:val="3"/>
          <w:sz w:val="26"/>
          <w:szCs w:val="26"/>
          <w:lang w:eastAsia="pt-BR"/>
        </w:rPr>
        <w:t>F</w:t>
      </w:r>
      <w:r w:rsidRPr="006E5817">
        <w:rPr>
          <w:rFonts w:ascii="Times" w:eastAsia="Times New Roman" w:hAnsi="Times" w:cs="Times"/>
          <w:color w:val="222222"/>
          <w:spacing w:val="3"/>
          <w:sz w:val="26"/>
          <w:szCs w:val="26"/>
          <w:lang w:eastAsia="pt-BR"/>
        </w:rPr>
        <w:t>-values were obtained, Duncan adjustment was used for multiple comparison purposes. GraphPad Prism Statistics was used for the analysis and statistical significance was considered achieved when the value of </w:t>
      </w:r>
      <w:r w:rsidRPr="006E5817">
        <w:rPr>
          <w:rFonts w:ascii="Times" w:eastAsia="Times New Roman" w:hAnsi="Times" w:cs="Times"/>
          <w:i/>
          <w:iCs/>
          <w:color w:val="222222"/>
          <w:spacing w:val="3"/>
          <w:sz w:val="26"/>
          <w:szCs w:val="26"/>
          <w:lang w:eastAsia="pt-BR"/>
        </w:rPr>
        <w:t>P</w:t>
      </w:r>
      <w:r w:rsidRPr="006E5817">
        <w:rPr>
          <w:rFonts w:ascii="Times" w:eastAsia="Times New Roman" w:hAnsi="Times" w:cs="Times"/>
          <w:color w:val="222222"/>
          <w:spacing w:val="3"/>
          <w:sz w:val="26"/>
          <w:szCs w:val="26"/>
          <w:lang w:eastAsia="pt-BR"/>
        </w:rPr>
        <w:t> was &lt;0.05.</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Reporting summary</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Further information on experimental design is available in the </w:t>
      </w:r>
      <w:hyperlink r:id="rId198" w:anchor="MOESM3" w:history="1">
        <w:r w:rsidRPr="006E5817">
          <w:rPr>
            <w:rFonts w:ascii="Times" w:eastAsia="Times New Roman" w:hAnsi="Times" w:cs="Times"/>
            <w:color w:val="006699"/>
            <w:spacing w:val="3"/>
            <w:sz w:val="26"/>
            <w:szCs w:val="26"/>
            <w:u w:val="single"/>
            <w:lang w:eastAsia="pt-BR"/>
          </w:rPr>
          <w:t>Nature Research Reporting Summary</w:t>
        </w:r>
      </w:hyperlink>
      <w:r w:rsidRPr="006E5817">
        <w:rPr>
          <w:rFonts w:ascii="Times" w:eastAsia="Times New Roman" w:hAnsi="Times" w:cs="Times"/>
          <w:color w:val="222222"/>
          <w:spacing w:val="3"/>
          <w:sz w:val="26"/>
          <w:szCs w:val="26"/>
          <w:lang w:eastAsia="pt-BR"/>
        </w:rPr>
        <w:t> linked to this article.</w:t>
      </w:r>
    </w:p>
    <w:p w:rsidR="006E5817" w:rsidRPr="006E5817" w:rsidRDefault="006E5817" w:rsidP="006E5817">
      <w:pPr>
        <w:shd w:val="clear" w:color="auto" w:fill="EEEEEE"/>
        <w:spacing w:before="210" w:after="420" w:line="240" w:lineRule="auto"/>
        <w:outlineLvl w:val="1"/>
        <w:rPr>
          <w:rFonts w:ascii="Times" w:eastAsia="Times New Roman" w:hAnsi="Times" w:cs="Times"/>
          <w:b/>
          <w:bCs/>
          <w:color w:val="222222"/>
          <w:spacing w:val="3"/>
          <w:sz w:val="36"/>
          <w:szCs w:val="36"/>
          <w:lang w:eastAsia="pt-BR"/>
        </w:rPr>
      </w:pPr>
      <w:r w:rsidRPr="006E5817">
        <w:rPr>
          <w:rFonts w:ascii="Times" w:eastAsia="Times New Roman" w:hAnsi="Times" w:cs="Times"/>
          <w:b/>
          <w:bCs/>
          <w:color w:val="222222"/>
          <w:spacing w:val="3"/>
          <w:sz w:val="36"/>
          <w:szCs w:val="36"/>
          <w:lang w:eastAsia="pt-BR"/>
        </w:rPr>
        <w:t>Data availability</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The data that support the findings of this study are available from the corresponding author upon reasonable request.</w:t>
      </w:r>
    </w:p>
    <w:p w:rsidR="006E5817" w:rsidRPr="006E5817" w:rsidRDefault="006E5817" w:rsidP="006E5817">
      <w:pPr>
        <w:shd w:val="clear" w:color="auto" w:fill="EEEEEE"/>
        <w:spacing w:before="210" w:after="420" w:line="240" w:lineRule="auto"/>
        <w:outlineLvl w:val="1"/>
        <w:rPr>
          <w:rFonts w:ascii="Times" w:eastAsia="Times New Roman" w:hAnsi="Times" w:cs="Times"/>
          <w:b/>
          <w:bCs/>
          <w:color w:val="222222"/>
          <w:spacing w:val="3"/>
          <w:sz w:val="36"/>
          <w:szCs w:val="36"/>
          <w:lang w:eastAsia="pt-BR"/>
        </w:rPr>
      </w:pPr>
      <w:r w:rsidRPr="006E5817">
        <w:rPr>
          <w:rFonts w:ascii="Times" w:eastAsia="Times New Roman" w:hAnsi="Times" w:cs="Times"/>
          <w:b/>
          <w:bCs/>
          <w:color w:val="222222"/>
          <w:spacing w:val="3"/>
          <w:sz w:val="36"/>
          <w:szCs w:val="36"/>
          <w:lang w:eastAsia="pt-BR"/>
        </w:rPr>
        <w:lastRenderedPageBreak/>
        <w:t>Additional information</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b/>
          <w:bCs/>
          <w:color w:val="222222"/>
          <w:spacing w:val="3"/>
          <w:sz w:val="26"/>
          <w:szCs w:val="26"/>
          <w:lang w:eastAsia="pt-BR"/>
        </w:rPr>
        <w:t>Journal peer review information:</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i/>
          <w:iCs/>
          <w:color w:val="222222"/>
          <w:spacing w:val="3"/>
          <w:sz w:val="26"/>
          <w:szCs w:val="26"/>
          <w:lang w:eastAsia="pt-BR"/>
        </w:rPr>
        <w:t>Nature Communications</w:t>
      </w:r>
      <w:r w:rsidRPr="006E5817">
        <w:rPr>
          <w:rFonts w:ascii="Times" w:eastAsia="Times New Roman" w:hAnsi="Times" w:cs="Times"/>
          <w:color w:val="222222"/>
          <w:spacing w:val="3"/>
          <w:sz w:val="26"/>
          <w:szCs w:val="26"/>
          <w:lang w:eastAsia="pt-BR"/>
        </w:rPr>
        <w:t> thanks the anonymous reviewers for their contributions to the peer review of this work. Peer reviewer reports are available.</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b/>
          <w:bCs/>
          <w:color w:val="222222"/>
          <w:spacing w:val="3"/>
          <w:sz w:val="26"/>
          <w:szCs w:val="26"/>
          <w:lang w:eastAsia="pt-BR"/>
        </w:rPr>
        <w:t>Publisher’s note:</w:t>
      </w:r>
      <w:r w:rsidRPr="006E5817">
        <w:rPr>
          <w:rFonts w:ascii="Times" w:eastAsia="Times New Roman" w:hAnsi="Times" w:cs="Times"/>
          <w:color w:val="222222"/>
          <w:spacing w:val="3"/>
          <w:sz w:val="26"/>
          <w:szCs w:val="26"/>
          <w:lang w:eastAsia="pt-BR"/>
        </w:rPr>
        <w:t> Springer Nature remains neutral with regard to jurisdictional claims in published maps and institutional affiliations.</w:t>
      </w:r>
    </w:p>
    <w:p w:rsidR="006E5817" w:rsidRPr="006E5817" w:rsidRDefault="006E5817" w:rsidP="006E5817">
      <w:pPr>
        <w:shd w:val="clear" w:color="auto" w:fill="EEEEEE"/>
        <w:spacing w:before="210" w:after="420" w:line="240" w:lineRule="auto"/>
        <w:outlineLvl w:val="1"/>
        <w:rPr>
          <w:rFonts w:ascii="Times" w:eastAsia="Times New Roman" w:hAnsi="Times" w:cs="Times"/>
          <w:b/>
          <w:bCs/>
          <w:color w:val="222222"/>
          <w:spacing w:val="3"/>
          <w:sz w:val="36"/>
          <w:szCs w:val="36"/>
          <w:lang w:eastAsia="pt-BR"/>
        </w:rPr>
      </w:pPr>
      <w:r w:rsidRPr="006E5817">
        <w:rPr>
          <w:rFonts w:ascii="Times" w:eastAsia="Times New Roman" w:hAnsi="Times" w:cs="Times"/>
          <w:b/>
          <w:bCs/>
          <w:color w:val="222222"/>
          <w:spacing w:val="3"/>
          <w:sz w:val="36"/>
          <w:szCs w:val="36"/>
          <w:lang w:eastAsia="pt-BR"/>
        </w:rPr>
        <w:t>References</w:t>
      </w:r>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1.</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Gerczuk, P. Z. &amp; Kloner, R. A. An update on cardioprotection: a review of the latest adjunctive therapies to limit myocardial infarction size in clinical trials. </w:t>
      </w:r>
      <w:r w:rsidRPr="006E5817">
        <w:rPr>
          <w:rFonts w:ascii="Times" w:eastAsia="Times New Roman" w:hAnsi="Times" w:cs="Times"/>
          <w:i/>
          <w:iCs/>
          <w:color w:val="222222"/>
          <w:spacing w:val="3"/>
          <w:sz w:val="26"/>
          <w:szCs w:val="26"/>
          <w:lang w:eastAsia="pt-BR"/>
        </w:rPr>
        <w:t>J. Am. Coll. Cardiol.</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59</w:t>
      </w:r>
      <w:r w:rsidRPr="006E5817">
        <w:rPr>
          <w:rFonts w:ascii="Times" w:eastAsia="Times New Roman" w:hAnsi="Times" w:cs="Times"/>
          <w:color w:val="222222"/>
          <w:spacing w:val="3"/>
          <w:sz w:val="26"/>
          <w:szCs w:val="26"/>
          <w:lang w:eastAsia="pt-BR"/>
        </w:rPr>
        <w:t>, 969–978 (2012).</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1</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199"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00"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01"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2.</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Roger, V. L. et al. Heart disease and stroke statistics—2012 update: a report from the American Heart Association. </w:t>
      </w:r>
      <w:r w:rsidRPr="006E5817">
        <w:rPr>
          <w:rFonts w:ascii="Times" w:eastAsia="Times New Roman" w:hAnsi="Times" w:cs="Times"/>
          <w:i/>
          <w:iCs/>
          <w:color w:val="222222"/>
          <w:spacing w:val="3"/>
          <w:sz w:val="26"/>
          <w:szCs w:val="26"/>
          <w:lang w:eastAsia="pt-BR"/>
        </w:rPr>
        <w:t>Circulation</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125</w:t>
      </w:r>
      <w:r w:rsidRPr="006E5817">
        <w:rPr>
          <w:rFonts w:ascii="Times" w:eastAsia="Times New Roman" w:hAnsi="Times" w:cs="Times"/>
          <w:color w:val="222222"/>
          <w:spacing w:val="3"/>
          <w:sz w:val="26"/>
          <w:szCs w:val="26"/>
          <w:lang w:eastAsia="pt-BR"/>
        </w:rPr>
        <w:t>, e2–e220 (2012).</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2</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02"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03"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04"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3.</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Vlahos, C. J., McDowell, S. A. &amp; Clerk, A. Kinases as therapeutic targets for heart failure. </w:t>
      </w:r>
      <w:r w:rsidRPr="006E5817">
        <w:rPr>
          <w:rFonts w:ascii="Times" w:eastAsia="Times New Roman" w:hAnsi="Times" w:cs="Times"/>
          <w:i/>
          <w:iCs/>
          <w:color w:val="222222"/>
          <w:spacing w:val="3"/>
          <w:sz w:val="26"/>
          <w:szCs w:val="26"/>
          <w:lang w:eastAsia="pt-BR"/>
        </w:rPr>
        <w:t>Nat. Rev.</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2</w:t>
      </w:r>
      <w:r w:rsidRPr="006E5817">
        <w:rPr>
          <w:rFonts w:ascii="Times" w:eastAsia="Times New Roman" w:hAnsi="Times" w:cs="Times"/>
          <w:color w:val="222222"/>
          <w:spacing w:val="3"/>
          <w:sz w:val="26"/>
          <w:szCs w:val="26"/>
          <w:lang w:eastAsia="pt-BR"/>
        </w:rPr>
        <w:t>, 99–113 (2003).</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3</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05"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06"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4.</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lastRenderedPageBreak/>
        <w:t>Force, T. &amp; Kolaja, K. L. Cardiotoxicity of kinase inhibitors: the prediction and translation of preclinical models to clinical outcomes. </w:t>
      </w:r>
      <w:r w:rsidRPr="006E5817">
        <w:rPr>
          <w:rFonts w:ascii="Times" w:eastAsia="Times New Roman" w:hAnsi="Times" w:cs="Times"/>
          <w:i/>
          <w:iCs/>
          <w:color w:val="222222"/>
          <w:spacing w:val="3"/>
          <w:sz w:val="26"/>
          <w:szCs w:val="26"/>
          <w:lang w:eastAsia="pt-BR"/>
        </w:rPr>
        <w:t>Nat. Rev.</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10</w:t>
      </w:r>
      <w:r w:rsidRPr="006E5817">
        <w:rPr>
          <w:rFonts w:ascii="Times" w:eastAsia="Times New Roman" w:hAnsi="Times" w:cs="Times"/>
          <w:color w:val="222222"/>
          <w:spacing w:val="3"/>
          <w:sz w:val="26"/>
          <w:szCs w:val="26"/>
          <w:lang w:eastAsia="pt-BR"/>
        </w:rPr>
        <w:t>, 111–126 (2011).</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4</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07"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08"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5.</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Mochly-Rosen, D., Das, K. &amp; Grimes, K. V. Protein kinase C, an elusive therapeutic target? </w:t>
      </w:r>
      <w:r w:rsidRPr="006E5817">
        <w:rPr>
          <w:rFonts w:ascii="Times" w:eastAsia="Times New Roman" w:hAnsi="Times" w:cs="Times"/>
          <w:i/>
          <w:iCs/>
          <w:color w:val="222222"/>
          <w:spacing w:val="3"/>
          <w:sz w:val="26"/>
          <w:szCs w:val="26"/>
          <w:lang w:eastAsia="pt-BR"/>
        </w:rPr>
        <w:t>Nat. Rev.</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11</w:t>
      </w:r>
      <w:r w:rsidRPr="006E5817">
        <w:rPr>
          <w:rFonts w:ascii="Times" w:eastAsia="Times New Roman" w:hAnsi="Times" w:cs="Times"/>
          <w:color w:val="222222"/>
          <w:spacing w:val="3"/>
          <w:sz w:val="26"/>
          <w:szCs w:val="26"/>
          <w:lang w:eastAsia="pt-BR"/>
        </w:rPr>
        <w:t>, 937–957 (2012).</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5</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09"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10"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6.</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Qvit, N., Kornfeld, O. S. &amp; Mochly-Rosen, D. Engineered substrate-specific delta PKC antagonists to enhance cardiac therapeutics. </w:t>
      </w:r>
      <w:r w:rsidRPr="006E5817">
        <w:rPr>
          <w:rFonts w:ascii="Times" w:eastAsia="Times New Roman" w:hAnsi="Times" w:cs="Times"/>
          <w:i/>
          <w:iCs/>
          <w:color w:val="222222"/>
          <w:spacing w:val="3"/>
          <w:sz w:val="26"/>
          <w:szCs w:val="26"/>
          <w:lang w:eastAsia="pt-BR"/>
        </w:rPr>
        <w:t>Angew. Chem. Int. Ed. Engl.</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55</w:t>
      </w:r>
      <w:r w:rsidRPr="006E5817">
        <w:rPr>
          <w:rFonts w:ascii="Times" w:eastAsia="Times New Roman" w:hAnsi="Times" w:cs="Times"/>
          <w:color w:val="222222"/>
          <w:spacing w:val="3"/>
          <w:sz w:val="26"/>
          <w:szCs w:val="26"/>
          <w:lang w:eastAsia="pt-BR"/>
        </w:rPr>
        <w:t>, 15672–15679 (2016).</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6</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11"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12"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13" w:history="1">
        <w:r w:rsidRPr="006E5817">
          <w:rPr>
            <w:rFonts w:ascii="Helvetica" w:eastAsia="Times New Roman" w:hAnsi="Helvetica" w:cs="Times"/>
            <w:b/>
            <w:bCs/>
            <w:color w:val="006699"/>
            <w:spacing w:val="3"/>
            <w:sz w:val="26"/>
            <w:szCs w:val="26"/>
            <w:u w:val="single"/>
            <w:lang w:eastAsia="pt-BR"/>
          </w:rPr>
          <w:t>PubMed Central</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14"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15"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7.</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Qvit, N., Disatnik, M. H., Sho, E. &amp; Mochly-Rosen, D. Selective phosphorylation inhibitor of delta protein kinase C-pyruvate dehydrogenase kinase protein-protein interactions: application for myocardial injury in vivo. </w:t>
      </w:r>
      <w:r w:rsidRPr="006E5817">
        <w:rPr>
          <w:rFonts w:ascii="Times" w:eastAsia="Times New Roman" w:hAnsi="Times" w:cs="Times"/>
          <w:i/>
          <w:iCs/>
          <w:color w:val="222222"/>
          <w:spacing w:val="3"/>
          <w:sz w:val="26"/>
          <w:szCs w:val="26"/>
          <w:lang w:eastAsia="pt-BR"/>
        </w:rPr>
        <w:t>J. Am. Chem. Soc.</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138</w:t>
      </w:r>
      <w:r w:rsidRPr="006E5817">
        <w:rPr>
          <w:rFonts w:ascii="Times" w:eastAsia="Times New Roman" w:hAnsi="Times" w:cs="Times"/>
          <w:color w:val="222222"/>
          <w:spacing w:val="3"/>
          <w:sz w:val="26"/>
          <w:szCs w:val="26"/>
          <w:lang w:eastAsia="pt-BR"/>
        </w:rPr>
        <w:t>, 7626–7635 (2016).</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7</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16"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17"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18" w:history="1">
        <w:r w:rsidRPr="006E5817">
          <w:rPr>
            <w:rFonts w:ascii="Helvetica" w:eastAsia="Times New Roman" w:hAnsi="Helvetica" w:cs="Times"/>
            <w:b/>
            <w:bCs/>
            <w:color w:val="006699"/>
            <w:spacing w:val="3"/>
            <w:sz w:val="26"/>
            <w:szCs w:val="26"/>
            <w:u w:val="single"/>
            <w:lang w:eastAsia="pt-BR"/>
          </w:rPr>
          <w:t>PubMed Central</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19"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20"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8.</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lastRenderedPageBreak/>
        <w:t>Palaniyandi, S. S., Sun, L., Ferreira, J. C. &amp; Mochly-Rosen, D. Protein kinase C in heart failure: a therapeutic target? </w:t>
      </w:r>
      <w:r w:rsidRPr="006E5817">
        <w:rPr>
          <w:rFonts w:ascii="Times" w:eastAsia="Times New Roman" w:hAnsi="Times" w:cs="Times"/>
          <w:i/>
          <w:iCs/>
          <w:color w:val="222222"/>
          <w:spacing w:val="3"/>
          <w:sz w:val="26"/>
          <w:szCs w:val="26"/>
          <w:lang w:eastAsia="pt-BR"/>
        </w:rPr>
        <w:t>Cardiovasc. Res.</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82</w:t>
      </w:r>
      <w:r w:rsidRPr="006E5817">
        <w:rPr>
          <w:rFonts w:ascii="Times" w:eastAsia="Times New Roman" w:hAnsi="Times" w:cs="Times"/>
          <w:color w:val="222222"/>
          <w:spacing w:val="3"/>
          <w:sz w:val="26"/>
          <w:szCs w:val="26"/>
          <w:lang w:eastAsia="pt-BR"/>
        </w:rPr>
        <w:t>, 229–239 (2009).</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8</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21"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22"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23" w:history="1">
        <w:r w:rsidRPr="006E5817">
          <w:rPr>
            <w:rFonts w:ascii="Helvetica" w:eastAsia="Times New Roman" w:hAnsi="Helvetica" w:cs="Times"/>
            <w:b/>
            <w:bCs/>
            <w:color w:val="006699"/>
            <w:spacing w:val="3"/>
            <w:sz w:val="26"/>
            <w:szCs w:val="26"/>
            <w:u w:val="single"/>
            <w:lang w:eastAsia="pt-BR"/>
          </w:rPr>
          <w:t>PubMed Central</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24"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25"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9.</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Bates, E. et al. Intracoronary KAI-9803 as an adjunct to primary percutaneous coronary intervention for acute ST-segment elevation myocardial infarction. </w:t>
      </w:r>
      <w:r w:rsidRPr="006E5817">
        <w:rPr>
          <w:rFonts w:ascii="Times" w:eastAsia="Times New Roman" w:hAnsi="Times" w:cs="Times"/>
          <w:i/>
          <w:iCs/>
          <w:color w:val="222222"/>
          <w:spacing w:val="3"/>
          <w:sz w:val="26"/>
          <w:szCs w:val="26"/>
          <w:lang w:eastAsia="pt-BR"/>
        </w:rPr>
        <w:t>Circulation</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117</w:t>
      </w:r>
      <w:r w:rsidRPr="006E5817">
        <w:rPr>
          <w:rFonts w:ascii="Times" w:eastAsia="Times New Roman" w:hAnsi="Times" w:cs="Times"/>
          <w:color w:val="222222"/>
          <w:spacing w:val="3"/>
          <w:sz w:val="26"/>
          <w:szCs w:val="26"/>
          <w:lang w:eastAsia="pt-BR"/>
        </w:rPr>
        <w:t>, 886–896 (2008).</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9</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26"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27"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28"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10.</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Inagaki, K. et al. Inhibition of delta-protein kinase C protects against reperfusion injury of the ischemic heart in vivo. </w:t>
      </w:r>
      <w:r w:rsidRPr="006E5817">
        <w:rPr>
          <w:rFonts w:ascii="Times" w:eastAsia="Times New Roman" w:hAnsi="Times" w:cs="Times"/>
          <w:i/>
          <w:iCs/>
          <w:color w:val="222222"/>
          <w:spacing w:val="3"/>
          <w:sz w:val="26"/>
          <w:szCs w:val="26"/>
          <w:lang w:eastAsia="pt-BR"/>
        </w:rPr>
        <w:t>Circulation</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108</w:t>
      </w:r>
      <w:r w:rsidRPr="006E5817">
        <w:rPr>
          <w:rFonts w:ascii="Times" w:eastAsia="Times New Roman" w:hAnsi="Times" w:cs="Times"/>
          <w:color w:val="222222"/>
          <w:spacing w:val="3"/>
          <w:sz w:val="26"/>
          <w:szCs w:val="26"/>
          <w:lang w:eastAsia="pt-BR"/>
        </w:rPr>
        <w:t>, 2304–2307 (2003).</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10</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29"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30"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31"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32"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11.</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Ferreira, J. C., Boer, B. N., Grinberg, M., Brum, P. C. &amp; Mochly-Rosen, D. Protein quality control disruption by PKCbetaII in heart failure; rescue by the selective PKCbetaII inhibitor, betaIIV5-3. </w:t>
      </w:r>
      <w:r w:rsidRPr="006E5817">
        <w:rPr>
          <w:rFonts w:ascii="Times" w:eastAsia="Times New Roman" w:hAnsi="Times" w:cs="Times"/>
          <w:i/>
          <w:iCs/>
          <w:color w:val="222222"/>
          <w:spacing w:val="3"/>
          <w:sz w:val="26"/>
          <w:szCs w:val="26"/>
          <w:lang w:eastAsia="pt-BR"/>
        </w:rPr>
        <w:t>PLoS One</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7</w:t>
      </w:r>
      <w:r w:rsidRPr="006E5817">
        <w:rPr>
          <w:rFonts w:ascii="Times" w:eastAsia="Times New Roman" w:hAnsi="Times" w:cs="Times"/>
          <w:color w:val="222222"/>
          <w:spacing w:val="3"/>
          <w:sz w:val="26"/>
          <w:szCs w:val="26"/>
          <w:lang w:eastAsia="pt-BR"/>
        </w:rPr>
        <w:t>, e33175 (2012).</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11</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33" w:history="1">
        <w:r w:rsidRPr="006E5817">
          <w:rPr>
            <w:rFonts w:ascii="Helvetica" w:eastAsia="Times New Roman" w:hAnsi="Helvetica" w:cs="Times"/>
            <w:b/>
            <w:bCs/>
            <w:color w:val="006699"/>
            <w:spacing w:val="3"/>
            <w:sz w:val="26"/>
            <w:szCs w:val="26"/>
            <w:u w:val="single"/>
            <w:lang w:eastAsia="pt-BR"/>
          </w:rPr>
          <w:t>ADS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34"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35"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36" w:history="1">
        <w:r w:rsidRPr="006E5817">
          <w:rPr>
            <w:rFonts w:ascii="Helvetica" w:eastAsia="Times New Roman" w:hAnsi="Helvetica" w:cs="Times"/>
            <w:b/>
            <w:bCs/>
            <w:color w:val="006699"/>
            <w:spacing w:val="3"/>
            <w:sz w:val="26"/>
            <w:szCs w:val="26"/>
            <w:u w:val="single"/>
            <w:lang w:eastAsia="pt-BR"/>
          </w:rPr>
          <w:t>PubMed Central</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37"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38"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12.</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Ferreira, J. C. et al. Pharmacological inhibition of betaIIPKC is cardioprotective in late-stage hypertrophy. </w:t>
      </w:r>
      <w:r w:rsidRPr="006E5817">
        <w:rPr>
          <w:rFonts w:ascii="Times" w:eastAsia="Times New Roman" w:hAnsi="Times" w:cs="Times"/>
          <w:i/>
          <w:iCs/>
          <w:color w:val="222222"/>
          <w:spacing w:val="3"/>
          <w:sz w:val="26"/>
          <w:szCs w:val="26"/>
          <w:lang w:eastAsia="pt-BR"/>
        </w:rPr>
        <w:t>J. Mol. Cell. Cardiol.</w:t>
      </w:r>
      <w:r w:rsidRPr="006E5817">
        <w:rPr>
          <w:rFonts w:ascii="Times" w:eastAsia="Times New Roman" w:hAnsi="Times" w:cs="Times"/>
          <w:b/>
          <w:bCs/>
          <w:color w:val="222222"/>
          <w:spacing w:val="3"/>
          <w:sz w:val="26"/>
          <w:szCs w:val="26"/>
          <w:lang w:eastAsia="pt-BR"/>
        </w:rPr>
        <w:t>51</w:t>
      </w:r>
      <w:r w:rsidRPr="006E5817">
        <w:rPr>
          <w:rFonts w:ascii="Times" w:eastAsia="Times New Roman" w:hAnsi="Times" w:cs="Times"/>
          <w:color w:val="222222"/>
          <w:spacing w:val="3"/>
          <w:sz w:val="26"/>
          <w:szCs w:val="26"/>
          <w:lang w:eastAsia="pt-BR"/>
        </w:rPr>
        <w:t>, 980–987 (2011).</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12</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39"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40"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41" w:history="1">
        <w:r w:rsidRPr="006E5817">
          <w:rPr>
            <w:rFonts w:ascii="Helvetica" w:eastAsia="Times New Roman" w:hAnsi="Helvetica" w:cs="Times"/>
            <w:b/>
            <w:bCs/>
            <w:color w:val="006699"/>
            <w:spacing w:val="3"/>
            <w:sz w:val="26"/>
            <w:szCs w:val="26"/>
            <w:u w:val="single"/>
            <w:lang w:eastAsia="pt-BR"/>
          </w:rPr>
          <w:t>PubMed Central</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42"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43"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13.</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 xml:space="preserve">Palaniyandi, S. S., Ferreira, J. C. B., Brum, P. C. &amp; Mochly-Rosen, D. PKCbetaII inhibition attenuates myocardial infarction induced heart failure and is associated with a reduction of fibrosis and </w:t>
      </w:r>
      <w:proofErr w:type="gramStart"/>
      <w:r w:rsidRPr="006E5817">
        <w:rPr>
          <w:rFonts w:ascii="Times" w:eastAsia="Times New Roman" w:hAnsi="Times" w:cs="Times"/>
          <w:color w:val="222222"/>
          <w:spacing w:val="3"/>
          <w:sz w:val="26"/>
          <w:szCs w:val="26"/>
          <w:lang w:eastAsia="pt-BR"/>
        </w:rPr>
        <w:t>pro</w:t>
      </w:r>
      <w:proofErr w:type="gramEnd"/>
      <w:r w:rsidRPr="006E5817">
        <w:rPr>
          <w:rFonts w:ascii="Times" w:eastAsia="Times New Roman" w:hAnsi="Times" w:cs="Times"/>
          <w:color w:val="222222"/>
          <w:spacing w:val="3"/>
          <w:sz w:val="26"/>
          <w:szCs w:val="26"/>
          <w:lang w:eastAsia="pt-BR"/>
        </w:rPr>
        <w:t>-inflammatory responses. </w:t>
      </w:r>
      <w:r w:rsidRPr="006E5817">
        <w:rPr>
          <w:rFonts w:ascii="Times" w:eastAsia="Times New Roman" w:hAnsi="Times" w:cs="Times"/>
          <w:i/>
          <w:iCs/>
          <w:color w:val="222222"/>
          <w:spacing w:val="3"/>
          <w:sz w:val="26"/>
          <w:szCs w:val="26"/>
          <w:lang w:eastAsia="pt-BR"/>
        </w:rPr>
        <w:t>J. Cell. Mol. Med.</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15</w:t>
      </w:r>
      <w:r w:rsidRPr="006E5817">
        <w:rPr>
          <w:rFonts w:ascii="Times" w:eastAsia="Times New Roman" w:hAnsi="Times" w:cs="Times"/>
          <w:color w:val="222222"/>
          <w:spacing w:val="3"/>
          <w:sz w:val="26"/>
          <w:szCs w:val="26"/>
          <w:lang w:eastAsia="pt-BR"/>
        </w:rPr>
        <w:t>, 1769–1777 (2011).</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13</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44"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45"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46" w:history="1">
        <w:r w:rsidRPr="006E5817">
          <w:rPr>
            <w:rFonts w:ascii="Helvetica" w:eastAsia="Times New Roman" w:hAnsi="Helvetica" w:cs="Times"/>
            <w:b/>
            <w:bCs/>
            <w:color w:val="006699"/>
            <w:spacing w:val="3"/>
            <w:sz w:val="26"/>
            <w:szCs w:val="26"/>
            <w:u w:val="single"/>
            <w:lang w:eastAsia="pt-BR"/>
          </w:rPr>
          <w:t>PubMed Central</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47"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48"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14.</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Ferreira, J. C., Brum, P. C. &amp; Mochly-Rosen, D. BetaIIPKC and epsilonPKC isozymes as potential pharmacological targets in cardiac hypertrophy and heart failure. </w:t>
      </w:r>
      <w:r w:rsidRPr="006E5817">
        <w:rPr>
          <w:rFonts w:ascii="Times" w:eastAsia="Times New Roman" w:hAnsi="Times" w:cs="Times"/>
          <w:i/>
          <w:iCs/>
          <w:color w:val="222222"/>
          <w:spacing w:val="3"/>
          <w:sz w:val="26"/>
          <w:szCs w:val="26"/>
          <w:lang w:eastAsia="pt-BR"/>
        </w:rPr>
        <w:t>J. Mol. Cell. Cardiol.</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51</w:t>
      </w:r>
      <w:r w:rsidRPr="006E5817">
        <w:rPr>
          <w:rFonts w:ascii="Times" w:eastAsia="Times New Roman" w:hAnsi="Times" w:cs="Times"/>
          <w:color w:val="222222"/>
          <w:spacing w:val="3"/>
          <w:sz w:val="26"/>
          <w:szCs w:val="26"/>
          <w:lang w:eastAsia="pt-BR"/>
        </w:rPr>
        <w:t>, 479–484 (2011).</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14</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49"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50"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51"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52"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15.</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Stebbins, E. G. &amp; Mochly-Rosen, D. Binding specificity for RACK1 resides in the V5 region of beta II protein kinase C. </w:t>
      </w:r>
      <w:r w:rsidRPr="006E5817">
        <w:rPr>
          <w:rFonts w:ascii="Times" w:eastAsia="Times New Roman" w:hAnsi="Times" w:cs="Times"/>
          <w:i/>
          <w:iCs/>
          <w:color w:val="222222"/>
          <w:spacing w:val="3"/>
          <w:sz w:val="26"/>
          <w:szCs w:val="26"/>
          <w:lang w:eastAsia="pt-BR"/>
        </w:rPr>
        <w:t>J. Biol. Chem.</w:t>
      </w:r>
      <w:r w:rsidRPr="006E5817">
        <w:rPr>
          <w:rFonts w:ascii="Times" w:eastAsia="Times New Roman" w:hAnsi="Times" w:cs="Times"/>
          <w:b/>
          <w:bCs/>
          <w:color w:val="222222"/>
          <w:spacing w:val="3"/>
          <w:sz w:val="26"/>
          <w:szCs w:val="26"/>
          <w:lang w:eastAsia="pt-BR"/>
        </w:rPr>
        <w:t>276</w:t>
      </w:r>
      <w:r w:rsidRPr="006E5817">
        <w:rPr>
          <w:rFonts w:ascii="Times" w:eastAsia="Times New Roman" w:hAnsi="Times" w:cs="Times"/>
          <w:color w:val="222222"/>
          <w:spacing w:val="3"/>
          <w:sz w:val="26"/>
          <w:szCs w:val="26"/>
          <w:lang w:eastAsia="pt-BR"/>
        </w:rPr>
        <w:t>, 29644–29650 (2001).</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lastRenderedPageBreak/>
        <w:t>Show contextfor reference 15</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53"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54"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55"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56"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16.</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Ron, D. et al. Cloning of an intracellular receptor for protein kinase C: a homolog of the beta subunit of G proteins. </w:t>
      </w:r>
      <w:r w:rsidRPr="006E5817">
        <w:rPr>
          <w:rFonts w:ascii="Times" w:eastAsia="Times New Roman" w:hAnsi="Times" w:cs="Times"/>
          <w:i/>
          <w:iCs/>
          <w:color w:val="222222"/>
          <w:spacing w:val="3"/>
          <w:sz w:val="26"/>
          <w:szCs w:val="26"/>
          <w:lang w:eastAsia="pt-BR"/>
        </w:rPr>
        <w:t>Proc. Natl Acad. Sci. USA</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91</w:t>
      </w:r>
      <w:r w:rsidRPr="006E5817">
        <w:rPr>
          <w:rFonts w:ascii="Times" w:eastAsia="Times New Roman" w:hAnsi="Times" w:cs="Times"/>
          <w:color w:val="222222"/>
          <w:spacing w:val="3"/>
          <w:sz w:val="26"/>
          <w:szCs w:val="26"/>
          <w:lang w:eastAsia="pt-BR"/>
        </w:rPr>
        <w:t>, 839–843 (1994).</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16</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57" w:history="1">
        <w:r w:rsidRPr="006E5817">
          <w:rPr>
            <w:rFonts w:ascii="Helvetica" w:eastAsia="Times New Roman" w:hAnsi="Helvetica" w:cs="Times"/>
            <w:b/>
            <w:bCs/>
            <w:color w:val="006699"/>
            <w:spacing w:val="3"/>
            <w:sz w:val="26"/>
            <w:szCs w:val="26"/>
            <w:u w:val="single"/>
            <w:lang w:eastAsia="pt-BR"/>
          </w:rPr>
          <w:t>ADS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58"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59"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60"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61"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17.</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Ron, D. &amp; Mochly-Rosen, D. An autoregulatory region in protein kinase C: the pseudoanchoring site. </w:t>
      </w:r>
      <w:r w:rsidRPr="006E5817">
        <w:rPr>
          <w:rFonts w:ascii="Times" w:eastAsia="Times New Roman" w:hAnsi="Times" w:cs="Times"/>
          <w:i/>
          <w:iCs/>
          <w:color w:val="222222"/>
          <w:spacing w:val="3"/>
          <w:sz w:val="26"/>
          <w:szCs w:val="26"/>
          <w:lang w:eastAsia="pt-BR"/>
        </w:rPr>
        <w:t>Proc. Natl Acad. Sci. USA</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92</w:t>
      </w:r>
      <w:r w:rsidRPr="006E5817">
        <w:rPr>
          <w:rFonts w:ascii="Times" w:eastAsia="Times New Roman" w:hAnsi="Times" w:cs="Times"/>
          <w:color w:val="222222"/>
          <w:spacing w:val="3"/>
          <w:sz w:val="26"/>
          <w:szCs w:val="26"/>
          <w:lang w:eastAsia="pt-BR"/>
        </w:rPr>
        <w:t>, 492–496 (1995).</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17</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62" w:history="1">
        <w:r w:rsidRPr="006E5817">
          <w:rPr>
            <w:rFonts w:ascii="Helvetica" w:eastAsia="Times New Roman" w:hAnsi="Helvetica" w:cs="Times"/>
            <w:b/>
            <w:bCs/>
            <w:color w:val="006699"/>
            <w:spacing w:val="3"/>
            <w:sz w:val="26"/>
            <w:szCs w:val="26"/>
            <w:u w:val="single"/>
            <w:lang w:eastAsia="pt-BR"/>
          </w:rPr>
          <w:t>ADS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63"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64"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65"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66"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18.</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Serneri, G. G. et al. Cardiac angiotensin II formation in the clinical course of heart failure and its relationship with left ventricular function. </w:t>
      </w:r>
      <w:r w:rsidRPr="006E5817">
        <w:rPr>
          <w:rFonts w:ascii="Times" w:eastAsia="Times New Roman" w:hAnsi="Times" w:cs="Times"/>
          <w:i/>
          <w:iCs/>
          <w:color w:val="222222"/>
          <w:spacing w:val="3"/>
          <w:sz w:val="26"/>
          <w:szCs w:val="26"/>
          <w:lang w:eastAsia="pt-BR"/>
        </w:rPr>
        <w:t>Circ. Res.</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88</w:t>
      </w:r>
      <w:r w:rsidRPr="006E5817">
        <w:rPr>
          <w:rFonts w:ascii="Times" w:eastAsia="Times New Roman" w:hAnsi="Times" w:cs="Times"/>
          <w:color w:val="222222"/>
          <w:spacing w:val="3"/>
          <w:sz w:val="26"/>
          <w:szCs w:val="26"/>
          <w:lang w:eastAsia="pt-BR"/>
        </w:rPr>
        <w:t>, 961–968 (2001).</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18</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67"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68"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69"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70"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19.</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lastRenderedPageBreak/>
        <w:t>Peterson L. R., et al. Ceramide remodeling and risk of cardiovascular events and mortality. </w:t>
      </w:r>
      <w:r w:rsidRPr="006E5817">
        <w:rPr>
          <w:rFonts w:ascii="Times" w:eastAsia="Times New Roman" w:hAnsi="Times" w:cs="Times"/>
          <w:i/>
          <w:iCs/>
          <w:color w:val="222222"/>
          <w:spacing w:val="3"/>
          <w:sz w:val="26"/>
          <w:szCs w:val="26"/>
          <w:lang w:eastAsia="pt-BR"/>
        </w:rPr>
        <w:t>J Am Heart Assoc</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7</w:t>
      </w:r>
      <w:r w:rsidRPr="006E5817">
        <w:rPr>
          <w:rFonts w:ascii="Times" w:eastAsia="Times New Roman" w:hAnsi="Times" w:cs="Times"/>
          <w:color w:val="222222"/>
          <w:spacing w:val="3"/>
          <w:sz w:val="26"/>
          <w:szCs w:val="26"/>
          <w:lang w:eastAsia="pt-BR"/>
        </w:rPr>
        <w:t>, e007931 (2018).</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19</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Autospacing="1" w:after="0" w:afterAutospacing="1" w:line="240" w:lineRule="auto"/>
        <w:ind w:left="750"/>
        <w:rPr>
          <w:rFonts w:ascii="Helvetica" w:eastAsia="Times New Roman" w:hAnsi="Helvetica" w:cs="Times"/>
          <w:b/>
          <w:bCs/>
          <w:color w:val="222222"/>
          <w:spacing w:val="3"/>
          <w:sz w:val="26"/>
          <w:szCs w:val="26"/>
          <w:lang w:eastAsia="pt-BR"/>
        </w:rPr>
      </w:pPr>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20.</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Parra, V. et al. Changes in mitochondrial dynamics during ceramide-induced cardiomyocyte early apoptosis. </w:t>
      </w:r>
      <w:r w:rsidRPr="006E5817">
        <w:rPr>
          <w:rFonts w:ascii="Times" w:eastAsia="Times New Roman" w:hAnsi="Times" w:cs="Times"/>
          <w:i/>
          <w:iCs/>
          <w:color w:val="222222"/>
          <w:spacing w:val="3"/>
          <w:sz w:val="26"/>
          <w:szCs w:val="26"/>
          <w:lang w:eastAsia="pt-BR"/>
        </w:rPr>
        <w:t>Cardiovasc. Res.</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77</w:t>
      </w:r>
      <w:r w:rsidRPr="006E5817">
        <w:rPr>
          <w:rFonts w:ascii="Times" w:eastAsia="Times New Roman" w:hAnsi="Times" w:cs="Times"/>
          <w:color w:val="222222"/>
          <w:spacing w:val="3"/>
          <w:sz w:val="26"/>
          <w:szCs w:val="26"/>
          <w:lang w:eastAsia="pt-BR"/>
        </w:rPr>
        <w:t>, 387–397 (2008).</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20</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71"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72"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73"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74"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21.</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Qi, J. et al. Mitochondrial fission is required for angiotensin II-induced cardiomyocyte apoptosis mediated by a Sirt1-p53 signaling pathway. </w:t>
      </w:r>
      <w:r w:rsidRPr="006E5817">
        <w:rPr>
          <w:rFonts w:ascii="Times" w:eastAsia="Times New Roman" w:hAnsi="Times" w:cs="Times"/>
          <w:i/>
          <w:iCs/>
          <w:color w:val="222222"/>
          <w:spacing w:val="3"/>
          <w:sz w:val="26"/>
          <w:szCs w:val="26"/>
          <w:lang w:eastAsia="pt-BR"/>
        </w:rPr>
        <w:t>Front. Pharmacol.</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9</w:t>
      </w:r>
      <w:r w:rsidRPr="006E5817">
        <w:rPr>
          <w:rFonts w:ascii="Times" w:eastAsia="Times New Roman" w:hAnsi="Times" w:cs="Times"/>
          <w:color w:val="222222"/>
          <w:spacing w:val="3"/>
          <w:sz w:val="26"/>
          <w:szCs w:val="26"/>
          <w:lang w:eastAsia="pt-BR"/>
        </w:rPr>
        <w:t>, 176 (2018).</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21</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75"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76" w:history="1">
        <w:r w:rsidRPr="006E5817">
          <w:rPr>
            <w:rFonts w:ascii="Helvetica" w:eastAsia="Times New Roman" w:hAnsi="Helvetica" w:cs="Times"/>
            <w:b/>
            <w:bCs/>
            <w:color w:val="006699"/>
            <w:spacing w:val="3"/>
            <w:sz w:val="26"/>
            <w:szCs w:val="26"/>
            <w:u w:val="single"/>
            <w:lang w:eastAsia="pt-BR"/>
          </w:rPr>
          <w:t>PubMed Central</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77"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78"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22.</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Wu, S., Zhou, F., Zhang, Z. &amp; Xing, D. Mitochondrial oxidative stress causes mitochondrial fragmentation via differential modulation of mitochondrial fission-fusion proteins. </w:t>
      </w:r>
      <w:r w:rsidRPr="006E5817">
        <w:rPr>
          <w:rFonts w:ascii="Times" w:eastAsia="Times New Roman" w:hAnsi="Times" w:cs="Times"/>
          <w:i/>
          <w:iCs/>
          <w:color w:val="222222"/>
          <w:spacing w:val="3"/>
          <w:sz w:val="26"/>
          <w:szCs w:val="26"/>
          <w:lang w:eastAsia="pt-BR"/>
        </w:rPr>
        <w:t>FEBS J.</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278</w:t>
      </w:r>
      <w:r w:rsidRPr="006E5817">
        <w:rPr>
          <w:rFonts w:ascii="Times" w:eastAsia="Times New Roman" w:hAnsi="Times" w:cs="Times"/>
          <w:color w:val="222222"/>
          <w:spacing w:val="3"/>
          <w:sz w:val="26"/>
          <w:szCs w:val="26"/>
          <w:lang w:eastAsia="pt-BR"/>
        </w:rPr>
        <w:t>, 941–954 (2011).</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22</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79"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80"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81"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82"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23.</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Qvit, N. &amp; Mochly-Rosen, D. Highly specific modulators of protein kinase C localization: applications to heart failure. </w:t>
      </w:r>
      <w:r w:rsidRPr="006E5817">
        <w:rPr>
          <w:rFonts w:ascii="Times" w:eastAsia="Times New Roman" w:hAnsi="Times" w:cs="Times"/>
          <w:i/>
          <w:iCs/>
          <w:color w:val="222222"/>
          <w:spacing w:val="3"/>
          <w:sz w:val="26"/>
          <w:szCs w:val="26"/>
          <w:lang w:eastAsia="pt-BR"/>
        </w:rPr>
        <w:t>Drug Discov. Today Dis. Mech.</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7</w:t>
      </w:r>
      <w:r w:rsidRPr="006E5817">
        <w:rPr>
          <w:rFonts w:ascii="Times" w:eastAsia="Times New Roman" w:hAnsi="Times" w:cs="Times"/>
          <w:color w:val="222222"/>
          <w:spacing w:val="3"/>
          <w:sz w:val="26"/>
          <w:szCs w:val="26"/>
          <w:lang w:eastAsia="pt-BR"/>
        </w:rPr>
        <w:t>, e87–e93 (2010).</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lastRenderedPageBreak/>
        <w:t>Show contextfor reference 23</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83"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84"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85" w:history="1">
        <w:r w:rsidRPr="006E5817">
          <w:rPr>
            <w:rFonts w:ascii="Helvetica" w:eastAsia="Times New Roman" w:hAnsi="Helvetica" w:cs="Times"/>
            <w:b/>
            <w:bCs/>
            <w:color w:val="006699"/>
            <w:spacing w:val="3"/>
            <w:sz w:val="26"/>
            <w:szCs w:val="26"/>
            <w:u w:val="single"/>
            <w:lang w:eastAsia="pt-BR"/>
          </w:rPr>
          <w:t>PubMed Central</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86"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87"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24.</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Souroujon, M. C. &amp; Mochly-Rosen, D. Peptide modulators of protein-protein interactions in intracellular signaling. </w:t>
      </w:r>
      <w:r w:rsidRPr="006E5817">
        <w:rPr>
          <w:rFonts w:ascii="Times" w:eastAsia="Times New Roman" w:hAnsi="Times" w:cs="Times"/>
          <w:i/>
          <w:iCs/>
          <w:color w:val="222222"/>
          <w:spacing w:val="3"/>
          <w:sz w:val="26"/>
          <w:szCs w:val="26"/>
          <w:lang w:eastAsia="pt-BR"/>
        </w:rPr>
        <w:t>Nat. Biotechnol.</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16</w:t>
      </w:r>
      <w:r w:rsidRPr="006E5817">
        <w:rPr>
          <w:rFonts w:ascii="Times" w:eastAsia="Times New Roman" w:hAnsi="Times" w:cs="Times"/>
          <w:color w:val="222222"/>
          <w:spacing w:val="3"/>
          <w:sz w:val="26"/>
          <w:szCs w:val="26"/>
          <w:lang w:eastAsia="pt-BR"/>
        </w:rPr>
        <w:t>, 919–924 (1998).</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24</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88"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89"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90"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91"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25.</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Qvit, N., Joshi, A. U., Cunningham, A. D., Ferreira, J. C. &amp; Mochly-Rosen, D. Glyceraldehyde-3-phosphate dehydrogenase (GAPDH) protein-protein interaction inhibitor reveals a non-catalytic role for GAPDH oligomerization in cell death. </w:t>
      </w:r>
      <w:r w:rsidRPr="006E5817">
        <w:rPr>
          <w:rFonts w:ascii="Times" w:eastAsia="Times New Roman" w:hAnsi="Times" w:cs="Times"/>
          <w:i/>
          <w:iCs/>
          <w:color w:val="222222"/>
          <w:spacing w:val="3"/>
          <w:sz w:val="26"/>
          <w:szCs w:val="26"/>
          <w:lang w:eastAsia="pt-BR"/>
        </w:rPr>
        <w:t>J. Biol. Chem.</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291</w:t>
      </w:r>
      <w:r w:rsidRPr="006E5817">
        <w:rPr>
          <w:rFonts w:ascii="Times" w:eastAsia="Times New Roman" w:hAnsi="Times" w:cs="Times"/>
          <w:color w:val="222222"/>
          <w:spacing w:val="3"/>
          <w:sz w:val="26"/>
          <w:szCs w:val="26"/>
          <w:lang w:eastAsia="pt-BR"/>
        </w:rPr>
        <w:t>, 13608–13621 (2016).</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25</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92"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93"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94" w:history="1">
        <w:r w:rsidRPr="006E5817">
          <w:rPr>
            <w:rFonts w:ascii="Helvetica" w:eastAsia="Times New Roman" w:hAnsi="Helvetica" w:cs="Times"/>
            <w:b/>
            <w:bCs/>
            <w:color w:val="006699"/>
            <w:spacing w:val="3"/>
            <w:sz w:val="26"/>
            <w:szCs w:val="26"/>
            <w:u w:val="single"/>
            <w:lang w:eastAsia="pt-BR"/>
          </w:rPr>
          <w:t>PubMed Central</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95"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96"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26.</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Huang, X. Treatment of urinary retention with acupuncture and moxibustion. </w:t>
      </w:r>
      <w:r w:rsidRPr="006E5817">
        <w:rPr>
          <w:rFonts w:ascii="Times" w:eastAsia="Times New Roman" w:hAnsi="Times" w:cs="Times"/>
          <w:i/>
          <w:iCs/>
          <w:color w:val="222222"/>
          <w:spacing w:val="3"/>
          <w:sz w:val="26"/>
          <w:szCs w:val="26"/>
          <w:lang w:eastAsia="pt-BR"/>
        </w:rPr>
        <w:t>J. Tradit. Chin. Med.</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11</w:t>
      </w:r>
      <w:r w:rsidRPr="006E5817">
        <w:rPr>
          <w:rFonts w:ascii="Times" w:eastAsia="Times New Roman" w:hAnsi="Times" w:cs="Times"/>
          <w:color w:val="222222"/>
          <w:spacing w:val="3"/>
          <w:sz w:val="26"/>
          <w:szCs w:val="26"/>
          <w:lang w:eastAsia="pt-BR"/>
        </w:rPr>
        <w:t>, 187–188 (1991).</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26</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97"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98"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299"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27.</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lastRenderedPageBreak/>
        <w:t>Schwarze, S. R., Ho, A., Vocero-Akbani, A. &amp; Dowdy, S. F. In vivo protein transduction: delivery of a biologically active protein into the mouse. </w:t>
      </w:r>
      <w:r w:rsidRPr="006E5817">
        <w:rPr>
          <w:rFonts w:ascii="Times" w:eastAsia="Times New Roman" w:hAnsi="Times" w:cs="Times"/>
          <w:i/>
          <w:iCs/>
          <w:color w:val="222222"/>
          <w:spacing w:val="3"/>
          <w:sz w:val="26"/>
          <w:szCs w:val="26"/>
          <w:lang w:eastAsia="pt-BR"/>
        </w:rPr>
        <w:t>Science</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285</w:t>
      </w:r>
      <w:r w:rsidRPr="006E5817">
        <w:rPr>
          <w:rFonts w:ascii="Times" w:eastAsia="Times New Roman" w:hAnsi="Times" w:cs="Times"/>
          <w:color w:val="222222"/>
          <w:spacing w:val="3"/>
          <w:sz w:val="26"/>
          <w:szCs w:val="26"/>
          <w:lang w:eastAsia="pt-BR"/>
        </w:rPr>
        <w:t>, 1569–1572 (1999).</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27</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00"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01"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02" w:history="1">
        <w:r w:rsidRPr="006E5817">
          <w:rPr>
            <w:rFonts w:ascii="Helvetica" w:eastAsia="Times New Roman" w:hAnsi="Helvetica" w:cs="Times"/>
            <w:b/>
            <w:bCs/>
            <w:color w:val="006699"/>
            <w:spacing w:val="3"/>
            <w:sz w:val="26"/>
            <w:szCs w:val="26"/>
            <w:u w:val="single"/>
            <w:lang w:eastAsia="pt-BR"/>
          </w:rPr>
          <w:t>PubMed Central</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03"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04"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28.</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Lu, Q. W., Hinken, A. C., Patrick, S. E., Solaro, R. J. &amp; Kobayashi, T. Phosphorylation of cardiac troponin I at protein kinase C site threonine 144 depresses cooperative activation of thin filaments. </w:t>
      </w:r>
      <w:r w:rsidRPr="006E5817">
        <w:rPr>
          <w:rFonts w:ascii="Times" w:eastAsia="Times New Roman" w:hAnsi="Times" w:cs="Times"/>
          <w:i/>
          <w:iCs/>
          <w:color w:val="222222"/>
          <w:spacing w:val="3"/>
          <w:sz w:val="26"/>
          <w:szCs w:val="26"/>
          <w:lang w:eastAsia="pt-BR"/>
        </w:rPr>
        <w:t>J. Biol. Chem.</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285</w:t>
      </w:r>
      <w:r w:rsidRPr="006E5817">
        <w:rPr>
          <w:rFonts w:ascii="Times" w:eastAsia="Times New Roman" w:hAnsi="Times" w:cs="Times"/>
          <w:color w:val="222222"/>
          <w:spacing w:val="3"/>
          <w:sz w:val="26"/>
          <w:szCs w:val="26"/>
          <w:lang w:eastAsia="pt-BR"/>
        </w:rPr>
        <w:t>, 11810–11817 (2010).</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28</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05"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06"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07" w:history="1">
        <w:r w:rsidRPr="006E5817">
          <w:rPr>
            <w:rFonts w:ascii="Helvetica" w:eastAsia="Times New Roman" w:hAnsi="Helvetica" w:cs="Times"/>
            <w:b/>
            <w:bCs/>
            <w:color w:val="006699"/>
            <w:spacing w:val="3"/>
            <w:sz w:val="26"/>
            <w:szCs w:val="26"/>
            <w:u w:val="single"/>
            <w:lang w:eastAsia="pt-BR"/>
          </w:rPr>
          <w:t>PubMed Central</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08"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09"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29.</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Pinton, P. et al. Protein kinase C beta and prolyl isomerase 1 regulate mitochondrial effects of the life-span determinant p66Shc. </w:t>
      </w:r>
      <w:r w:rsidRPr="006E5817">
        <w:rPr>
          <w:rFonts w:ascii="Times" w:eastAsia="Times New Roman" w:hAnsi="Times" w:cs="Times"/>
          <w:i/>
          <w:iCs/>
          <w:color w:val="222222"/>
          <w:spacing w:val="3"/>
          <w:sz w:val="26"/>
          <w:szCs w:val="26"/>
          <w:lang w:eastAsia="pt-BR"/>
        </w:rPr>
        <w:t>Science</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315</w:t>
      </w:r>
      <w:r w:rsidRPr="006E5817">
        <w:rPr>
          <w:rFonts w:ascii="Times" w:eastAsia="Times New Roman" w:hAnsi="Times" w:cs="Times"/>
          <w:color w:val="222222"/>
          <w:spacing w:val="3"/>
          <w:sz w:val="26"/>
          <w:szCs w:val="26"/>
          <w:lang w:eastAsia="pt-BR"/>
        </w:rPr>
        <w:t>, 659–663 (2007).</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29</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10" w:history="1">
        <w:r w:rsidRPr="006E5817">
          <w:rPr>
            <w:rFonts w:ascii="Helvetica" w:eastAsia="Times New Roman" w:hAnsi="Helvetica" w:cs="Times"/>
            <w:b/>
            <w:bCs/>
            <w:color w:val="006699"/>
            <w:spacing w:val="3"/>
            <w:sz w:val="26"/>
            <w:szCs w:val="26"/>
            <w:u w:val="single"/>
            <w:lang w:eastAsia="pt-BR"/>
          </w:rPr>
          <w:t>ADS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11"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12"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13"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14"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30.</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Pyakurel, A., Savoia, C., Hess, D. &amp; Scorrano, L. Extracellular regulated kinase phosphorylates mitofusin 1 to control mitochondrial morphology and apoptosis. </w:t>
      </w:r>
      <w:r w:rsidRPr="006E5817">
        <w:rPr>
          <w:rFonts w:ascii="Times" w:eastAsia="Times New Roman" w:hAnsi="Times" w:cs="Times"/>
          <w:i/>
          <w:iCs/>
          <w:color w:val="222222"/>
          <w:spacing w:val="3"/>
          <w:sz w:val="26"/>
          <w:szCs w:val="26"/>
          <w:lang w:eastAsia="pt-BR"/>
        </w:rPr>
        <w:t>Mol. Cell</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58</w:t>
      </w:r>
      <w:r w:rsidRPr="006E5817">
        <w:rPr>
          <w:rFonts w:ascii="Times" w:eastAsia="Times New Roman" w:hAnsi="Times" w:cs="Times"/>
          <w:color w:val="222222"/>
          <w:spacing w:val="3"/>
          <w:sz w:val="26"/>
          <w:szCs w:val="26"/>
          <w:lang w:eastAsia="pt-BR"/>
        </w:rPr>
        <w:t>, 244–254 (2015).</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30</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15"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16"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17" w:history="1">
        <w:r w:rsidRPr="006E5817">
          <w:rPr>
            <w:rFonts w:ascii="Helvetica" w:eastAsia="Times New Roman" w:hAnsi="Helvetica" w:cs="Times"/>
            <w:b/>
            <w:bCs/>
            <w:color w:val="006699"/>
            <w:spacing w:val="3"/>
            <w:sz w:val="26"/>
            <w:szCs w:val="26"/>
            <w:u w:val="single"/>
            <w:lang w:eastAsia="pt-BR"/>
          </w:rPr>
          <w:t>PubMed Central</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18"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19"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31.</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Leboucher, G. P. et al. Stress-induced phosphorylation and proteasomal degradation of mitofusin 2 facilitates mitochondrial fragmentation and apoptosis. </w:t>
      </w:r>
      <w:r w:rsidRPr="006E5817">
        <w:rPr>
          <w:rFonts w:ascii="Times" w:eastAsia="Times New Roman" w:hAnsi="Times" w:cs="Times"/>
          <w:i/>
          <w:iCs/>
          <w:color w:val="222222"/>
          <w:spacing w:val="3"/>
          <w:sz w:val="26"/>
          <w:szCs w:val="26"/>
          <w:lang w:eastAsia="pt-BR"/>
        </w:rPr>
        <w:t>Mol. Cell</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47</w:t>
      </w:r>
      <w:r w:rsidRPr="006E5817">
        <w:rPr>
          <w:rFonts w:ascii="Times" w:eastAsia="Times New Roman" w:hAnsi="Times" w:cs="Times"/>
          <w:color w:val="222222"/>
          <w:spacing w:val="3"/>
          <w:sz w:val="26"/>
          <w:szCs w:val="26"/>
          <w:lang w:eastAsia="pt-BR"/>
        </w:rPr>
        <w:t>, 547–557 (2012).</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31</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20"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21"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22" w:history="1">
        <w:r w:rsidRPr="006E5817">
          <w:rPr>
            <w:rFonts w:ascii="Helvetica" w:eastAsia="Times New Roman" w:hAnsi="Helvetica" w:cs="Times"/>
            <w:b/>
            <w:bCs/>
            <w:color w:val="006699"/>
            <w:spacing w:val="3"/>
            <w:sz w:val="26"/>
            <w:szCs w:val="26"/>
            <w:u w:val="single"/>
            <w:lang w:eastAsia="pt-BR"/>
          </w:rPr>
          <w:t>PubMed Central</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23"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24"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32.</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Tanaka, A. et al. Proteasome and p97 mediate mitophagy and degradation of mitofusins induced by Parkin. </w:t>
      </w:r>
      <w:r w:rsidRPr="006E5817">
        <w:rPr>
          <w:rFonts w:ascii="Times" w:eastAsia="Times New Roman" w:hAnsi="Times" w:cs="Times"/>
          <w:i/>
          <w:iCs/>
          <w:color w:val="222222"/>
          <w:spacing w:val="3"/>
          <w:sz w:val="26"/>
          <w:szCs w:val="26"/>
          <w:lang w:eastAsia="pt-BR"/>
        </w:rPr>
        <w:t>J. Cell Biol.</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191</w:t>
      </w:r>
      <w:r w:rsidRPr="006E5817">
        <w:rPr>
          <w:rFonts w:ascii="Times" w:eastAsia="Times New Roman" w:hAnsi="Times" w:cs="Times"/>
          <w:color w:val="222222"/>
          <w:spacing w:val="3"/>
          <w:sz w:val="26"/>
          <w:szCs w:val="26"/>
          <w:lang w:eastAsia="pt-BR"/>
        </w:rPr>
        <w:t>, 1367–1380 (2010).</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32</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25"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26"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27" w:history="1">
        <w:r w:rsidRPr="006E5817">
          <w:rPr>
            <w:rFonts w:ascii="Helvetica" w:eastAsia="Times New Roman" w:hAnsi="Helvetica" w:cs="Times"/>
            <w:b/>
            <w:bCs/>
            <w:color w:val="006699"/>
            <w:spacing w:val="3"/>
            <w:sz w:val="26"/>
            <w:szCs w:val="26"/>
            <w:u w:val="single"/>
            <w:lang w:eastAsia="pt-BR"/>
          </w:rPr>
          <w:t>PubMed Central</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28"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29"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33.</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Campos, J. C. et al. Exercise reestablishes autophagic flux and mitochondrial quality control in heart failure. </w:t>
      </w:r>
      <w:r w:rsidRPr="006E5817">
        <w:rPr>
          <w:rFonts w:ascii="Times" w:eastAsia="Times New Roman" w:hAnsi="Times" w:cs="Times"/>
          <w:i/>
          <w:iCs/>
          <w:color w:val="222222"/>
          <w:spacing w:val="3"/>
          <w:sz w:val="26"/>
          <w:szCs w:val="26"/>
          <w:lang w:eastAsia="pt-BR"/>
        </w:rPr>
        <w:t>Autophagy</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13</w:t>
      </w:r>
      <w:r w:rsidRPr="006E5817">
        <w:rPr>
          <w:rFonts w:ascii="Times" w:eastAsia="Times New Roman" w:hAnsi="Times" w:cs="Times"/>
          <w:color w:val="222222"/>
          <w:spacing w:val="3"/>
          <w:sz w:val="26"/>
          <w:szCs w:val="26"/>
          <w:lang w:eastAsia="pt-BR"/>
        </w:rPr>
        <w:t>, 1304–1317 (2017).</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33</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30"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31"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32" w:history="1">
        <w:r w:rsidRPr="006E5817">
          <w:rPr>
            <w:rFonts w:ascii="Helvetica" w:eastAsia="Times New Roman" w:hAnsi="Helvetica" w:cs="Times"/>
            <w:b/>
            <w:bCs/>
            <w:color w:val="006699"/>
            <w:spacing w:val="3"/>
            <w:sz w:val="26"/>
            <w:szCs w:val="26"/>
            <w:u w:val="single"/>
            <w:lang w:eastAsia="pt-BR"/>
          </w:rPr>
          <w:t>PubMed Central</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33"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34"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34.</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lastRenderedPageBreak/>
        <w:t xml:space="preserve">Ishihara, N., Eura, Y. &amp; Mihara, K. Mitofusin 1 and </w:t>
      </w:r>
      <w:proofErr w:type="gramStart"/>
      <w:r w:rsidRPr="006E5817">
        <w:rPr>
          <w:rFonts w:ascii="Times" w:eastAsia="Times New Roman" w:hAnsi="Times" w:cs="Times"/>
          <w:color w:val="222222"/>
          <w:spacing w:val="3"/>
          <w:sz w:val="26"/>
          <w:szCs w:val="26"/>
          <w:lang w:eastAsia="pt-BR"/>
        </w:rPr>
        <w:t>2 play</w:t>
      </w:r>
      <w:proofErr w:type="gramEnd"/>
      <w:r w:rsidRPr="006E5817">
        <w:rPr>
          <w:rFonts w:ascii="Times" w:eastAsia="Times New Roman" w:hAnsi="Times" w:cs="Times"/>
          <w:color w:val="222222"/>
          <w:spacing w:val="3"/>
          <w:sz w:val="26"/>
          <w:szCs w:val="26"/>
          <w:lang w:eastAsia="pt-BR"/>
        </w:rPr>
        <w:t xml:space="preserve"> distinct roles in mitochondrial fusion reactions via GTPase activity. </w:t>
      </w:r>
      <w:r w:rsidRPr="006E5817">
        <w:rPr>
          <w:rFonts w:ascii="Times" w:eastAsia="Times New Roman" w:hAnsi="Times" w:cs="Times"/>
          <w:i/>
          <w:iCs/>
          <w:color w:val="222222"/>
          <w:spacing w:val="3"/>
          <w:sz w:val="26"/>
          <w:szCs w:val="26"/>
          <w:lang w:eastAsia="pt-BR"/>
        </w:rPr>
        <w:t>J. Cell Sci.</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117</w:t>
      </w:r>
      <w:r w:rsidRPr="006E5817">
        <w:rPr>
          <w:rFonts w:ascii="Times" w:eastAsia="Times New Roman" w:hAnsi="Times" w:cs="Times"/>
          <w:color w:val="222222"/>
          <w:spacing w:val="3"/>
          <w:sz w:val="26"/>
          <w:szCs w:val="26"/>
          <w:lang w:eastAsia="pt-BR"/>
        </w:rPr>
        <w:t>, 6535–6546 (2004).</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34</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35"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36"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37"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38"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35.</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Chen, Y., Liu, Y. &amp; Dorn, G. W. 2nd Mitochondrial fusion is essential for organelle function and cardiac homeostasis. </w:t>
      </w:r>
      <w:r w:rsidRPr="006E5817">
        <w:rPr>
          <w:rFonts w:ascii="Times" w:eastAsia="Times New Roman" w:hAnsi="Times" w:cs="Times"/>
          <w:i/>
          <w:iCs/>
          <w:color w:val="222222"/>
          <w:spacing w:val="3"/>
          <w:sz w:val="26"/>
          <w:szCs w:val="26"/>
          <w:lang w:eastAsia="pt-BR"/>
        </w:rPr>
        <w:t>Circ. Res.</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109</w:t>
      </w:r>
      <w:r w:rsidRPr="006E5817">
        <w:rPr>
          <w:rFonts w:ascii="Times" w:eastAsia="Times New Roman" w:hAnsi="Times" w:cs="Times"/>
          <w:color w:val="222222"/>
          <w:spacing w:val="3"/>
          <w:sz w:val="26"/>
          <w:szCs w:val="26"/>
          <w:lang w:eastAsia="pt-BR"/>
        </w:rPr>
        <w:t>, 1327–1331 (2011).</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35</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39"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40"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41" w:history="1">
        <w:r w:rsidRPr="006E5817">
          <w:rPr>
            <w:rFonts w:ascii="Helvetica" w:eastAsia="Times New Roman" w:hAnsi="Helvetica" w:cs="Times"/>
            <w:b/>
            <w:bCs/>
            <w:color w:val="006699"/>
            <w:spacing w:val="3"/>
            <w:sz w:val="26"/>
            <w:szCs w:val="26"/>
            <w:u w:val="single"/>
            <w:lang w:eastAsia="pt-BR"/>
          </w:rPr>
          <w:t>PubMed Central</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42"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43"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36.</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 xml:space="preserve">Chen, L. et al. Molecular transporters for peptides: delivery of a cardioprotective epsilonPKC agonist peptide into cells and intact ischemic heart using a transport system, </w:t>
      </w:r>
      <w:proofErr w:type="gramStart"/>
      <w:r w:rsidRPr="006E5817">
        <w:rPr>
          <w:rFonts w:ascii="Times" w:eastAsia="Times New Roman" w:hAnsi="Times" w:cs="Times"/>
          <w:color w:val="222222"/>
          <w:spacing w:val="3"/>
          <w:sz w:val="26"/>
          <w:szCs w:val="26"/>
          <w:lang w:eastAsia="pt-BR"/>
        </w:rPr>
        <w:t>R(</w:t>
      </w:r>
      <w:proofErr w:type="gramEnd"/>
      <w:r w:rsidRPr="006E5817">
        <w:rPr>
          <w:rFonts w:ascii="Times" w:eastAsia="Times New Roman" w:hAnsi="Times" w:cs="Times"/>
          <w:color w:val="222222"/>
          <w:spacing w:val="3"/>
          <w:sz w:val="26"/>
          <w:szCs w:val="26"/>
          <w:lang w:eastAsia="pt-BR"/>
        </w:rPr>
        <w:t>7). </w:t>
      </w:r>
      <w:r w:rsidRPr="006E5817">
        <w:rPr>
          <w:rFonts w:ascii="Times" w:eastAsia="Times New Roman" w:hAnsi="Times" w:cs="Times"/>
          <w:i/>
          <w:iCs/>
          <w:color w:val="222222"/>
          <w:spacing w:val="3"/>
          <w:sz w:val="26"/>
          <w:szCs w:val="26"/>
          <w:lang w:eastAsia="pt-BR"/>
        </w:rPr>
        <w:t>Chem. Biol.</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8</w:t>
      </w:r>
      <w:r w:rsidRPr="006E5817">
        <w:rPr>
          <w:rFonts w:ascii="Times" w:eastAsia="Times New Roman" w:hAnsi="Times" w:cs="Times"/>
          <w:color w:val="222222"/>
          <w:spacing w:val="3"/>
          <w:sz w:val="26"/>
          <w:szCs w:val="26"/>
          <w:lang w:eastAsia="pt-BR"/>
        </w:rPr>
        <w:t>, 1123–1129 (2001).</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36</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44" w:history="1">
        <w:r w:rsidRPr="006E5817">
          <w:rPr>
            <w:rFonts w:ascii="Helvetica" w:eastAsia="Times New Roman" w:hAnsi="Helvetica" w:cs="Times"/>
            <w:b/>
            <w:bCs/>
            <w:color w:val="006699"/>
            <w:spacing w:val="3"/>
            <w:sz w:val="26"/>
            <w:szCs w:val="26"/>
            <w:u w:val="single"/>
            <w:lang w:eastAsia="pt-BR"/>
          </w:rPr>
          <w:t>ADS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45"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46"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47"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48"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37.</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 xml:space="preserve">Qi, X., Disatnik, M. H., Shen, N., Sobel, R. A. &amp; Mochly-Rosen, D. Aberrant mitochondrial fission in neurons induced by protein kinase </w:t>
      </w:r>
      <w:proofErr w:type="gramStart"/>
      <w:r w:rsidRPr="006E5817">
        <w:rPr>
          <w:rFonts w:ascii="Times" w:eastAsia="Times New Roman" w:hAnsi="Times" w:cs="Times"/>
          <w:color w:val="222222"/>
          <w:spacing w:val="3"/>
          <w:sz w:val="26"/>
          <w:szCs w:val="26"/>
          <w:lang w:eastAsia="pt-BR"/>
        </w:rPr>
        <w:t>C{</w:t>
      </w:r>
      <w:proofErr w:type="gramEnd"/>
      <w:r w:rsidRPr="006E5817">
        <w:rPr>
          <w:rFonts w:ascii="Times" w:eastAsia="Times New Roman" w:hAnsi="Times" w:cs="Times"/>
          <w:color w:val="222222"/>
          <w:spacing w:val="3"/>
          <w:sz w:val="26"/>
          <w:szCs w:val="26"/>
          <w:lang w:eastAsia="pt-BR"/>
        </w:rPr>
        <w:t>delta} under oxidative stress conditions in vivo. </w:t>
      </w:r>
      <w:r w:rsidRPr="006E5817">
        <w:rPr>
          <w:rFonts w:ascii="Times" w:eastAsia="Times New Roman" w:hAnsi="Times" w:cs="Times"/>
          <w:i/>
          <w:iCs/>
          <w:color w:val="222222"/>
          <w:spacing w:val="3"/>
          <w:sz w:val="26"/>
          <w:szCs w:val="26"/>
          <w:lang w:eastAsia="pt-BR"/>
        </w:rPr>
        <w:t>Mol. Biol. Cell</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22</w:t>
      </w:r>
      <w:r w:rsidRPr="006E5817">
        <w:rPr>
          <w:rFonts w:ascii="Times" w:eastAsia="Times New Roman" w:hAnsi="Times" w:cs="Times"/>
          <w:color w:val="222222"/>
          <w:spacing w:val="3"/>
          <w:sz w:val="26"/>
          <w:szCs w:val="26"/>
          <w:lang w:eastAsia="pt-BR"/>
        </w:rPr>
        <w:t>, 256–265 (2011).</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37</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49"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50"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51" w:history="1">
        <w:r w:rsidRPr="006E5817">
          <w:rPr>
            <w:rFonts w:ascii="Helvetica" w:eastAsia="Times New Roman" w:hAnsi="Helvetica" w:cs="Times"/>
            <w:b/>
            <w:bCs/>
            <w:color w:val="006699"/>
            <w:spacing w:val="3"/>
            <w:sz w:val="26"/>
            <w:szCs w:val="26"/>
            <w:u w:val="single"/>
            <w:lang w:eastAsia="pt-BR"/>
          </w:rPr>
          <w:t>PubMed Central</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52"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53"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38.</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Qi, X., Qvit, N., Su, Y. C. &amp; Mochly-Rosen, D. A novel Drp1 inhibitor diminishes aberrant mitochondrial fission and neurotoxicity. </w:t>
      </w:r>
      <w:r w:rsidRPr="006E5817">
        <w:rPr>
          <w:rFonts w:ascii="Times" w:eastAsia="Times New Roman" w:hAnsi="Times" w:cs="Times"/>
          <w:i/>
          <w:iCs/>
          <w:color w:val="222222"/>
          <w:spacing w:val="3"/>
          <w:sz w:val="26"/>
          <w:szCs w:val="26"/>
          <w:lang w:eastAsia="pt-BR"/>
        </w:rPr>
        <w:t>J. Cell Sci.</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126</w:t>
      </w:r>
      <w:r w:rsidRPr="006E5817">
        <w:rPr>
          <w:rFonts w:ascii="Times" w:eastAsia="Times New Roman" w:hAnsi="Times" w:cs="Times"/>
          <w:color w:val="222222"/>
          <w:spacing w:val="3"/>
          <w:sz w:val="26"/>
          <w:szCs w:val="26"/>
          <w:lang w:eastAsia="pt-BR"/>
        </w:rPr>
        <w:t>, 789–802 (2013).</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38</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54"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55"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56" w:history="1">
        <w:r w:rsidRPr="006E5817">
          <w:rPr>
            <w:rFonts w:ascii="Helvetica" w:eastAsia="Times New Roman" w:hAnsi="Helvetica" w:cs="Times"/>
            <w:b/>
            <w:bCs/>
            <w:color w:val="006699"/>
            <w:spacing w:val="3"/>
            <w:sz w:val="26"/>
            <w:szCs w:val="26"/>
            <w:u w:val="single"/>
            <w:lang w:eastAsia="pt-BR"/>
          </w:rPr>
          <w:t>PubMed Central</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57"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58"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39.</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Disatnik, M. H. et al. Acute inhibition of excessive mitochondrial fission after myocardial infarction prevents long-term cardiac dysfunction. </w:t>
      </w:r>
      <w:r w:rsidRPr="006E5817">
        <w:rPr>
          <w:rFonts w:ascii="Times" w:eastAsia="Times New Roman" w:hAnsi="Times" w:cs="Times"/>
          <w:i/>
          <w:iCs/>
          <w:color w:val="222222"/>
          <w:spacing w:val="3"/>
          <w:sz w:val="26"/>
          <w:szCs w:val="26"/>
          <w:lang w:eastAsia="pt-BR"/>
        </w:rPr>
        <w:t>J. Am. Heart Assoc.</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2</w:t>
      </w:r>
      <w:r w:rsidRPr="006E5817">
        <w:rPr>
          <w:rFonts w:ascii="Times" w:eastAsia="Times New Roman" w:hAnsi="Times" w:cs="Times"/>
          <w:color w:val="222222"/>
          <w:spacing w:val="3"/>
          <w:sz w:val="26"/>
          <w:szCs w:val="26"/>
          <w:lang w:eastAsia="pt-BR"/>
        </w:rPr>
        <w:t>, e000461 (2013).</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39</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59"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60" w:history="1">
        <w:r w:rsidRPr="006E5817">
          <w:rPr>
            <w:rFonts w:ascii="Helvetica" w:eastAsia="Times New Roman" w:hAnsi="Helvetica" w:cs="Times"/>
            <w:b/>
            <w:bCs/>
            <w:color w:val="006699"/>
            <w:spacing w:val="3"/>
            <w:sz w:val="26"/>
            <w:szCs w:val="26"/>
            <w:u w:val="single"/>
            <w:lang w:eastAsia="pt-BR"/>
          </w:rPr>
          <w:t>PubMed Central</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61"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62"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40.</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Franco, A. et al. Correcting mitochondrial fusion by manipulating mitofusin conformations. </w:t>
      </w:r>
      <w:r w:rsidRPr="006E5817">
        <w:rPr>
          <w:rFonts w:ascii="Times" w:eastAsia="Times New Roman" w:hAnsi="Times" w:cs="Times"/>
          <w:i/>
          <w:iCs/>
          <w:color w:val="222222"/>
          <w:spacing w:val="3"/>
          <w:sz w:val="26"/>
          <w:szCs w:val="26"/>
          <w:lang w:eastAsia="pt-BR"/>
        </w:rPr>
        <w:t>Nature</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540</w:t>
      </w:r>
      <w:r w:rsidRPr="006E5817">
        <w:rPr>
          <w:rFonts w:ascii="Times" w:eastAsia="Times New Roman" w:hAnsi="Times" w:cs="Times"/>
          <w:color w:val="222222"/>
          <w:spacing w:val="3"/>
          <w:sz w:val="26"/>
          <w:szCs w:val="26"/>
          <w:lang w:eastAsia="pt-BR"/>
        </w:rPr>
        <w:t>, 74–79 (2016).</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40</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63" w:history="1">
        <w:r w:rsidRPr="006E5817">
          <w:rPr>
            <w:rFonts w:ascii="Helvetica" w:eastAsia="Times New Roman" w:hAnsi="Helvetica" w:cs="Times"/>
            <w:b/>
            <w:bCs/>
            <w:color w:val="006699"/>
            <w:spacing w:val="3"/>
            <w:sz w:val="26"/>
            <w:szCs w:val="26"/>
            <w:u w:val="single"/>
            <w:lang w:eastAsia="pt-BR"/>
          </w:rPr>
          <w:t>ADS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64"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65"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66" w:history="1">
        <w:r w:rsidRPr="006E5817">
          <w:rPr>
            <w:rFonts w:ascii="Helvetica" w:eastAsia="Times New Roman" w:hAnsi="Helvetica" w:cs="Times"/>
            <w:b/>
            <w:bCs/>
            <w:color w:val="006699"/>
            <w:spacing w:val="3"/>
            <w:sz w:val="26"/>
            <w:szCs w:val="26"/>
            <w:u w:val="single"/>
            <w:lang w:eastAsia="pt-BR"/>
          </w:rPr>
          <w:t>PubMed Central</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67"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68"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41.</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Pearson, W. R. &amp; Lipman, D. J. Improved tools for biological sequence comparison. </w:t>
      </w:r>
      <w:r w:rsidRPr="006E5817">
        <w:rPr>
          <w:rFonts w:ascii="Times" w:eastAsia="Times New Roman" w:hAnsi="Times" w:cs="Times"/>
          <w:i/>
          <w:iCs/>
          <w:color w:val="222222"/>
          <w:spacing w:val="3"/>
          <w:sz w:val="26"/>
          <w:szCs w:val="26"/>
          <w:lang w:eastAsia="pt-BR"/>
        </w:rPr>
        <w:t>Proc. Natl Acad. Sci. USA</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85</w:t>
      </w:r>
      <w:r w:rsidRPr="006E5817">
        <w:rPr>
          <w:rFonts w:ascii="Times" w:eastAsia="Times New Roman" w:hAnsi="Times" w:cs="Times"/>
          <w:color w:val="222222"/>
          <w:spacing w:val="3"/>
          <w:sz w:val="26"/>
          <w:szCs w:val="26"/>
          <w:lang w:eastAsia="pt-BR"/>
        </w:rPr>
        <w:t>, 2444–2448 (1988).</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lastRenderedPageBreak/>
        <w:t>Show contextfor reference 41</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69" w:history="1">
        <w:r w:rsidRPr="006E5817">
          <w:rPr>
            <w:rFonts w:ascii="Helvetica" w:eastAsia="Times New Roman" w:hAnsi="Helvetica" w:cs="Times"/>
            <w:b/>
            <w:bCs/>
            <w:color w:val="006699"/>
            <w:spacing w:val="3"/>
            <w:sz w:val="26"/>
            <w:szCs w:val="26"/>
            <w:u w:val="single"/>
            <w:lang w:eastAsia="pt-BR"/>
          </w:rPr>
          <w:t>ADS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70"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71"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72"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73"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42.</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Gheorghiade, M. &amp; Bonow, R. O. Chronic heart failure in the United States: a manifestation of coronary artery disease. </w:t>
      </w:r>
      <w:r w:rsidRPr="006E5817">
        <w:rPr>
          <w:rFonts w:ascii="Times" w:eastAsia="Times New Roman" w:hAnsi="Times" w:cs="Times"/>
          <w:i/>
          <w:iCs/>
          <w:color w:val="222222"/>
          <w:spacing w:val="3"/>
          <w:sz w:val="26"/>
          <w:szCs w:val="26"/>
          <w:lang w:eastAsia="pt-BR"/>
        </w:rPr>
        <w:t>Circulation</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97</w:t>
      </w:r>
      <w:r w:rsidRPr="006E5817">
        <w:rPr>
          <w:rFonts w:ascii="Times" w:eastAsia="Times New Roman" w:hAnsi="Times" w:cs="Times"/>
          <w:color w:val="222222"/>
          <w:spacing w:val="3"/>
          <w:sz w:val="26"/>
          <w:szCs w:val="26"/>
          <w:lang w:eastAsia="pt-BR"/>
        </w:rPr>
        <w:t>, 282–289 (1998).</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42</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74"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75"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76"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77"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43.</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Campos, J. C. et al. Exercise training restores cardiac protein quality control in heart failure. </w:t>
      </w:r>
      <w:r w:rsidRPr="006E5817">
        <w:rPr>
          <w:rFonts w:ascii="Times" w:eastAsia="Times New Roman" w:hAnsi="Times" w:cs="Times"/>
          <w:i/>
          <w:iCs/>
          <w:color w:val="222222"/>
          <w:spacing w:val="3"/>
          <w:sz w:val="26"/>
          <w:szCs w:val="26"/>
          <w:lang w:eastAsia="pt-BR"/>
        </w:rPr>
        <w:t>PLoS One</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7</w:t>
      </w:r>
      <w:r w:rsidRPr="006E5817">
        <w:rPr>
          <w:rFonts w:ascii="Times" w:eastAsia="Times New Roman" w:hAnsi="Times" w:cs="Times"/>
          <w:color w:val="222222"/>
          <w:spacing w:val="3"/>
          <w:sz w:val="26"/>
          <w:szCs w:val="26"/>
          <w:lang w:eastAsia="pt-BR"/>
        </w:rPr>
        <w:t>, e52764 (2012).</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43</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78" w:history="1">
        <w:r w:rsidRPr="006E5817">
          <w:rPr>
            <w:rFonts w:ascii="Helvetica" w:eastAsia="Times New Roman" w:hAnsi="Helvetica" w:cs="Times"/>
            <w:b/>
            <w:bCs/>
            <w:color w:val="006699"/>
            <w:spacing w:val="3"/>
            <w:sz w:val="26"/>
            <w:szCs w:val="26"/>
            <w:u w:val="single"/>
            <w:lang w:eastAsia="pt-BR"/>
          </w:rPr>
          <w:t>ADS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79"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80"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81" w:history="1">
        <w:r w:rsidRPr="006E5817">
          <w:rPr>
            <w:rFonts w:ascii="Helvetica" w:eastAsia="Times New Roman" w:hAnsi="Helvetica" w:cs="Times"/>
            <w:b/>
            <w:bCs/>
            <w:color w:val="006699"/>
            <w:spacing w:val="3"/>
            <w:sz w:val="26"/>
            <w:szCs w:val="26"/>
            <w:u w:val="single"/>
            <w:lang w:eastAsia="pt-BR"/>
          </w:rPr>
          <w:t>PubMed Central</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82"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83"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44.</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Johns, T. N. &amp; Olson, B. J. Experimental myocardial infarction. I. A method of coronary occlusion in small animals. </w:t>
      </w:r>
      <w:r w:rsidRPr="006E5817">
        <w:rPr>
          <w:rFonts w:ascii="Times" w:eastAsia="Times New Roman" w:hAnsi="Times" w:cs="Times"/>
          <w:i/>
          <w:iCs/>
          <w:color w:val="222222"/>
          <w:spacing w:val="3"/>
          <w:sz w:val="26"/>
          <w:szCs w:val="26"/>
          <w:lang w:eastAsia="pt-BR"/>
        </w:rPr>
        <w:t>Ann. Surg.</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140</w:t>
      </w:r>
      <w:r w:rsidRPr="006E5817">
        <w:rPr>
          <w:rFonts w:ascii="Times" w:eastAsia="Times New Roman" w:hAnsi="Times" w:cs="Times"/>
          <w:color w:val="222222"/>
          <w:spacing w:val="3"/>
          <w:sz w:val="26"/>
          <w:szCs w:val="26"/>
          <w:lang w:eastAsia="pt-BR"/>
        </w:rPr>
        <w:t>, 675–682 (1954).</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44</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84"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85"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86" w:history="1">
        <w:r w:rsidRPr="006E5817">
          <w:rPr>
            <w:rFonts w:ascii="Helvetica" w:eastAsia="Times New Roman" w:hAnsi="Helvetica" w:cs="Times"/>
            <w:b/>
            <w:bCs/>
            <w:color w:val="006699"/>
            <w:spacing w:val="3"/>
            <w:sz w:val="26"/>
            <w:szCs w:val="26"/>
            <w:u w:val="single"/>
            <w:lang w:eastAsia="pt-BR"/>
          </w:rPr>
          <w:t>PubMed Central</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87"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88"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45.</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lastRenderedPageBreak/>
        <w:t>Hunt, S. A. et al. 2009 focused update incorporated into the ACC/AHA 2005 Guidelines for the Diagnosis and Management of Heart Failure in Adults: a report of the American College of Cardiology Foundation/American Heart Association Task Force on Practice Guidelines: developed in collaboration with the International Society for Heart and Lung Transplantation. </w:t>
      </w:r>
      <w:r w:rsidRPr="006E5817">
        <w:rPr>
          <w:rFonts w:ascii="Times" w:eastAsia="Times New Roman" w:hAnsi="Times" w:cs="Times"/>
          <w:i/>
          <w:iCs/>
          <w:color w:val="222222"/>
          <w:spacing w:val="3"/>
          <w:sz w:val="26"/>
          <w:szCs w:val="26"/>
          <w:lang w:eastAsia="pt-BR"/>
        </w:rPr>
        <w:t>Circulation</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119</w:t>
      </w:r>
      <w:r w:rsidRPr="006E5817">
        <w:rPr>
          <w:rFonts w:ascii="Times" w:eastAsia="Times New Roman" w:hAnsi="Times" w:cs="Times"/>
          <w:color w:val="222222"/>
          <w:spacing w:val="3"/>
          <w:sz w:val="26"/>
          <w:szCs w:val="26"/>
          <w:lang w:eastAsia="pt-BR"/>
        </w:rPr>
        <w:t>, e391–e479 (2009).</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45</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89"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90"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46.</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Gomes, K. M. et al. Aldehyde dehydrogenase 2 activation in heart failure restores mitochondrial function and improves ventricular function and remodelling. </w:t>
      </w:r>
      <w:r w:rsidRPr="006E5817">
        <w:rPr>
          <w:rFonts w:ascii="Times" w:eastAsia="Times New Roman" w:hAnsi="Times" w:cs="Times"/>
          <w:i/>
          <w:iCs/>
          <w:color w:val="222222"/>
          <w:spacing w:val="3"/>
          <w:sz w:val="26"/>
          <w:szCs w:val="26"/>
          <w:lang w:eastAsia="pt-BR"/>
        </w:rPr>
        <w:t>Cardiovasc. Res.</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103</w:t>
      </w:r>
      <w:r w:rsidRPr="006E5817">
        <w:rPr>
          <w:rFonts w:ascii="Times" w:eastAsia="Times New Roman" w:hAnsi="Times" w:cs="Times"/>
          <w:color w:val="222222"/>
          <w:spacing w:val="3"/>
          <w:sz w:val="26"/>
          <w:szCs w:val="26"/>
          <w:lang w:eastAsia="pt-BR"/>
        </w:rPr>
        <w:t>, 498–508 (2014).</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46</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91"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92"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93" w:history="1">
        <w:r w:rsidRPr="006E5817">
          <w:rPr>
            <w:rFonts w:ascii="Helvetica" w:eastAsia="Times New Roman" w:hAnsi="Helvetica" w:cs="Times"/>
            <w:b/>
            <w:bCs/>
            <w:color w:val="006699"/>
            <w:spacing w:val="3"/>
            <w:sz w:val="26"/>
            <w:szCs w:val="26"/>
            <w:u w:val="single"/>
            <w:lang w:eastAsia="pt-BR"/>
          </w:rPr>
          <w:t>PubMed Central</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94"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95"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47.</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 xml:space="preserve">Cancherini, D. V., Queliconi, B. B. &amp; Kowaltowski, A. J. Pharmacological and physiological stimuli do not promote </w:t>
      </w:r>
      <w:proofErr w:type="gramStart"/>
      <w:r w:rsidRPr="006E5817">
        <w:rPr>
          <w:rFonts w:ascii="Times" w:eastAsia="Times New Roman" w:hAnsi="Times" w:cs="Times"/>
          <w:color w:val="222222"/>
          <w:spacing w:val="3"/>
          <w:sz w:val="26"/>
          <w:szCs w:val="26"/>
          <w:lang w:eastAsia="pt-BR"/>
        </w:rPr>
        <w:t>Ca(</w:t>
      </w:r>
      <w:proofErr w:type="gramEnd"/>
      <w:r w:rsidRPr="006E5817">
        <w:rPr>
          <w:rFonts w:ascii="Times" w:eastAsia="Times New Roman" w:hAnsi="Times" w:cs="Times"/>
          <w:color w:val="222222"/>
          <w:spacing w:val="3"/>
          <w:sz w:val="26"/>
          <w:szCs w:val="26"/>
          <w:lang w:eastAsia="pt-BR"/>
        </w:rPr>
        <w:t>2+)-sensitive K+channel activity in isolated heart mitochondria. </w:t>
      </w:r>
      <w:r w:rsidRPr="006E5817">
        <w:rPr>
          <w:rFonts w:ascii="Times" w:eastAsia="Times New Roman" w:hAnsi="Times" w:cs="Times"/>
          <w:i/>
          <w:iCs/>
          <w:color w:val="222222"/>
          <w:spacing w:val="3"/>
          <w:sz w:val="26"/>
          <w:szCs w:val="26"/>
          <w:lang w:eastAsia="pt-BR"/>
        </w:rPr>
        <w:t>Cardiovasc. Res.</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73</w:t>
      </w:r>
      <w:r w:rsidRPr="006E5817">
        <w:rPr>
          <w:rFonts w:ascii="Times" w:eastAsia="Times New Roman" w:hAnsi="Times" w:cs="Times"/>
          <w:color w:val="222222"/>
          <w:spacing w:val="3"/>
          <w:sz w:val="26"/>
          <w:szCs w:val="26"/>
          <w:lang w:eastAsia="pt-BR"/>
        </w:rPr>
        <w:t>, 720–728 (2007).</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47</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96"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97"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98"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399"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48.</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Tahara, E. B., Navarete, F. D. &amp; Kowaltowski, A. J. Tissue-, substrate-, and site-specific characteristics of mitochondrial reactive oxygen species generation. </w:t>
      </w:r>
      <w:r w:rsidRPr="006E5817">
        <w:rPr>
          <w:rFonts w:ascii="Times" w:eastAsia="Times New Roman" w:hAnsi="Times" w:cs="Times"/>
          <w:i/>
          <w:iCs/>
          <w:color w:val="222222"/>
          <w:spacing w:val="3"/>
          <w:sz w:val="26"/>
          <w:szCs w:val="26"/>
          <w:lang w:eastAsia="pt-BR"/>
        </w:rPr>
        <w:t>Free Radic. Biol. Med.</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46</w:t>
      </w:r>
      <w:r w:rsidRPr="006E5817">
        <w:rPr>
          <w:rFonts w:ascii="Times" w:eastAsia="Times New Roman" w:hAnsi="Times" w:cs="Times"/>
          <w:color w:val="222222"/>
          <w:spacing w:val="3"/>
          <w:sz w:val="26"/>
          <w:szCs w:val="26"/>
          <w:lang w:eastAsia="pt-BR"/>
        </w:rPr>
        <w:t>, 1283–1297 (2009).</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48</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400"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401"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402"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403"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49.</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Hammond, J. B. &amp; Kruger, N. J. The bradford method for protein quantitation. </w:t>
      </w:r>
      <w:r w:rsidRPr="006E5817">
        <w:rPr>
          <w:rFonts w:ascii="Times" w:eastAsia="Times New Roman" w:hAnsi="Times" w:cs="Times"/>
          <w:i/>
          <w:iCs/>
          <w:color w:val="222222"/>
          <w:spacing w:val="3"/>
          <w:sz w:val="26"/>
          <w:szCs w:val="26"/>
          <w:lang w:eastAsia="pt-BR"/>
        </w:rPr>
        <w:t>Methods Mol. Biol.</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3</w:t>
      </w:r>
      <w:r w:rsidRPr="006E5817">
        <w:rPr>
          <w:rFonts w:ascii="Times" w:eastAsia="Times New Roman" w:hAnsi="Times" w:cs="Times"/>
          <w:color w:val="222222"/>
          <w:spacing w:val="3"/>
          <w:sz w:val="26"/>
          <w:szCs w:val="26"/>
          <w:lang w:eastAsia="pt-BR"/>
        </w:rPr>
        <w:t>, 25–32 (1988).</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49</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404"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405"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406"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50.</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Karnovsky, M. J. The localization of cholinesterase activity in rat cardiac muscle by electron microscopy. </w:t>
      </w:r>
      <w:r w:rsidRPr="006E5817">
        <w:rPr>
          <w:rFonts w:ascii="Times" w:eastAsia="Times New Roman" w:hAnsi="Times" w:cs="Times"/>
          <w:i/>
          <w:iCs/>
          <w:color w:val="222222"/>
          <w:spacing w:val="3"/>
          <w:sz w:val="26"/>
          <w:szCs w:val="26"/>
          <w:lang w:eastAsia="pt-BR"/>
        </w:rPr>
        <w:t>J. Cell Biol.</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23</w:t>
      </w:r>
      <w:r w:rsidRPr="006E5817">
        <w:rPr>
          <w:rFonts w:ascii="Times" w:eastAsia="Times New Roman" w:hAnsi="Times" w:cs="Times"/>
          <w:color w:val="222222"/>
          <w:spacing w:val="3"/>
          <w:sz w:val="26"/>
          <w:szCs w:val="26"/>
          <w:lang w:eastAsia="pt-BR"/>
        </w:rPr>
        <w:t>, 217–232 (1964).</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50</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after="0" w:line="240" w:lineRule="auto"/>
        <w:ind w:left="1500"/>
        <w:rPr>
          <w:rFonts w:ascii="Helvetica" w:eastAsia="Times New Roman" w:hAnsi="Helvetica" w:cs="Times"/>
          <w:b/>
          <w:bCs/>
          <w:color w:val="222222"/>
          <w:spacing w:val="3"/>
          <w:sz w:val="26"/>
          <w:szCs w:val="26"/>
          <w:lang w:eastAsia="pt-BR"/>
        </w:rPr>
      </w:pPr>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407" w:history="1">
        <w:r w:rsidRPr="006E5817">
          <w:rPr>
            <w:rFonts w:ascii="Helvetica" w:eastAsia="Times New Roman" w:hAnsi="Helvetica" w:cs="Times"/>
            <w:b/>
            <w:bCs/>
            <w:color w:val="006699"/>
            <w:spacing w:val="3"/>
            <w:sz w:val="26"/>
            <w:szCs w:val="26"/>
            <w:u w:val="single"/>
            <w:lang w:eastAsia="pt-BR"/>
          </w:rPr>
          <w:t>CAS</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408" w:history="1">
        <w:r w:rsidRPr="006E5817">
          <w:rPr>
            <w:rFonts w:ascii="Helvetica" w:eastAsia="Times New Roman" w:hAnsi="Helvetica" w:cs="Times"/>
            <w:b/>
            <w:bCs/>
            <w:color w:val="006699"/>
            <w:spacing w:val="3"/>
            <w:sz w:val="26"/>
            <w:szCs w:val="26"/>
            <w:u w:val="single"/>
            <w:lang w:eastAsia="pt-BR"/>
          </w:rPr>
          <w:t>PubMed</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409" w:history="1">
        <w:r w:rsidRPr="006E5817">
          <w:rPr>
            <w:rFonts w:ascii="Helvetica" w:eastAsia="Times New Roman" w:hAnsi="Helvetica" w:cs="Times"/>
            <w:b/>
            <w:bCs/>
            <w:color w:val="006699"/>
            <w:spacing w:val="3"/>
            <w:sz w:val="26"/>
            <w:szCs w:val="26"/>
            <w:u w:val="single"/>
            <w:lang w:eastAsia="pt-BR"/>
          </w:rPr>
          <w:t>PubMed Central</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410" w:history="1">
        <w:r w:rsidRPr="006E5817">
          <w:rPr>
            <w:rFonts w:ascii="Helvetica" w:eastAsia="Times New Roman" w:hAnsi="Helvetica" w:cs="Times"/>
            <w:b/>
            <w:bCs/>
            <w:color w:val="006699"/>
            <w:spacing w:val="3"/>
            <w:sz w:val="26"/>
            <w:szCs w:val="26"/>
            <w:u w:val="single"/>
            <w:lang w:eastAsia="pt-BR"/>
          </w:rPr>
          <w:t>Article</w:t>
        </w:r>
      </w:hyperlink>
    </w:p>
    <w:p w:rsidR="006E5817" w:rsidRPr="006E5817" w:rsidRDefault="006E5817" w:rsidP="006E5817">
      <w:pPr>
        <w:numPr>
          <w:ilvl w:val="2"/>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1500"/>
        <w:rPr>
          <w:rFonts w:ascii="Helvetica" w:eastAsia="Times New Roman" w:hAnsi="Helvetica" w:cs="Times"/>
          <w:b/>
          <w:bCs/>
          <w:color w:val="222222"/>
          <w:spacing w:val="3"/>
          <w:sz w:val="26"/>
          <w:szCs w:val="26"/>
          <w:lang w:eastAsia="pt-BR"/>
        </w:rPr>
      </w:pPr>
      <w:hyperlink r:id="rId411" w:history="1">
        <w:r w:rsidRPr="006E5817">
          <w:rPr>
            <w:rFonts w:ascii="Helvetica" w:eastAsia="Times New Roman" w:hAnsi="Helvetica" w:cs="Times"/>
            <w:b/>
            <w:bCs/>
            <w:color w:val="006699"/>
            <w:spacing w:val="3"/>
            <w:sz w:val="26"/>
            <w:szCs w:val="26"/>
            <w:u w:val="single"/>
            <w:lang w:eastAsia="pt-BR"/>
          </w:rPr>
          <w:t>Google Scholar</w:t>
        </w:r>
      </w:hyperlink>
    </w:p>
    <w:p w:rsidR="006E5817" w:rsidRPr="006E5817" w:rsidRDefault="006E5817" w:rsidP="006E5817">
      <w:pPr>
        <w:numPr>
          <w:ilvl w:val="0"/>
          <w:numId w:val="3"/>
        </w:numPr>
        <w:pBdr>
          <w:top w:val="single" w:sz="2" w:space="0" w:color="DADADA"/>
          <w:left w:val="single" w:sz="2" w:space="0" w:color="DADADA"/>
          <w:bottom w:val="single" w:sz="6" w:space="0" w:color="DADADA"/>
          <w:right w:val="single" w:sz="2" w:space="0" w:color="DADADA"/>
        </w:pBdr>
        <w:spacing w:before="100" w:beforeAutospacing="1" w:after="210" w:line="240" w:lineRule="auto"/>
        <w:ind w:left="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51.</w:t>
      </w:r>
    </w:p>
    <w:p w:rsidR="006E5817" w:rsidRPr="006E5817" w:rsidRDefault="006E5817" w:rsidP="006E5817">
      <w:pPr>
        <w:pBdr>
          <w:top w:val="single" w:sz="2" w:space="0" w:color="DADADA"/>
          <w:left w:val="single" w:sz="2" w:space="0" w:color="DADADA"/>
          <w:bottom w:val="single" w:sz="6" w:space="0" w:color="DADADA"/>
          <w:right w:val="single" w:sz="2" w:space="0" w:color="DADADA"/>
        </w:pBdr>
        <w:spacing w:after="105" w:line="240" w:lineRule="auto"/>
        <w:ind w:left="750"/>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Bozi L. H. M., et al. Endoplasmic reticulum stress impairs cardiomyocyte contractility through JNK-dependent upregulation of BNIP3. </w:t>
      </w:r>
      <w:r w:rsidRPr="006E5817">
        <w:rPr>
          <w:rFonts w:ascii="Times" w:eastAsia="Times New Roman" w:hAnsi="Times" w:cs="Times"/>
          <w:i/>
          <w:iCs/>
          <w:color w:val="222222"/>
          <w:spacing w:val="3"/>
          <w:sz w:val="26"/>
          <w:szCs w:val="26"/>
          <w:lang w:eastAsia="pt-BR"/>
        </w:rPr>
        <w:t>Int. J. Cardiol</w:t>
      </w:r>
      <w:r w:rsidRPr="006E5817">
        <w:rPr>
          <w:rFonts w:ascii="Times" w:eastAsia="Times New Roman" w:hAnsi="Times" w:cs="Times"/>
          <w:color w:val="222222"/>
          <w:spacing w:val="3"/>
          <w:sz w:val="26"/>
          <w:szCs w:val="26"/>
          <w:lang w:eastAsia="pt-BR"/>
        </w:rPr>
        <w:t>. </w:t>
      </w:r>
      <w:r w:rsidRPr="006E5817">
        <w:rPr>
          <w:rFonts w:ascii="Times" w:eastAsia="Times New Roman" w:hAnsi="Times" w:cs="Times"/>
          <w:b/>
          <w:bCs/>
          <w:color w:val="222222"/>
          <w:spacing w:val="3"/>
          <w:sz w:val="26"/>
          <w:szCs w:val="26"/>
          <w:lang w:eastAsia="pt-BR"/>
        </w:rPr>
        <w:t>272</w:t>
      </w:r>
      <w:r w:rsidRPr="006E5817">
        <w:rPr>
          <w:rFonts w:ascii="Times" w:eastAsia="Times New Roman" w:hAnsi="Times" w:cs="Times"/>
          <w:color w:val="222222"/>
          <w:spacing w:val="3"/>
          <w:sz w:val="26"/>
          <w:szCs w:val="26"/>
          <w:lang w:eastAsia="pt-BR"/>
        </w:rPr>
        <w:t>, 194–201 (2018).</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100" w:beforeAutospacing="1" w:after="100" w:afterAutospacing="1" w:line="240" w:lineRule="auto"/>
        <w:ind w:left="750"/>
        <w:rPr>
          <w:rFonts w:ascii="Helvetica" w:eastAsia="Times New Roman" w:hAnsi="Helvetica" w:cs="Times"/>
          <w:b/>
          <w:bCs/>
          <w:color w:val="222222"/>
          <w:spacing w:val="3"/>
          <w:sz w:val="26"/>
          <w:szCs w:val="26"/>
          <w:lang w:eastAsia="pt-BR"/>
        </w:rPr>
      </w:pPr>
      <w:r w:rsidRPr="006E5817">
        <w:rPr>
          <w:rFonts w:ascii="Helvetica" w:eastAsia="Times New Roman" w:hAnsi="Helvetica" w:cs="Times"/>
          <w:b/>
          <w:bCs/>
          <w:color w:val="222222"/>
          <w:spacing w:val="3"/>
          <w:sz w:val="26"/>
          <w:szCs w:val="26"/>
          <w:lang w:eastAsia="pt-BR"/>
        </w:rPr>
        <w:t>Show contextfor reference 51</w:t>
      </w:r>
    </w:p>
    <w:p w:rsidR="006E5817" w:rsidRPr="006E5817" w:rsidRDefault="006E5817" w:rsidP="006E5817">
      <w:pPr>
        <w:numPr>
          <w:ilvl w:val="1"/>
          <w:numId w:val="3"/>
        </w:numPr>
        <w:pBdr>
          <w:top w:val="single" w:sz="2" w:space="0" w:color="DADADA"/>
          <w:left w:val="single" w:sz="2" w:space="0" w:color="DADADA"/>
          <w:bottom w:val="single" w:sz="6" w:space="0" w:color="DADADA"/>
          <w:right w:val="single" w:sz="2" w:space="0" w:color="DADADA"/>
        </w:pBdr>
        <w:spacing w:beforeAutospacing="1" w:after="0" w:afterAutospacing="1" w:line="240" w:lineRule="auto"/>
        <w:ind w:left="750"/>
        <w:rPr>
          <w:rFonts w:ascii="Helvetica" w:eastAsia="Times New Roman" w:hAnsi="Helvetica" w:cs="Times"/>
          <w:b/>
          <w:bCs/>
          <w:color w:val="222222"/>
          <w:spacing w:val="3"/>
          <w:sz w:val="26"/>
          <w:szCs w:val="26"/>
          <w:lang w:eastAsia="pt-BR"/>
        </w:rPr>
      </w:pPr>
    </w:p>
    <w:p w:rsidR="006E5817" w:rsidRPr="006E5817" w:rsidRDefault="006E5817" w:rsidP="006E5817">
      <w:pPr>
        <w:spacing w:after="420" w:line="240" w:lineRule="auto"/>
        <w:jc w:val="right"/>
        <w:rPr>
          <w:rFonts w:ascii="Times" w:eastAsia="Times New Roman" w:hAnsi="Times" w:cs="Times"/>
          <w:color w:val="222222"/>
          <w:spacing w:val="3"/>
          <w:sz w:val="26"/>
          <w:szCs w:val="26"/>
          <w:lang w:eastAsia="pt-BR"/>
        </w:rPr>
      </w:pPr>
      <w:hyperlink r:id="rId412" w:history="1">
        <w:r w:rsidRPr="006E5817">
          <w:rPr>
            <w:rFonts w:ascii="Helvetica" w:eastAsia="Times New Roman" w:hAnsi="Helvetica" w:cs="Times"/>
            <w:b/>
            <w:bCs/>
            <w:color w:val="006699"/>
            <w:spacing w:val="3"/>
            <w:sz w:val="26"/>
            <w:szCs w:val="26"/>
            <w:u w:val="single"/>
            <w:lang w:eastAsia="pt-BR"/>
          </w:rPr>
          <w:t>Download references</w:t>
        </w:r>
      </w:hyperlink>
    </w:p>
    <w:p w:rsidR="006E5817" w:rsidRPr="006E5817" w:rsidRDefault="006E5817" w:rsidP="006E5817">
      <w:pPr>
        <w:shd w:val="clear" w:color="auto" w:fill="EEEEEE"/>
        <w:spacing w:before="210" w:after="420" w:line="240" w:lineRule="auto"/>
        <w:outlineLvl w:val="1"/>
        <w:rPr>
          <w:rFonts w:ascii="Times" w:eastAsia="Times New Roman" w:hAnsi="Times" w:cs="Times"/>
          <w:b/>
          <w:bCs/>
          <w:color w:val="222222"/>
          <w:spacing w:val="3"/>
          <w:sz w:val="36"/>
          <w:szCs w:val="36"/>
          <w:lang w:eastAsia="pt-BR"/>
        </w:rPr>
      </w:pPr>
      <w:r w:rsidRPr="006E5817">
        <w:rPr>
          <w:rFonts w:ascii="Times" w:eastAsia="Times New Roman" w:hAnsi="Times" w:cs="Times"/>
          <w:b/>
          <w:bCs/>
          <w:color w:val="222222"/>
          <w:spacing w:val="3"/>
          <w:sz w:val="36"/>
          <w:szCs w:val="36"/>
          <w:lang w:eastAsia="pt-BR"/>
        </w:rPr>
        <w:t>Acknowledgements</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 xml:space="preserve">This work was supported by the National Institute of Health Grant HL52141 to D.M.-R.; Fundação de Amparo à Pesquisa do Estado de São Paulo—Brasil (FAPESP #2009/12349-2, #2010/00028-4, #2010/51906-1, #2012/05765-2, #2015/20783-5, #2016/01633-5, #2015/22814-5, #2016/09611-0, #2017/16694-2, #2017/11142-1, and #2017/16540-5 to J.C.B.F.), Conselho Nacional de Pesquisa e Desenvolvimento (CNPq)—Brasil [#303281/2015-4, </w:t>
      </w:r>
      <w:r w:rsidRPr="006E5817">
        <w:rPr>
          <w:rFonts w:ascii="Times" w:eastAsia="Times New Roman" w:hAnsi="Times" w:cs="Times"/>
          <w:color w:val="222222"/>
          <w:spacing w:val="3"/>
          <w:sz w:val="26"/>
          <w:szCs w:val="26"/>
          <w:lang w:eastAsia="pt-BR"/>
        </w:rPr>
        <w:lastRenderedPageBreak/>
        <w:t>#470880/2012-0, and #407306/2013-7 to J.C.B.F.], Coordenação de Aperfeiçoamento de Pessoal de Nível Superior—Brasil (CAPES)—Finance Code 001; and Instituto Nacional de Ciência e Tecnologia and Centro de Pesquisa e Desenvolvimento de Processos Redox em Biomedicina. We thank Camille C. Caldeira-da-Silva for technical assistance.</w:t>
      </w:r>
    </w:p>
    <w:p w:rsidR="006E5817" w:rsidRPr="006E5817" w:rsidRDefault="006E5817" w:rsidP="006E5817">
      <w:pPr>
        <w:shd w:val="clear" w:color="auto" w:fill="EEEEEE"/>
        <w:spacing w:before="210" w:after="420" w:line="240" w:lineRule="auto"/>
        <w:outlineLvl w:val="1"/>
        <w:rPr>
          <w:rFonts w:ascii="Times" w:eastAsia="Times New Roman" w:hAnsi="Times" w:cs="Times"/>
          <w:b/>
          <w:bCs/>
          <w:color w:val="222222"/>
          <w:spacing w:val="3"/>
          <w:sz w:val="36"/>
          <w:szCs w:val="36"/>
          <w:lang w:eastAsia="pt-BR"/>
        </w:rPr>
      </w:pPr>
      <w:r w:rsidRPr="006E5817">
        <w:rPr>
          <w:rFonts w:ascii="Times" w:eastAsia="Times New Roman" w:hAnsi="Times" w:cs="Times"/>
          <w:b/>
          <w:bCs/>
          <w:color w:val="222222"/>
          <w:spacing w:val="3"/>
          <w:sz w:val="36"/>
          <w:szCs w:val="36"/>
          <w:lang w:eastAsia="pt-BR"/>
        </w:rPr>
        <w:t>Author information</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Affiliations</w:t>
      </w:r>
    </w:p>
    <w:p w:rsidR="006E5817" w:rsidRPr="006E5817" w:rsidRDefault="006E5817" w:rsidP="006E5817">
      <w:pPr>
        <w:numPr>
          <w:ilvl w:val="0"/>
          <w:numId w:val="4"/>
        </w:numPr>
        <w:spacing w:after="0" w:line="240" w:lineRule="auto"/>
        <w:outlineLvl w:val="3"/>
        <w:rPr>
          <w:rFonts w:ascii="Times" w:eastAsia="Times New Roman" w:hAnsi="Times" w:cs="Times"/>
          <w:i/>
          <w:iCs/>
          <w:color w:val="222222"/>
          <w:spacing w:val="3"/>
          <w:sz w:val="24"/>
          <w:szCs w:val="24"/>
          <w:lang w:eastAsia="pt-BR"/>
        </w:rPr>
      </w:pPr>
      <w:r w:rsidRPr="006E5817">
        <w:rPr>
          <w:rFonts w:ascii="Times" w:eastAsia="Times New Roman" w:hAnsi="Times" w:cs="Times"/>
          <w:i/>
          <w:iCs/>
          <w:color w:val="222222"/>
          <w:spacing w:val="3"/>
          <w:sz w:val="24"/>
          <w:szCs w:val="24"/>
          <w:lang w:eastAsia="pt-BR"/>
        </w:rPr>
        <w:t>Department of Anatomy, Institute of Biomedical Sciences, University of Sao Paulo, Sao Paulo, 05508-000, SP, Brazil</w:t>
      </w:r>
    </w:p>
    <w:p w:rsidR="006E5817" w:rsidRPr="006E5817" w:rsidRDefault="006E5817" w:rsidP="006E5817">
      <w:pPr>
        <w:numPr>
          <w:ilvl w:val="1"/>
          <w:numId w:val="4"/>
        </w:numPr>
        <w:spacing w:before="100" w:beforeAutospacing="1" w:after="100" w:afterAutospacing="1"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Julio C. B. Ferreira</w:t>
      </w:r>
    </w:p>
    <w:p w:rsidR="006E5817" w:rsidRPr="006E5817" w:rsidRDefault="006E5817" w:rsidP="006E5817">
      <w:pPr>
        <w:numPr>
          <w:ilvl w:val="1"/>
          <w:numId w:val="4"/>
        </w:numPr>
        <w:spacing w:before="100" w:beforeAutospacing="1" w:after="100" w:afterAutospacing="1"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 Juliane C. Campos</w:t>
      </w:r>
    </w:p>
    <w:p w:rsidR="006E5817" w:rsidRPr="006E5817" w:rsidRDefault="006E5817" w:rsidP="006E5817">
      <w:pPr>
        <w:numPr>
          <w:ilvl w:val="1"/>
          <w:numId w:val="4"/>
        </w:numPr>
        <w:spacing w:before="100" w:beforeAutospacing="1" w:after="100" w:afterAutospacing="1"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 Luiz H. M. Bozi</w:t>
      </w:r>
    </w:p>
    <w:p w:rsidR="006E5817" w:rsidRPr="006E5817" w:rsidRDefault="006E5817" w:rsidP="006E5817">
      <w:pPr>
        <w:numPr>
          <w:ilvl w:val="1"/>
          <w:numId w:val="4"/>
        </w:numPr>
        <w:spacing w:before="100" w:beforeAutospacing="1" w:after="100" w:afterAutospacing="1"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 Luiz R. G. Bechara</w:t>
      </w:r>
    </w:p>
    <w:p w:rsidR="006E5817" w:rsidRPr="006E5817" w:rsidRDefault="006E5817" w:rsidP="006E5817">
      <w:pPr>
        <w:numPr>
          <w:ilvl w:val="1"/>
          <w:numId w:val="4"/>
        </w:numPr>
        <w:spacing w:before="100" w:beforeAutospacing="1" w:after="100" w:afterAutospacing="1"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 &amp; Vanessa M. Lima</w:t>
      </w:r>
    </w:p>
    <w:p w:rsidR="006E5817" w:rsidRPr="006E5817" w:rsidRDefault="006E5817" w:rsidP="006E5817">
      <w:pPr>
        <w:numPr>
          <w:ilvl w:val="0"/>
          <w:numId w:val="4"/>
        </w:numPr>
        <w:spacing w:after="0" w:line="240" w:lineRule="auto"/>
        <w:outlineLvl w:val="3"/>
        <w:rPr>
          <w:rFonts w:ascii="Times" w:eastAsia="Times New Roman" w:hAnsi="Times" w:cs="Times"/>
          <w:i/>
          <w:iCs/>
          <w:color w:val="222222"/>
          <w:spacing w:val="3"/>
          <w:sz w:val="24"/>
          <w:szCs w:val="24"/>
          <w:lang w:eastAsia="pt-BR"/>
        </w:rPr>
      </w:pPr>
      <w:r w:rsidRPr="006E5817">
        <w:rPr>
          <w:rFonts w:ascii="Times" w:eastAsia="Times New Roman" w:hAnsi="Times" w:cs="Times"/>
          <w:i/>
          <w:iCs/>
          <w:color w:val="222222"/>
          <w:spacing w:val="3"/>
          <w:sz w:val="24"/>
          <w:szCs w:val="24"/>
          <w:lang w:eastAsia="pt-BR"/>
        </w:rPr>
        <w:t>Department of Chemical and Systems Biology, Stanford University School of Medicine, Stanford, 94305-5174, CA, USA</w:t>
      </w:r>
    </w:p>
    <w:p w:rsidR="006E5817" w:rsidRPr="006E5817" w:rsidRDefault="006E5817" w:rsidP="006E5817">
      <w:pPr>
        <w:numPr>
          <w:ilvl w:val="1"/>
          <w:numId w:val="4"/>
        </w:numPr>
        <w:spacing w:before="100" w:beforeAutospacing="1" w:after="100" w:afterAutospacing="1"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Julio C. B. Ferreira</w:t>
      </w:r>
    </w:p>
    <w:p w:rsidR="006E5817" w:rsidRPr="006E5817" w:rsidRDefault="006E5817" w:rsidP="006E5817">
      <w:pPr>
        <w:numPr>
          <w:ilvl w:val="1"/>
          <w:numId w:val="4"/>
        </w:numPr>
        <w:spacing w:before="100" w:beforeAutospacing="1" w:after="100" w:afterAutospacing="1"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 Nir Qvit</w:t>
      </w:r>
    </w:p>
    <w:p w:rsidR="006E5817" w:rsidRPr="006E5817" w:rsidRDefault="006E5817" w:rsidP="006E5817">
      <w:pPr>
        <w:numPr>
          <w:ilvl w:val="1"/>
          <w:numId w:val="4"/>
        </w:numPr>
        <w:spacing w:before="100" w:beforeAutospacing="1" w:after="100" w:afterAutospacing="1"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 Xin Qi</w:t>
      </w:r>
    </w:p>
    <w:p w:rsidR="006E5817" w:rsidRPr="006E5817" w:rsidRDefault="006E5817" w:rsidP="006E5817">
      <w:pPr>
        <w:numPr>
          <w:ilvl w:val="1"/>
          <w:numId w:val="4"/>
        </w:numPr>
        <w:spacing w:before="100" w:beforeAutospacing="1" w:after="100" w:afterAutospacing="1"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 Marie-Helene Disatnik</w:t>
      </w:r>
    </w:p>
    <w:p w:rsidR="006E5817" w:rsidRPr="006E5817" w:rsidRDefault="006E5817" w:rsidP="006E5817">
      <w:pPr>
        <w:numPr>
          <w:ilvl w:val="1"/>
          <w:numId w:val="4"/>
        </w:numPr>
        <w:spacing w:before="100" w:beforeAutospacing="1" w:after="100" w:afterAutospacing="1"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 &amp; Daria Mochly-Rosen</w:t>
      </w:r>
    </w:p>
    <w:p w:rsidR="006E5817" w:rsidRPr="006E5817" w:rsidRDefault="006E5817" w:rsidP="006E5817">
      <w:pPr>
        <w:numPr>
          <w:ilvl w:val="0"/>
          <w:numId w:val="4"/>
        </w:numPr>
        <w:spacing w:after="0" w:line="240" w:lineRule="auto"/>
        <w:outlineLvl w:val="3"/>
        <w:rPr>
          <w:rFonts w:ascii="Times" w:eastAsia="Times New Roman" w:hAnsi="Times" w:cs="Times"/>
          <w:i/>
          <w:iCs/>
          <w:color w:val="222222"/>
          <w:spacing w:val="3"/>
          <w:sz w:val="24"/>
          <w:szCs w:val="24"/>
          <w:lang w:eastAsia="pt-BR"/>
        </w:rPr>
      </w:pPr>
      <w:r w:rsidRPr="006E5817">
        <w:rPr>
          <w:rFonts w:ascii="Times" w:eastAsia="Times New Roman" w:hAnsi="Times" w:cs="Times"/>
          <w:i/>
          <w:iCs/>
          <w:color w:val="222222"/>
          <w:spacing w:val="3"/>
          <w:sz w:val="24"/>
          <w:szCs w:val="24"/>
          <w:lang w:eastAsia="pt-BR"/>
        </w:rPr>
        <w:t>Department of Physiology &amp; Biophysics, Case Western Reserve University, Cleveland, 44106, OH, USA</w:t>
      </w:r>
    </w:p>
    <w:p w:rsidR="006E5817" w:rsidRPr="006E5817" w:rsidRDefault="006E5817" w:rsidP="006E5817">
      <w:pPr>
        <w:numPr>
          <w:ilvl w:val="1"/>
          <w:numId w:val="4"/>
        </w:numPr>
        <w:spacing w:before="100" w:beforeAutospacing="1" w:after="100" w:afterAutospacing="1"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Xin Qi</w:t>
      </w:r>
    </w:p>
    <w:p w:rsidR="006E5817" w:rsidRPr="006E5817" w:rsidRDefault="006E5817" w:rsidP="006E5817">
      <w:pPr>
        <w:numPr>
          <w:ilvl w:val="0"/>
          <w:numId w:val="4"/>
        </w:numPr>
        <w:spacing w:after="0" w:line="240" w:lineRule="auto"/>
        <w:outlineLvl w:val="3"/>
        <w:rPr>
          <w:rFonts w:ascii="Times" w:eastAsia="Times New Roman" w:hAnsi="Times" w:cs="Times"/>
          <w:i/>
          <w:iCs/>
          <w:color w:val="222222"/>
          <w:spacing w:val="3"/>
          <w:sz w:val="24"/>
          <w:szCs w:val="24"/>
          <w:lang w:eastAsia="pt-BR"/>
        </w:rPr>
      </w:pPr>
      <w:r w:rsidRPr="006E5817">
        <w:rPr>
          <w:rFonts w:ascii="Times" w:eastAsia="Times New Roman" w:hAnsi="Times" w:cs="Times"/>
          <w:i/>
          <w:iCs/>
          <w:color w:val="222222"/>
          <w:spacing w:val="3"/>
          <w:sz w:val="24"/>
          <w:szCs w:val="24"/>
          <w:lang w:eastAsia="pt-BR"/>
        </w:rPr>
        <w:t>Departamento de Bioquímica, Instituto de Química, Universidade de Sao Paulo, Sao Paulo, 05508-000, SP, Brazil</w:t>
      </w:r>
    </w:p>
    <w:p w:rsidR="006E5817" w:rsidRPr="006E5817" w:rsidRDefault="006E5817" w:rsidP="006E5817">
      <w:pPr>
        <w:numPr>
          <w:ilvl w:val="1"/>
          <w:numId w:val="4"/>
        </w:numPr>
        <w:spacing w:before="100" w:beforeAutospacing="1" w:after="100" w:afterAutospacing="1"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Bruno B. Queliconi</w:t>
      </w:r>
    </w:p>
    <w:p w:rsidR="006E5817" w:rsidRPr="006E5817" w:rsidRDefault="006E5817" w:rsidP="006E5817">
      <w:pPr>
        <w:numPr>
          <w:ilvl w:val="1"/>
          <w:numId w:val="4"/>
        </w:numPr>
        <w:spacing w:before="100" w:beforeAutospacing="1" w:after="100" w:afterAutospacing="1"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 &amp; Alicia J. Kowaltowski</w:t>
      </w:r>
    </w:p>
    <w:p w:rsidR="006E5817" w:rsidRPr="006E5817" w:rsidRDefault="006E5817" w:rsidP="006E5817">
      <w:pPr>
        <w:numPr>
          <w:ilvl w:val="0"/>
          <w:numId w:val="4"/>
        </w:numPr>
        <w:spacing w:after="0" w:line="240" w:lineRule="auto"/>
        <w:outlineLvl w:val="3"/>
        <w:rPr>
          <w:rFonts w:ascii="Times" w:eastAsia="Times New Roman" w:hAnsi="Times" w:cs="Times"/>
          <w:i/>
          <w:iCs/>
          <w:color w:val="222222"/>
          <w:spacing w:val="3"/>
          <w:sz w:val="24"/>
          <w:szCs w:val="24"/>
          <w:lang w:eastAsia="pt-BR"/>
        </w:rPr>
      </w:pPr>
      <w:r w:rsidRPr="006E5817">
        <w:rPr>
          <w:rFonts w:ascii="Times" w:eastAsia="Times New Roman" w:hAnsi="Times" w:cs="Times"/>
          <w:i/>
          <w:iCs/>
          <w:color w:val="222222"/>
          <w:spacing w:val="3"/>
          <w:sz w:val="24"/>
          <w:szCs w:val="24"/>
          <w:lang w:eastAsia="pt-BR"/>
        </w:rPr>
        <w:t>Heart Institute, University of Sao Paulo, Sao Paulo, 05403-010, SP, Brazil</w:t>
      </w:r>
    </w:p>
    <w:p w:rsidR="006E5817" w:rsidRPr="006E5817" w:rsidRDefault="006E5817" w:rsidP="006E5817">
      <w:pPr>
        <w:numPr>
          <w:ilvl w:val="1"/>
          <w:numId w:val="4"/>
        </w:numPr>
        <w:spacing w:before="100" w:beforeAutospacing="1" w:after="100" w:afterAutospacing="1"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Paulo M. M. Dourado</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Contributions</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J.C.B.F and D.M.R. designed the study, designed the inhibitor, and wrote the manuscript. J.C.B.F performed functional studies of peptides βII</w:t>
      </w:r>
      <w:r w:rsidRPr="006E5817">
        <w:rPr>
          <w:rFonts w:ascii="Times" w:eastAsia="Times New Roman" w:hAnsi="Times" w:cs="Times"/>
          <w:color w:val="222222"/>
          <w:spacing w:val="3"/>
          <w:sz w:val="19"/>
          <w:szCs w:val="19"/>
          <w:vertAlign w:val="subscript"/>
          <w:lang w:eastAsia="pt-BR"/>
        </w:rPr>
        <w:t>V5-3</w:t>
      </w:r>
      <w:r w:rsidRPr="006E5817">
        <w:rPr>
          <w:rFonts w:ascii="Times" w:eastAsia="Times New Roman" w:hAnsi="Times" w:cs="Times"/>
          <w:color w:val="222222"/>
          <w:spacing w:val="3"/>
          <w:sz w:val="26"/>
          <w:szCs w:val="26"/>
          <w:lang w:eastAsia="pt-BR"/>
        </w:rPr>
        <w:t>and SAMβA in vivo and in culture. N.Q. designed SAMβA peptide and generated structural images. X.Q. performed Co-IP studies and in vitro GTPase assays. J.C.C., V.M.L, B.B.Q., L.H.M.B., and A.J.K performed animal surgeries and structural and functional studies of mitochondria in heart failure. L.R.G.B. performed point mutation studies in MEFs. M.H.D. performed in vitro Co-IP and phosphorylation assays. P.M.M.D. performed echocardiogram measurements.</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Competing interests</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lastRenderedPageBreak/>
        <w:t>The authors declare no competing interests.</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Corresponding authors</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r w:rsidRPr="006E5817">
        <w:rPr>
          <w:rFonts w:ascii="Times" w:eastAsia="Times New Roman" w:hAnsi="Times" w:cs="Times"/>
          <w:color w:val="222222"/>
          <w:spacing w:val="3"/>
          <w:sz w:val="26"/>
          <w:szCs w:val="26"/>
          <w:lang w:eastAsia="pt-BR"/>
        </w:rPr>
        <w:t>Correspondence to </w:t>
      </w:r>
      <w:hyperlink r:id="rId413" w:history="1">
        <w:r w:rsidRPr="006E5817">
          <w:rPr>
            <w:rFonts w:ascii="Times" w:eastAsia="Times New Roman" w:hAnsi="Times" w:cs="Times"/>
            <w:color w:val="006699"/>
            <w:spacing w:val="3"/>
            <w:sz w:val="26"/>
            <w:szCs w:val="26"/>
            <w:u w:val="single"/>
            <w:lang w:eastAsia="pt-BR"/>
          </w:rPr>
          <w:t>Julio C. B. Ferreira</w:t>
        </w:r>
      </w:hyperlink>
      <w:r w:rsidRPr="006E5817">
        <w:rPr>
          <w:rFonts w:ascii="Times" w:eastAsia="Times New Roman" w:hAnsi="Times" w:cs="Times"/>
          <w:color w:val="222222"/>
          <w:spacing w:val="3"/>
          <w:sz w:val="26"/>
          <w:szCs w:val="26"/>
          <w:lang w:eastAsia="pt-BR"/>
        </w:rPr>
        <w:t> or </w:t>
      </w:r>
      <w:hyperlink r:id="rId414" w:history="1">
        <w:r w:rsidRPr="006E5817">
          <w:rPr>
            <w:rFonts w:ascii="Times" w:eastAsia="Times New Roman" w:hAnsi="Times" w:cs="Times"/>
            <w:color w:val="006699"/>
            <w:spacing w:val="3"/>
            <w:sz w:val="26"/>
            <w:szCs w:val="26"/>
            <w:u w:val="single"/>
            <w:lang w:eastAsia="pt-BR"/>
          </w:rPr>
          <w:t>Daria Mochly-Rosen</w:t>
        </w:r>
      </w:hyperlink>
      <w:r w:rsidRPr="006E5817">
        <w:rPr>
          <w:rFonts w:ascii="Times" w:eastAsia="Times New Roman" w:hAnsi="Times" w:cs="Times"/>
          <w:color w:val="222222"/>
          <w:spacing w:val="3"/>
          <w:sz w:val="26"/>
          <w:szCs w:val="26"/>
          <w:lang w:eastAsia="pt-BR"/>
        </w:rPr>
        <w:t>.</w:t>
      </w:r>
    </w:p>
    <w:p w:rsidR="006E5817" w:rsidRPr="006E5817" w:rsidRDefault="006E5817" w:rsidP="006E5817">
      <w:pPr>
        <w:shd w:val="clear" w:color="auto" w:fill="EEEEEE"/>
        <w:spacing w:before="210" w:after="420" w:line="240" w:lineRule="auto"/>
        <w:outlineLvl w:val="1"/>
        <w:rPr>
          <w:rFonts w:ascii="Times" w:eastAsia="Times New Roman" w:hAnsi="Times" w:cs="Times"/>
          <w:b/>
          <w:bCs/>
          <w:color w:val="222222"/>
          <w:spacing w:val="3"/>
          <w:sz w:val="36"/>
          <w:szCs w:val="36"/>
          <w:lang w:eastAsia="pt-BR"/>
        </w:rPr>
      </w:pPr>
      <w:r w:rsidRPr="006E5817">
        <w:rPr>
          <w:rFonts w:ascii="Times" w:eastAsia="Times New Roman" w:hAnsi="Times" w:cs="Times"/>
          <w:b/>
          <w:bCs/>
          <w:color w:val="222222"/>
          <w:spacing w:val="3"/>
          <w:sz w:val="36"/>
          <w:szCs w:val="36"/>
          <w:lang w:eastAsia="pt-BR"/>
        </w:rPr>
        <w:t>Supplementary information</w:t>
      </w:r>
    </w:p>
    <w:p w:rsidR="006E5817" w:rsidRPr="006E5817" w:rsidRDefault="006E5817" w:rsidP="006E5817">
      <w:pPr>
        <w:numPr>
          <w:ilvl w:val="0"/>
          <w:numId w:val="5"/>
        </w:numPr>
        <w:spacing w:after="0" w:line="240" w:lineRule="auto"/>
        <w:ind w:left="0"/>
        <w:outlineLvl w:val="2"/>
        <w:rPr>
          <w:rFonts w:ascii="Times" w:eastAsia="Times New Roman" w:hAnsi="Times" w:cs="Times"/>
          <w:color w:val="222222"/>
          <w:spacing w:val="3"/>
          <w:sz w:val="27"/>
          <w:szCs w:val="27"/>
          <w:lang w:eastAsia="pt-BR"/>
        </w:rPr>
      </w:pPr>
      <w:hyperlink r:id="rId415" w:history="1">
        <w:r w:rsidRPr="006E5817">
          <w:rPr>
            <w:rFonts w:ascii="Times" w:eastAsia="Times New Roman" w:hAnsi="Times" w:cs="Times"/>
            <w:color w:val="006699"/>
            <w:spacing w:val="3"/>
            <w:sz w:val="27"/>
            <w:szCs w:val="27"/>
            <w:u w:val="single"/>
            <w:lang w:eastAsia="pt-BR"/>
          </w:rPr>
          <w:t>Supplementary Information</w:t>
        </w:r>
      </w:hyperlink>
    </w:p>
    <w:p w:rsidR="006E5817" w:rsidRPr="006E5817" w:rsidRDefault="006E5817" w:rsidP="006E5817">
      <w:pPr>
        <w:numPr>
          <w:ilvl w:val="0"/>
          <w:numId w:val="5"/>
        </w:numPr>
        <w:spacing w:after="0" w:line="240" w:lineRule="auto"/>
        <w:ind w:left="0"/>
        <w:outlineLvl w:val="2"/>
        <w:rPr>
          <w:rFonts w:ascii="Times" w:eastAsia="Times New Roman" w:hAnsi="Times" w:cs="Times"/>
          <w:color w:val="222222"/>
          <w:spacing w:val="3"/>
          <w:sz w:val="27"/>
          <w:szCs w:val="27"/>
          <w:lang w:eastAsia="pt-BR"/>
        </w:rPr>
      </w:pPr>
      <w:hyperlink r:id="rId416" w:history="1">
        <w:r w:rsidRPr="006E5817">
          <w:rPr>
            <w:rFonts w:ascii="Times" w:eastAsia="Times New Roman" w:hAnsi="Times" w:cs="Times"/>
            <w:color w:val="006699"/>
            <w:spacing w:val="3"/>
            <w:sz w:val="27"/>
            <w:szCs w:val="27"/>
            <w:u w:val="single"/>
            <w:lang w:eastAsia="pt-BR"/>
          </w:rPr>
          <w:t>Peer Review File</w:t>
        </w:r>
      </w:hyperlink>
    </w:p>
    <w:p w:rsidR="006E5817" w:rsidRPr="006E5817" w:rsidRDefault="006E5817" w:rsidP="006E5817">
      <w:pPr>
        <w:numPr>
          <w:ilvl w:val="0"/>
          <w:numId w:val="5"/>
        </w:numPr>
        <w:spacing w:after="0" w:line="240" w:lineRule="auto"/>
        <w:ind w:left="0"/>
        <w:outlineLvl w:val="2"/>
        <w:rPr>
          <w:rFonts w:ascii="Times" w:eastAsia="Times New Roman" w:hAnsi="Times" w:cs="Times"/>
          <w:color w:val="222222"/>
          <w:spacing w:val="3"/>
          <w:sz w:val="27"/>
          <w:szCs w:val="27"/>
          <w:lang w:eastAsia="pt-BR"/>
        </w:rPr>
      </w:pPr>
      <w:hyperlink r:id="rId417" w:history="1">
        <w:r w:rsidRPr="006E5817">
          <w:rPr>
            <w:rFonts w:ascii="Times" w:eastAsia="Times New Roman" w:hAnsi="Times" w:cs="Times"/>
            <w:color w:val="006699"/>
            <w:spacing w:val="3"/>
            <w:sz w:val="27"/>
            <w:szCs w:val="27"/>
            <w:u w:val="single"/>
            <w:lang w:eastAsia="pt-BR"/>
          </w:rPr>
          <w:t>Reporting Summary</w:t>
        </w:r>
      </w:hyperlink>
    </w:p>
    <w:p w:rsidR="006E5817" w:rsidRPr="006E5817" w:rsidRDefault="006E5817" w:rsidP="006E5817">
      <w:pPr>
        <w:shd w:val="clear" w:color="auto" w:fill="EEEEEE"/>
        <w:spacing w:before="210" w:after="420" w:line="240" w:lineRule="auto"/>
        <w:outlineLvl w:val="1"/>
        <w:rPr>
          <w:rFonts w:ascii="Times" w:eastAsia="Times New Roman" w:hAnsi="Times" w:cs="Times"/>
          <w:b/>
          <w:bCs/>
          <w:color w:val="222222"/>
          <w:spacing w:val="3"/>
          <w:sz w:val="36"/>
          <w:szCs w:val="36"/>
          <w:lang w:eastAsia="pt-BR"/>
        </w:rPr>
      </w:pPr>
      <w:r w:rsidRPr="006E5817">
        <w:rPr>
          <w:rFonts w:ascii="Times" w:eastAsia="Times New Roman" w:hAnsi="Times" w:cs="Times"/>
          <w:b/>
          <w:bCs/>
          <w:color w:val="222222"/>
          <w:spacing w:val="3"/>
          <w:sz w:val="36"/>
          <w:szCs w:val="36"/>
          <w:lang w:eastAsia="pt-BR"/>
        </w:rPr>
        <w:t>Rights and permissions</w:t>
      </w:r>
    </w:p>
    <w:p w:rsidR="006E5817" w:rsidRPr="006E5817" w:rsidRDefault="006E5817" w:rsidP="006E5817">
      <w:pPr>
        <w:spacing w:line="240" w:lineRule="auto"/>
        <w:rPr>
          <w:rFonts w:ascii="Times" w:eastAsia="Times New Roman" w:hAnsi="Times" w:cs="Times"/>
          <w:color w:val="222222"/>
          <w:spacing w:val="3"/>
          <w:sz w:val="26"/>
          <w:szCs w:val="26"/>
          <w:lang w:eastAsia="pt-BR"/>
        </w:rPr>
      </w:pPr>
      <w:r w:rsidRPr="006E5817">
        <w:rPr>
          <w:rFonts w:ascii="Times" w:eastAsia="Times New Roman" w:hAnsi="Times" w:cs="Times"/>
          <w:b/>
          <w:bCs/>
          <w:color w:val="222222"/>
          <w:spacing w:val="3"/>
          <w:sz w:val="26"/>
          <w:szCs w:val="26"/>
          <w:lang w:eastAsia="pt-BR"/>
        </w:rPr>
        <w:t>Open Access</w:t>
      </w:r>
      <w:r w:rsidRPr="006E5817">
        <w:rPr>
          <w:rFonts w:ascii="Times" w:eastAsia="Times New Roman" w:hAnsi="Times" w:cs="Times"/>
          <w:color w:val="222222"/>
          <w:spacing w:val="3"/>
          <w:sz w:val="26"/>
          <w:szCs w:val="26"/>
          <w:lang w:eastAsia="pt-BR"/>
        </w:rPr>
        <w:t xml:space="preserve"> This article is licensed under a Creative Commons Attribution 4.0 International License, which permits use, sharing, adaptation, distribution and reproduction in any medium or format, as long as you give appropriate credit to the original </w:t>
      </w:r>
      <w:proofErr w:type="gramStart"/>
      <w:r w:rsidRPr="006E5817">
        <w:rPr>
          <w:rFonts w:ascii="Times" w:eastAsia="Times New Roman" w:hAnsi="Times" w:cs="Times"/>
          <w:color w:val="222222"/>
          <w:spacing w:val="3"/>
          <w:sz w:val="26"/>
          <w:szCs w:val="26"/>
          <w:lang w:eastAsia="pt-BR"/>
        </w:rPr>
        <w:t>author(</w:t>
      </w:r>
      <w:proofErr w:type="gramEnd"/>
      <w:r w:rsidRPr="006E5817">
        <w:rPr>
          <w:rFonts w:ascii="Times" w:eastAsia="Times New Roman" w:hAnsi="Times" w:cs="Times"/>
          <w:color w:val="222222"/>
          <w:spacing w:val="3"/>
          <w:sz w:val="26"/>
          <w:szCs w:val="26"/>
          <w:lang w:eastAsia="pt-BR"/>
        </w:rPr>
        <w:t>s) and the source, provide a link to the Creative Commons license, and indicate if changes were made. The images or other third party material in this article are included in the article’s Creative Commons license, unless indicated otherwise in a credit line to the material. If material is not included in the article’s Creative Commons license and your intended use is not permitted by statutory regulation or exceeds the permitted use, you will need to obtain permission directly from the copyright holder. To view a copy of this license, visit </w:t>
      </w:r>
      <w:hyperlink r:id="rId418" w:history="1">
        <w:r w:rsidRPr="006E5817">
          <w:rPr>
            <w:rFonts w:ascii="Times" w:eastAsia="Times New Roman" w:hAnsi="Times" w:cs="Times"/>
            <w:color w:val="006699"/>
            <w:spacing w:val="3"/>
            <w:sz w:val="26"/>
            <w:szCs w:val="26"/>
            <w:u w:val="single"/>
            <w:lang w:eastAsia="pt-BR"/>
          </w:rPr>
          <w:t>http://creativecommons.org/licenses/by/4.0/</w:t>
        </w:r>
      </w:hyperlink>
      <w:r w:rsidRPr="006E5817">
        <w:rPr>
          <w:rFonts w:ascii="Times" w:eastAsia="Times New Roman" w:hAnsi="Times" w:cs="Times"/>
          <w:color w:val="222222"/>
          <w:spacing w:val="3"/>
          <w:sz w:val="26"/>
          <w:szCs w:val="26"/>
          <w:lang w:eastAsia="pt-BR"/>
        </w:rPr>
        <w:t>.</w:t>
      </w:r>
    </w:p>
    <w:p w:rsidR="006E5817" w:rsidRPr="006E5817" w:rsidRDefault="006E5817" w:rsidP="006E5817">
      <w:pPr>
        <w:shd w:val="clear" w:color="auto" w:fill="EEEEEE"/>
        <w:spacing w:before="210" w:after="420" w:line="240" w:lineRule="auto"/>
        <w:outlineLvl w:val="1"/>
        <w:rPr>
          <w:rFonts w:ascii="Times" w:eastAsia="Times New Roman" w:hAnsi="Times" w:cs="Times"/>
          <w:b/>
          <w:bCs/>
          <w:color w:val="222222"/>
          <w:spacing w:val="3"/>
          <w:sz w:val="36"/>
          <w:szCs w:val="36"/>
          <w:lang w:eastAsia="pt-BR"/>
        </w:rPr>
      </w:pPr>
      <w:r w:rsidRPr="006E5817">
        <w:rPr>
          <w:rFonts w:ascii="Times" w:eastAsia="Times New Roman" w:hAnsi="Times" w:cs="Times"/>
          <w:b/>
          <w:bCs/>
          <w:color w:val="222222"/>
          <w:spacing w:val="3"/>
          <w:sz w:val="36"/>
          <w:szCs w:val="36"/>
          <w:lang w:eastAsia="pt-BR"/>
        </w:rPr>
        <w:t>About this article</w:t>
      </w:r>
    </w:p>
    <w:p w:rsidR="006E5817" w:rsidRPr="006E5817" w:rsidRDefault="006E5817" w:rsidP="006E5817">
      <w:pPr>
        <w:spacing w:after="21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Publication history</w:t>
      </w:r>
    </w:p>
    <w:p w:rsidR="006E5817" w:rsidRPr="006E5817" w:rsidRDefault="006E5817" w:rsidP="006E5817">
      <w:pPr>
        <w:spacing w:after="0" w:line="240" w:lineRule="auto"/>
        <w:outlineLvl w:val="3"/>
        <w:rPr>
          <w:rFonts w:ascii="Helvetica" w:eastAsia="Times New Roman" w:hAnsi="Helvetica" w:cs="Times"/>
          <w:b/>
          <w:bCs/>
          <w:color w:val="222222"/>
          <w:spacing w:val="3"/>
          <w:sz w:val="24"/>
          <w:szCs w:val="24"/>
          <w:lang w:eastAsia="pt-BR"/>
        </w:rPr>
      </w:pPr>
      <w:r w:rsidRPr="006E5817">
        <w:rPr>
          <w:rFonts w:ascii="Helvetica" w:eastAsia="Times New Roman" w:hAnsi="Helvetica" w:cs="Times"/>
          <w:b/>
          <w:bCs/>
          <w:color w:val="222222"/>
          <w:spacing w:val="3"/>
          <w:sz w:val="24"/>
          <w:szCs w:val="24"/>
          <w:lang w:eastAsia="pt-BR"/>
        </w:rPr>
        <w:t>Received</w:t>
      </w:r>
    </w:p>
    <w:p w:rsidR="006E5817" w:rsidRPr="006E5817" w:rsidRDefault="006E5817" w:rsidP="006E5817">
      <w:pPr>
        <w:spacing w:after="420" w:line="240" w:lineRule="auto"/>
        <w:rPr>
          <w:rFonts w:ascii="Helvetica" w:eastAsia="Times New Roman" w:hAnsi="Helvetica" w:cs="Times"/>
          <w:color w:val="222222"/>
          <w:spacing w:val="3"/>
          <w:sz w:val="26"/>
          <w:szCs w:val="26"/>
          <w:lang w:eastAsia="pt-BR"/>
        </w:rPr>
      </w:pPr>
      <w:r w:rsidRPr="006E5817">
        <w:rPr>
          <w:rFonts w:ascii="Helvetica" w:eastAsia="Times New Roman" w:hAnsi="Helvetica" w:cs="Times"/>
          <w:color w:val="222222"/>
          <w:spacing w:val="3"/>
          <w:sz w:val="26"/>
          <w:szCs w:val="26"/>
          <w:lang w:eastAsia="pt-BR"/>
        </w:rPr>
        <w:t>27 November 2017</w:t>
      </w:r>
    </w:p>
    <w:p w:rsidR="006E5817" w:rsidRPr="006E5817" w:rsidRDefault="006E5817" w:rsidP="006E5817">
      <w:pPr>
        <w:spacing w:after="0" w:line="240" w:lineRule="auto"/>
        <w:outlineLvl w:val="3"/>
        <w:rPr>
          <w:rFonts w:ascii="Helvetica" w:eastAsia="Times New Roman" w:hAnsi="Helvetica" w:cs="Times"/>
          <w:b/>
          <w:bCs/>
          <w:color w:val="222222"/>
          <w:spacing w:val="3"/>
          <w:sz w:val="24"/>
          <w:szCs w:val="24"/>
          <w:lang w:eastAsia="pt-BR"/>
        </w:rPr>
      </w:pPr>
      <w:r w:rsidRPr="006E5817">
        <w:rPr>
          <w:rFonts w:ascii="Helvetica" w:eastAsia="Times New Roman" w:hAnsi="Helvetica" w:cs="Times"/>
          <w:b/>
          <w:bCs/>
          <w:color w:val="222222"/>
          <w:spacing w:val="3"/>
          <w:sz w:val="24"/>
          <w:szCs w:val="24"/>
          <w:lang w:eastAsia="pt-BR"/>
        </w:rPr>
        <w:t>Accepted</w:t>
      </w:r>
    </w:p>
    <w:p w:rsidR="006E5817" w:rsidRPr="006E5817" w:rsidRDefault="006E5817" w:rsidP="006E5817">
      <w:pPr>
        <w:spacing w:after="420" w:line="240" w:lineRule="auto"/>
        <w:rPr>
          <w:rFonts w:ascii="Helvetica" w:eastAsia="Times New Roman" w:hAnsi="Helvetica" w:cs="Times"/>
          <w:color w:val="222222"/>
          <w:spacing w:val="3"/>
          <w:sz w:val="26"/>
          <w:szCs w:val="26"/>
          <w:lang w:eastAsia="pt-BR"/>
        </w:rPr>
      </w:pPr>
      <w:r w:rsidRPr="006E5817">
        <w:rPr>
          <w:rFonts w:ascii="Helvetica" w:eastAsia="Times New Roman" w:hAnsi="Helvetica" w:cs="Times"/>
          <w:color w:val="222222"/>
          <w:spacing w:val="3"/>
          <w:sz w:val="26"/>
          <w:szCs w:val="26"/>
          <w:lang w:eastAsia="pt-BR"/>
        </w:rPr>
        <w:t>18 December 2018</w:t>
      </w:r>
    </w:p>
    <w:p w:rsidR="006E5817" w:rsidRPr="006E5817" w:rsidRDefault="006E5817" w:rsidP="006E5817">
      <w:pPr>
        <w:spacing w:after="0" w:line="240" w:lineRule="auto"/>
        <w:outlineLvl w:val="3"/>
        <w:rPr>
          <w:rFonts w:ascii="Helvetica" w:eastAsia="Times New Roman" w:hAnsi="Helvetica" w:cs="Times"/>
          <w:b/>
          <w:bCs/>
          <w:color w:val="222222"/>
          <w:spacing w:val="3"/>
          <w:sz w:val="24"/>
          <w:szCs w:val="24"/>
          <w:lang w:eastAsia="pt-BR"/>
        </w:rPr>
      </w:pPr>
      <w:r w:rsidRPr="006E5817">
        <w:rPr>
          <w:rFonts w:ascii="Helvetica" w:eastAsia="Times New Roman" w:hAnsi="Helvetica" w:cs="Times"/>
          <w:b/>
          <w:bCs/>
          <w:color w:val="222222"/>
          <w:spacing w:val="3"/>
          <w:sz w:val="24"/>
          <w:szCs w:val="24"/>
          <w:lang w:eastAsia="pt-BR"/>
        </w:rPr>
        <w:t>Published</w:t>
      </w:r>
    </w:p>
    <w:p w:rsidR="006E5817" w:rsidRPr="006E5817" w:rsidRDefault="006E5817" w:rsidP="006E5817">
      <w:pPr>
        <w:spacing w:after="420" w:line="240" w:lineRule="auto"/>
        <w:rPr>
          <w:rFonts w:ascii="Helvetica" w:eastAsia="Times New Roman" w:hAnsi="Helvetica" w:cs="Times"/>
          <w:color w:val="222222"/>
          <w:spacing w:val="3"/>
          <w:sz w:val="26"/>
          <w:szCs w:val="26"/>
          <w:lang w:eastAsia="pt-BR"/>
        </w:rPr>
      </w:pPr>
      <w:r w:rsidRPr="006E5817">
        <w:rPr>
          <w:rFonts w:ascii="Helvetica" w:eastAsia="Times New Roman" w:hAnsi="Helvetica" w:cs="Times"/>
          <w:color w:val="222222"/>
          <w:spacing w:val="3"/>
          <w:sz w:val="26"/>
          <w:szCs w:val="26"/>
          <w:lang w:eastAsia="pt-BR"/>
        </w:rPr>
        <w:t>18 January 2019</w:t>
      </w:r>
    </w:p>
    <w:p w:rsidR="006E5817" w:rsidRPr="006E5817" w:rsidRDefault="006E5817" w:rsidP="006E5817">
      <w:pPr>
        <w:spacing w:after="60" w:line="240" w:lineRule="auto"/>
        <w:outlineLvl w:val="2"/>
        <w:rPr>
          <w:rFonts w:ascii="Times" w:eastAsia="Times New Roman" w:hAnsi="Times" w:cs="Times"/>
          <w:b/>
          <w:bCs/>
          <w:color w:val="222222"/>
          <w:spacing w:val="3"/>
          <w:sz w:val="27"/>
          <w:szCs w:val="27"/>
          <w:lang w:eastAsia="pt-BR"/>
        </w:rPr>
      </w:pPr>
      <w:r w:rsidRPr="006E5817">
        <w:rPr>
          <w:rFonts w:ascii="Times" w:eastAsia="Times New Roman" w:hAnsi="Times" w:cs="Times"/>
          <w:b/>
          <w:bCs/>
          <w:color w:val="222222"/>
          <w:spacing w:val="3"/>
          <w:sz w:val="27"/>
          <w:szCs w:val="27"/>
          <w:lang w:eastAsia="pt-BR"/>
        </w:rPr>
        <w:t>DOI</w:t>
      </w:r>
    </w:p>
    <w:p w:rsidR="006E5817" w:rsidRPr="006E5817" w:rsidRDefault="006E5817" w:rsidP="006E5817">
      <w:pPr>
        <w:spacing w:after="420" w:line="240" w:lineRule="auto"/>
        <w:rPr>
          <w:rFonts w:ascii="Times" w:eastAsia="Times New Roman" w:hAnsi="Times" w:cs="Times"/>
          <w:color w:val="222222"/>
          <w:spacing w:val="3"/>
          <w:sz w:val="26"/>
          <w:szCs w:val="26"/>
          <w:lang w:eastAsia="pt-BR"/>
        </w:rPr>
      </w:pPr>
      <w:hyperlink r:id="rId419" w:history="1">
        <w:r w:rsidRPr="006E5817">
          <w:rPr>
            <w:rFonts w:ascii="Times" w:eastAsia="Times New Roman" w:hAnsi="Times" w:cs="Times"/>
            <w:color w:val="006699"/>
            <w:spacing w:val="3"/>
            <w:sz w:val="26"/>
            <w:szCs w:val="26"/>
            <w:u w:val="single"/>
            <w:lang w:eastAsia="pt-BR"/>
          </w:rPr>
          <w:t>https://doi.org/10.1038/s41467-018-08276-6</w:t>
        </w:r>
      </w:hyperlink>
    </w:p>
    <w:p w:rsidR="00A934C5" w:rsidRDefault="00A934C5">
      <w:bookmarkStart w:id="0" w:name="_GoBack"/>
      <w:bookmarkEnd w:id="0"/>
    </w:p>
    <w:sectPr w:rsidR="00A934C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5BE6"/>
    <w:multiLevelType w:val="multilevel"/>
    <w:tmpl w:val="88827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AC7850"/>
    <w:multiLevelType w:val="multilevel"/>
    <w:tmpl w:val="A89A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2C3778"/>
    <w:multiLevelType w:val="multilevel"/>
    <w:tmpl w:val="502A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9723C8"/>
    <w:multiLevelType w:val="multilevel"/>
    <w:tmpl w:val="C21064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49B00E1"/>
    <w:multiLevelType w:val="multilevel"/>
    <w:tmpl w:val="AAAAD9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817"/>
    <w:rsid w:val="006E5817"/>
    <w:rsid w:val="00A934C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8D9AAF-65A2-4562-8592-87593B66F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6E58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6E5817"/>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6E5817"/>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4">
    <w:name w:val="heading 4"/>
    <w:basedOn w:val="Normal"/>
    <w:link w:val="Ttulo4Char"/>
    <w:uiPriority w:val="9"/>
    <w:qFormat/>
    <w:rsid w:val="006E5817"/>
    <w:p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E5817"/>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6E5817"/>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6E5817"/>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uiPriority w:val="9"/>
    <w:rsid w:val="006E5817"/>
    <w:rPr>
      <w:rFonts w:ascii="Times New Roman" w:eastAsia="Times New Roman" w:hAnsi="Times New Roman" w:cs="Times New Roman"/>
      <w:b/>
      <w:bCs/>
      <w:sz w:val="24"/>
      <w:szCs w:val="24"/>
      <w:lang w:eastAsia="pt-BR"/>
    </w:rPr>
  </w:style>
  <w:style w:type="paragraph" w:customStyle="1" w:styleId="msonormal0">
    <w:name w:val="msonormal"/>
    <w:basedOn w:val="Normal"/>
    <w:rsid w:val="006E581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6E5817"/>
    <w:rPr>
      <w:color w:val="0000FF"/>
      <w:u w:val="single"/>
    </w:rPr>
  </w:style>
  <w:style w:type="character" w:styleId="HiperlinkVisitado">
    <w:name w:val="FollowedHyperlink"/>
    <w:basedOn w:val="Fontepargpadro"/>
    <w:uiPriority w:val="99"/>
    <w:semiHidden/>
    <w:unhideWhenUsed/>
    <w:rsid w:val="006E5817"/>
    <w:rPr>
      <w:color w:val="800080"/>
      <w:u w:val="single"/>
    </w:rPr>
  </w:style>
  <w:style w:type="character" w:customStyle="1" w:styleId="icon">
    <w:name w:val="icon"/>
    <w:basedOn w:val="Fontepargpadro"/>
    <w:rsid w:val="006E5817"/>
  </w:style>
  <w:style w:type="paragraph" w:customStyle="1" w:styleId="text13">
    <w:name w:val="text13"/>
    <w:basedOn w:val="Normal"/>
    <w:rsid w:val="006E581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pl6">
    <w:name w:val="pl6"/>
    <w:basedOn w:val="Fontepargpadro"/>
    <w:rsid w:val="006E5817"/>
  </w:style>
  <w:style w:type="paragraph" w:customStyle="1" w:styleId="text14">
    <w:name w:val="text14"/>
    <w:basedOn w:val="Normal"/>
    <w:rsid w:val="006E581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visually-hidden">
    <w:name w:val="visually-hidden"/>
    <w:basedOn w:val="Fontepargpadro"/>
    <w:rsid w:val="006E5817"/>
  </w:style>
  <w:style w:type="paragraph" w:styleId="NormalWeb">
    <w:name w:val="Normal (Web)"/>
    <w:basedOn w:val="Normal"/>
    <w:uiPriority w:val="99"/>
    <w:semiHidden/>
    <w:unhideWhenUsed/>
    <w:rsid w:val="006E581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indented-counter">
    <w:name w:val="indented-counter"/>
    <w:basedOn w:val="Fontepargpadro"/>
    <w:rsid w:val="006E5817"/>
  </w:style>
  <w:style w:type="paragraph" w:customStyle="1" w:styleId="tiny-space-below">
    <w:name w:val="tiny-space-below"/>
    <w:basedOn w:val="Normal"/>
    <w:rsid w:val="006E581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how-context-button">
    <w:name w:val="show-context-button"/>
    <w:basedOn w:val="Fontepargpadro"/>
    <w:rsid w:val="006E5817"/>
  </w:style>
  <w:style w:type="paragraph" w:customStyle="1" w:styleId="hide-print">
    <w:name w:val="hide-print"/>
    <w:basedOn w:val="Normal"/>
    <w:rsid w:val="006E581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standard-space-below">
    <w:name w:val="standard-space-below"/>
    <w:basedOn w:val="Normal"/>
    <w:rsid w:val="006E5817"/>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0281479">
      <w:bodyDiv w:val="1"/>
      <w:marLeft w:val="0"/>
      <w:marRight w:val="0"/>
      <w:marTop w:val="0"/>
      <w:marBottom w:val="0"/>
      <w:divBdr>
        <w:top w:val="none" w:sz="0" w:space="0" w:color="auto"/>
        <w:left w:val="none" w:sz="0" w:space="0" w:color="auto"/>
        <w:bottom w:val="none" w:sz="0" w:space="0" w:color="auto"/>
        <w:right w:val="none" w:sz="0" w:space="0" w:color="auto"/>
      </w:divBdr>
      <w:divsChild>
        <w:div w:id="1333338639">
          <w:marLeft w:val="0"/>
          <w:marRight w:val="0"/>
          <w:marTop w:val="0"/>
          <w:marBottom w:val="0"/>
          <w:divBdr>
            <w:top w:val="none" w:sz="0" w:space="0" w:color="auto"/>
            <w:left w:val="none" w:sz="0" w:space="0" w:color="auto"/>
            <w:bottom w:val="none" w:sz="0" w:space="0" w:color="auto"/>
            <w:right w:val="none" w:sz="0" w:space="0" w:color="auto"/>
          </w:divBdr>
          <w:divsChild>
            <w:div w:id="644696855">
              <w:marLeft w:val="0"/>
              <w:marRight w:val="0"/>
              <w:marTop w:val="0"/>
              <w:marBottom w:val="300"/>
              <w:divBdr>
                <w:top w:val="none" w:sz="0" w:space="0" w:color="auto"/>
                <w:left w:val="none" w:sz="0" w:space="0" w:color="auto"/>
                <w:bottom w:val="none" w:sz="0" w:space="0" w:color="auto"/>
                <w:right w:val="none" w:sz="0" w:space="0" w:color="auto"/>
              </w:divBdr>
              <w:divsChild>
                <w:div w:id="823084174">
                  <w:marLeft w:val="0"/>
                  <w:marRight w:val="0"/>
                  <w:marTop w:val="0"/>
                  <w:marBottom w:val="0"/>
                  <w:divBdr>
                    <w:top w:val="none" w:sz="0" w:space="0" w:color="auto"/>
                    <w:left w:val="none" w:sz="0" w:space="0" w:color="auto"/>
                    <w:bottom w:val="none" w:sz="0" w:space="0" w:color="auto"/>
                    <w:right w:val="none" w:sz="0" w:space="0" w:color="auto"/>
                  </w:divBdr>
                  <w:divsChild>
                    <w:div w:id="582036014">
                      <w:marLeft w:val="0"/>
                      <w:marRight w:val="0"/>
                      <w:marTop w:val="0"/>
                      <w:marBottom w:val="0"/>
                      <w:divBdr>
                        <w:top w:val="none" w:sz="0" w:space="0" w:color="auto"/>
                        <w:left w:val="none" w:sz="0" w:space="0" w:color="auto"/>
                        <w:bottom w:val="none" w:sz="0" w:space="0" w:color="auto"/>
                        <w:right w:val="none" w:sz="0" w:space="0" w:color="auto"/>
                      </w:divBdr>
                      <w:divsChild>
                        <w:div w:id="1878926609">
                          <w:marLeft w:val="0"/>
                          <w:marRight w:val="0"/>
                          <w:marTop w:val="0"/>
                          <w:marBottom w:val="0"/>
                          <w:divBdr>
                            <w:top w:val="none" w:sz="0" w:space="0" w:color="auto"/>
                            <w:left w:val="none" w:sz="0" w:space="0" w:color="auto"/>
                            <w:bottom w:val="none" w:sz="0" w:space="0" w:color="auto"/>
                            <w:right w:val="none" w:sz="0" w:space="0" w:color="auto"/>
                          </w:divBdr>
                          <w:divsChild>
                            <w:div w:id="1138842047">
                              <w:marLeft w:val="0"/>
                              <w:marRight w:val="0"/>
                              <w:marTop w:val="0"/>
                              <w:marBottom w:val="0"/>
                              <w:divBdr>
                                <w:top w:val="none" w:sz="0" w:space="0" w:color="auto"/>
                                <w:left w:val="none" w:sz="0" w:space="0" w:color="auto"/>
                                <w:bottom w:val="none" w:sz="0" w:space="0" w:color="auto"/>
                                <w:right w:val="none" w:sz="0" w:space="0" w:color="auto"/>
                              </w:divBdr>
                              <w:divsChild>
                                <w:div w:id="63630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054899">
          <w:marLeft w:val="0"/>
          <w:marRight w:val="0"/>
          <w:marTop w:val="0"/>
          <w:marBottom w:val="0"/>
          <w:divBdr>
            <w:top w:val="none" w:sz="0" w:space="0" w:color="auto"/>
            <w:left w:val="none" w:sz="0" w:space="0" w:color="auto"/>
            <w:bottom w:val="none" w:sz="0" w:space="0" w:color="auto"/>
            <w:right w:val="none" w:sz="0" w:space="0" w:color="auto"/>
          </w:divBdr>
          <w:divsChild>
            <w:div w:id="1178891094">
              <w:marLeft w:val="0"/>
              <w:marRight w:val="0"/>
              <w:marTop w:val="0"/>
              <w:marBottom w:val="0"/>
              <w:divBdr>
                <w:top w:val="none" w:sz="0" w:space="0" w:color="auto"/>
                <w:left w:val="none" w:sz="0" w:space="0" w:color="auto"/>
                <w:bottom w:val="none" w:sz="0" w:space="0" w:color="auto"/>
                <w:right w:val="none" w:sz="0" w:space="0" w:color="auto"/>
              </w:divBdr>
              <w:divsChild>
                <w:div w:id="427392901">
                  <w:marLeft w:val="0"/>
                  <w:marRight w:val="0"/>
                  <w:marTop w:val="0"/>
                  <w:marBottom w:val="0"/>
                  <w:divBdr>
                    <w:top w:val="none" w:sz="0" w:space="0" w:color="auto"/>
                    <w:left w:val="none" w:sz="0" w:space="0" w:color="auto"/>
                    <w:bottom w:val="none" w:sz="0" w:space="0" w:color="auto"/>
                    <w:right w:val="none" w:sz="0" w:space="0" w:color="auto"/>
                  </w:divBdr>
                  <w:divsChild>
                    <w:div w:id="1411193902">
                      <w:marLeft w:val="0"/>
                      <w:marRight w:val="1290"/>
                      <w:marTop w:val="0"/>
                      <w:marBottom w:val="0"/>
                      <w:divBdr>
                        <w:top w:val="none" w:sz="0" w:space="0" w:color="auto"/>
                        <w:left w:val="none" w:sz="0" w:space="0" w:color="auto"/>
                        <w:bottom w:val="none" w:sz="0" w:space="0" w:color="auto"/>
                        <w:right w:val="none" w:sz="0" w:space="0" w:color="auto"/>
                      </w:divBdr>
                      <w:divsChild>
                        <w:div w:id="1167787345">
                          <w:marLeft w:val="0"/>
                          <w:marRight w:val="0"/>
                          <w:marTop w:val="0"/>
                          <w:marBottom w:val="0"/>
                          <w:divBdr>
                            <w:top w:val="none" w:sz="0" w:space="0" w:color="auto"/>
                            <w:left w:val="none" w:sz="0" w:space="0" w:color="auto"/>
                            <w:bottom w:val="none" w:sz="0" w:space="0" w:color="auto"/>
                            <w:right w:val="none" w:sz="0" w:space="0" w:color="auto"/>
                          </w:divBdr>
                          <w:divsChild>
                            <w:div w:id="1573202528">
                              <w:marLeft w:val="0"/>
                              <w:marRight w:val="0"/>
                              <w:marTop w:val="0"/>
                              <w:marBottom w:val="0"/>
                              <w:divBdr>
                                <w:top w:val="none" w:sz="0" w:space="0" w:color="auto"/>
                                <w:left w:val="none" w:sz="0" w:space="0" w:color="auto"/>
                                <w:bottom w:val="none" w:sz="0" w:space="0" w:color="auto"/>
                                <w:right w:val="none" w:sz="0" w:space="0" w:color="auto"/>
                              </w:divBdr>
                            </w:div>
                          </w:divsChild>
                        </w:div>
                        <w:div w:id="1343237612">
                          <w:marLeft w:val="0"/>
                          <w:marRight w:val="0"/>
                          <w:marTop w:val="0"/>
                          <w:marBottom w:val="0"/>
                          <w:divBdr>
                            <w:top w:val="none" w:sz="0" w:space="0" w:color="auto"/>
                            <w:left w:val="none" w:sz="0" w:space="0" w:color="auto"/>
                            <w:bottom w:val="none" w:sz="0" w:space="0" w:color="auto"/>
                            <w:right w:val="none" w:sz="0" w:space="0" w:color="auto"/>
                          </w:divBdr>
                          <w:divsChild>
                            <w:div w:id="1504012214">
                              <w:marLeft w:val="0"/>
                              <w:marRight w:val="0"/>
                              <w:marTop w:val="0"/>
                              <w:marBottom w:val="0"/>
                              <w:divBdr>
                                <w:top w:val="none" w:sz="0" w:space="0" w:color="auto"/>
                                <w:left w:val="none" w:sz="0" w:space="0" w:color="auto"/>
                                <w:bottom w:val="none" w:sz="0" w:space="0" w:color="auto"/>
                                <w:right w:val="none" w:sz="0" w:space="0" w:color="auto"/>
                              </w:divBdr>
                              <w:divsChild>
                                <w:div w:id="1923099446">
                                  <w:marLeft w:val="0"/>
                                  <w:marRight w:val="0"/>
                                  <w:marTop w:val="0"/>
                                  <w:marBottom w:val="0"/>
                                  <w:divBdr>
                                    <w:top w:val="none" w:sz="0" w:space="0" w:color="auto"/>
                                    <w:left w:val="none" w:sz="0" w:space="0" w:color="auto"/>
                                    <w:bottom w:val="none" w:sz="0" w:space="0" w:color="auto"/>
                                    <w:right w:val="none" w:sz="0" w:space="0" w:color="auto"/>
                                  </w:divBdr>
                                </w:div>
                              </w:divsChild>
                            </w:div>
                            <w:div w:id="971131772">
                              <w:marLeft w:val="0"/>
                              <w:marRight w:val="0"/>
                              <w:marTop w:val="0"/>
                              <w:marBottom w:val="0"/>
                              <w:divBdr>
                                <w:top w:val="none" w:sz="0" w:space="0" w:color="auto"/>
                                <w:left w:val="none" w:sz="0" w:space="0" w:color="auto"/>
                                <w:bottom w:val="none" w:sz="0" w:space="0" w:color="auto"/>
                                <w:right w:val="none" w:sz="0" w:space="0" w:color="auto"/>
                              </w:divBdr>
                              <w:divsChild>
                                <w:div w:id="1505433746">
                                  <w:marLeft w:val="0"/>
                                  <w:marRight w:val="0"/>
                                  <w:marTop w:val="0"/>
                                  <w:marBottom w:val="0"/>
                                  <w:divBdr>
                                    <w:top w:val="none" w:sz="0" w:space="0" w:color="auto"/>
                                    <w:left w:val="none" w:sz="0" w:space="0" w:color="auto"/>
                                    <w:bottom w:val="none" w:sz="0" w:space="0" w:color="auto"/>
                                    <w:right w:val="none" w:sz="0" w:space="0" w:color="auto"/>
                                  </w:divBdr>
                                </w:div>
                              </w:divsChild>
                            </w:div>
                            <w:div w:id="1306005385">
                              <w:marLeft w:val="0"/>
                              <w:marRight w:val="0"/>
                              <w:marTop w:val="0"/>
                              <w:marBottom w:val="0"/>
                              <w:divBdr>
                                <w:top w:val="none" w:sz="0" w:space="0" w:color="auto"/>
                                <w:left w:val="none" w:sz="0" w:space="0" w:color="auto"/>
                                <w:bottom w:val="none" w:sz="0" w:space="0" w:color="auto"/>
                                <w:right w:val="none" w:sz="0" w:space="0" w:color="auto"/>
                              </w:divBdr>
                              <w:divsChild>
                                <w:div w:id="361253074">
                                  <w:marLeft w:val="0"/>
                                  <w:marRight w:val="0"/>
                                  <w:marTop w:val="0"/>
                                  <w:marBottom w:val="0"/>
                                  <w:divBdr>
                                    <w:top w:val="none" w:sz="0" w:space="0" w:color="auto"/>
                                    <w:left w:val="none" w:sz="0" w:space="0" w:color="auto"/>
                                    <w:bottom w:val="none" w:sz="0" w:space="0" w:color="auto"/>
                                    <w:right w:val="none" w:sz="0" w:space="0" w:color="auto"/>
                                  </w:divBdr>
                                  <w:divsChild>
                                    <w:div w:id="1209075915">
                                      <w:marLeft w:val="0"/>
                                      <w:marRight w:val="0"/>
                                      <w:marTop w:val="0"/>
                                      <w:marBottom w:val="420"/>
                                      <w:divBdr>
                                        <w:top w:val="single" w:sz="36" w:space="15" w:color="DADADA"/>
                                        <w:left w:val="single" w:sz="36" w:space="8" w:color="DADADA"/>
                                        <w:bottom w:val="single" w:sz="36" w:space="15" w:color="DADADA"/>
                                        <w:right w:val="single" w:sz="36" w:space="8" w:color="DADADA"/>
                                      </w:divBdr>
                                      <w:divsChild>
                                        <w:div w:id="1511600093">
                                          <w:marLeft w:val="0"/>
                                          <w:marRight w:val="0"/>
                                          <w:marTop w:val="0"/>
                                          <w:marBottom w:val="210"/>
                                          <w:divBdr>
                                            <w:top w:val="none" w:sz="0" w:space="0" w:color="auto"/>
                                            <w:left w:val="none" w:sz="0" w:space="0" w:color="auto"/>
                                            <w:bottom w:val="none" w:sz="0" w:space="0" w:color="auto"/>
                                            <w:right w:val="none" w:sz="0" w:space="0" w:color="auto"/>
                                          </w:divBdr>
                                          <w:divsChild>
                                            <w:div w:id="1955356680">
                                              <w:marLeft w:val="0"/>
                                              <w:marRight w:val="0"/>
                                              <w:marTop w:val="0"/>
                                              <w:marBottom w:val="0"/>
                                              <w:divBdr>
                                                <w:top w:val="none" w:sz="0" w:space="0" w:color="auto"/>
                                                <w:left w:val="none" w:sz="0" w:space="0" w:color="auto"/>
                                                <w:bottom w:val="none" w:sz="0" w:space="0" w:color="auto"/>
                                                <w:right w:val="none" w:sz="0" w:space="0" w:color="auto"/>
                                              </w:divBdr>
                                            </w:div>
                                            <w:div w:id="10183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7748">
                                      <w:marLeft w:val="0"/>
                                      <w:marRight w:val="0"/>
                                      <w:marTop w:val="0"/>
                                      <w:marBottom w:val="420"/>
                                      <w:divBdr>
                                        <w:top w:val="single" w:sz="36" w:space="15" w:color="DADADA"/>
                                        <w:left w:val="single" w:sz="36" w:space="8" w:color="DADADA"/>
                                        <w:bottom w:val="single" w:sz="36" w:space="15" w:color="DADADA"/>
                                        <w:right w:val="single" w:sz="36" w:space="8" w:color="DADADA"/>
                                      </w:divBdr>
                                      <w:divsChild>
                                        <w:div w:id="400174122">
                                          <w:marLeft w:val="0"/>
                                          <w:marRight w:val="0"/>
                                          <w:marTop w:val="0"/>
                                          <w:marBottom w:val="210"/>
                                          <w:divBdr>
                                            <w:top w:val="none" w:sz="0" w:space="0" w:color="auto"/>
                                            <w:left w:val="none" w:sz="0" w:space="0" w:color="auto"/>
                                            <w:bottom w:val="none" w:sz="0" w:space="0" w:color="auto"/>
                                            <w:right w:val="none" w:sz="0" w:space="0" w:color="auto"/>
                                          </w:divBdr>
                                          <w:divsChild>
                                            <w:div w:id="1881822945">
                                              <w:marLeft w:val="0"/>
                                              <w:marRight w:val="0"/>
                                              <w:marTop w:val="0"/>
                                              <w:marBottom w:val="0"/>
                                              <w:divBdr>
                                                <w:top w:val="none" w:sz="0" w:space="0" w:color="auto"/>
                                                <w:left w:val="none" w:sz="0" w:space="0" w:color="auto"/>
                                                <w:bottom w:val="none" w:sz="0" w:space="0" w:color="auto"/>
                                                <w:right w:val="none" w:sz="0" w:space="0" w:color="auto"/>
                                              </w:divBdr>
                                            </w:div>
                                            <w:div w:id="19119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028">
                                      <w:marLeft w:val="0"/>
                                      <w:marRight w:val="0"/>
                                      <w:marTop w:val="0"/>
                                      <w:marBottom w:val="420"/>
                                      <w:divBdr>
                                        <w:top w:val="single" w:sz="36" w:space="15" w:color="DADADA"/>
                                        <w:left w:val="single" w:sz="36" w:space="8" w:color="DADADA"/>
                                        <w:bottom w:val="single" w:sz="36" w:space="15" w:color="DADADA"/>
                                        <w:right w:val="single" w:sz="36" w:space="8" w:color="DADADA"/>
                                      </w:divBdr>
                                      <w:divsChild>
                                        <w:div w:id="1971130255">
                                          <w:marLeft w:val="0"/>
                                          <w:marRight w:val="0"/>
                                          <w:marTop w:val="0"/>
                                          <w:marBottom w:val="210"/>
                                          <w:divBdr>
                                            <w:top w:val="none" w:sz="0" w:space="0" w:color="auto"/>
                                            <w:left w:val="none" w:sz="0" w:space="0" w:color="auto"/>
                                            <w:bottom w:val="none" w:sz="0" w:space="0" w:color="auto"/>
                                            <w:right w:val="none" w:sz="0" w:space="0" w:color="auto"/>
                                          </w:divBdr>
                                          <w:divsChild>
                                            <w:div w:id="1638728531">
                                              <w:marLeft w:val="0"/>
                                              <w:marRight w:val="0"/>
                                              <w:marTop w:val="0"/>
                                              <w:marBottom w:val="0"/>
                                              <w:divBdr>
                                                <w:top w:val="none" w:sz="0" w:space="0" w:color="auto"/>
                                                <w:left w:val="none" w:sz="0" w:space="0" w:color="auto"/>
                                                <w:bottom w:val="none" w:sz="0" w:space="0" w:color="auto"/>
                                                <w:right w:val="none" w:sz="0" w:space="0" w:color="auto"/>
                                              </w:divBdr>
                                            </w:div>
                                            <w:div w:id="6923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038426">
                                      <w:marLeft w:val="0"/>
                                      <w:marRight w:val="0"/>
                                      <w:marTop w:val="0"/>
                                      <w:marBottom w:val="420"/>
                                      <w:divBdr>
                                        <w:top w:val="single" w:sz="36" w:space="15" w:color="DADADA"/>
                                        <w:left w:val="single" w:sz="36" w:space="8" w:color="DADADA"/>
                                        <w:bottom w:val="single" w:sz="36" w:space="15" w:color="DADADA"/>
                                        <w:right w:val="single" w:sz="36" w:space="8" w:color="DADADA"/>
                                      </w:divBdr>
                                      <w:divsChild>
                                        <w:div w:id="381364547">
                                          <w:marLeft w:val="0"/>
                                          <w:marRight w:val="0"/>
                                          <w:marTop w:val="0"/>
                                          <w:marBottom w:val="210"/>
                                          <w:divBdr>
                                            <w:top w:val="none" w:sz="0" w:space="0" w:color="auto"/>
                                            <w:left w:val="none" w:sz="0" w:space="0" w:color="auto"/>
                                            <w:bottom w:val="none" w:sz="0" w:space="0" w:color="auto"/>
                                            <w:right w:val="none" w:sz="0" w:space="0" w:color="auto"/>
                                          </w:divBdr>
                                          <w:divsChild>
                                            <w:div w:id="768351369">
                                              <w:marLeft w:val="0"/>
                                              <w:marRight w:val="0"/>
                                              <w:marTop w:val="0"/>
                                              <w:marBottom w:val="0"/>
                                              <w:divBdr>
                                                <w:top w:val="none" w:sz="0" w:space="0" w:color="auto"/>
                                                <w:left w:val="none" w:sz="0" w:space="0" w:color="auto"/>
                                                <w:bottom w:val="none" w:sz="0" w:space="0" w:color="auto"/>
                                                <w:right w:val="none" w:sz="0" w:space="0" w:color="auto"/>
                                              </w:divBdr>
                                            </w:div>
                                            <w:div w:id="125130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01155">
                                      <w:marLeft w:val="0"/>
                                      <w:marRight w:val="0"/>
                                      <w:marTop w:val="0"/>
                                      <w:marBottom w:val="420"/>
                                      <w:divBdr>
                                        <w:top w:val="single" w:sz="36" w:space="15" w:color="DADADA"/>
                                        <w:left w:val="single" w:sz="36" w:space="8" w:color="DADADA"/>
                                        <w:bottom w:val="single" w:sz="36" w:space="15" w:color="DADADA"/>
                                        <w:right w:val="single" w:sz="36" w:space="8" w:color="DADADA"/>
                                      </w:divBdr>
                                      <w:divsChild>
                                        <w:div w:id="1604994353">
                                          <w:marLeft w:val="0"/>
                                          <w:marRight w:val="0"/>
                                          <w:marTop w:val="0"/>
                                          <w:marBottom w:val="210"/>
                                          <w:divBdr>
                                            <w:top w:val="none" w:sz="0" w:space="0" w:color="auto"/>
                                            <w:left w:val="none" w:sz="0" w:space="0" w:color="auto"/>
                                            <w:bottom w:val="none" w:sz="0" w:space="0" w:color="auto"/>
                                            <w:right w:val="none" w:sz="0" w:space="0" w:color="auto"/>
                                          </w:divBdr>
                                          <w:divsChild>
                                            <w:div w:id="201328303">
                                              <w:marLeft w:val="0"/>
                                              <w:marRight w:val="0"/>
                                              <w:marTop w:val="0"/>
                                              <w:marBottom w:val="0"/>
                                              <w:divBdr>
                                                <w:top w:val="none" w:sz="0" w:space="0" w:color="auto"/>
                                                <w:left w:val="none" w:sz="0" w:space="0" w:color="auto"/>
                                                <w:bottom w:val="none" w:sz="0" w:space="0" w:color="auto"/>
                                                <w:right w:val="none" w:sz="0" w:space="0" w:color="auto"/>
                                              </w:divBdr>
                                            </w:div>
                                            <w:div w:id="20816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7474">
                                      <w:marLeft w:val="0"/>
                                      <w:marRight w:val="0"/>
                                      <w:marTop w:val="0"/>
                                      <w:marBottom w:val="420"/>
                                      <w:divBdr>
                                        <w:top w:val="single" w:sz="36" w:space="15" w:color="DADADA"/>
                                        <w:left w:val="single" w:sz="36" w:space="8" w:color="DADADA"/>
                                        <w:bottom w:val="single" w:sz="36" w:space="15" w:color="DADADA"/>
                                        <w:right w:val="single" w:sz="36" w:space="8" w:color="DADADA"/>
                                      </w:divBdr>
                                      <w:divsChild>
                                        <w:div w:id="1594164534">
                                          <w:marLeft w:val="0"/>
                                          <w:marRight w:val="0"/>
                                          <w:marTop w:val="0"/>
                                          <w:marBottom w:val="210"/>
                                          <w:divBdr>
                                            <w:top w:val="none" w:sz="0" w:space="0" w:color="auto"/>
                                            <w:left w:val="none" w:sz="0" w:space="0" w:color="auto"/>
                                            <w:bottom w:val="none" w:sz="0" w:space="0" w:color="auto"/>
                                            <w:right w:val="none" w:sz="0" w:space="0" w:color="auto"/>
                                          </w:divBdr>
                                          <w:divsChild>
                                            <w:div w:id="1471552199">
                                              <w:marLeft w:val="0"/>
                                              <w:marRight w:val="0"/>
                                              <w:marTop w:val="0"/>
                                              <w:marBottom w:val="0"/>
                                              <w:divBdr>
                                                <w:top w:val="none" w:sz="0" w:space="0" w:color="auto"/>
                                                <w:left w:val="none" w:sz="0" w:space="0" w:color="auto"/>
                                                <w:bottom w:val="none" w:sz="0" w:space="0" w:color="auto"/>
                                                <w:right w:val="none" w:sz="0" w:space="0" w:color="auto"/>
                                              </w:divBdr>
                                            </w:div>
                                            <w:div w:id="16985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7950">
                                      <w:marLeft w:val="0"/>
                                      <w:marRight w:val="0"/>
                                      <w:marTop w:val="0"/>
                                      <w:marBottom w:val="420"/>
                                      <w:divBdr>
                                        <w:top w:val="single" w:sz="36" w:space="15" w:color="DADADA"/>
                                        <w:left w:val="single" w:sz="36" w:space="8" w:color="DADADA"/>
                                        <w:bottom w:val="single" w:sz="36" w:space="15" w:color="DADADA"/>
                                        <w:right w:val="single" w:sz="36" w:space="8" w:color="DADADA"/>
                                      </w:divBdr>
                                      <w:divsChild>
                                        <w:div w:id="1415936349">
                                          <w:marLeft w:val="0"/>
                                          <w:marRight w:val="0"/>
                                          <w:marTop w:val="0"/>
                                          <w:marBottom w:val="210"/>
                                          <w:divBdr>
                                            <w:top w:val="none" w:sz="0" w:space="0" w:color="auto"/>
                                            <w:left w:val="none" w:sz="0" w:space="0" w:color="auto"/>
                                            <w:bottom w:val="none" w:sz="0" w:space="0" w:color="auto"/>
                                            <w:right w:val="none" w:sz="0" w:space="0" w:color="auto"/>
                                          </w:divBdr>
                                          <w:divsChild>
                                            <w:div w:id="1129780513">
                                              <w:marLeft w:val="0"/>
                                              <w:marRight w:val="0"/>
                                              <w:marTop w:val="0"/>
                                              <w:marBottom w:val="0"/>
                                              <w:divBdr>
                                                <w:top w:val="none" w:sz="0" w:space="0" w:color="auto"/>
                                                <w:left w:val="none" w:sz="0" w:space="0" w:color="auto"/>
                                                <w:bottom w:val="none" w:sz="0" w:space="0" w:color="auto"/>
                                                <w:right w:val="none" w:sz="0" w:space="0" w:color="auto"/>
                                              </w:divBdr>
                                            </w:div>
                                            <w:div w:id="29118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09569">
                              <w:marLeft w:val="0"/>
                              <w:marRight w:val="0"/>
                              <w:marTop w:val="0"/>
                              <w:marBottom w:val="0"/>
                              <w:divBdr>
                                <w:top w:val="none" w:sz="0" w:space="0" w:color="auto"/>
                                <w:left w:val="none" w:sz="0" w:space="0" w:color="auto"/>
                                <w:bottom w:val="none" w:sz="0" w:space="0" w:color="auto"/>
                                <w:right w:val="none" w:sz="0" w:space="0" w:color="auto"/>
                              </w:divBdr>
                              <w:divsChild>
                                <w:div w:id="1961762609">
                                  <w:marLeft w:val="0"/>
                                  <w:marRight w:val="0"/>
                                  <w:marTop w:val="0"/>
                                  <w:marBottom w:val="0"/>
                                  <w:divBdr>
                                    <w:top w:val="none" w:sz="0" w:space="0" w:color="auto"/>
                                    <w:left w:val="none" w:sz="0" w:space="0" w:color="auto"/>
                                    <w:bottom w:val="none" w:sz="0" w:space="0" w:color="auto"/>
                                    <w:right w:val="none" w:sz="0" w:space="0" w:color="auto"/>
                                  </w:divBdr>
                                </w:div>
                              </w:divsChild>
                            </w:div>
                            <w:div w:id="345905104">
                              <w:marLeft w:val="0"/>
                              <w:marRight w:val="0"/>
                              <w:marTop w:val="0"/>
                              <w:marBottom w:val="0"/>
                              <w:divBdr>
                                <w:top w:val="none" w:sz="0" w:space="0" w:color="auto"/>
                                <w:left w:val="none" w:sz="0" w:space="0" w:color="auto"/>
                                <w:bottom w:val="none" w:sz="0" w:space="0" w:color="auto"/>
                                <w:right w:val="none" w:sz="0" w:space="0" w:color="auto"/>
                              </w:divBdr>
                              <w:divsChild>
                                <w:div w:id="998729339">
                                  <w:marLeft w:val="0"/>
                                  <w:marRight w:val="0"/>
                                  <w:marTop w:val="0"/>
                                  <w:marBottom w:val="0"/>
                                  <w:divBdr>
                                    <w:top w:val="none" w:sz="0" w:space="0" w:color="auto"/>
                                    <w:left w:val="none" w:sz="0" w:space="0" w:color="auto"/>
                                    <w:bottom w:val="none" w:sz="0" w:space="0" w:color="auto"/>
                                    <w:right w:val="none" w:sz="0" w:space="0" w:color="auto"/>
                                  </w:divBdr>
                                </w:div>
                              </w:divsChild>
                            </w:div>
                            <w:div w:id="1310593733">
                              <w:marLeft w:val="0"/>
                              <w:marRight w:val="0"/>
                              <w:marTop w:val="0"/>
                              <w:marBottom w:val="0"/>
                              <w:divBdr>
                                <w:top w:val="none" w:sz="0" w:space="0" w:color="auto"/>
                                <w:left w:val="none" w:sz="0" w:space="0" w:color="auto"/>
                                <w:bottom w:val="none" w:sz="0" w:space="0" w:color="auto"/>
                                <w:right w:val="none" w:sz="0" w:space="0" w:color="auto"/>
                              </w:divBdr>
                              <w:divsChild>
                                <w:div w:id="46492691">
                                  <w:marLeft w:val="0"/>
                                  <w:marRight w:val="0"/>
                                  <w:marTop w:val="0"/>
                                  <w:marBottom w:val="0"/>
                                  <w:divBdr>
                                    <w:top w:val="none" w:sz="0" w:space="0" w:color="auto"/>
                                    <w:left w:val="none" w:sz="0" w:space="0" w:color="auto"/>
                                    <w:bottom w:val="none" w:sz="0" w:space="0" w:color="auto"/>
                                    <w:right w:val="none" w:sz="0" w:space="0" w:color="auto"/>
                                  </w:divBdr>
                                </w:div>
                              </w:divsChild>
                            </w:div>
                            <w:div w:id="724524191">
                              <w:marLeft w:val="0"/>
                              <w:marRight w:val="0"/>
                              <w:marTop w:val="0"/>
                              <w:marBottom w:val="0"/>
                              <w:divBdr>
                                <w:top w:val="none" w:sz="0" w:space="0" w:color="auto"/>
                                <w:left w:val="none" w:sz="0" w:space="0" w:color="auto"/>
                                <w:bottom w:val="none" w:sz="0" w:space="0" w:color="auto"/>
                                <w:right w:val="none" w:sz="0" w:space="0" w:color="auto"/>
                              </w:divBdr>
                              <w:divsChild>
                                <w:div w:id="232549862">
                                  <w:marLeft w:val="0"/>
                                  <w:marRight w:val="0"/>
                                  <w:marTop w:val="0"/>
                                  <w:marBottom w:val="0"/>
                                  <w:divBdr>
                                    <w:top w:val="none" w:sz="0" w:space="0" w:color="auto"/>
                                    <w:left w:val="none" w:sz="0" w:space="0" w:color="auto"/>
                                    <w:bottom w:val="none" w:sz="0" w:space="0" w:color="auto"/>
                                    <w:right w:val="none" w:sz="0" w:space="0" w:color="auto"/>
                                  </w:divBdr>
                                </w:div>
                              </w:divsChild>
                            </w:div>
                            <w:div w:id="1265766336">
                              <w:marLeft w:val="0"/>
                              <w:marRight w:val="0"/>
                              <w:marTop w:val="0"/>
                              <w:marBottom w:val="0"/>
                              <w:divBdr>
                                <w:top w:val="none" w:sz="0" w:space="0" w:color="auto"/>
                                <w:left w:val="none" w:sz="0" w:space="0" w:color="auto"/>
                                <w:bottom w:val="none" w:sz="0" w:space="0" w:color="auto"/>
                                <w:right w:val="none" w:sz="0" w:space="0" w:color="auto"/>
                              </w:divBdr>
                              <w:divsChild>
                                <w:div w:id="714282301">
                                  <w:marLeft w:val="0"/>
                                  <w:marRight w:val="0"/>
                                  <w:marTop w:val="0"/>
                                  <w:marBottom w:val="0"/>
                                  <w:divBdr>
                                    <w:top w:val="none" w:sz="0" w:space="0" w:color="auto"/>
                                    <w:left w:val="none" w:sz="0" w:space="0" w:color="auto"/>
                                    <w:bottom w:val="none" w:sz="0" w:space="0" w:color="auto"/>
                                    <w:right w:val="none" w:sz="0" w:space="0" w:color="auto"/>
                                  </w:divBdr>
                                  <w:divsChild>
                                    <w:div w:id="134331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17433">
                              <w:marLeft w:val="0"/>
                              <w:marRight w:val="0"/>
                              <w:marTop w:val="0"/>
                              <w:marBottom w:val="0"/>
                              <w:divBdr>
                                <w:top w:val="none" w:sz="0" w:space="0" w:color="auto"/>
                                <w:left w:val="none" w:sz="0" w:space="0" w:color="auto"/>
                                <w:bottom w:val="none" w:sz="0" w:space="0" w:color="auto"/>
                                <w:right w:val="none" w:sz="0" w:space="0" w:color="auto"/>
                              </w:divBdr>
                              <w:divsChild>
                                <w:div w:id="1036781099">
                                  <w:marLeft w:val="0"/>
                                  <w:marRight w:val="0"/>
                                  <w:marTop w:val="0"/>
                                  <w:marBottom w:val="0"/>
                                  <w:divBdr>
                                    <w:top w:val="none" w:sz="0" w:space="0" w:color="auto"/>
                                    <w:left w:val="none" w:sz="0" w:space="0" w:color="auto"/>
                                    <w:bottom w:val="none" w:sz="0" w:space="0" w:color="auto"/>
                                    <w:right w:val="none" w:sz="0" w:space="0" w:color="auto"/>
                                  </w:divBdr>
                                </w:div>
                              </w:divsChild>
                            </w:div>
                            <w:div w:id="1212378203">
                              <w:marLeft w:val="0"/>
                              <w:marRight w:val="0"/>
                              <w:marTop w:val="0"/>
                              <w:marBottom w:val="0"/>
                              <w:divBdr>
                                <w:top w:val="none" w:sz="0" w:space="0" w:color="auto"/>
                                <w:left w:val="none" w:sz="0" w:space="0" w:color="auto"/>
                                <w:bottom w:val="none" w:sz="0" w:space="0" w:color="auto"/>
                                <w:right w:val="none" w:sz="0" w:space="0" w:color="auto"/>
                              </w:divBdr>
                              <w:divsChild>
                                <w:div w:id="1854030484">
                                  <w:marLeft w:val="0"/>
                                  <w:marRight w:val="0"/>
                                  <w:marTop w:val="0"/>
                                  <w:marBottom w:val="0"/>
                                  <w:divBdr>
                                    <w:top w:val="none" w:sz="0" w:space="0" w:color="auto"/>
                                    <w:left w:val="none" w:sz="0" w:space="0" w:color="auto"/>
                                    <w:bottom w:val="none" w:sz="0" w:space="0" w:color="auto"/>
                                    <w:right w:val="none" w:sz="0" w:space="0" w:color="auto"/>
                                  </w:divBdr>
                                </w:div>
                              </w:divsChild>
                            </w:div>
                            <w:div w:id="1220939319">
                              <w:marLeft w:val="0"/>
                              <w:marRight w:val="0"/>
                              <w:marTop w:val="0"/>
                              <w:marBottom w:val="0"/>
                              <w:divBdr>
                                <w:top w:val="none" w:sz="0" w:space="0" w:color="auto"/>
                                <w:left w:val="none" w:sz="0" w:space="0" w:color="auto"/>
                                <w:bottom w:val="none" w:sz="0" w:space="0" w:color="auto"/>
                                <w:right w:val="none" w:sz="0" w:space="0" w:color="auto"/>
                              </w:divBdr>
                              <w:divsChild>
                                <w:div w:id="1601336156">
                                  <w:marLeft w:val="0"/>
                                  <w:marRight w:val="0"/>
                                  <w:marTop w:val="0"/>
                                  <w:marBottom w:val="0"/>
                                  <w:divBdr>
                                    <w:top w:val="none" w:sz="0" w:space="0" w:color="auto"/>
                                    <w:left w:val="none" w:sz="0" w:space="0" w:color="auto"/>
                                    <w:bottom w:val="none" w:sz="0" w:space="0" w:color="auto"/>
                                    <w:right w:val="none" w:sz="0" w:space="0" w:color="auto"/>
                                  </w:divBdr>
                                </w:div>
                              </w:divsChild>
                            </w:div>
                            <w:div w:id="1758940366">
                              <w:marLeft w:val="0"/>
                              <w:marRight w:val="0"/>
                              <w:marTop w:val="0"/>
                              <w:marBottom w:val="0"/>
                              <w:divBdr>
                                <w:top w:val="none" w:sz="0" w:space="0" w:color="auto"/>
                                <w:left w:val="none" w:sz="0" w:space="0" w:color="auto"/>
                                <w:bottom w:val="none" w:sz="0" w:space="0" w:color="auto"/>
                                <w:right w:val="none" w:sz="0" w:space="0" w:color="auto"/>
                              </w:divBdr>
                              <w:divsChild>
                                <w:div w:id="1151558759">
                                  <w:marLeft w:val="0"/>
                                  <w:marRight w:val="0"/>
                                  <w:marTop w:val="0"/>
                                  <w:marBottom w:val="0"/>
                                  <w:divBdr>
                                    <w:top w:val="none" w:sz="0" w:space="0" w:color="auto"/>
                                    <w:left w:val="none" w:sz="0" w:space="0" w:color="auto"/>
                                    <w:bottom w:val="none" w:sz="0" w:space="0" w:color="auto"/>
                                    <w:right w:val="none" w:sz="0" w:space="0" w:color="auto"/>
                                  </w:divBdr>
                                  <w:divsChild>
                                    <w:div w:id="1391075092">
                                      <w:marLeft w:val="0"/>
                                      <w:marRight w:val="0"/>
                                      <w:marTop w:val="0"/>
                                      <w:marBottom w:val="420"/>
                                      <w:divBdr>
                                        <w:top w:val="none" w:sz="0" w:space="0" w:color="auto"/>
                                        <w:left w:val="none" w:sz="0" w:space="0" w:color="auto"/>
                                        <w:bottom w:val="none" w:sz="0" w:space="0" w:color="auto"/>
                                        <w:right w:val="none" w:sz="0" w:space="0" w:color="auto"/>
                                      </w:divBdr>
                                    </w:div>
                                  </w:divsChild>
                                </w:div>
                              </w:divsChild>
                            </w:div>
                            <w:div w:id="78797956">
                              <w:marLeft w:val="0"/>
                              <w:marRight w:val="0"/>
                              <w:marTop w:val="0"/>
                              <w:marBottom w:val="0"/>
                              <w:divBdr>
                                <w:top w:val="none" w:sz="0" w:space="0" w:color="auto"/>
                                <w:left w:val="none" w:sz="0" w:space="0" w:color="auto"/>
                                <w:bottom w:val="none" w:sz="0" w:space="0" w:color="auto"/>
                                <w:right w:val="none" w:sz="0" w:space="0" w:color="auto"/>
                              </w:divBdr>
                              <w:divsChild>
                                <w:div w:id="1690062343">
                                  <w:marLeft w:val="0"/>
                                  <w:marRight w:val="0"/>
                                  <w:marTop w:val="0"/>
                                  <w:marBottom w:val="0"/>
                                  <w:divBdr>
                                    <w:top w:val="none" w:sz="0" w:space="0" w:color="auto"/>
                                    <w:left w:val="none" w:sz="0" w:space="0" w:color="auto"/>
                                    <w:bottom w:val="none" w:sz="0" w:space="0" w:color="auto"/>
                                    <w:right w:val="none" w:sz="0" w:space="0" w:color="auto"/>
                                  </w:divBdr>
                                  <w:divsChild>
                                    <w:div w:id="2109156413">
                                      <w:marLeft w:val="0"/>
                                      <w:marRight w:val="279"/>
                                      <w:marTop w:val="0"/>
                                      <w:marBottom w:val="0"/>
                                      <w:divBdr>
                                        <w:top w:val="none" w:sz="0" w:space="0" w:color="auto"/>
                                        <w:left w:val="none" w:sz="0" w:space="0" w:color="auto"/>
                                        <w:bottom w:val="none" w:sz="0" w:space="0" w:color="auto"/>
                                        <w:right w:val="none" w:sz="0" w:space="0" w:color="auto"/>
                                      </w:divBdr>
                                      <w:divsChild>
                                        <w:div w:id="519465493">
                                          <w:marLeft w:val="0"/>
                                          <w:marRight w:val="279"/>
                                          <w:marTop w:val="0"/>
                                          <w:marBottom w:val="0"/>
                                          <w:divBdr>
                                            <w:top w:val="none" w:sz="0" w:space="0" w:color="auto"/>
                                            <w:left w:val="none" w:sz="0" w:space="0" w:color="auto"/>
                                            <w:bottom w:val="none" w:sz="0" w:space="0" w:color="auto"/>
                                            <w:right w:val="none" w:sz="0" w:space="0" w:color="auto"/>
                                          </w:divBdr>
                                        </w:div>
                                        <w:div w:id="1585869814">
                                          <w:marLeft w:val="0"/>
                                          <w:marRight w:val="279"/>
                                          <w:marTop w:val="0"/>
                                          <w:marBottom w:val="0"/>
                                          <w:divBdr>
                                            <w:top w:val="none" w:sz="0" w:space="0" w:color="auto"/>
                                            <w:left w:val="none" w:sz="0" w:space="0" w:color="auto"/>
                                            <w:bottom w:val="none" w:sz="0" w:space="0" w:color="auto"/>
                                            <w:right w:val="none" w:sz="0" w:space="0" w:color="auto"/>
                                          </w:divBdr>
                                        </w:div>
                                        <w:div w:id="1213999253">
                                          <w:marLeft w:val="0"/>
                                          <w:marRight w:val="0"/>
                                          <w:marTop w:val="0"/>
                                          <w:marBottom w:val="0"/>
                                          <w:divBdr>
                                            <w:top w:val="none" w:sz="0" w:space="0" w:color="auto"/>
                                            <w:left w:val="none" w:sz="0" w:space="0" w:color="auto"/>
                                            <w:bottom w:val="none" w:sz="0" w:space="0" w:color="auto"/>
                                            <w:right w:val="none" w:sz="0" w:space="0" w:color="auto"/>
                                          </w:divBdr>
                                        </w:div>
                                      </w:divsChild>
                                    </w:div>
                                    <w:div w:id="1976448500">
                                      <w:marLeft w:val="0"/>
                                      <w:marRight w:val="0"/>
                                      <w:marTop w:val="0"/>
                                      <w:marBottom w:val="0"/>
                                      <w:divBdr>
                                        <w:top w:val="none" w:sz="0" w:space="0" w:color="auto"/>
                                        <w:left w:val="none" w:sz="0" w:space="0" w:color="auto"/>
                                        <w:bottom w:val="none" w:sz="0" w:space="0" w:color="auto"/>
                                        <w:right w:val="none" w:sz="0" w:space="0" w:color="auto"/>
                                      </w:divBdr>
                                      <w:divsChild>
                                        <w:div w:id="64678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ature.com/articles/s41467-018-08276-6/figures/5" TargetMode="External"/><Relationship Id="rId299" Type="http://schemas.openxmlformats.org/officeDocument/2006/relationships/hyperlink" Target="http://scholar.google.com/scholar_lookup?&amp;title=Treatment%20of%20urinary%20retention%20with%20acupuncture%20and%20moxibustion&amp;journal=J.%20Tradit.%20Chin.%20Med.&amp;volume=11&amp;pages=187-188&amp;publication_year=1991&amp;author=Huang%2CX" TargetMode="External"/><Relationship Id="rId21" Type="http://schemas.openxmlformats.org/officeDocument/2006/relationships/hyperlink" Target="https://www.nature.com/articles/s41467-018-08276-6" TargetMode="External"/><Relationship Id="rId63" Type="http://schemas.openxmlformats.org/officeDocument/2006/relationships/hyperlink" Target="https://www.nature.com/articles/s41467-018-08276-6" TargetMode="External"/><Relationship Id="rId159" Type="http://schemas.openxmlformats.org/officeDocument/2006/relationships/hyperlink" Target="https://www.nature.com/articles/s41467-018-08276-6" TargetMode="External"/><Relationship Id="rId324" Type="http://schemas.openxmlformats.org/officeDocument/2006/relationships/hyperlink" Target="http://scholar.google.com/scholar_lookup?&amp;title=Stress-induced%20phosphorylation%20and%20proteasomal%20degradation%20of%20mitofusin%202%20facilitates%20mitochondrial%20fragmentation%20and%20apoptosis&amp;journal=Mol.%20Cell&amp;volume=47&amp;pages=547-557&amp;publication_year=2012&amp;author=Leboucher%2CGP" TargetMode="External"/><Relationship Id="rId366" Type="http://schemas.openxmlformats.org/officeDocument/2006/relationships/hyperlink" Target="http://www.ncbi.nlm.nih.gov/pmc/articles/PMC5315023" TargetMode="External"/><Relationship Id="rId170" Type="http://schemas.openxmlformats.org/officeDocument/2006/relationships/hyperlink" Target="https://www.nature.com/articles/s41467-018-08276-6" TargetMode="External"/><Relationship Id="rId226" Type="http://schemas.openxmlformats.org/officeDocument/2006/relationships/hyperlink" Target="http://www.ncbi.nlm.nih.gov/entrez/query.fcgi?cmd=Retrieve&amp;db=PubMed&amp;dopt=Abstract&amp;list_uids=18250271" TargetMode="External"/><Relationship Id="rId268" Type="http://schemas.openxmlformats.org/officeDocument/2006/relationships/hyperlink" Target="http://www.ncbi.nlm.nih.gov/entrez/query.fcgi?cmd=Retrieve&amp;db=PubMed&amp;dopt=Abstract&amp;list_uids=11349007" TargetMode="External"/><Relationship Id="rId32" Type="http://schemas.openxmlformats.org/officeDocument/2006/relationships/hyperlink" Target="https://www.nature.com/articles/s41467-018-08276-6" TargetMode="External"/><Relationship Id="rId74" Type="http://schemas.openxmlformats.org/officeDocument/2006/relationships/hyperlink" Target="https://www.nature.com/articles/s41467-018-08276-6" TargetMode="External"/><Relationship Id="rId128" Type="http://schemas.openxmlformats.org/officeDocument/2006/relationships/hyperlink" Target="https://www.nature.com/articles/s41467-018-08276-6" TargetMode="External"/><Relationship Id="rId335" Type="http://schemas.openxmlformats.org/officeDocument/2006/relationships/hyperlink" Target="https://www.nature.com/articles/cas-redirect/1%3ACAS%3A528%3ADC%252BD2MXhtFertLg%253D" TargetMode="External"/><Relationship Id="rId377" Type="http://schemas.openxmlformats.org/officeDocument/2006/relationships/hyperlink" Target="http://scholar.google.com/scholar_lookup?&amp;title=Chronic%20heart%20failure%20in%20the%20United%20States%3A%20a%20manifestation%20of%20coronary%20artery%20disease&amp;journal=Circulation&amp;volume=97&amp;pages=282-289&amp;publication_year=1998&amp;author=Gheorghiade%2CM&amp;author=Bonow%2CRO" TargetMode="External"/><Relationship Id="rId5" Type="http://schemas.openxmlformats.org/officeDocument/2006/relationships/hyperlink" Target="https://www.nature.com/articles/s41467-018-08276-6.pdf" TargetMode="External"/><Relationship Id="rId181" Type="http://schemas.openxmlformats.org/officeDocument/2006/relationships/hyperlink" Target="https://www.nature.com/articles/s41467-018-08276-6" TargetMode="External"/><Relationship Id="rId237" Type="http://schemas.openxmlformats.org/officeDocument/2006/relationships/hyperlink" Target="https://doi.org/10.1371%2Fjournal.pone.0033175" TargetMode="External"/><Relationship Id="rId402" Type="http://schemas.openxmlformats.org/officeDocument/2006/relationships/hyperlink" Target="https://doi.org/10.1016%2Fj.freeradbiomed.2009.02.008" TargetMode="External"/><Relationship Id="rId279" Type="http://schemas.openxmlformats.org/officeDocument/2006/relationships/hyperlink" Target="https://www.nature.com/articles/cas-redirect/1%3ACAS%3A528%3ADC%252BC3MXjslKjurg%253D" TargetMode="External"/><Relationship Id="rId43" Type="http://schemas.openxmlformats.org/officeDocument/2006/relationships/hyperlink" Target="https://www.nature.com/articles/s41467-018-08276-6/figures/1" TargetMode="External"/><Relationship Id="rId139" Type="http://schemas.openxmlformats.org/officeDocument/2006/relationships/hyperlink" Target="https://www.nature.com/articles/s41467-018-08276-6/figures/6" TargetMode="External"/><Relationship Id="rId290" Type="http://schemas.openxmlformats.org/officeDocument/2006/relationships/hyperlink" Target="https://doi.org/10.1038%2Fnbt1098-919" TargetMode="External"/><Relationship Id="rId304" Type="http://schemas.openxmlformats.org/officeDocument/2006/relationships/hyperlink" Target="http://scholar.google.com/scholar_lookup?&amp;title=In%20vivo%20protein%20transduction%3A%20delivery%20of%20a%20biologically%20active%20protein%20into%20the%20mouse&amp;journal=Science&amp;volume=285&amp;pages=1569-1572&amp;publication_year=1999&amp;author=Schwarze%2CSR&amp;author=Ho%2CA&amp;author=Vocero-Akbani%2CA&amp;author=Dowdy%2CSF" TargetMode="External"/><Relationship Id="rId346" Type="http://schemas.openxmlformats.org/officeDocument/2006/relationships/hyperlink" Target="http://www.ncbi.nlm.nih.gov/entrez/query.fcgi?cmd=Retrieve&amp;db=PubMed&amp;dopt=Abstract&amp;list_uids=11755391" TargetMode="External"/><Relationship Id="rId388" Type="http://schemas.openxmlformats.org/officeDocument/2006/relationships/hyperlink" Target="http://scholar.google.com/scholar_lookup?&amp;title=Experimental%20myocardial%20infarction.%20I.%20A%20method%20of%20coronary%20occlusion%20in%20small%20animals&amp;journal=Ann.%20Surg.&amp;volume=140&amp;pages=675-682&amp;publication_year=1954&amp;author=Johns%2CTN&amp;author=Olson%2CBJ" TargetMode="External"/><Relationship Id="rId85" Type="http://schemas.openxmlformats.org/officeDocument/2006/relationships/hyperlink" Target="https://www.nature.com/articles/s41467-018-08276-6" TargetMode="External"/><Relationship Id="rId150" Type="http://schemas.openxmlformats.org/officeDocument/2006/relationships/hyperlink" Target="https://www.nature.com/articles/s41467-018-08276-6" TargetMode="External"/><Relationship Id="rId192" Type="http://schemas.openxmlformats.org/officeDocument/2006/relationships/hyperlink" Target="https://www.nature.com/articles/s41467-018-08276-6" TargetMode="External"/><Relationship Id="rId206" Type="http://schemas.openxmlformats.org/officeDocument/2006/relationships/hyperlink" Target="http://scholar.google.com/scholar_lookup?&amp;title=Kinases%20as%20therapeutic%20targets%20for%20heart%20failure&amp;journal=Nat.%20Rev.&amp;volume=2&amp;pages=99-113&amp;publication_year=2003&amp;author=Vlahos%2CCJ&amp;author=McDowell%2CSA&amp;author=Clerk%2CA" TargetMode="External"/><Relationship Id="rId413" Type="http://schemas.openxmlformats.org/officeDocument/2006/relationships/hyperlink" Target="https://www.nature.com/articles/s41467-018-08276-6/email/correspondent/c1/new" TargetMode="External"/><Relationship Id="rId248" Type="http://schemas.openxmlformats.org/officeDocument/2006/relationships/hyperlink" Target="http://scholar.google.com/scholar_lookup?&amp;title=PKCbetaII%20inhibition%20attenuates%20myocardial%20infarction%20induced%20heart%20failure%20and%20is%20associated%20with%20a%20reduction%20of%20fibrosis%20and%20pro-inflammatory%20responses&amp;journal=J.%20Cell.%20Mol.%20Med.&amp;volume=15&amp;pages=1769-1777&amp;publication_year=2011&amp;author=Palaniyandi%2CSS&amp;author=Ferreira%2CJCB&amp;author=Brum%2CPC&amp;author=Mochly-Rosen%2CD" TargetMode="External"/><Relationship Id="rId12" Type="http://schemas.openxmlformats.org/officeDocument/2006/relationships/hyperlink" Target="https://www.nature.com/articles/s41467-018-08276-6" TargetMode="External"/><Relationship Id="rId108" Type="http://schemas.openxmlformats.org/officeDocument/2006/relationships/hyperlink" Target="https://www.nature.com/articles/s41467-018-08276-6" TargetMode="External"/><Relationship Id="rId315" Type="http://schemas.openxmlformats.org/officeDocument/2006/relationships/hyperlink" Target="https://www.nature.com/articles/cas-redirect/1%3ACAS%3A528%3ADC%252BC2MXltVWksLw%253D" TargetMode="External"/><Relationship Id="rId357" Type="http://schemas.openxmlformats.org/officeDocument/2006/relationships/hyperlink" Target="https://doi.org/10.1242%2Fjcs.114439" TargetMode="External"/><Relationship Id="rId54" Type="http://schemas.openxmlformats.org/officeDocument/2006/relationships/hyperlink" Target="https://www.nature.com/articles/s41467-018-08276-6" TargetMode="External"/><Relationship Id="rId96" Type="http://schemas.openxmlformats.org/officeDocument/2006/relationships/hyperlink" Target="https://www.nature.com/articles/s41467-018-08276-6" TargetMode="External"/><Relationship Id="rId161" Type="http://schemas.openxmlformats.org/officeDocument/2006/relationships/hyperlink" Target="https://www.nature.com/articles/s41467-018-08276-6" TargetMode="External"/><Relationship Id="rId217" Type="http://schemas.openxmlformats.org/officeDocument/2006/relationships/hyperlink" Target="http://www.ncbi.nlm.nih.gov/entrez/query.fcgi?cmd=Retrieve&amp;db=PubMed&amp;dopt=Abstract&amp;list_uids=27218445" TargetMode="External"/><Relationship Id="rId399" Type="http://schemas.openxmlformats.org/officeDocument/2006/relationships/hyperlink" Target="http://scholar.google.com/scholar_lookup?&amp;title=Pharmacological%20and%20physiological%20stimuli%20do%20not%20promote%20Ca%282%2B%29-sensitive%20K%2Bchannel%20activity%20in%20isolated%20heart%20mitochondria&amp;journal=Cardiovasc.%20Res.&amp;volume=73&amp;pages=720-728&amp;publication_year=2007&amp;author=Cancherini%2CDV&amp;author=Queliconi%2CBB&amp;author=Kowaltowski%2CAJ" TargetMode="External"/><Relationship Id="rId259" Type="http://schemas.openxmlformats.org/officeDocument/2006/relationships/hyperlink" Target="http://www.ncbi.nlm.nih.gov/entrez/query.fcgi?cmd=Retrieve&amp;db=PubMed&amp;dopt=Abstract&amp;list_uids=8302854" TargetMode="External"/><Relationship Id="rId23" Type="http://schemas.openxmlformats.org/officeDocument/2006/relationships/hyperlink" Target="https://www.nature.com/articles/s41467-018-08276-6" TargetMode="External"/><Relationship Id="rId119" Type="http://schemas.openxmlformats.org/officeDocument/2006/relationships/hyperlink" Target="https://www.nature.com/articles/s41467-018-08276-6" TargetMode="External"/><Relationship Id="rId270" Type="http://schemas.openxmlformats.org/officeDocument/2006/relationships/hyperlink" Target="http://scholar.google.com/scholar_lookup?&amp;title=Cardiac%20angiotensin%20II%20formation%20in%20the%20clinical%20course%20of%20heart%20failure%20and%20its%20relationship%20with%20left%20ventricular%20function&amp;journal=Circ.%20Res.&amp;volume=88&amp;pages=961-968&amp;publication_year=2001&amp;author=Serneri%2CGG" TargetMode="External"/><Relationship Id="rId326" Type="http://schemas.openxmlformats.org/officeDocument/2006/relationships/hyperlink" Target="http://www.ncbi.nlm.nih.gov/entrez/query.fcgi?cmd=Retrieve&amp;db=PubMed&amp;dopt=Abstract&amp;list_uids=21173115" TargetMode="External"/><Relationship Id="rId65" Type="http://schemas.openxmlformats.org/officeDocument/2006/relationships/image" Target="media/image2.png"/><Relationship Id="rId130" Type="http://schemas.openxmlformats.org/officeDocument/2006/relationships/hyperlink" Target="https://www.nature.com/articles/s41467-018-08276-6" TargetMode="External"/><Relationship Id="rId368" Type="http://schemas.openxmlformats.org/officeDocument/2006/relationships/hyperlink" Target="http://scholar.google.com/scholar_lookup?&amp;title=Correcting%20mitochondrial%20fusion%20by%20manipulating%20mitofusin%20conformations&amp;journal=Nature&amp;volume=540&amp;pages=74-79&amp;publication_year=2016&amp;author=Franco%2CA" TargetMode="External"/><Relationship Id="rId172" Type="http://schemas.openxmlformats.org/officeDocument/2006/relationships/hyperlink" Target="https://www.nature.com/articles/s41467-018-08276-6" TargetMode="External"/><Relationship Id="rId228" Type="http://schemas.openxmlformats.org/officeDocument/2006/relationships/hyperlink" Target="http://scholar.google.com/scholar_lookup?&amp;title=Intracoronary%20KAI-9803%20as%20an%20adjunct%20to%20primary%20percutaneous%20coronary%20intervention%20for%20acute%20ST-segment%20elevation%20myocardial%20infarction&amp;journal=Circulation&amp;volume=117&amp;pages=886-896&amp;publication_year=2008&amp;author=Bates%2CE" TargetMode="External"/><Relationship Id="rId281" Type="http://schemas.openxmlformats.org/officeDocument/2006/relationships/hyperlink" Target="https://doi.org/10.1111%2Fj.1742-4658.2011.08010.x" TargetMode="External"/><Relationship Id="rId337" Type="http://schemas.openxmlformats.org/officeDocument/2006/relationships/hyperlink" Target="https://doi.org/10.1242%2Fjcs.01565" TargetMode="External"/><Relationship Id="rId34" Type="http://schemas.openxmlformats.org/officeDocument/2006/relationships/hyperlink" Target="https://www.nature.com/articles/s41467-018-08276-6" TargetMode="External"/><Relationship Id="rId76" Type="http://schemas.openxmlformats.org/officeDocument/2006/relationships/hyperlink" Target="https://www.nature.com/articles/s41467-018-08276-6" TargetMode="External"/><Relationship Id="rId141" Type="http://schemas.openxmlformats.org/officeDocument/2006/relationships/hyperlink" Target="https://www.nature.com/articles/s41467-018-08276-6/figures/6" TargetMode="External"/><Relationship Id="rId379" Type="http://schemas.openxmlformats.org/officeDocument/2006/relationships/hyperlink" Target="https://www.nature.com/articles/cas-redirect/1%3ACAS%3A528%3ADC%252BC3sXnsVKmuw%253D%253D" TargetMode="External"/><Relationship Id="rId7" Type="http://schemas.openxmlformats.org/officeDocument/2006/relationships/hyperlink" Target="https://www.nature.com/articles/s41467-018-08276-6" TargetMode="External"/><Relationship Id="rId183" Type="http://schemas.openxmlformats.org/officeDocument/2006/relationships/hyperlink" Target="https://www.nature.com/articles/s41467-018-08276-6" TargetMode="External"/><Relationship Id="rId239" Type="http://schemas.openxmlformats.org/officeDocument/2006/relationships/hyperlink" Target="https://www.nature.com/articles/cas-redirect/1%3ACAS%3A528%3ADC%252BC3MXhsVaqtLbF" TargetMode="External"/><Relationship Id="rId390" Type="http://schemas.openxmlformats.org/officeDocument/2006/relationships/hyperlink" Target="http://scholar.google.com/scholar_lookup?&amp;title=2009%20focused%20update%20incorporated%20into%20the%20ACC%2FAHA%202005%20Guidelines%20for%20the%20Diagnosis%20and%20Management%20of%20Heart%20Failure%20in%20Adults%3A%20a%20report%20of%20the%20American%20College%20of%20Cardiology%20Foundation%2FAmerican%20Heart%20Association%20Task%20Force%20on%20Practice%20Guidelines%3A%20developed%20in%20collaboration%20with%20the%20International%20Society%20for%20Heart%20and%20Lung%20Transplantation&amp;journal=Circulation&amp;volume=119&amp;pages=e391-e479&amp;publication_year=2009&amp;author=Hunt%2CSA" TargetMode="External"/><Relationship Id="rId404" Type="http://schemas.openxmlformats.org/officeDocument/2006/relationships/hyperlink" Target="https://www.nature.com/articles/cas-redirect/1%3ASTN%3A280%3ADC%252BC3M3mtlWjtw%253D%253D" TargetMode="External"/><Relationship Id="rId250" Type="http://schemas.openxmlformats.org/officeDocument/2006/relationships/hyperlink" Target="http://www.ncbi.nlm.nih.gov/entrez/query.fcgi?cmd=Retrieve&amp;db=PubMed&amp;dopt=Abstract&amp;list_uids=21035454" TargetMode="External"/><Relationship Id="rId292" Type="http://schemas.openxmlformats.org/officeDocument/2006/relationships/hyperlink" Target="https://www.nature.com/articles/cas-redirect/1%3ACAS%3A528%3ADC%252BC28XhtVCksrvE" TargetMode="External"/><Relationship Id="rId306" Type="http://schemas.openxmlformats.org/officeDocument/2006/relationships/hyperlink" Target="http://www.ncbi.nlm.nih.gov/entrez/query.fcgi?cmd=Retrieve&amp;db=PubMed&amp;dopt=Abstract&amp;list_uids=20164197" TargetMode="External"/><Relationship Id="rId45" Type="http://schemas.openxmlformats.org/officeDocument/2006/relationships/hyperlink" Target="https://www.nature.com/articles/s41467-018-08276-6/figures/1" TargetMode="External"/><Relationship Id="rId87" Type="http://schemas.openxmlformats.org/officeDocument/2006/relationships/hyperlink" Target="https://www.nature.com/articles/s41467-018-08276-6" TargetMode="External"/><Relationship Id="rId110" Type="http://schemas.openxmlformats.org/officeDocument/2006/relationships/hyperlink" Target="https://www.nature.com/articles/s41467-018-08276-6" TargetMode="External"/><Relationship Id="rId348" Type="http://schemas.openxmlformats.org/officeDocument/2006/relationships/hyperlink" Target="http://scholar.google.com/scholar_lookup?&amp;title=Molecular%20transporters%20for%20peptides%3A%20delivery%20of%20a%20cardioprotective%20epsilonPKC%20agonist%20peptide%20into%20cells%20and%20intact%20ischemic%20heart%20using%20a%20transport%20system%2C%20R%287%29&amp;journal=Chem.%20Biol.&amp;volume=8&amp;pages=1123-1129&amp;publication_year=2001&amp;author=Chen%2CL" TargetMode="External"/><Relationship Id="rId152" Type="http://schemas.openxmlformats.org/officeDocument/2006/relationships/hyperlink" Target="https://www.nature.com/articles/s41467-018-08276-6" TargetMode="External"/><Relationship Id="rId194" Type="http://schemas.openxmlformats.org/officeDocument/2006/relationships/hyperlink" Target="https://www.nature.com/articles/s41467-018-08276-6" TargetMode="External"/><Relationship Id="rId208" Type="http://schemas.openxmlformats.org/officeDocument/2006/relationships/hyperlink" Target="http://scholar.google.com/scholar_lookup?&amp;title=Cardiotoxicity%20of%20kinase%20inhibitors%3A%20the%20prediction%20and%20translation%20of%20preclinical%20models%20to%20clinical%20outcomes&amp;journal=Nat.%20Rev.&amp;volume=10&amp;pages=111-126&amp;publication_year=2011&amp;author=Force%2CT&amp;author=Kolaja%2CKL" TargetMode="External"/><Relationship Id="rId415" Type="http://schemas.openxmlformats.org/officeDocument/2006/relationships/hyperlink" Target="https://static-content.springer.com/esm/art%3A10.1038%2Fs41467-018-08276-6/MediaObjects/41467_2018_8276_MOESM1_ESM.pdf" TargetMode="External"/><Relationship Id="rId261" Type="http://schemas.openxmlformats.org/officeDocument/2006/relationships/hyperlink" Target="http://scholar.google.com/scholar_lookup?&amp;title=Cloning%20of%20an%20intracellular%20receptor%20for%20protein%20kinase%20C%3A%20a%20homolog%20of%20the%20beta%20subunit%20of%20G%20proteins&amp;journal=Proc.%20Natl%20Acad.%20Sci.%20USA&amp;volume=91&amp;pages=839-843&amp;publication_year=1994&amp;author=Ron%2CD" TargetMode="External"/><Relationship Id="rId14" Type="http://schemas.openxmlformats.org/officeDocument/2006/relationships/hyperlink" Target="https://www.nature.com/articles/s41467-018-08276-6" TargetMode="External"/><Relationship Id="rId56" Type="http://schemas.openxmlformats.org/officeDocument/2006/relationships/hyperlink" Target="https://www.nature.com/articles/s41467-018-08276-6" TargetMode="External"/><Relationship Id="rId317" Type="http://schemas.openxmlformats.org/officeDocument/2006/relationships/hyperlink" Target="http://www.ncbi.nlm.nih.gov/pmc/articles/PMC4405354" TargetMode="External"/><Relationship Id="rId359" Type="http://schemas.openxmlformats.org/officeDocument/2006/relationships/hyperlink" Target="http://www.ncbi.nlm.nih.gov/entrez/query.fcgi?cmd=Retrieve&amp;db=PubMed&amp;dopt=Abstract&amp;list_uids=24103571" TargetMode="External"/><Relationship Id="rId98" Type="http://schemas.openxmlformats.org/officeDocument/2006/relationships/hyperlink" Target="https://www.nature.com/articles/s41467-018-08276-6" TargetMode="External"/><Relationship Id="rId121" Type="http://schemas.openxmlformats.org/officeDocument/2006/relationships/hyperlink" Target="https://www.nature.com/articles/s41467-018-08276-6" TargetMode="External"/><Relationship Id="rId163" Type="http://schemas.openxmlformats.org/officeDocument/2006/relationships/hyperlink" Target="https://www.nature.com/articles/s41467-018-08276-6" TargetMode="External"/><Relationship Id="rId219" Type="http://schemas.openxmlformats.org/officeDocument/2006/relationships/hyperlink" Target="https://doi.org/10.1021%2Fjacs.6b02724" TargetMode="External"/><Relationship Id="rId370" Type="http://schemas.openxmlformats.org/officeDocument/2006/relationships/hyperlink" Target="https://www.nature.com/articles/cas-redirect/1%3ACAS%3A528%3ADyaL1cXktFyit78%253D" TargetMode="External"/><Relationship Id="rId230" Type="http://schemas.openxmlformats.org/officeDocument/2006/relationships/hyperlink" Target="http://www.ncbi.nlm.nih.gov/entrez/query.fcgi?cmd=Retrieve&amp;db=PubMed&amp;dopt=Abstract&amp;list_uids=14597593" TargetMode="External"/><Relationship Id="rId25" Type="http://schemas.openxmlformats.org/officeDocument/2006/relationships/hyperlink" Target="https://www.nature.com/articles/s41467-018-08276-6" TargetMode="External"/><Relationship Id="rId67" Type="http://schemas.openxmlformats.org/officeDocument/2006/relationships/hyperlink" Target="https://www.nature.com/articles/s41467-018-08276-6" TargetMode="External"/><Relationship Id="rId272" Type="http://schemas.openxmlformats.org/officeDocument/2006/relationships/hyperlink" Target="http://www.ncbi.nlm.nih.gov/entrez/query.fcgi?cmd=Retrieve&amp;db=PubMed&amp;dopt=Abstract&amp;list_uids=18006463" TargetMode="External"/><Relationship Id="rId328" Type="http://schemas.openxmlformats.org/officeDocument/2006/relationships/hyperlink" Target="https://doi.org/10.1083%2Fjcb.201007013" TargetMode="External"/><Relationship Id="rId132" Type="http://schemas.openxmlformats.org/officeDocument/2006/relationships/hyperlink" Target="https://www.nature.com/articles/s41467-018-08276-6" TargetMode="External"/><Relationship Id="rId174" Type="http://schemas.openxmlformats.org/officeDocument/2006/relationships/hyperlink" Target="https://www.nature.com/articles/s41467-018-08276-6" TargetMode="External"/><Relationship Id="rId381" Type="http://schemas.openxmlformats.org/officeDocument/2006/relationships/hyperlink" Target="http://www.ncbi.nlm.nih.gov/pmc/articles/PMC3531365" TargetMode="External"/><Relationship Id="rId241" Type="http://schemas.openxmlformats.org/officeDocument/2006/relationships/hyperlink" Target="http://www.ncbi.nlm.nih.gov/pmc/articles/PMC3418885" TargetMode="External"/><Relationship Id="rId36" Type="http://schemas.openxmlformats.org/officeDocument/2006/relationships/hyperlink" Target="https://www.nature.com/articles/s41467-018-08276-6" TargetMode="External"/><Relationship Id="rId283" Type="http://schemas.openxmlformats.org/officeDocument/2006/relationships/hyperlink" Target="https://www.nature.com/articles/cas-redirect/1%3ACAS%3A528%3ADC%252BC3MXht1eht7Y%253D" TargetMode="External"/><Relationship Id="rId339" Type="http://schemas.openxmlformats.org/officeDocument/2006/relationships/hyperlink" Target="https://www.nature.com/articles/cas-redirect/1%3ACAS%3A528%3ADC%252BC3MXhsF2jsrrN" TargetMode="External"/><Relationship Id="rId78" Type="http://schemas.openxmlformats.org/officeDocument/2006/relationships/hyperlink" Target="https://www.nature.com/articles/s41467-018-08276-6" TargetMode="External"/><Relationship Id="rId101" Type="http://schemas.openxmlformats.org/officeDocument/2006/relationships/hyperlink" Target="https://www.nature.com/articles/s41467-018-08276-6/figures/4" TargetMode="External"/><Relationship Id="rId143" Type="http://schemas.openxmlformats.org/officeDocument/2006/relationships/hyperlink" Target="https://www.nature.com/articles/s41467-018-08276-6" TargetMode="External"/><Relationship Id="rId185" Type="http://schemas.openxmlformats.org/officeDocument/2006/relationships/hyperlink" Target="https://www.nature.com/articles/s41467-018-08276-6" TargetMode="External"/><Relationship Id="rId350" Type="http://schemas.openxmlformats.org/officeDocument/2006/relationships/hyperlink" Target="http://www.ncbi.nlm.nih.gov/entrez/query.fcgi?cmd=Retrieve&amp;db=PubMed&amp;dopt=Abstract&amp;list_uids=21119009" TargetMode="External"/><Relationship Id="rId406" Type="http://schemas.openxmlformats.org/officeDocument/2006/relationships/hyperlink" Target="http://scholar.google.com/scholar_lookup?&amp;title=The%20bradford%20method%20for%20protein%20quantitation&amp;journal=Methods%20Mol.%20Biol.&amp;volume=3&amp;pages=25-32&amp;publication_year=1988&amp;author=Hammond%2CJB&amp;author=Kruger%2CNJ" TargetMode="External"/><Relationship Id="rId9" Type="http://schemas.openxmlformats.org/officeDocument/2006/relationships/hyperlink" Target="https://www.nature.com/articles/s41467-018-08276-6" TargetMode="External"/><Relationship Id="rId210" Type="http://schemas.openxmlformats.org/officeDocument/2006/relationships/hyperlink" Target="http://scholar.google.com/scholar_lookup?&amp;title=Protein%20kinase%20C%2C%20an%20elusive%20therapeutic%20target%3F&amp;journal=Nat.%20Rev.&amp;volume=11&amp;pages=937-957&amp;publication_year=2012&amp;author=Mochly-Rosen%2CD&amp;author=Das%2CK&amp;author=Grimes%2CKV" TargetMode="External"/><Relationship Id="rId392" Type="http://schemas.openxmlformats.org/officeDocument/2006/relationships/hyperlink" Target="http://www.ncbi.nlm.nih.gov/entrez/query.fcgi?cmd=Retrieve&amp;db=PubMed&amp;dopt=Abstract&amp;list_uids=24817685" TargetMode="External"/><Relationship Id="rId252" Type="http://schemas.openxmlformats.org/officeDocument/2006/relationships/hyperlink" Target="http://scholar.google.com/scholar_lookup?&amp;title=etaIIPKC%20and%20epsilonPKC%20isozymes%20as%20potential%20pharmacological%20targets%20in%20cardiac%20hypertrophy%20and%20heart%20failure&amp;journal=J.%20Mol.%20Cell.%20Cardiol.&amp;volume=51&amp;pages=479-484&amp;publication_year=2011&amp;author=Ferreira%2CJC&amp;author=Brum%2CPC&amp;author=Mochly-Rosen%2CD" TargetMode="External"/><Relationship Id="rId294" Type="http://schemas.openxmlformats.org/officeDocument/2006/relationships/hyperlink" Target="http://www.ncbi.nlm.nih.gov/pmc/articles/PMC4919446" TargetMode="External"/><Relationship Id="rId308" Type="http://schemas.openxmlformats.org/officeDocument/2006/relationships/hyperlink" Target="https://doi.org/10.1074%2Fjbc.M109.055657" TargetMode="External"/><Relationship Id="rId47" Type="http://schemas.openxmlformats.org/officeDocument/2006/relationships/hyperlink" Target="https://www.nature.com/articles/s41467-018-08276-6" TargetMode="External"/><Relationship Id="rId89" Type="http://schemas.openxmlformats.org/officeDocument/2006/relationships/hyperlink" Target="https://www.nature.com/articles/s41467-018-08276-6" TargetMode="External"/><Relationship Id="rId112" Type="http://schemas.openxmlformats.org/officeDocument/2006/relationships/hyperlink" Target="https://www.nature.com/articles/s41467-018-08276-6" TargetMode="External"/><Relationship Id="rId154" Type="http://schemas.openxmlformats.org/officeDocument/2006/relationships/hyperlink" Target="https://www.nature.com/articles/s41467-018-08276-6/figures/7" TargetMode="External"/><Relationship Id="rId361" Type="http://schemas.openxmlformats.org/officeDocument/2006/relationships/hyperlink" Target="https://doi.org/10.1161%2FJAHA.113.000461" TargetMode="External"/><Relationship Id="rId196" Type="http://schemas.openxmlformats.org/officeDocument/2006/relationships/hyperlink" Target="https://www.nature.com/articles/s41467-018-08276-6" TargetMode="External"/><Relationship Id="rId417" Type="http://schemas.openxmlformats.org/officeDocument/2006/relationships/hyperlink" Target="https://static-content.springer.com/esm/art%3A10.1038%2Fs41467-018-08276-6/MediaObjects/41467_2018_8276_MOESM3_ESM.pdf" TargetMode="External"/><Relationship Id="rId16" Type="http://schemas.openxmlformats.org/officeDocument/2006/relationships/hyperlink" Target="https://www.nature.com/articles/s41467-018-08276-6" TargetMode="External"/><Relationship Id="rId221" Type="http://schemas.openxmlformats.org/officeDocument/2006/relationships/hyperlink" Target="https://www.nature.com/articles/cas-redirect/1%3ACAS%3A528%3ADC%252BD1MXksVakt7o%253D" TargetMode="External"/><Relationship Id="rId263" Type="http://schemas.openxmlformats.org/officeDocument/2006/relationships/hyperlink" Target="https://www.nature.com/articles/cas-redirect/1%3ACAS%3A528%3ADyaK2MXjt12qtrk%253D" TargetMode="External"/><Relationship Id="rId319" Type="http://schemas.openxmlformats.org/officeDocument/2006/relationships/hyperlink" Target="http://scholar.google.com/scholar_lookup?&amp;title=Extracellular%20regulated%20kinase%20phosphorylates%20mitofusin%201%20to%20control%20mitochondrial%20morphology%20and%20apoptosis&amp;journal=Mol.%20Cell&amp;volume=58&amp;pages=244-254&amp;publication_year=2015&amp;author=Pyakurel%2CA&amp;author=Savoia%2CC&amp;author=Hess%2CD&amp;author=Scorrano%2CL" TargetMode="External"/><Relationship Id="rId58" Type="http://schemas.openxmlformats.org/officeDocument/2006/relationships/hyperlink" Target="https://www.nature.com/articles/s41467-018-08276-6" TargetMode="External"/><Relationship Id="rId123" Type="http://schemas.openxmlformats.org/officeDocument/2006/relationships/hyperlink" Target="https://www.nature.com/articles/s41467-018-08276-6" TargetMode="External"/><Relationship Id="rId330" Type="http://schemas.openxmlformats.org/officeDocument/2006/relationships/hyperlink" Target="https://www.nature.com/articles/cas-redirect/1%3ACAS%3A528%3ADC%252BC2sXhsVGku7jI" TargetMode="External"/><Relationship Id="rId165" Type="http://schemas.openxmlformats.org/officeDocument/2006/relationships/hyperlink" Target="https://www.nature.com/articles/s41467-018-08276-6" TargetMode="External"/><Relationship Id="rId372" Type="http://schemas.openxmlformats.org/officeDocument/2006/relationships/hyperlink" Target="https://doi.org/10.1073%2Fpnas.85.8.2444" TargetMode="External"/><Relationship Id="rId232" Type="http://schemas.openxmlformats.org/officeDocument/2006/relationships/hyperlink" Target="http://scholar.google.com/scholar_lookup?&amp;title=Inhibition%20of%20delta-protein%20kinase%20C%20protects%20against%20reperfusion%20injury%20of%20the%20ischemic%20heart%20in%20vivo&amp;journal=Circulation&amp;volume=108&amp;pages=2304-2307&amp;publication_year=2003&amp;author=Inagaki%2CK" TargetMode="External"/><Relationship Id="rId274" Type="http://schemas.openxmlformats.org/officeDocument/2006/relationships/hyperlink" Target="http://scholar.google.com/scholar_lookup?&amp;title=Changes%20in%20mitochondrial%20dynamics%20during%20ceramide-induced%20cardiomyocyte%20early%20apoptosis&amp;journal=Cardiovasc.%20Res.&amp;volume=77&amp;pages=387-397&amp;publication_year=2008&amp;author=Parra%2CV" TargetMode="External"/><Relationship Id="rId27" Type="http://schemas.openxmlformats.org/officeDocument/2006/relationships/hyperlink" Target="https://www.nature.com/articles/s41467-018-08276-6" TargetMode="External"/><Relationship Id="rId69" Type="http://schemas.openxmlformats.org/officeDocument/2006/relationships/hyperlink" Target="https://www.nature.com/articles/s41467-018-08276-6" TargetMode="External"/><Relationship Id="rId134" Type="http://schemas.openxmlformats.org/officeDocument/2006/relationships/hyperlink" Target="https://www.nature.com/articles/s41467-018-08276-6" TargetMode="External"/><Relationship Id="rId80" Type="http://schemas.openxmlformats.org/officeDocument/2006/relationships/hyperlink" Target="https://www.nature.com/articles/s41467-018-08276-6/figures/3" TargetMode="External"/><Relationship Id="rId176" Type="http://schemas.openxmlformats.org/officeDocument/2006/relationships/hyperlink" Target="https://www.nature.com/articles/s41467-018-08276-6" TargetMode="External"/><Relationship Id="rId341" Type="http://schemas.openxmlformats.org/officeDocument/2006/relationships/hyperlink" Target="http://www.ncbi.nlm.nih.gov/pmc/articles/PMC3237902" TargetMode="External"/><Relationship Id="rId383" Type="http://schemas.openxmlformats.org/officeDocument/2006/relationships/hyperlink" Target="http://scholar.google.com/scholar_lookup?&amp;title=Exercise%20training%20restores%20cardiac%20protein%20quality%20control%20in%20heart%20failure&amp;journal=PLoS%20One&amp;volume=7&amp;publication_year=2012&amp;author=Campos%2CJC" TargetMode="External"/><Relationship Id="rId201" Type="http://schemas.openxmlformats.org/officeDocument/2006/relationships/hyperlink" Target="http://scholar.google.com/scholar_lookup?&amp;title=An%20update%20on%20cardioprotection%3A%20a%20review%20of%20the%20latest%20adjunctive%20therapies%20to%20limit%20myocardial%20infarction%20size%20in%20clinical%20trials&amp;journal=J.%20Am.%20Coll.%20Cardiol.&amp;volume=59&amp;pages=969-978&amp;publication_year=2012&amp;author=Gerczuk%2CPZ&amp;author=Kloner%2CRA" TargetMode="External"/><Relationship Id="rId243" Type="http://schemas.openxmlformats.org/officeDocument/2006/relationships/hyperlink" Target="http://scholar.google.com/scholar_lookup?&amp;title=Pharmacological%20inhibition%20of%20betaIIPKC%20is%20cardioprotective%20in%20late-stage%20hypertrophy&amp;journal=J.%20Mol.%20Cell.%20Cardiol.&amp;volume=51&amp;pages=980-987&amp;publication_year=2011&amp;author=Ferreira%2CJC" TargetMode="External"/><Relationship Id="rId285" Type="http://schemas.openxmlformats.org/officeDocument/2006/relationships/hyperlink" Target="http://www.ncbi.nlm.nih.gov/pmc/articles/PMC2998291" TargetMode="External"/><Relationship Id="rId17" Type="http://schemas.openxmlformats.org/officeDocument/2006/relationships/hyperlink" Target="https://www.nature.com/articles/s41467-018-08276-6" TargetMode="External"/><Relationship Id="rId38" Type="http://schemas.openxmlformats.org/officeDocument/2006/relationships/hyperlink" Target="https://www.nature.com/articles/s41467-018-08276-6" TargetMode="External"/><Relationship Id="rId59" Type="http://schemas.openxmlformats.org/officeDocument/2006/relationships/hyperlink" Target="https://www.nature.com/articles/s41467-018-08276-6" TargetMode="External"/><Relationship Id="rId103" Type="http://schemas.openxmlformats.org/officeDocument/2006/relationships/hyperlink" Target="https://www.nature.com/articles/s41467-018-08276-6" TargetMode="External"/><Relationship Id="rId124" Type="http://schemas.openxmlformats.org/officeDocument/2006/relationships/hyperlink" Target="https://www.nature.com/articles/s41467-018-08276-6" TargetMode="External"/><Relationship Id="rId310" Type="http://schemas.openxmlformats.org/officeDocument/2006/relationships/hyperlink" Target="http://adsabs.harvard.edu/cgi-bin/nph-data_query?link_type=ABSTRACT&amp;bibcode=2007Sci...315..659P" TargetMode="External"/><Relationship Id="rId70" Type="http://schemas.openxmlformats.org/officeDocument/2006/relationships/hyperlink" Target="https://www.nature.com/articles/s41467-018-08276-6" TargetMode="External"/><Relationship Id="rId91" Type="http://schemas.openxmlformats.org/officeDocument/2006/relationships/hyperlink" Target="https://www.nature.com/articles/s41467-018-08276-6" TargetMode="External"/><Relationship Id="rId145" Type="http://schemas.openxmlformats.org/officeDocument/2006/relationships/hyperlink" Target="https://www.nature.com/articles/s41467-018-08276-6" TargetMode="External"/><Relationship Id="rId166" Type="http://schemas.openxmlformats.org/officeDocument/2006/relationships/hyperlink" Target="https://www.nature.com/articles/s41467-018-08276-6" TargetMode="External"/><Relationship Id="rId187" Type="http://schemas.openxmlformats.org/officeDocument/2006/relationships/hyperlink" Target="https://www.nature.com/articles/s41467-018-08276-6" TargetMode="External"/><Relationship Id="rId331" Type="http://schemas.openxmlformats.org/officeDocument/2006/relationships/hyperlink" Target="http://www.ncbi.nlm.nih.gov/entrez/query.fcgi?cmd=Retrieve&amp;db=PubMed&amp;dopt=Abstract&amp;list_uids=28598232" TargetMode="External"/><Relationship Id="rId352" Type="http://schemas.openxmlformats.org/officeDocument/2006/relationships/hyperlink" Target="https://doi.org/10.1091%2Fmbc.e10-06-0551" TargetMode="External"/><Relationship Id="rId373" Type="http://schemas.openxmlformats.org/officeDocument/2006/relationships/hyperlink" Target="http://scholar.google.com/scholar_lookup?&amp;title=Improved%20tools%20for%20biological%20sequence%20comparison&amp;journal=Proc.%20Natl%20Acad.%20Sci.%20USA&amp;volume=85&amp;pages=2444-2448&amp;publication_year=1988&amp;author=Pearson%2CWR&amp;author=Lipman%2CDJ" TargetMode="External"/><Relationship Id="rId394" Type="http://schemas.openxmlformats.org/officeDocument/2006/relationships/hyperlink" Target="https://doi.org/10.1093%2Fcvr%2Fcvu125" TargetMode="External"/><Relationship Id="rId408" Type="http://schemas.openxmlformats.org/officeDocument/2006/relationships/hyperlink" Target="http://www.ncbi.nlm.nih.gov/entrez/query.fcgi?cmd=Retrieve&amp;db=PubMed&amp;dopt=Abstract&amp;list_uids=14222810" TargetMode="External"/><Relationship Id="rId1" Type="http://schemas.openxmlformats.org/officeDocument/2006/relationships/numbering" Target="numbering.xml"/><Relationship Id="rId212" Type="http://schemas.openxmlformats.org/officeDocument/2006/relationships/hyperlink" Target="http://www.ncbi.nlm.nih.gov/entrez/query.fcgi?cmd=Retrieve&amp;db=PubMed&amp;dopt=Abstract&amp;list_uids=27860071" TargetMode="External"/><Relationship Id="rId233" Type="http://schemas.openxmlformats.org/officeDocument/2006/relationships/hyperlink" Target="http://adsabs.harvard.edu/cgi-bin/nph-data_query?link_type=ABSTRACT&amp;bibcode=2012PLoSO...733175F" TargetMode="External"/><Relationship Id="rId254" Type="http://schemas.openxmlformats.org/officeDocument/2006/relationships/hyperlink" Target="http://www.ncbi.nlm.nih.gov/entrez/query.fcgi?cmd=Retrieve&amp;db=PubMed&amp;dopt=Abstract&amp;list_uids=11387319" TargetMode="External"/><Relationship Id="rId28" Type="http://schemas.openxmlformats.org/officeDocument/2006/relationships/hyperlink" Target="https://www.nature.com/articles/s41467-018-08276-6" TargetMode="External"/><Relationship Id="rId49" Type="http://schemas.openxmlformats.org/officeDocument/2006/relationships/hyperlink" Target="https://www.nature.com/articles/s41467-018-08276-6" TargetMode="External"/><Relationship Id="rId114" Type="http://schemas.openxmlformats.org/officeDocument/2006/relationships/image" Target="media/image5.png"/><Relationship Id="rId275" Type="http://schemas.openxmlformats.org/officeDocument/2006/relationships/hyperlink" Target="http://www.ncbi.nlm.nih.gov/entrez/query.fcgi?cmd=Retrieve&amp;db=PubMed&amp;dopt=Abstract&amp;list_uids=29593530" TargetMode="External"/><Relationship Id="rId296" Type="http://schemas.openxmlformats.org/officeDocument/2006/relationships/hyperlink" Target="http://scholar.google.com/scholar_lookup?&amp;title=Glyceraldehyde-3-phosphate%20dehydrogenase%20%28GAPDH%29%20protein-protein%20interaction%20inhibitor%20reveals%20a%20non-catalytic%20role%20for%20GAPDH%20oligomerization%20in%20cell%20death&amp;journal=J.%20Biol.%20Chem.&amp;volume=291&amp;pages=13608-13621&amp;publication_year=2016&amp;author=Qvit%2CN&amp;author=Joshi%2CAU&amp;author=Cunningham%2CAD&amp;author=Ferreira%2CJC&amp;author=Mochly-Rosen%2CD" TargetMode="External"/><Relationship Id="rId300" Type="http://schemas.openxmlformats.org/officeDocument/2006/relationships/hyperlink" Target="https://www.nature.com/articles/cas-redirect/1%3ACAS%3A528%3ADyaK1MXlslOru78%253D" TargetMode="External"/><Relationship Id="rId60" Type="http://schemas.openxmlformats.org/officeDocument/2006/relationships/hyperlink" Target="https://www.nature.com/articles/s41467-018-08276-6" TargetMode="External"/><Relationship Id="rId81" Type="http://schemas.openxmlformats.org/officeDocument/2006/relationships/image" Target="media/image3.png"/><Relationship Id="rId135" Type="http://schemas.openxmlformats.org/officeDocument/2006/relationships/hyperlink" Target="https://www.nature.com/articles/s41467-018-08276-6" TargetMode="External"/><Relationship Id="rId156" Type="http://schemas.openxmlformats.org/officeDocument/2006/relationships/hyperlink" Target="https://www.nature.com/articles/s41467-018-08276-6/figures/7" TargetMode="External"/><Relationship Id="rId177" Type="http://schemas.openxmlformats.org/officeDocument/2006/relationships/hyperlink" Target="https://www.nature.com/articles/s41467-018-08276-6" TargetMode="External"/><Relationship Id="rId198" Type="http://schemas.openxmlformats.org/officeDocument/2006/relationships/hyperlink" Target="https://www.nature.com/articles/s41467-018-08276-6" TargetMode="External"/><Relationship Id="rId321" Type="http://schemas.openxmlformats.org/officeDocument/2006/relationships/hyperlink" Target="http://www.ncbi.nlm.nih.gov/entrez/query.fcgi?cmd=Retrieve&amp;db=PubMed&amp;dopt=Abstract&amp;list_uids=22748923" TargetMode="External"/><Relationship Id="rId342" Type="http://schemas.openxmlformats.org/officeDocument/2006/relationships/hyperlink" Target="https://doi.org/10.1161%2FCIRCRESAHA.111.258723" TargetMode="External"/><Relationship Id="rId363" Type="http://schemas.openxmlformats.org/officeDocument/2006/relationships/hyperlink" Target="http://adsabs.harvard.edu/cgi-bin/nph-data_query?link_type=ABSTRACT&amp;bibcode=2016Natur.540...74F" TargetMode="External"/><Relationship Id="rId384" Type="http://schemas.openxmlformats.org/officeDocument/2006/relationships/hyperlink" Target="https://www.nature.com/articles/cas-redirect/1%3ASTN%3A280%3ADyaG2M%252FhvFOksA%253D%253D" TargetMode="External"/><Relationship Id="rId419" Type="http://schemas.openxmlformats.org/officeDocument/2006/relationships/hyperlink" Target="https://doi.org/10.1038/s41467-018-08276-6" TargetMode="External"/><Relationship Id="rId202" Type="http://schemas.openxmlformats.org/officeDocument/2006/relationships/hyperlink" Target="http://www.ncbi.nlm.nih.gov/entrez/query.fcgi?cmd=Retrieve&amp;db=PubMed&amp;dopt=Abstract&amp;list_uids=22179539" TargetMode="External"/><Relationship Id="rId223" Type="http://schemas.openxmlformats.org/officeDocument/2006/relationships/hyperlink" Target="http://www.ncbi.nlm.nih.gov/pmc/articles/PMC2675930" TargetMode="External"/><Relationship Id="rId244" Type="http://schemas.openxmlformats.org/officeDocument/2006/relationships/hyperlink" Target="https://www.nature.com/articles/cas-redirect/1%3ACAS%3A528%3ADC%252BC3MXpsV2hsbo%253D" TargetMode="External"/><Relationship Id="rId18" Type="http://schemas.openxmlformats.org/officeDocument/2006/relationships/hyperlink" Target="https://www.nature.com/articles/s41467-018-08276-6" TargetMode="External"/><Relationship Id="rId39" Type="http://schemas.openxmlformats.org/officeDocument/2006/relationships/hyperlink" Target="https://www.nature.com/articles/s41467-018-08276-6" TargetMode="External"/><Relationship Id="rId265" Type="http://schemas.openxmlformats.org/officeDocument/2006/relationships/hyperlink" Target="https://doi.org/10.1073%2Fpnas.92.2.492" TargetMode="External"/><Relationship Id="rId286" Type="http://schemas.openxmlformats.org/officeDocument/2006/relationships/hyperlink" Target="https://doi.org/10.1016%2Fj.ddmec.2010.07.001" TargetMode="External"/><Relationship Id="rId50" Type="http://schemas.openxmlformats.org/officeDocument/2006/relationships/hyperlink" Target="https://www.nature.com/articles/s41467-018-08276-6" TargetMode="External"/><Relationship Id="rId104" Type="http://schemas.openxmlformats.org/officeDocument/2006/relationships/hyperlink" Target="https://www.nature.com/articles/s41467-018-08276-6" TargetMode="External"/><Relationship Id="rId125" Type="http://schemas.openxmlformats.org/officeDocument/2006/relationships/hyperlink" Target="https://www.nature.com/articles/s41467-018-08276-6" TargetMode="External"/><Relationship Id="rId146" Type="http://schemas.openxmlformats.org/officeDocument/2006/relationships/hyperlink" Target="https://www.nature.com/articles/s41467-018-08276-6" TargetMode="External"/><Relationship Id="rId167" Type="http://schemas.openxmlformats.org/officeDocument/2006/relationships/hyperlink" Target="https://www.nature.com/articles/s41467-018-08276-6" TargetMode="External"/><Relationship Id="rId188" Type="http://schemas.openxmlformats.org/officeDocument/2006/relationships/hyperlink" Target="https://www.nature.com/articles/s41467-018-08276-6" TargetMode="External"/><Relationship Id="rId311" Type="http://schemas.openxmlformats.org/officeDocument/2006/relationships/hyperlink" Target="https://www.nature.com/articles/cas-redirect/1%3ACAS%3A528%3ADC%252BD2sXhtVyisLo%253D" TargetMode="External"/><Relationship Id="rId332" Type="http://schemas.openxmlformats.org/officeDocument/2006/relationships/hyperlink" Target="http://www.ncbi.nlm.nih.gov/pmc/articles/PMC5584854" TargetMode="External"/><Relationship Id="rId353" Type="http://schemas.openxmlformats.org/officeDocument/2006/relationships/hyperlink" Target="http://scholar.google.com/scholar_lookup?&amp;title=Aberrant%20mitochondrial%20fission%20in%20neurons%20induced%20by%20protein%20kinase%20C%7Bdelta%7D%20under%20oxidative%20stress%20conditions%20in%20vivo&amp;journal=Mol.%20Biol.%20Cell&amp;volume=22&amp;pages=256-265&amp;publication_year=2011&amp;author=Qi%2CX&amp;author=Disatnik%2CMH&amp;author=Shen%2CN&amp;author=Sobel%2CRA&amp;author=Mochly-Rosen%2CD" TargetMode="External"/><Relationship Id="rId374" Type="http://schemas.openxmlformats.org/officeDocument/2006/relationships/hyperlink" Target="https://www.nature.com/articles/cas-redirect/1%3ASTN%3A280%3ADyaK1c7it1elsQ%253D%253D" TargetMode="External"/><Relationship Id="rId395" Type="http://schemas.openxmlformats.org/officeDocument/2006/relationships/hyperlink" Target="http://scholar.google.com/scholar_lookup?&amp;title=Aldehyde%20dehydrogenase%202%20activation%20in%20heart%20failure%20restores%20mitochondrial%20function%20and%20improves%20ventricular%20function%20and%20remodelling&amp;journal=Cardiovasc.%20Res.&amp;volume=103&amp;pages=498-508&amp;publication_year=2014&amp;author=Gomes%2CKM" TargetMode="External"/><Relationship Id="rId409" Type="http://schemas.openxmlformats.org/officeDocument/2006/relationships/hyperlink" Target="http://www.ncbi.nlm.nih.gov/pmc/articles/PMC2106529" TargetMode="External"/><Relationship Id="rId71" Type="http://schemas.openxmlformats.org/officeDocument/2006/relationships/hyperlink" Target="https://www.nature.com/articles/s41467-018-08276-6" TargetMode="External"/><Relationship Id="rId92" Type="http://schemas.openxmlformats.org/officeDocument/2006/relationships/hyperlink" Target="https://www.nature.com/articles/s41467-018-08276-6" TargetMode="External"/><Relationship Id="rId213" Type="http://schemas.openxmlformats.org/officeDocument/2006/relationships/hyperlink" Target="http://www.ncbi.nlm.nih.gov/pmc/articles/PMC5308906" TargetMode="External"/><Relationship Id="rId234" Type="http://schemas.openxmlformats.org/officeDocument/2006/relationships/hyperlink" Target="https://www.nature.com/articles/cas-redirect/1%3ACAS%3A528%3ADC%252BC38XlsFylu70%253D" TargetMode="External"/><Relationship Id="rId420"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nature.com/articles/s41467-018-08276-6" TargetMode="External"/><Relationship Id="rId255" Type="http://schemas.openxmlformats.org/officeDocument/2006/relationships/hyperlink" Target="https://doi.org/10.1074%2Fjbc.M101044200" TargetMode="External"/><Relationship Id="rId276" Type="http://schemas.openxmlformats.org/officeDocument/2006/relationships/hyperlink" Target="http://www.ncbi.nlm.nih.gov/pmc/articles/PMC5854948" TargetMode="External"/><Relationship Id="rId297" Type="http://schemas.openxmlformats.org/officeDocument/2006/relationships/hyperlink" Target="https://www.nature.com/articles/cas-redirect/1%3ASTN%3A280%3ADyaK38%252FosFOjsA%253D%253D" TargetMode="External"/><Relationship Id="rId40" Type="http://schemas.openxmlformats.org/officeDocument/2006/relationships/hyperlink" Target="https://www.nature.com/articles/s41467-018-08276-6" TargetMode="External"/><Relationship Id="rId115" Type="http://schemas.openxmlformats.org/officeDocument/2006/relationships/hyperlink" Target="https://www.nature.com/articles/s41467-018-08276-6" TargetMode="External"/><Relationship Id="rId136" Type="http://schemas.openxmlformats.org/officeDocument/2006/relationships/hyperlink" Target="https://www.nature.com/articles/s41467-018-08276-6" TargetMode="External"/><Relationship Id="rId157" Type="http://schemas.openxmlformats.org/officeDocument/2006/relationships/hyperlink" Target="https://www.nature.com/articles/s41467-018-08276-6" TargetMode="External"/><Relationship Id="rId178" Type="http://schemas.openxmlformats.org/officeDocument/2006/relationships/hyperlink" Target="https://www.nature.com/articles/s41467-018-08276-6" TargetMode="External"/><Relationship Id="rId301" Type="http://schemas.openxmlformats.org/officeDocument/2006/relationships/hyperlink" Target="http://www.ncbi.nlm.nih.gov/entrez/query.fcgi?cmd=Retrieve&amp;db=PubMed&amp;dopt=Abstract&amp;list_uids=10477521" TargetMode="External"/><Relationship Id="rId322" Type="http://schemas.openxmlformats.org/officeDocument/2006/relationships/hyperlink" Target="http://www.ncbi.nlm.nih.gov/pmc/articles/PMC3526191" TargetMode="External"/><Relationship Id="rId343" Type="http://schemas.openxmlformats.org/officeDocument/2006/relationships/hyperlink" Target="http://scholar.google.com/scholar_lookup?&amp;title=Mitochondrial%20fusion%20is%20essential%20for%20organelle%20function%20and%20cardiac%20homeostasis&amp;journal=Circ.%20Res.&amp;volume=109&amp;pages=1327-1331&amp;publication_year=2011&amp;author=Chen%2CY&amp;author=Liu%2CY&amp;author=Dorn%2CGW" TargetMode="External"/><Relationship Id="rId364" Type="http://schemas.openxmlformats.org/officeDocument/2006/relationships/hyperlink" Target="https://www.nature.com/articles/cas-redirect/1%3ACAS%3A528%3ADC%252BC28XhvFylsLbP" TargetMode="External"/><Relationship Id="rId61" Type="http://schemas.openxmlformats.org/officeDocument/2006/relationships/hyperlink" Target="https://www.nature.com/articles/s41467-018-08276-6" TargetMode="External"/><Relationship Id="rId82" Type="http://schemas.openxmlformats.org/officeDocument/2006/relationships/hyperlink" Target="https://www.nature.com/articles/s41467-018-08276-6" TargetMode="External"/><Relationship Id="rId199" Type="http://schemas.openxmlformats.org/officeDocument/2006/relationships/hyperlink" Target="http://www.ncbi.nlm.nih.gov/entrez/query.fcgi?cmd=Retrieve&amp;db=PubMed&amp;dopt=Abstract&amp;list_uids=22402067" TargetMode="External"/><Relationship Id="rId203" Type="http://schemas.openxmlformats.org/officeDocument/2006/relationships/hyperlink" Target="https://doi.org/10.1161%2FCIR.0b013e318245fac5" TargetMode="External"/><Relationship Id="rId385" Type="http://schemas.openxmlformats.org/officeDocument/2006/relationships/hyperlink" Target="http://www.ncbi.nlm.nih.gov/entrez/query.fcgi?cmd=Retrieve&amp;db=PubMed&amp;dopt=Abstract&amp;list_uids=13208115" TargetMode="External"/><Relationship Id="rId19" Type="http://schemas.openxmlformats.org/officeDocument/2006/relationships/hyperlink" Target="https://www.nature.com/articles/s41467-018-08276-6.ris" TargetMode="External"/><Relationship Id="rId224" Type="http://schemas.openxmlformats.org/officeDocument/2006/relationships/hyperlink" Target="https://doi.org/10.1093%2Fcvr%2Fcvp001" TargetMode="External"/><Relationship Id="rId245" Type="http://schemas.openxmlformats.org/officeDocument/2006/relationships/hyperlink" Target="http://www.ncbi.nlm.nih.gov/entrez/query.fcgi?cmd=Retrieve&amp;db=PubMed&amp;dopt=Abstract&amp;list_uids=20874717" TargetMode="External"/><Relationship Id="rId266" Type="http://schemas.openxmlformats.org/officeDocument/2006/relationships/hyperlink" Target="http://scholar.google.com/scholar_lookup?&amp;title=An%20autoregulatory%20region%20in%20protein%20kinase%20C%3A%20the%20pseudoanchoring%20site&amp;journal=Proc.%20Natl%20Acad.%20Sci.%20USA&amp;volume=92&amp;pages=492-496&amp;publication_year=1995&amp;author=Ron%2CD&amp;author=Mochly-Rosen%2CD" TargetMode="External"/><Relationship Id="rId287" Type="http://schemas.openxmlformats.org/officeDocument/2006/relationships/hyperlink" Target="http://scholar.google.com/scholar_lookup?&amp;title=Highly%20specific%20modulators%20of%20protein%20kinase%20C%20localization%3A%20applications%20to%20heart%20failure&amp;journal=Drug%20Discov.%20Today%20Dis.%20Mech.&amp;volume=7&amp;pages=e87-e93&amp;publication_year=2010&amp;author=Qvit%2CN&amp;author=Mochly-Rosen%2CD" TargetMode="External"/><Relationship Id="rId410" Type="http://schemas.openxmlformats.org/officeDocument/2006/relationships/hyperlink" Target="https://doi.org/10.1083%2Fjcb.23.2.217" TargetMode="External"/><Relationship Id="rId30" Type="http://schemas.openxmlformats.org/officeDocument/2006/relationships/hyperlink" Target="https://www.nature.com/articles/s41467-018-08276-6" TargetMode="External"/><Relationship Id="rId105" Type="http://schemas.openxmlformats.org/officeDocument/2006/relationships/hyperlink" Target="https://www.nature.com/articles/s41467-018-08276-6" TargetMode="External"/><Relationship Id="rId126" Type="http://schemas.openxmlformats.org/officeDocument/2006/relationships/hyperlink" Target="https://www.nature.com/articles/s41467-018-08276-6" TargetMode="External"/><Relationship Id="rId147" Type="http://schemas.openxmlformats.org/officeDocument/2006/relationships/hyperlink" Target="https://www.nature.com/articles/s41467-018-08276-6" TargetMode="External"/><Relationship Id="rId168" Type="http://schemas.openxmlformats.org/officeDocument/2006/relationships/hyperlink" Target="https://www.nature.com/articles/s41467-018-08276-6" TargetMode="External"/><Relationship Id="rId312" Type="http://schemas.openxmlformats.org/officeDocument/2006/relationships/hyperlink" Target="http://www.ncbi.nlm.nih.gov/entrez/query.fcgi?cmd=Retrieve&amp;db=PubMed&amp;dopt=Abstract&amp;list_uids=17272725" TargetMode="External"/><Relationship Id="rId333" Type="http://schemas.openxmlformats.org/officeDocument/2006/relationships/hyperlink" Target="https://doi.org/10.1080%2F15548627.2017.1325062" TargetMode="External"/><Relationship Id="rId354" Type="http://schemas.openxmlformats.org/officeDocument/2006/relationships/hyperlink" Target="https://www.nature.com/articles/cas-redirect/1%3ACAS%3A528%3ADC%252BC3sXns1Ggtrw%253D" TargetMode="External"/><Relationship Id="rId51" Type="http://schemas.openxmlformats.org/officeDocument/2006/relationships/hyperlink" Target="https://www.nature.com/articles/s41467-018-08276-6" TargetMode="External"/><Relationship Id="rId72" Type="http://schemas.openxmlformats.org/officeDocument/2006/relationships/hyperlink" Target="https://www.nature.com/articles/s41467-018-08276-6" TargetMode="External"/><Relationship Id="rId93" Type="http://schemas.openxmlformats.org/officeDocument/2006/relationships/hyperlink" Target="https://www.nature.com/articles/s41467-018-08276-6" TargetMode="External"/><Relationship Id="rId189" Type="http://schemas.openxmlformats.org/officeDocument/2006/relationships/hyperlink" Target="https://www.nature.com/articles/s41467-018-08276-6" TargetMode="External"/><Relationship Id="rId375" Type="http://schemas.openxmlformats.org/officeDocument/2006/relationships/hyperlink" Target="http://www.ncbi.nlm.nih.gov/entrez/query.fcgi?cmd=Retrieve&amp;db=PubMed&amp;dopt=Abstract&amp;list_uids=9462531" TargetMode="External"/><Relationship Id="rId396" Type="http://schemas.openxmlformats.org/officeDocument/2006/relationships/hyperlink" Target="https://www.nature.com/articles/cas-redirect/1%3ACAS%3A528%3ADC%252BD2sXhvVyms7Y%253D" TargetMode="External"/><Relationship Id="rId3" Type="http://schemas.openxmlformats.org/officeDocument/2006/relationships/settings" Target="settings.xml"/><Relationship Id="rId214" Type="http://schemas.openxmlformats.org/officeDocument/2006/relationships/hyperlink" Target="https://doi.org/10.1002%2Fanie.201605429" TargetMode="External"/><Relationship Id="rId235" Type="http://schemas.openxmlformats.org/officeDocument/2006/relationships/hyperlink" Target="http://www.ncbi.nlm.nih.gov/entrez/query.fcgi?cmd=Retrieve&amp;db=PubMed&amp;dopt=Abstract&amp;list_uids=22479367" TargetMode="External"/><Relationship Id="rId256" Type="http://schemas.openxmlformats.org/officeDocument/2006/relationships/hyperlink" Target="http://scholar.google.com/scholar_lookup?&amp;title=Binding%20specificity%20for%20RACK1%20resides%20in%20the%20V5%20region%20of%20beta%20II%20protein%20kinase%20C&amp;journal=J.%20Biol.%20Chem.&amp;volume=276&amp;pages=29644-29650&amp;publication_year=2001&amp;author=Stebbins%2CEG&amp;author=Mochly-Rosen%2CD" TargetMode="External"/><Relationship Id="rId277" Type="http://schemas.openxmlformats.org/officeDocument/2006/relationships/hyperlink" Target="https://doi.org/10.3389%2Ffphar.2018.00176" TargetMode="External"/><Relationship Id="rId298" Type="http://schemas.openxmlformats.org/officeDocument/2006/relationships/hyperlink" Target="http://www.ncbi.nlm.nih.gov/entrez/query.fcgi?cmd=Retrieve&amp;db=PubMed&amp;dopt=Abstract&amp;list_uids=1749264" TargetMode="External"/><Relationship Id="rId400" Type="http://schemas.openxmlformats.org/officeDocument/2006/relationships/hyperlink" Target="https://www.nature.com/articles/cas-redirect/1%3ACAS%3A528%3ADC%252BD1MXkt1ShsL0%253D" TargetMode="External"/><Relationship Id="rId421" Type="http://schemas.openxmlformats.org/officeDocument/2006/relationships/theme" Target="theme/theme1.xml"/><Relationship Id="rId116" Type="http://schemas.openxmlformats.org/officeDocument/2006/relationships/hyperlink" Target="https://www.nature.com/articles/s41467-018-08276-6" TargetMode="External"/><Relationship Id="rId137" Type="http://schemas.openxmlformats.org/officeDocument/2006/relationships/hyperlink" Target="https://www.nature.com/articles/s41467-018-08276-6" TargetMode="External"/><Relationship Id="rId158" Type="http://schemas.openxmlformats.org/officeDocument/2006/relationships/hyperlink" Target="https://www.nature.com/articles/s41467-018-08276-6" TargetMode="External"/><Relationship Id="rId302" Type="http://schemas.openxmlformats.org/officeDocument/2006/relationships/hyperlink" Target="http://www.ncbi.nlm.nih.gov/pmc/articles/PMC10477521" TargetMode="External"/><Relationship Id="rId323" Type="http://schemas.openxmlformats.org/officeDocument/2006/relationships/hyperlink" Target="https://doi.org/10.1016%2Fj.molcel.2012.05.041" TargetMode="External"/><Relationship Id="rId344" Type="http://schemas.openxmlformats.org/officeDocument/2006/relationships/hyperlink" Target="http://adsabs.harvard.edu/cgi-bin/nph-data_query?link_type=ABSTRACT&amp;bibcode=2001deec.book.....C" TargetMode="External"/><Relationship Id="rId20" Type="http://schemas.openxmlformats.org/officeDocument/2006/relationships/hyperlink" Target="https://www.nature.com/articles/s41467-018-08276-6" TargetMode="External"/><Relationship Id="rId41" Type="http://schemas.openxmlformats.org/officeDocument/2006/relationships/hyperlink" Target="https://www.nature.com/articles/s41467-018-08276-6" TargetMode="External"/><Relationship Id="rId62" Type="http://schemas.openxmlformats.org/officeDocument/2006/relationships/hyperlink" Target="https://www.nature.com/articles/s41467-018-08276-6" TargetMode="External"/><Relationship Id="rId83" Type="http://schemas.openxmlformats.org/officeDocument/2006/relationships/hyperlink" Target="https://www.nature.com/articles/s41467-018-08276-6/figures/3" TargetMode="External"/><Relationship Id="rId179" Type="http://schemas.openxmlformats.org/officeDocument/2006/relationships/hyperlink" Target="https://www.nature.com/articles/s41467-018-08276-6" TargetMode="External"/><Relationship Id="rId365" Type="http://schemas.openxmlformats.org/officeDocument/2006/relationships/hyperlink" Target="http://www.ncbi.nlm.nih.gov/entrez/query.fcgi?cmd=Retrieve&amp;db=PubMed&amp;dopt=Abstract&amp;list_uids=27775718" TargetMode="External"/><Relationship Id="rId386" Type="http://schemas.openxmlformats.org/officeDocument/2006/relationships/hyperlink" Target="http://www.ncbi.nlm.nih.gov/pmc/articles/PMC1609650" TargetMode="External"/><Relationship Id="rId190" Type="http://schemas.openxmlformats.org/officeDocument/2006/relationships/hyperlink" Target="https://www.nature.com/articles/s41467-018-08276-6" TargetMode="External"/><Relationship Id="rId204" Type="http://schemas.openxmlformats.org/officeDocument/2006/relationships/hyperlink" Target="http://scholar.google.com/scholar_lookup?&amp;title=Heart%20disease%20and%20stroke%20statistics%E2%80%942012%20update%3A%20a%20report%20from%20the%20American%20Heart%20Association&amp;journal=Circulation&amp;volume=125&amp;pages=e2-e220&amp;publication_year=2012&amp;author=Roger%2CVL" TargetMode="External"/><Relationship Id="rId225" Type="http://schemas.openxmlformats.org/officeDocument/2006/relationships/hyperlink" Target="http://scholar.google.com/scholar_lookup?&amp;title=Protein%20kinase%20C%20in%20heart%20failure%3A%20a%20therapeutic%20target%3F&amp;journal=Cardiovasc.%20Res.&amp;volume=82&amp;pages=229-239&amp;publication_year=2009&amp;author=Palaniyandi%2CSS&amp;author=Sun%2CL&amp;author=Ferreira%2CJC&amp;author=Mochly-Rosen%2CD" TargetMode="External"/><Relationship Id="rId246" Type="http://schemas.openxmlformats.org/officeDocument/2006/relationships/hyperlink" Target="http://www.ncbi.nlm.nih.gov/pmc/articles/PMC3136735" TargetMode="External"/><Relationship Id="rId267" Type="http://schemas.openxmlformats.org/officeDocument/2006/relationships/hyperlink" Target="https://www.nature.com/articles/cas-redirect/1%3ACAS%3A528%3ADC%252BD3MXjs1Glt7Y%253D" TargetMode="External"/><Relationship Id="rId288" Type="http://schemas.openxmlformats.org/officeDocument/2006/relationships/hyperlink" Target="https://www.nature.com/articles/cas-redirect/1%3ACAS%3A528%3ADyaK1cXms1Khu7g%253D" TargetMode="External"/><Relationship Id="rId411" Type="http://schemas.openxmlformats.org/officeDocument/2006/relationships/hyperlink" Target="http://scholar.google.com/scholar_lookup?&amp;title=The%20localization%20of%20cholinesterase%20activity%20in%20rat%20cardiac%20muscle%20by%20electron%20microscopy&amp;journal=J.%20Cell%20Biol.&amp;volume=23&amp;pages=217-232&amp;publication_year=1964&amp;author=Karnovsky%2CMJ" TargetMode="External"/><Relationship Id="rId106" Type="http://schemas.openxmlformats.org/officeDocument/2006/relationships/hyperlink" Target="https://www.nature.com/articles/s41467-018-08276-6" TargetMode="External"/><Relationship Id="rId127" Type="http://schemas.openxmlformats.org/officeDocument/2006/relationships/hyperlink" Target="https://www.nature.com/articles/s41467-018-08276-6" TargetMode="External"/><Relationship Id="rId313" Type="http://schemas.openxmlformats.org/officeDocument/2006/relationships/hyperlink" Target="https://doi.org/10.1126%2Fscience.1135380" TargetMode="External"/><Relationship Id="rId10" Type="http://schemas.openxmlformats.org/officeDocument/2006/relationships/hyperlink" Target="https://www.nature.com/articles/s41467-018-08276-6" TargetMode="External"/><Relationship Id="rId31" Type="http://schemas.openxmlformats.org/officeDocument/2006/relationships/hyperlink" Target="https://www.nature.com/articles/s41467-018-08276-6" TargetMode="External"/><Relationship Id="rId52" Type="http://schemas.openxmlformats.org/officeDocument/2006/relationships/hyperlink" Target="https://www.nature.com/articles/s41467-018-08276-6" TargetMode="External"/><Relationship Id="rId73" Type="http://schemas.openxmlformats.org/officeDocument/2006/relationships/hyperlink" Target="https://www.nature.com/articles/s41467-018-08276-6" TargetMode="External"/><Relationship Id="rId94" Type="http://schemas.openxmlformats.org/officeDocument/2006/relationships/hyperlink" Target="https://www.nature.com/articles/s41467-018-08276-6" TargetMode="External"/><Relationship Id="rId148" Type="http://schemas.openxmlformats.org/officeDocument/2006/relationships/hyperlink" Target="https://www.nature.com/articles/s41467-018-08276-6" TargetMode="External"/><Relationship Id="rId169" Type="http://schemas.openxmlformats.org/officeDocument/2006/relationships/hyperlink" Target="https://www.nature.com/articles/s41467-018-08276-6" TargetMode="External"/><Relationship Id="rId334" Type="http://schemas.openxmlformats.org/officeDocument/2006/relationships/hyperlink" Target="http://scholar.google.com/scholar_lookup?&amp;title=Exercise%20reestablishes%20autophagic%20flux%20and%20mitochondrial%20quality%20control%20in%20heart%20failure&amp;journal=Autophagy&amp;volume=13&amp;pages=1304-1317&amp;publication_year=2017&amp;author=Campos%2CJC" TargetMode="External"/><Relationship Id="rId355" Type="http://schemas.openxmlformats.org/officeDocument/2006/relationships/hyperlink" Target="http://www.ncbi.nlm.nih.gov/entrez/query.fcgi?cmd=Retrieve&amp;db=PubMed&amp;dopt=Abstract&amp;list_uids=23239023" TargetMode="External"/><Relationship Id="rId376" Type="http://schemas.openxmlformats.org/officeDocument/2006/relationships/hyperlink" Target="https://doi.org/10.1161%2F01.CIR.97.3.282" TargetMode="External"/><Relationship Id="rId397" Type="http://schemas.openxmlformats.org/officeDocument/2006/relationships/hyperlink" Target="http://www.ncbi.nlm.nih.gov/entrez/query.fcgi?cmd=Retrieve&amp;db=PubMed&amp;dopt=Abstract&amp;list_uids=17208207" TargetMode="External"/><Relationship Id="rId4" Type="http://schemas.openxmlformats.org/officeDocument/2006/relationships/webSettings" Target="webSettings.xml"/><Relationship Id="rId180" Type="http://schemas.openxmlformats.org/officeDocument/2006/relationships/hyperlink" Target="https://www.nature.com/articles/s41467-018-08276-6" TargetMode="External"/><Relationship Id="rId215" Type="http://schemas.openxmlformats.org/officeDocument/2006/relationships/hyperlink" Target="http://scholar.google.com/scholar_lookup?&amp;title=Engineered%20substrate-specific%20delta%20PKC%20antagonists%20to%20enhance%20cardiac%20therapeutics&amp;journal=Angew.%20Chem.%20Int.%20Ed.%20Engl.&amp;volume=55&amp;pages=15672-15679&amp;publication_year=2016&amp;author=Qvit%2CN&amp;author=Kornfeld%2COS&amp;author=Mochly-Rosen%2CD" TargetMode="External"/><Relationship Id="rId236" Type="http://schemas.openxmlformats.org/officeDocument/2006/relationships/hyperlink" Target="http://www.ncbi.nlm.nih.gov/pmc/articles/PMC3316563" TargetMode="External"/><Relationship Id="rId257" Type="http://schemas.openxmlformats.org/officeDocument/2006/relationships/hyperlink" Target="http://adsabs.harvard.edu/cgi-bin/nph-data_query?link_type=ABSTRACT&amp;bibcode=1994PNAS...91..839R" TargetMode="External"/><Relationship Id="rId278" Type="http://schemas.openxmlformats.org/officeDocument/2006/relationships/hyperlink" Target="http://scholar.google.com/scholar_lookup?&amp;title=Mitochondrial%20fission%20is%20required%20for%20angiotensin%20II-induced%20cardiomyocyte%20apoptosis%20mediated%20by%20a%20Sirt1-p53%20signaling%20pathway&amp;journal=Front.%20Pharmacol.&amp;volume=9&amp;publication_year=2018&amp;author=Qi%2CJ" TargetMode="External"/><Relationship Id="rId401" Type="http://schemas.openxmlformats.org/officeDocument/2006/relationships/hyperlink" Target="http://www.ncbi.nlm.nih.gov/entrez/query.fcgi?cmd=Retrieve&amp;db=PubMed&amp;dopt=Abstract&amp;list_uids=19245829" TargetMode="External"/><Relationship Id="rId303" Type="http://schemas.openxmlformats.org/officeDocument/2006/relationships/hyperlink" Target="https://doi.org/10.1126%2Fscience.285.5433.1569" TargetMode="External"/><Relationship Id="rId42" Type="http://schemas.openxmlformats.org/officeDocument/2006/relationships/hyperlink" Target="https://www.nature.com/articles/s41467-018-08276-6" TargetMode="External"/><Relationship Id="rId84" Type="http://schemas.openxmlformats.org/officeDocument/2006/relationships/hyperlink" Target="https://www.nature.com/articles/s41467-018-08276-6" TargetMode="External"/><Relationship Id="rId138" Type="http://schemas.openxmlformats.org/officeDocument/2006/relationships/hyperlink" Target="https://www.nature.com/articles/s41467-018-08276-6" TargetMode="External"/><Relationship Id="rId345" Type="http://schemas.openxmlformats.org/officeDocument/2006/relationships/hyperlink" Target="https://www.nature.com/articles/cas-redirect/1%3ACAS%3A528%3ADC%252BD38XisFWk" TargetMode="External"/><Relationship Id="rId387" Type="http://schemas.openxmlformats.org/officeDocument/2006/relationships/hyperlink" Target="https://doi.org/10.1097%2F00000658-195411000-00006" TargetMode="External"/><Relationship Id="rId191" Type="http://schemas.openxmlformats.org/officeDocument/2006/relationships/hyperlink" Target="https://www.nature.com/articles/s41467-018-08276-6" TargetMode="External"/><Relationship Id="rId205" Type="http://schemas.openxmlformats.org/officeDocument/2006/relationships/hyperlink" Target="https://www.nature.com/articles/cas-redirect/1%3ACAS%3A528%3ADC%252BD3sXot12lsw%253D%253D" TargetMode="External"/><Relationship Id="rId247" Type="http://schemas.openxmlformats.org/officeDocument/2006/relationships/hyperlink" Target="https://doi.org/10.1111%2Fj.1582-4934.2010.01174.x" TargetMode="External"/><Relationship Id="rId412" Type="http://schemas.openxmlformats.org/officeDocument/2006/relationships/hyperlink" Target="https://www.nature.com/articles/s41467-018-08276-6-references.ris" TargetMode="External"/><Relationship Id="rId107" Type="http://schemas.openxmlformats.org/officeDocument/2006/relationships/hyperlink" Target="https://www.nature.com/articles/s41467-018-08276-6" TargetMode="External"/><Relationship Id="rId289" Type="http://schemas.openxmlformats.org/officeDocument/2006/relationships/hyperlink" Target="http://www.ncbi.nlm.nih.gov/entrez/query.fcgi?cmd=Retrieve&amp;db=PubMed&amp;dopt=Abstract&amp;list_uids=9788346" TargetMode="External"/><Relationship Id="rId11" Type="http://schemas.openxmlformats.org/officeDocument/2006/relationships/hyperlink" Target="https://www.nature.com/articles/s41467-018-08276-6" TargetMode="External"/><Relationship Id="rId53" Type="http://schemas.openxmlformats.org/officeDocument/2006/relationships/hyperlink" Target="https://www.nature.com/articles/s41467-018-08276-6" TargetMode="External"/><Relationship Id="rId149" Type="http://schemas.openxmlformats.org/officeDocument/2006/relationships/hyperlink" Target="https://www.nature.com/articles/s41467-018-08276-6" TargetMode="External"/><Relationship Id="rId314" Type="http://schemas.openxmlformats.org/officeDocument/2006/relationships/hyperlink" Target="http://scholar.google.com/scholar_lookup?&amp;title=Protein%20kinase%20C%20beta%20and%20prolyl%20isomerase%201%20regulate%20mitochondrial%20effects%20of%20the%20life-span%20determinant%20p66Shc&amp;journal=Science&amp;volume=315&amp;pages=659-663&amp;publication_year=2007&amp;author=Pinton%2CP" TargetMode="External"/><Relationship Id="rId356" Type="http://schemas.openxmlformats.org/officeDocument/2006/relationships/hyperlink" Target="http://www.ncbi.nlm.nih.gov/pmc/articles/PMC3619809" TargetMode="External"/><Relationship Id="rId398" Type="http://schemas.openxmlformats.org/officeDocument/2006/relationships/hyperlink" Target="https://doi.org/10.1016%2Fj.cardiores.2006.11.035" TargetMode="External"/><Relationship Id="rId95" Type="http://schemas.openxmlformats.org/officeDocument/2006/relationships/hyperlink" Target="https://www.nature.com/articles/s41467-018-08276-6" TargetMode="External"/><Relationship Id="rId160" Type="http://schemas.openxmlformats.org/officeDocument/2006/relationships/hyperlink" Target="https://www.nature.com/articles/s41467-018-08276-6" TargetMode="External"/><Relationship Id="rId216" Type="http://schemas.openxmlformats.org/officeDocument/2006/relationships/hyperlink" Target="https://www.nature.com/articles/cas-redirect/1%3ACAS%3A528%3ADC%252BC28XosFSmtr0%253D" TargetMode="External"/><Relationship Id="rId258" Type="http://schemas.openxmlformats.org/officeDocument/2006/relationships/hyperlink" Target="https://www.nature.com/articles/cas-redirect/1%3ACAS%3A528%3ADyaK2cXitFSqurw%253D" TargetMode="External"/><Relationship Id="rId22" Type="http://schemas.openxmlformats.org/officeDocument/2006/relationships/hyperlink" Target="https://www.nature.com/articles/s41467-018-08276-6" TargetMode="External"/><Relationship Id="rId64" Type="http://schemas.openxmlformats.org/officeDocument/2006/relationships/hyperlink" Target="https://www.nature.com/articles/s41467-018-08276-6/figures/2" TargetMode="External"/><Relationship Id="rId118" Type="http://schemas.openxmlformats.org/officeDocument/2006/relationships/hyperlink" Target="https://www.nature.com/articles/s41467-018-08276-6" TargetMode="External"/><Relationship Id="rId325" Type="http://schemas.openxmlformats.org/officeDocument/2006/relationships/hyperlink" Target="https://www.nature.com/articles/cas-redirect/1%3ACAS%3A528%3ADC%252BC3MXis1WjtQ%253D%253D" TargetMode="External"/><Relationship Id="rId367" Type="http://schemas.openxmlformats.org/officeDocument/2006/relationships/hyperlink" Target="https://doi.org/10.1038%2Fnature20156" TargetMode="External"/><Relationship Id="rId171" Type="http://schemas.openxmlformats.org/officeDocument/2006/relationships/hyperlink" Target="https://www.nature.com/articles/s41467-018-08276-6" TargetMode="External"/><Relationship Id="rId227" Type="http://schemas.openxmlformats.org/officeDocument/2006/relationships/hyperlink" Target="https://doi.org/10.1161%2FCIRCULATIONAHA.107.759167" TargetMode="External"/><Relationship Id="rId269" Type="http://schemas.openxmlformats.org/officeDocument/2006/relationships/hyperlink" Target="https://doi.org/10.1161%2Fhh0901.089882" TargetMode="External"/><Relationship Id="rId33" Type="http://schemas.openxmlformats.org/officeDocument/2006/relationships/hyperlink" Target="https://www.nature.com/articles/s41467-018-08276-6" TargetMode="External"/><Relationship Id="rId129" Type="http://schemas.openxmlformats.org/officeDocument/2006/relationships/hyperlink" Target="https://www.nature.com/articles/s41467-018-08276-6" TargetMode="External"/><Relationship Id="rId280" Type="http://schemas.openxmlformats.org/officeDocument/2006/relationships/hyperlink" Target="http://www.ncbi.nlm.nih.gov/entrez/query.fcgi?cmd=Retrieve&amp;db=PubMed&amp;dopt=Abstract&amp;list_uids=21232014" TargetMode="External"/><Relationship Id="rId336" Type="http://schemas.openxmlformats.org/officeDocument/2006/relationships/hyperlink" Target="http://www.ncbi.nlm.nih.gov/entrez/query.fcgi?cmd=Retrieve&amp;db=PubMed&amp;dopt=Abstract&amp;list_uids=15572413" TargetMode="External"/><Relationship Id="rId75" Type="http://schemas.openxmlformats.org/officeDocument/2006/relationships/hyperlink" Target="https://www.nature.com/articles/s41467-018-08276-6" TargetMode="External"/><Relationship Id="rId140" Type="http://schemas.openxmlformats.org/officeDocument/2006/relationships/image" Target="media/image6.png"/><Relationship Id="rId182" Type="http://schemas.openxmlformats.org/officeDocument/2006/relationships/hyperlink" Target="https://www.nature.com/articles/s41467-018-08276-6" TargetMode="External"/><Relationship Id="rId378" Type="http://schemas.openxmlformats.org/officeDocument/2006/relationships/hyperlink" Target="http://adsabs.harvard.edu/cgi-bin/nph-data_query?link_type=ABSTRACT&amp;bibcode=2012PLoSO...752764C" TargetMode="External"/><Relationship Id="rId403" Type="http://schemas.openxmlformats.org/officeDocument/2006/relationships/hyperlink" Target="http://scholar.google.com/scholar_lookup?&amp;title=Tissue-%2C%20substrate-%2C%20and%20site-specific%20characteristics%20of%20mitochondrial%20reactive%20oxygen%20species%20generation&amp;journal=Free%20Radic.%20Biol.%20Med.&amp;volume=46&amp;pages=1283-1297&amp;publication_year=2009&amp;author=Tahara%2CEB&amp;author=Navarete%2CFD&amp;author=Kowaltowski%2CAJ" TargetMode="External"/><Relationship Id="rId6" Type="http://schemas.openxmlformats.org/officeDocument/2006/relationships/hyperlink" Target="https://www.nature.com/articles/s41467-018-08276-6" TargetMode="External"/><Relationship Id="rId238" Type="http://schemas.openxmlformats.org/officeDocument/2006/relationships/hyperlink" Target="http://scholar.google.com/scholar_lookup?&amp;title=Protein%20quality%20control%20disruption%20by%20PKCbetaII%20in%20heart%20failure%3B%20rescue%20by%20the%20selective%20PKCbetaII%20inhibitor%2C%20betaIIV5-3&amp;journal=PLoS%20One&amp;volume=7&amp;publication_year=2012&amp;author=Ferreira%2CJC&amp;author=Boer%2CBN&amp;author=Grinberg%2CM&amp;author=Brum%2CPC&amp;author=Mochly-Rosen%2CD" TargetMode="External"/><Relationship Id="rId291" Type="http://schemas.openxmlformats.org/officeDocument/2006/relationships/hyperlink" Target="http://scholar.google.com/scholar_lookup?&amp;title=Peptide%20modulators%20of%20protein-protein%20interactions%20in%20intracellular%20signaling&amp;journal=Nat.%20Biotechnol.&amp;volume=16&amp;pages=919-924&amp;publication_year=1998&amp;author=Souroujon%2CMC&amp;author=Mochly-Rosen%2CD" TargetMode="External"/><Relationship Id="rId305" Type="http://schemas.openxmlformats.org/officeDocument/2006/relationships/hyperlink" Target="https://www.nature.com/articles/cas-redirect/1%3ACAS%3A528%3ADC%252BC3cXksVGlsbk%253D" TargetMode="External"/><Relationship Id="rId347" Type="http://schemas.openxmlformats.org/officeDocument/2006/relationships/hyperlink" Target="https://doi.org/10.1016%2FS1074-5521%2801%2900076-X" TargetMode="External"/><Relationship Id="rId44" Type="http://schemas.openxmlformats.org/officeDocument/2006/relationships/image" Target="media/image1.png"/><Relationship Id="rId86" Type="http://schemas.openxmlformats.org/officeDocument/2006/relationships/hyperlink" Target="https://www.nature.com/articles/s41467-018-08276-6" TargetMode="External"/><Relationship Id="rId151" Type="http://schemas.openxmlformats.org/officeDocument/2006/relationships/hyperlink" Target="https://www.nature.com/articles/s41467-018-08276-6" TargetMode="External"/><Relationship Id="rId389" Type="http://schemas.openxmlformats.org/officeDocument/2006/relationships/hyperlink" Target="http://www.ncbi.nlm.nih.gov/entrez/query.fcgi?cmd=Retrieve&amp;db=PubMed&amp;dopt=Abstract&amp;list_uids=19324966" TargetMode="External"/><Relationship Id="rId193" Type="http://schemas.openxmlformats.org/officeDocument/2006/relationships/hyperlink" Target="https://www.nature.com/articles/s41467-018-08276-6" TargetMode="External"/><Relationship Id="rId207" Type="http://schemas.openxmlformats.org/officeDocument/2006/relationships/hyperlink" Target="https://www.nature.com/articles/cas-redirect/1%3ACAS%3A528%3ADC%252BC3MXhtlektrg%253D" TargetMode="External"/><Relationship Id="rId249" Type="http://schemas.openxmlformats.org/officeDocument/2006/relationships/hyperlink" Target="https://www.nature.com/articles/cas-redirect/1%3ACAS%3A528%3ADC%252BC3MXhtFymt7rK" TargetMode="External"/><Relationship Id="rId414" Type="http://schemas.openxmlformats.org/officeDocument/2006/relationships/hyperlink" Target="https://www.nature.com/articles/s41467-018-08276-6/email/correspondent/c2/new" TargetMode="External"/><Relationship Id="rId13" Type="http://schemas.openxmlformats.org/officeDocument/2006/relationships/hyperlink" Target="https://www.nature.com/articles/s41467-018-08276-6" TargetMode="External"/><Relationship Id="rId109" Type="http://schemas.openxmlformats.org/officeDocument/2006/relationships/hyperlink" Target="https://www.nature.com/articles/s41467-018-08276-6" TargetMode="External"/><Relationship Id="rId260" Type="http://schemas.openxmlformats.org/officeDocument/2006/relationships/hyperlink" Target="https://doi.org/10.1073%2Fpnas.91.3.839" TargetMode="External"/><Relationship Id="rId316" Type="http://schemas.openxmlformats.org/officeDocument/2006/relationships/hyperlink" Target="http://www.ncbi.nlm.nih.gov/entrez/query.fcgi?cmd=Retrieve&amp;db=PubMed&amp;dopt=Abstract&amp;list_uids=25801171" TargetMode="External"/><Relationship Id="rId55" Type="http://schemas.openxmlformats.org/officeDocument/2006/relationships/hyperlink" Target="https://www.nature.com/articles/s41467-018-08276-6" TargetMode="External"/><Relationship Id="rId97" Type="http://schemas.openxmlformats.org/officeDocument/2006/relationships/hyperlink" Target="https://www.nature.com/articles/s41467-018-08276-6" TargetMode="External"/><Relationship Id="rId120" Type="http://schemas.openxmlformats.org/officeDocument/2006/relationships/hyperlink" Target="https://www.nature.com/articles/s41467-018-08276-6" TargetMode="External"/><Relationship Id="rId358" Type="http://schemas.openxmlformats.org/officeDocument/2006/relationships/hyperlink" Target="http://scholar.google.com/scholar_lookup?&amp;title=A%20novel%20Drp1%20inhibitor%20diminishes%20aberrant%20mitochondrial%20fission%20and%20neurotoxicity&amp;journal=J.%20Cell%20Sci.&amp;volume=126&amp;pages=789-802&amp;publication_year=2013&amp;author=Qi%2CX&amp;author=Qvit%2CN&amp;author=Su%2CYC&amp;author=Mochly-Rosen%2CD" TargetMode="External"/><Relationship Id="rId162" Type="http://schemas.openxmlformats.org/officeDocument/2006/relationships/hyperlink" Target="https://www.nature.com/articles/s41467-018-08276-6" TargetMode="External"/><Relationship Id="rId218" Type="http://schemas.openxmlformats.org/officeDocument/2006/relationships/hyperlink" Target="http://www.ncbi.nlm.nih.gov/pmc/articles/PMC5065007" TargetMode="External"/><Relationship Id="rId271" Type="http://schemas.openxmlformats.org/officeDocument/2006/relationships/hyperlink" Target="https://www.nature.com/articles/cas-redirect/1%3ACAS%3A528%3ADC%252BD1cXis12ku7Y%253D" TargetMode="External"/><Relationship Id="rId24" Type="http://schemas.openxmlformats.org/officeDocument/2006/relationships/hyperlink" Target="https://www.nature.com/articles/s41467-018-08276-6" TargetMode="External"/><Relationship Id="rId66" Type="http://schemas.openxmlformats.org/officeDocument/2006/relationships/hyperlink" Target="https://www.nature.com/articles/s41467-018-08276-6/figures/2" TargetMode="External"/><Relationship Id="rId131" Type="http://schemas.openxmlformats.org/officeDocument/2006/relationships/hyperlink" Target="https://www.nature.com/articles/s41467-018-08276-6" TargetMode="External"/><Relationship Id="rId327" Type="http://schemas.openxmlformats.org/officeDocument/2006/relationships/hyperlink" Target="http://www.ncbi.nlm.nih.gov/pmc/articles/PMC3010068" TargetMode="External"/><Relationship Id="rId369" Type="http://schemas.openxmlformats.org/officeDocument/2006/relationships/hyperlink" Target="http://adsabs.harvard.edu/cgi-bin/nph-data_query?link_type=ABSTRACT&amp;bibcode=1988PNAS...85.2444P" TargetMode="External"/><Relationship Id="rId173" Type="http://schemas.openxmlformats.org/officeDocument/2006/relationships/hyperlink" Target="http://www.cobea.org.br/" TargetMode="External"/><Relationship Id="rId229" Type="http://schemas.openxmlformats.org/officeDocument/2006/relationships/hyperlink" Target="https://www.nature.com/articles/cas-redirect/1%3ACAS%3A528%3ADC%252BD3sXos1Smsrg%253D" TargetMode="External"/><Relationship Id="rId380" Type="http://schemas.openxmlformats.org/officeDocument/2006/relationships/hyperlink" Target="http://www.ncbi.nlm.nih.gov/entrez/query.fcgi?cmd=Retrieve&amp;db=PubMed&amp;dopt=Abstract&amp;list_uids=23300764" TargetMode="External"/><Relationship Id="rId240" Type="http://schemas.openxmlformats.org/officeDocument/2006/relationships/hyperlink" Target="http://www.ncbi.nlm.nih.gov/entrez/query.fcgi?cmd=Retrieve&amp;db=PubMed&amp;dopt=Abstract&amp;list_uids=21920368" TargetMode="External"/><Relationship Id="rId35" Type="http://schemas.openxmlformats.org/officeDocument/2006/relationships/hyperlink" Target="https://www.nature.com/articles/s41467-018-08276-6" TargetMode="External"/><Relationship Id="rId77" Type="http://schemas.openxmlformats.org/officeDocument/2006/relationships/hyperlink" Target="https://www.nature.com/articles/s41467-018-08276-6" TargetMode="External"/><Relationship Id="rId100" Type="http://schemas.openxmlformats.org/officeDocument/2006/relationships/image" Target="media/image4.png"/><Relationship Id="rId282" Type="http://schemas.openxmlformats.org/officeDocument/2006/relationships/hyperlink" Target="http://scholar.google.com/scholar_lookup?&amp;title=Mitochondrial%20oxidative%20stress%20causes%20mitochondrial%20fragmentation%20via%20differential%20modulation%20of%20mitochondrial%20fission-fusion%20proteins&amp;journal=FEBS%20J.&amp;volume=278&amp;pages=941-954&amp;publication_year=2011&amp;author=Wu%2CS&amp;author=Zhou%2CF&amp;author=Zhang%2CZ&amp;author=Xing%2CD" TargetMode="External"/><Relationship Id="rId338" Type="http://schemas.openxmlformats.org/officeDocument/2006/relationships/hyperlink" Target="http://scholar.google.com/scholar_lookup?&amp;title=Mitofusin%201%20and%202%20play%20distinct%20roles%20in%20mitochondrial%20fusion%20reactions%20via%20GTPase%20activity&amp;journal=J.%20Cell%20Sci.&amp;volume=117&amp;pages=6535-6546&amp;publication_year=2004&amp;author=Ishihara%2CN&amp;author=Eura%2CY&amp;author=Mihara%2CK" TargetMode="External"/><Relationship Id="rId8" Type="http://schemas.openxmlformats.org/officeDocument/2006/relationships/hyperlink" Target="https://www.nature.com/articles/s41467-018-08276-6" TargetMode="External"/><Relationship Id="rId142" Type="http://schemas.openxmlformats.org/officeDocument/2006/relationships/hyperlink" Target="https://www.nature.com/articles/s41467-018-08276-6" TargetMode="External"/><Relationship Id="rId184" Type="http://schemas.openxmlformats.org/officeDocument/2006/relationships/hyperlink" Target="https://www.nature.com/articles/s41467-018-08276-6" TargetMode="External"/><Relationship Id="rId391" Type="http://schemas.openxmlformats.org/officeDocument/2006/relationships/hyperlink" Target="https://www.nature.com/articles/cas-redirect/1%3ACAS%3A528%3ADC%252BC2cXhsleitbbM" TargetMode="External"/><Relationship Id="rId405" Type="http://schemas.openxmlformats.org/officeDocument/2006/relationships/hyperlink" Target="http://www.ncbi.nlm.nih.gov/entrez/query.fcgi?cmd=Retrieve&amp;db=PubMed&amp;dopt=Abstract&amp;list_uids=21400151" TargetMode="External"/><Relationship Id="rId251" Type="http://schemas.openxmlformats.org/officeDocument/2006/relationships/hyperlink" Target="https://doi.org/10.1016%2Fj.yjmcc.2010.10.020" TargetMode="External"/><Relationship Id="rId46" Type="http://schemas.openxmlformats.org/officeDocument/2006/relationships/hyperlink" Target="https://www.nature.com/articles/s41467-018-08276-6" TargetMode="External"/><Relationship Id="rId293" Type="http://schemas.openxmlformats.org/officeDocument/2006/relationships/hyperlink" Target="http://www.ncbi.nlm.nih.gov/entrez/query.fcgi?cmd=Retrieve&amp;db=PubMed&amp;dopt=Abstract&amp;list_uids=27129213" TargetMode="External"/><Relationship Id="rId307" Type="http://schemas.openxmlformats.org/officeDocument/2006/relationships/hyperlink" Target="http://www.ncbi.nlm.nih.gov/pmc/articles/PMC2852917" TargetMode="External"/><Relationship Id="rId349" Type="http://schemas.openxmlformats.org/officeDocument/2006/relationships/hyperlink" Target="https://www.nature.com/articles/cas-redirect/1%3ACAS%3A528%3ADC%252BC3MXitVChsLY%253D" TargetMode="External"/><Relationship Id="rId88" Type="http://schemas.openxmlformats.org/officeDocument/2006/relationships/hyperlink" Target="https://www.nature.com/articles/s41467-018-08276-6" TargetMode="External"/><Relationship Id="rId111" Type="http://schemas.openxmlformats.org/officeDocument/2006/relationships/hyperlink" Target="https://www.nature.com/articles/s41467-018-08276-6" TargetMode="External"/><Relationship Id="rId153" Type="http://schemas.openxmlformats.org/officeDocument/2006/relationships/hyperlink" Target="https://www.nature.com/articles/s41467-018-08276-6" TargetMode="External"/><Relationship Id="rId195" Type="http://schemas.openxmlformats.org/officeDocument/2006/relationships/hyperlink" Target="https://www.nature.com/articles/s41467-018-08276-6" TargetMode="External"/><Relationship Id="rId209" Type="http://schemas.openxmlformats.org/officeDocument/2006/relationships/hyperlink" Target="https://www.nature.com/articles/cas-redirect/1%3ACAS%3A528%3ADC%252BC38XhslCnt7vI" TargetMode="External"/><Relationship Id="rId360" Type="http://schemas.openxmlformats.org/officeDocument/2006/relationships/hyperlink" Target="http://www.ncbi.nlm.nih.gov/pmc/articles/PMC3835263" TargetMode="External"/><Relationship Id="rId416" Type="http://schemas.openxmlformats.org/officeDocument/2006/relationships/hyperlink" Target="https://static-content.springer.com/esm/art%3A10.1038%2Fs41467-018-08276-6/MediaObjects/41467_2018_8276_MOESM2_ESM.pdf" TargetMode="External"/><Relationship Id="rId220" Type="http://schemas.openxmlformats.org/officeDocument/2006/relationships/hyperlink" Target="http://scholar.google.com/scholar_lookup?&amp;title=Selective%20phosphorylation%20inhibitor%20of%20delta%20protein%20kinase%20C-pyruvate%20dehydrogenase%20kinase%20protein-protein%20interactions%3A%20application%20for%20myocardial%20injury%20in%20vivo&amp;journal=J.%20Am.%20Chem.%20Soc.&amp;volume=138&amp;pages=7626-7635&amp;publication_year=2016&amp;author=Qvit%2CN&amp;author=Disatnik%2CMH&amp;author=Sho%2CE&amp;author=Mochly-Rosen%2CD" TargetMode="External"/><Relationship Id="rId15" Type="http://schemas.openxmlformats.org/officeDocument/2006/relationships/hyperlink" Target="https://www.nature.com/articles/s41467-018-08276-6" TargetMode="External"/><Relationship Id="rId57" Type="http://schemas.openxmlformats.org/officeDocument/2006/relationships/hyperlink" Target="https://www.nature.com/articles/s41467-018-08276-6" TargetMode="External"/><Relationship Id="rId262" Type="http://schemas.openxmlformats.org/officeDocument/2006/relationships/hyperlink" Target="http://adsabs.harvard.edu/cgi-bin/nph-data_query?link_type=ABSTRACT&amp;bibcode=1995PNAS...92..492R" TargetMode="External"/><Relationship Id="rId318" Type="http://schemas.openxmlformats.org/officeDocument/2006/relationships/hyperlink" Target="https://doi.org/10.1016%2Fj.molcel.2015.02.021" TargetMode="External"/><Relationship Id="rId99" Type="http://schemas.openxmlformats.org/officeDocument/2006/relationships/hyperlink" Target="https://www.nature.com/articles/s41467-018-08276-6/figures/4" TargetMode="External"/><Relationship Id="rId122" Type="http://schemas.openxmlformats.org/officeDocument/2006/relationships/hyperlink" Target="https://www.nature.com/articles/s41467-018-08276-6" TargetMode="External"/><Relationship Id="rId164" Type="http://schemas.openxmlformats.org/officeDocument/2006/relationships/hyperlink" Target="https://www.nature.com/articles/s41467-018-08276-6" TargetMode="External"/><Relationship Id="rId371" Type="http://schemas.openxmlformats.org/officeDocument/2006/relationships/hyperlink" Target="http://www.ncbi.nlm.nih.gov/entrez/query.fcgi?cmd=Retrieve&amp;db=PubMed&amp;dopt=Abstract&amp;list_uids=3162770" TargetMode="External"/><Relationship Id="rId26" Type="http://schemas.openxmlformats.org/officeDocument/2006/relationships/hyperlink" Target="https://www.nature.com/articles/s41467-018-08276-6" TargetMode="External"/><Relationship Id="rId231" Type="http://schemas.openxmlformats.org/officeDocument/2006/relationships/hyperlink" Target="https://doi.org/10.1161%2F01.CIR.0000101682.24138.36" TargetMode="External"/><Relationship Id="rId273" Type="http://schemas.openxmlformats.org/officeDocument/2006/relationships/hyperlink" Target="https://doi.org/10.1093%2Fcvr%2Fcvm029" TargetMode="External"/><Relationship Id="rId329" Type="http://schemas.openxmlformats.org/officeDocument/2006/relationships/hyperlink" Target="http://scholar.google.com/scholar_lookup?&amp;title=Proteasome%20and%20p97%20mediate%20mitophagy%20and%20degradation%20of%20mitofusins%20induced%20by%20Parkin&amp;journal=J.%20Cell%20Biol.&amp;volume=191&amp;pages=1367-1380&amp;publication_year=2010&amp;author=Tanaka%2CA" TargetMode="External"/><Relationship Id="rId68" Type="http://schemas.openxmlformats.org/officeDocument/2006/relationships/hyperlink" Target="https://www.nature.com/articles/s41467-018-08276-6" TargetMode="External"/><Relationship Id="rId133" Type="http://schemas.openxmlformats.org/officeDocument/2006/relationships/hyperlink" Target="https://www.nature.com/articles/s41467-018-08276-6" TargetMode="External"/><Relationship Id="rId175" Type="http://schemas.openxmlformats.org/officeDocument/2006/relationships/hyperlink" Target="https://www.nature.com/articles/s41467-018-08276-6" TargetMode="External"/><Relationship Id="rId340" Type="http://schemas.openxmlformats.org/officeDocument/2006/relationships/hyperlink" Target="http://www.ncbi.nlm.nih.gov/entrez/query.fcgi?cmd=Retrieve&amp;db=PubMed&amp;dopt=Abstract&amp;list_uids=22052916" TargetMode="External"/><Relationship Id="rId200" Type="http://schemas.openxmlformats.org/officeDocument/2006/relationships/hyperlink" Target="https://doi.org/10.1016%2Fj.jacc.2011.07.054" TargetMode="External"/><Relationship Id="rId382" Type="http://schemas.openxmlformats.org/officeDocument/2006/relationships/hyperlink" Target="https://doi.org/10.1371%2Fjournal.pone.0052764" TargetMode="External"/><Relationship Id="rId242" Type="http://schemas.openxmlformats.org/officeDocument/2006/relationships/hyperlink" Target="https://doi.org/10.1016%2Fj.yjmcc.2011.08.025" TargetMode="External"/><Relationship Id="rId284" Type="http://schemas.openxmlformats.org/officeDocument/2006/relationships/hyperlink" Target="http://www.ncbi.nlm.nih.gov/entrez/query.fcgi?cmd=Retrieve&amp;db=PubMed&amp;dopt=Abstract&amp;list_uids=21151743" TargetMode="External"/><Relationship Id="rId37" Type="http://schemas.openxmlformats.org/officeDocument/2006/relationships/hyperlink" Target="https://www.nature.com/articles/s41467-018-08276-6" TargetMode="External"/><Relationship Id="rId79" Type="http://schemas.openxmlformats.org/officeDocument/2006/relationships/hyperlink" Target="https://www.nature.com/articles/s41467-018-08276-6" TargetMode="External"/><Relationship Id="rId102" Type="http://schemas.openxmlformats.org/officeDocument/2006/relationships/hyperlink" Target="https://www.nature.com/articles/s41467-018-08276-6" TargetMode="External"/><Relationship Id="rId144" Type="http://schemas.openxmlformats.org/officeDocument/2006/relationships/hyperlink" Target="https://www.nature.com/articles/s41467-018-08276-6" TargetMode="External"/><Relationship Id="rId90" Type="http://schemas.openxmlformats.org/officeDocument/2006/relationships/hyperlink" Target="https://www.nature.com/articles/s41467-018-08276-6" TargetMode="External"/><Relationship Id="rId186" Type="http://schemas.openxmlformats.org/officeDocument/2006/relationships/hyperlink" Target="https://www.nature.com/articles/s41467-018-08276-6" TargetMode="External"/><Relationship Id="rId351" Type="http://schemas.openxmlformats.org/officeDocument/2006/relationships/hyperlink" Target="http://www.ncbi.nlm.nih.gov/pmc/articles/PMC3020920" TargetMode="External"/><Relationship Id="rId393" Type="http://schemas.openxmlformats.org/officeDocument/2006/relationships/hyperlink" Target="http://www.ncbi.nlm.nih.gov/pmc/articles/PMC4155470" TargetMode="External"/><Relationship Id="rId407" Type="http://schemas.openxmlformats.org/officeDocument/2006/relationships/hyperlink" Target="https://www.nature.com/articles/cas-redirect/1%3ACAS%3A528%3ADyaF2MXhslemsA%253D%253D" TargetMode="External"/><Relationship Id="rId211" Type="http://schemas.openxmlformats.org/officeDocument/2006/relationships/hyperlink" Target="https://www.nature.com/articles/cas-redirect/1%3ACAS%3A528%3ADC%252BC28XhvVynsrzL" TargetMode="External"/><Relationship Id="rId253" Type="http://schemas.openxmlformats.org/officeDocument/2006/relationships/hyperlink" Target="https://www.nature.com/articles/cas-redirect/1%3ACAS%3A528%3ADC%252BD3MXmtFeitbo%253D" TargetMode="External"/><Relationship Id="rId295" Type="http://schemas.openxmlformats.org/officeDocument/2006/relationships/hyperlink" Target="https://doi.org/10.1074%2Fjbc.M115.711630" TargetMode="External"/><Relationship Id="rId309" Type="http://schemas.openxmlformats.org/officeDocument/2006/relationships/hyperlink" Target="http://scholar.google.com/scholar_lookup?&amp;title=Phosphorylation%20of%20cardiac%20troponin%20I%20at%20protein%20kinase%20C%20site%20threonine%20144%20depresses%20cooperative%20activation%20of%20thin%20filaments&amp;journal=J.%20Biol.%20Chem.&amp;volume=285&amp;pages=11810-11817&amp;publication_year=2010&amp;author=Lu%2CQW&amp;author=Hinken%2CAC&amp;author=Patrick%2CSE&amp;author=Solaro%2CRJ&amp;author=Kobayashi%2CT" TargetMode="External"/><Relationship Id="rId48" Type="http://schemas.openxmlformats.org/officeDocument/2006/relationships/hyperlink" Target="https://www.nature.com/articles/s41467-018-08276-6" TargetMode="External"/><Relationship Id="rId113" Type="http://schemas.openxmlformats.org/officeDocument/2006/relationships/hyperlink" Target="https://www.nature.com/articles/s41467-018-08276-6/figures/5" TargetMode="External"/><Relationship Id="rId320" Type="http://schemas.openxmlformats.org/officeDocument/2006/relationships/hyperlink" Target="https://www.nature.com/articles/cas-redirect/1%3ACAS%3A528%3ADC%252BC38XpsVOks74%253D" TargetMode="External"/><Relationship Id="rId155" Type="http://schemas.openxmlformats.org/officeDocument/2006/relationships/image" Target="media/image7.png"/><Relationship Id="rId197" Type="http://schemas.openxmlformats.org/officeDocument/2006/relationships/hyperlink" Target="https://www.nature.com/articles/s41467-018-08276-6" TargetMode="External"/><Relationship Id="rId362" Type="http://schemas.openxmlformats.org/officeDocument/2006/relationships/hyperlink" Target="http://scholar.google.com/scholar_lookup?&amp;title=Acute%20inhibition%20of%20excessive%20mitochondrial%20fission%20after%20myocardial%20infarction%20prevents%20long-term%20cardiac%20dysfunction&amp;journal=J.%20Am.%20Heart%20Assoc.&amp;volume=2&amp;publication_year=2013&amp;author=Disatnik%2CMH" TargetMode="External"/><Relationship Id="rId418" Type="http://schemas.openxmlformats.org/officeDocument/2006/relationships/hyperlink" Target="http://creativecommons.org/licenses/by/4.0/" TargetMode="External"/><Relationship Id="rId222" Type="http://schemas.openxmlformats.org/officeDocument/2006/relationships/hyperlink" Target="http://www.ncbi.nlm.nih.gov/entrez/query.fcgi?cmd=Retrieve&amp;db=PubMed&amp;dopt=Abstract&amp;list_uids=19168855" TargetMode="External"/><Relationship Id="rId264" Type="http://schemas.openxmlformats.org/officeDocument/2006/relationships/hyperlink" Target="http://www.ncbi.nlm.nih.gov/entrez/query.fcgi?cmd=Retrieve&amp;db=PubMed&amp;dopt=Abstract&amp;list_uids=7831317"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44</Pages>
  <Words>21063</Words>
  <Characters>113744</Characters>
  <Application>Microsoft Office Word</Application>
  <DocSecurity>0</DocSecurity>
  <Lines>947</Lines>
  <Paragraphs>269</Paragraphs>
  <ScaleCrop>false</ScaleCrop>
  <HeadingPairs>
    <vt:vector size="2" baseType="variant">
      <vt:variant>
        <vt:lpstr>Título</vt:lpstr>
      </vt:variant>
      <vt:variant>
        <vt:i4>1</vt:i4>
      </vt:variant>
    </vt:vector>
  </HeadingPairs>
  <TitlesOfParts>
    <vt:vector size="1" baseType="lpstr">
      <vt:lpstr/>
    </vt:vector>
  </TitlesOfParts>
  <Company>LG</Company>
  <LinksUpToDate>false</LinksUpToDate>
  <CharactersWithSpaces>134538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Lucia Bueno Garcia</dc:creator>
  <cp:keywords/>
  <dc:description/>
  <cp:lastModifiedBy>Maria Lucia Bueno Garcia</cp:lastModifiedBy>
  <cp:revision>1</cp:revision>
  <dcterms:created xsi:type="dcterms:W3CDTF">2019-05-12T23:45:00Z</dcterms:created>
  <dcterms:modified xsi:type="dcterms:W3CDTF">2019-05-12T23:47:00Z</dcterms:modified>
</cp:coreProperties>
</file>