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A0E" w:rsidRDefault="008D4375">
      <w:pPr>
        <w:rPr>
          <w:rFonts w:eastAsia="Times New Roman"/>
          <w:color w:val="222222"/>
          <w:shd w:val="clear" w:color="auto" w:fill="FFFFFF"/>
        </w:rPr>
      </w:pPr>
      <w:r w:rsidRPr="00190752">
        <w:rPr>
          <w:rFonts w:eastAsia="Times New Roman"/>
          <w:b/>
          <w:color w:val="222222"/>
          <w:shd w:val="clear" w:color="auto" w:fill="FFFFFF"/>
        </w:rPr>
        <w:t>ED1 (</w:t>
      </w:r>
      <w:r>
        <w:rPr>
          <w:rFonts w:eastAsia="Times New Roman"/>
          <w:b/>
          <w:color w:val="222222"/>
          <w:shd w:val="clear" w:color="auto" w:fill="FFFFFF"/>
        </w:rPr>
        <w:t>03</w:t>
      </w:r>
      <w:r w:rsidRPr="00190752">
        <w:rPr>
          <w:rFonts w:eastAsia="Times New Roman"/>
          <w:b/>
          <w:color w:val="222222"/>
          <w:shd w:val="clear" w:color="auto" w:fill="FFFFFF"/>
        </w:rPr>
        <w:t>/0</w:t>
      </w:r>
      <w:r>
        <w:rPr>
          <w:rFonts w:eastAsia="Times New Roman"/>
          <w:b/>
          <w:color w:val="222222"/>
          <w:shd w:val="clear" w:color="auto" w:fill="FFFFFF"/>
        </w:rPr>
        <w:t>5</w:t>
      </w:r>
      <w:r w:rsidRPr="00190752">
        <w:rPr>
          <w:rFonts w:eastAsia="Times New Roman"/>
          <w:b/>
          <w:color w:val="222222"/>
          <w:shd w:val="clear" w:color="auto" w:fill="FFFFFF"/>
        </w:rPr>
        <w:t>/201</w:t>
      </w:r>
      <w:r>
        <w:rPr>
          <w:rFonts w:eastAsia="Times New Roman"/>
          <w:b/>
          <w:color w:val="222222"/>
          <w:shd w:val="clear" w:color="auto" w:fill="FFFFFF"/>
        </w:rPr>
        <w:t>9</w:t>
      </w:r>
      <w:r w:rsidRPr="00190752">
        <w:rPr>
          <w:rFonts w:eastAsia="Times New Roman"/>
          <w:b/>
          <w:color w:val="222222"/>
          <w:shd w:val="clear" w:color="auto" w:fill="FFFFFF"/>
        </w:rPr>
        <w:t>):</w:t>
      </w:r>
      <w:r w:rsidRPr="00190752">
        <w:rPr>
          <w:rFonts w:eastAsia="Times New Roman"/>
          <w:color w:val="222222"/>
          <w:shd w:val="clear" w:color="auto" w:fill="FFFFFF"/>
        </w:rPr>
        <w:t xml:space="preserve"> Açúcares e outros nutrientes </w:t>
      </w:r>
      <w:r w:rsidR="002113C7">
        <w:rPr>
          <w:rFonts w:eastAsia="Times New Roman"/>
          <w:color w:val="222222"/>
          <w:shd w:val="clear" w:color="auto" w:fill="FFFFFF"/>
        </w:rPr>
        <w:t xml:space="preserve">da dieta </w:t>
      </w:r>
      <w:r w:rsidRPr="00190752">
        <w:rPr>
          <w:rFonts w:eastAsia="Times New Roman"/>
          <w:color w:val="222222"/>
          <w:shd w:val="clear" w:color="auto" w:fill="FFFFFF"/>
        </w:rPr>
        <w:t>e seu impacto na cárie dental</w:t>
      </w:r>
      <w:r>
        <w:rPr>
          <w:rFonts w:eastAsia="Times New Roman"/>
          <w:color w:val="222222"/>
          <w:shd w:val="clear" w:color="auto" w:fill="FFFFFF"/>
        </w:rPr>
        <w:t>.</w:t>
      </w:r>
    </w:p>
    <w:p w:rsidR="008D4375" w:rsidRPr="008D4375" w:rsidRDefault="008D4375" w:rsidP="005F7DB7">
      <w:pPr>
        <w:pStyle w:val="Body"/>
        <w:spacing w:before="120" w:line="360" w:lineRule="auto"/>
        <w:jc w:val="both"/>
        <w:rPr>
          <w:rFonts w:ascii="Arial" w:eastAsiaTheme="minorHAnsi" w:hAnsi="Arial" w:cs="Arial"/>
          <w:sz w:val="22"/>
          <w:szCs w:val="22"/>
          <w:lang w:val="pt-BR"/>
        </w:rPr>
      </w:pPr>
      <w:r w:rsidRPr="008D4375">
        <w:rPr>
          <w:rFonts w:ascii="Arial" w:eastAsiaTheme="minorHAnsi" w:hAnsi="Arial" w:cs="Arial"/>
          <w:sz w:val="22"/>
          <w:szCs w:val="22"/>
          <w:lang w:val="pt-BR"/>
        </w:rPr>
        <w:t xml:space="preserve">(1) Bradshhaw DJ;Lynch RMJ. Diet and the microbial aetiology of dental caries: new paradigms. Int Dent J, 63(2):64-72, 2013. </w:t>
      </w:r>
    </w:p>
    <w:p w:rsidR="008D4375" w:rsidRPr="00D5693B" w:rsidRDefault="008D4375" w:rsidP="005F7DB7">
      <w:pPr>
        <w:pStyle w:val="Body"/>
        <w:spacing w:before="120" w:line="360" w:lineRule="auto"/>
        <w:jc w:val="both"/>
        <w:rPr>
          <w:rFonts w:ascii="Arial" w:eastAsiaTheme="minorHAnsi" w:hAnsi="Arial" w:cs="Arial"/>
          <w:lang w:val="pt-BR"/>
        </w:rPr>
      </w:pPr>
      <w:r w:rsidRPr="008D4375">
        <w:rPr>
          <w:rFonts w:ascii="Arial" w:eastAsiaTheme="minorHAnsi" w:hAnsi="Arial" w:cs="Arial"/>
          <w:sz w:val="22"/>
          <w:szCs w:val="22"/>
          <w:lang w:val="pt-BR"/>
        </w:rPr>
        <w:t xml:space="preserve">(2) </w:t>
      </w:r>
      <w:r w:rsidRPr="008D4375">
        <w:rPr>
          <w:rFonts w:ascii="Arial" w:eastAsia="Times New Roman" w:hAnsi="Arial" w:cs="Arial"/>
          <w:color w:val="222222"/>
          <w:sz w:val="22"/>
          <w:szCs w:val="22"/>
        </w:rPr>
        <w:t xml:space="preserve">Giacaman RA. Sugars and beyond. The role of sugars and the other nutrients and their potential impact on caries. </w:t>
      </w:r>
      <w:r w:rsidRPr="008D4375">
        <w:rPr>
          <w:rFonts w:ascii="Arial" w:eastAsia="Times New Roman" w:hAnsi="Arial" w:cs="Arial"/>
          <w:color w:val="231F20"/>
          <w:sz w:val="22"/>
          <w:szCs w:val="22"/>
        </w:rPr>
        <w:t>Oral Diseases</w:t>
      </w:r>
      <w:r w:rsidRPr="008D4375">
        <w:rPr>
          <w:rFonts w:ascii="Arial" w:eastAsia="Times New Roman" w:hAnsi="Arial" w:cs="Arial"/>
          <w:color w:val="231F20"/>
        </w:rPr>
        <w:t xml:space="preserve"> 24: 1185–1197, 2018.</w:t>
      </w:r>
    </w:p>
    <w:p w:rsidR="000D57E4" w:rsidRDefault="008D4375" w:rsidP="005F7DB7">
      <w:pPr>
        <w:spacing w:before="240" w:after="0" w:line="360" w:lineRule="auto"/>
        <w:jc w:val="both"/>
        <w:rPr>
          <w:rFonts w:ascii="Bradley Hand ITC" w:hAnsi="Bradley Hand ITC"/>
        </w:rPr>
      </w:pPr>
      <w:r w:rsidRPr="00A8086C">
        <w:rPr>
          <w:rFonts w:ascii="Bradley Hand ITC" w:hAnsi="Bradley Hand ITC"/>
        </w:rPr>
        <w:t>O</w:t>
      </w:r>
      <w:r>
        <w:rPr>
          <w:rFonts w:ascii="Bradley Hand ITC" w:hAnsi="Bradley Hand ITC"/>
        </w:rPr>
        <w:t>s</w:t>
      </w:r>
      <w:r w:rsidR="00BC1E55">
        <w:rPr>
          <w:rFonts w:ascii="Bradley Hand ITC" w:hAnsi="Bradley Hand ITC"/>
        </w:rPr>
        <w:t xml:space="preserve"> tópicos selecionados dos </w:t>
      </w:r>
      <w:r w:rsidRPr="00A8086C">
        <w:rPr>
          <w:rFonts w:ascii="Bradley Hand ITC" w:hAnsi="Bradley Hand ITC"/>
        </w:rPr>
        <w:t>artigo</w:t>
      </w:r>
      <w:r>
        <w:rPr>
          <w:rFonts w:ascii="Bradley Hand ITC" w:hAnsi="Bradley Hand ITC"/>
        </w:rPr>
        <w:t>s</w:t>
      </w:r>
      <w:r w:rsidRPr="00A8086C">
        <w:rPr>
          <w:rFonts w:ascii="Bradley Hand ITC" w:hAnsi="Bradley Hand ITC"/>
        </w:rPr>
        <w:t xml:space="preserve"> deve</w:t>
      </w:r>
      <w:r>
        <w:rPr>
          <w:rFonts w:ascii="Bradley Hand ITC" w:hAnsi="Bradley Hand ITC"/>
        </w:rPr>
        <w:t>m</w:t>
      </w:r>
      <w:r w:rsidRPr="00A8086C">
        <w:rPr>
          <w:rFonts w:ascii="Bradley Hand ITC" w:hAnsi="Bradley Hand ITC"/>
        </w:rPr>
        <w:t xml:space="preserve"> ser lido</w:t>
      </w:r>
      <w:r>
        <w:rPr>
          <w:rFonts w:ascii="Bradley Hand ITC" w:hAnsi="Bradley Hand ITC"/>
        </w:rPr>
        <w:t>s</w:t>
      </w:r>
      <w:r w:rsidRPr="00A8086C">
        <w:rPr>
          <w:rFonts w:ascii="Bradley Hand ITC" w:hAnsi="Bradley Hand ITC"/>
        </w:rPr>
        <w:t xml:space="preserve"> inteiramente. Procurem em livros e na literatura oferecida pelo artigo as dúvidas que impeçam o entendimento do texto. Focar o estudo nas seguintes questões que serão discutidas em sala de aula</w:t>
      </w:r>
      <w:r w:rsidR="00BC1E55">
        <w:rPr>
          <w:rFonts w:ascii="Bradley Hand ITC" w:hAnsi="Bradley Hand ITC"/>
        </w:rPr>
        <w:t>, cujas respostas devem ser entregues no dia da discussão</w:t>
      </w:r>
      <w:r w:rsidRPr="00A8086C">
        <w:rPr>
          <w:rFonts w:ascii="Bradley Hand ITC" w:hAnsi="Bradley Hand ITC"/>
        </w:rPr>
        <w:t>:</w:t>
      </w:r>
    </w:p>
    <w:p w:rsidR="000D57E4" w:rsidRDefault="000D57E4">
      <w:pPr>
        <w:rPr>
          <w:rFonts w:ascii="Bradley Hand ITC" w:hAnsi="Bradley Hand ITC"/>
        </w:rPr>
      </w:pPr>
      <w:r>
        <w:rPr>
          <w:rFonts w:ascii="Bradley Hand ITC" w:hAnsi="Bradley Hand ITC"/>
        </w:rPr>
        <w:br w:type="page"/>
      </w:r>
    </w:p>
    <w:p w:rsidR="003A725A" w:rsidRPr="00916882" w:rsidRDefault="00BC1E55" w:rsidP="003A725A">
      <w:pPr>
        <w:autoSpaceDE w:val="0"/>
        <w:autoSpaceDN w:val="0"/>
        <w:adjustRightInd w:val="0"/>
        <w:spacing w:before="240" w:after="0" w:line="360" w:lineRule="auto"/>
        <w:jc w:val="both"/>
        <w:rPr>
          <w:sz w:val="34"/>
          <w:szCs w:val="34"/>
        </w:rPr>
      </w:pPr>
      <w:r w:rsidRPr="00916882">
        <w:rPr>
          <w:sz w:val="34"/>
          <w:szCs w:val="34"/>
        </w:rPr>
        <w:lastRenderedPageBreak/>
        <w:t xml:space="preserve">1. </w:t>
      </w:r>
      <w:r w:rsidR="00203B05" w:rsidRPr="00916882">
        <w:rPr>
          <w:sz w:val="34"/>
          <w:szCs w:val="34"/>
        </w:rPr>
        <w:t>Explique o papel chave dos açúcares da dieta na cárie dental (2)</w:t>
      </w:r>
    </w:p>
    <w:p w:rsidR="005B2993" w:rsidRPr="009B1EE2" w:rsidRDefault="005B2993" w:rsidP="005B2993">
      <w:pPr>
        <w:rPr>
          <w:bCs/>
          <w:color w:val="auto"/>
        </w:rPr>
      </w:pPr>
      <w:r w:rsidRPr="009B1EE2">
        <w:rPr>
          <w:bCs/>
          <w:color w:val="auto"/>
        </w:rPr>
        <w:t>THE KEY STONE ROLE OF SUGARS</w:t>
      </w:r>
    </w:p>
    <w:p w:rsidR="005B2993" w:rsidRPr="009B1EE2" w:rsidRDefault="005B2993" w:rsidP="005B2993">
      <w:pPr>
        <w:rPr>
          <w:bCs/>
          <w:color w:val="auto"/>
          <w:u w:val="single"/>
        </w:rPr>
      </w:pPr>
      <w:r w:rsidRPr="009B1EE2">
        <w:rPr>
          <w:bCs/>
          <w:color w:val="auto"/>
          <w:u w:val="single"/>
        </w:rPr>
        <w:t>Stephan showed that the simpler the sugars, the lower the pH and the longer the time to recover pH neutrality.</w:t>
      </w:r>
    </w:p>
    <w:p w:rsidR="005B2993" w:rsidRPr="009B1EE2" w:rsidRDefault="005B2993" w:rsidP="005B2993">
      <w:pPr>
        <w:rPr>
          <w:bCs/>
          <w:color w:val="auto"/>
          <w:u w:val="single"/>
        </w:rPr>
      </w:pPr>
      <w:r w:rsidRPr="009B1EE2">
        <w:rPr>
          <w:bCs/>
          <w:color w:val="auto"/>
        </w:rPr>
        <w:t xml:space="preserve">The term “total sugars” must be understood as naturally occurring and added sugars. “Added sugars” or “free sugars” are all the monosaccharides and disaccharides added to foods and beverages by the manufacturer, cook or consumer, and sugars naturally present in honey, syrups, fruit juices and fruit juice concentrates (WHO, 2015). </w:t>
      </w:r>
      <w:r w:rsidRPr="009B1EE2">
        <w:rPr>
          <w:bCs/>
          <w:color w:val="auto"/>
          <w:u w:val="single"/>
        </w:rPr>
        <w:t>On the other hand, “sugar” tends to refer usually to sucrose only.</w:t>
      </w:r>
    </w:p>
    <w:p w:rsidR="005B2993" w:rsidRPr="009B1EE2" w:rsidRDefault="005B2993" w:rsidP="005B2993">
      <w:pPr>
        <w:rPr>
          <w:bCs/>
          <w:color w:val="1F497D" w:themeColor="text2"/>
          <w:sz w:val="32"/>
          <w:szCs w:val="32"/>
        </w:rPr>
      </w:pPr>
      <w:r w:rsidRPr="009B1EE2">
        <w:rPr>
          <w:bCs/>
          <w:color w:val="1F497D" w:themeColor="text2"/>
          <w:sz w:val="32"/>
          <w:szCs w:val="32"/>
        </w:rPr>
        <w:t xml:space="preserve">It has been have demonstrated that certain species of bacteria, </w:t>
      </w:r>
      <w:r w:rsidRPr="009B1EE2">
        <w:rPr>
          <w:bCs/>
          <w:color w:val="1F497D" w:themeColor="text2"/>
          <w:sz w:val="32"/>
          <w:szCs w:val="32"/>
          <w:u w:val="single"/>
        </w:rPr>
        <w:t>specifically from the mutans group (</w:t>
      </w:r>
      <w:r w:rsidRPr="009B1EE2">
        <w:rPr>
          <w:bCs/>
          <w:i/>
          <w:iCs/>
          <w:color w:val="1F497D" w:themeColor="text2"/>
          <w:sz w:val="32"/>
          <w:szCs w:val="32"/>
          <w:u w:val="single"/>
        </w:rPr>
        <w:t xml:space="preserve">S. mutans </w:t>
      </w:r>
      <w:r w:rsidRPr="009B1EE2">
        <w:rPr>
          <w:bCs/>
          <w:color w:val="1F497D" w:themeColor="text2"/>
          <w:sz w:val="32"/>
          <w:szCs w:val="32"/>
          <w:u w:val="single"/>
        </w:rPr>
        <w:t xml:space="preserve">and </w:t>
      </w:r>
      <w:r w:rsidRPr="009B1EE2">
        <w:rPr>
          <w:bCs/>
          <w:i/>
          <w:iCs/>
          <w:color w:val="1F497D" w:themeColor="text2"/>
          <w:sz w:val="32"/>
          <w:szCs w:val="32"/>
          <w:u w:val="single"/>
        </w:rPr>
        <w:t>S. sobrinus</w:t>
      </w:r>
      <w:r w:rsidRPr="009B1EE2">
        <w:rPr>
          <w:bCs/>
          <w:color w:val="1F497D" w:themeColor="text2"/>
          <w:sz w:val="32"/>
          <w:szCs w:val="32"/>
          <w:u w:val="single"/>
        </w:rPr>
        <w:t>)</w:t>
      </w:r>
      <w:r w:rsidRPr="009B1EE2">
        <w:rPr>
          <w:bCs/>
          <w:color w:val="1F497D" w:themeColor="text2"/>
          <w:sz w:val="32"/>
          <w:szCs w:val="32"/>
        </w:rPr>
        <w:t>, are endowed with</w:t>
      </w:r>
    </w:p>
    <w:p w:rsidR="005B2993" w:rsidRPr="005B2993" w:rsidRDefault="005B2993" w:rsidP="005B2993">
      <w:pPr>
        <w:rPr>
          <w:rFonts w:ascii="Lato-Bold" w:hAnsi="Lato-Bold" w:cs="Lato-Bold"/>
          <w:b/>
          <w:bCs/>
          <w:color w:val="1F497D" w:themeColor="text2"/>
          <w:sz w:val="34"/>
          <w:szCs w:val="34"/>
        </w:rPr>
      </w:pPr>
      <w:r w:rsidRPr="009B1EE2">
        <w:rPr>
          <w:rFonts w:ascii="Lato-Bold" w:hAnsi="Lato-Bold" w:cs="Lato-Bold"/>
          <w:b/>
          <w:bCs/>
          <w:color w:val="C00000"/>
          <w:sz w:val="34"/>
          <w:szCs w:val="34"/>
        </w:rPr>
        <w:t>1.</w:t>
      </w:r>
      <w:r w:rsidRPr="005B2993">
        <w:rPr>
          <w:rFonts w:ascii="Lato-Bold" w:hAnsi="Lato-Bold" w:cs="Lato-Bold"/>
          <w:b/>
          <w:bCs/>
          <w:color w:val="1F497D" w:themeColor="text2"/>
          <w:sz w:val="34"/>
          <w:szCs w:val="34"/>
        </w:rPr>
        <w:t xml:space="preserve"> </w:t>
      </w:r>
      <w:r w:rsidRPr="009B1EE2">
        <w:rPr>
          <w:rFonts w:ascii="Lato-Bold" w:hAnsi="Lato-Bold" w:cs="Lato-Bold"/>
          <w:bCs/>
          <w:color w:val="1F497D" w:themeColor="text2"/>
          <w:sz w:val="34"/>
          <w:szCs w:val="34"/>
          <w:u w:val="single"/>
        </w:rPr>
        <w:t>Efficient metabolic mechanisms to better utilize free sugars than other fermentable substrates such as starch and thus promote the formation of cariogenic biofilms.</w:t>
      </w:r>
      <w:r w:rsidRPr="009B1EE2">
        <w:rPr>
          <w:rFonts w:ascii="Lato-Bold" w:hAnsi="Lato-Bold" w:cs="Lato-Bold"/>
          <w:bCs/>
          <w:color w:val="1F497D" w:themeColor="text2"/>
          <w:sz w:val="34"/>
          <w:szCs w:val="34"/>
        </w:rPr>
        <w:t xml:space="preserve"> It is important to reemphasize, though, that this property is not restricted only to these bacteria, as there are many other biofilm species that can metabolize free sugars, as well</w:t>
      </w:r>
      <w:r w:rsidRPr="005B2993">
        <w:rPr>
          <w:rFonts w:ascii="Lato-Bold" w:hAnsi="Lato-Bold" w:cs="Lato-Bold"/>
          <w:b/>
          <w:bCs/>
          <w:color w:val="1F497D" w:themeColor="text2"/>
          <w:sz w:val="34"/>
          <w:szCs w:val="34"/>
        </w:rPr>
        <w:t>.</w:t>
      </w:r>
    </w:p>
    <w:p w:rsidR="005B2993" w:rsidRPr="009B1EE2" w:rsidRDefault="005B2993" w:rsidP="005B2993">
      <w:pPr>
        <w:rPr>
          <w:bCs/>
          <w:color w:val="1F497D" w:themeColor="text2"/>
          <w:sz w:val="34"/>
          <w:szCs w:val="34"/>
        </w:rPr>
      </w:pPr>
      <w:r w:rsidRPr="009B1EE2">
        <w:rPr>
          <w:rFonts w:ascii="Lato-Bold" w:hAnsi="Lato-Bold" w:cs="Lato-Bold"/>
          <w:b/>
          <w:bCs/>
          <w:color w:val="C00000"/>
          <w:sz w:val="34"/>
          <w:szCs w:val="34"/>
        </w:rPr>
        <w:t>2.</w:t>
      </w:r>
      <w:r w:rsidRPr="005B2993">
        <w:rPr>
          <w:rFonts w:ascii="Lato-Bold" w:hAnsi="Lato-Bold" w:cs="Lato-Bold"/>
          <w:b/>
          <w:bCs/>
          <w:color w:val="1F497D" w:themeColor="text2"/>
          <w:sz w:val="34"/>
          <w:szCs w:val="34"/>
        </w:rPr>
        <w:t xml:space="preserve"> </w:t>
      </w:r>
      <w:r w:rsidRPr="009B1EE2">
        <w:rPr>
          <w:bCs/>
          <w:color w:val="1F497D" w:themeColor="text2"/>
          <w:sz w:val="34"/>
          <w:szCs w:val="34"/>
          <w:u w:val="single"/>
        </w:rPr>
        <w:t>In addition to being the most efficiently metabolized carbohydrate by acidogenic bacteria to form acids,</w:t>
      </w:r>
      <w:r w:rsidRPr="009B1EE2">
        <w:rPr>
          <w:bCs/>
          <w:color w:val="1F497D" w:themeColor="text2"/>
          <w:sz w:val="34"/>
          <w:szCs w:val="34"/>
        </w:rPr>
        <w:t xml:space="preserve"> </w:t>
      </w:r>
      <w:r w:rsidRPr="009B1EE2">
        <w:rPr>
          <w:bCs/>
          <w:color w:val="1F497D" w:themeColor="text2"/>
          <w:sz w:val="34"/>
          <w:szCs w:val="34"/>
          <w:u w:val="single"/>
        </w:rPr>
        <w:t>the disaccharide sucrose is also the most important source for EPS formation</w:t>
      </w:r>
      <w:r w:rsidRPr="009B1EE2">
        <w:rPr>
          <w:bCs/>
          <w:color w:val="1F497D" w:themeColor="text2"/>
          <w:sz w:val="34"/>
          <w:szCs w:val="34"/>
        </w:rPr>
        <w:t xml:space="preserve">; </w:t>
      </w:r>
    </w:p>
    <w:p w:rsidR="005B2993" w:rsidRPr="009B1EE2" w:rsidRDefault="005B2993" w:rsidP="005B2993">
      <w:pPr>
        <w:rPr>
          <w:bCs/>
          <w:color w:val="1F497D" w:themeColor="text2"/>
          <w:sz w:val="32"/>
          <w:szCs w:val="32"/>
        </w:rPr>
      </w:pPr>
      <w:r w:rsidRPr="009B1EE2">
        <w:rPr>
          <w:rFonts w:ascii="Lato-Bold" w:hAnsi="Lato-Bold" w:cs="Lato-Bold"/>
          <w:b/>
          <w:bCs/>
          <w:color w:val="C00000"/>
          <w:sz w:val="34"/>
          <w:szCs w:val="34"/>
        </w:rPr>
        <w:t>3.</w:t>
      </w:r>
      <w:r w:rsidRPr="005B2993">
        <w:rPr>
          <w:rFonts w:ascii="Lato-Bold" w:hAnsi="Lato-Bold" w:cs="Lato-Bold"/>
          <w:b/>
          <w:bCs/>
          <w:color w:val="1F497D" w:themeColor="text2"/>
          <w:sz w:val="34"/>
          <w:szCs w:val="34"/>
        </w:rPr>
        <w:t xml:space="preserve"> </w:t>
      </w:r>
      <w:r w:rsidRPr="009B1EE2">
        <w:rPr>
          <w:bCs/>
          <w:color w:val="1F497D" w:themeColor="text2"/>
          <w:sz w:val="32"/>
          <w:szCs w:val="32"/>
          <w:u w:val="single"/>
        </w:rPr>
        <w:t>The direct</w:t>
      </w:r>
      <w:r w:rsidRPr="009B1EE2">
        <w:rPr>
          <w:bCs/>
          <w:color w:val="1F497D" w:themeColor="text2"/>
          <w:sz w:val="32"/>
          <w:szCs w:val="32"/>
        </w:rPr>
        <w:t xml:space="preserve"> </w:t>
      </w:r>
      <w:r w:rsidRPr="009B1EE2">
        <w:rPr>
          <w:bCs/>
          <w:color w:val="1F497D" w:themeColor="text2"/>
          <w:sz w:val="32"/>
          <w:szCs w:val="32"/>
          <w:u w:val="single"/>
        </w:rPr>
        <w:t xml:space="preserve">relation between sugars consumption and higher caries experience by DMFT </w:t>
      </w:r>
      <w:r w:rsidRPr="009B1EE2">
        <w:rPr>
          <w:bCs/>
          <w:color w:val="1F497D" w:themeColor="text2"/>
          <w:sz w:val="32"/>
          <w:szCs w:val="32"/>
        </w:rPr>
        <w:t xml:space="preserve">has been recently confirmed (Bernabe, Vehkalahti, Sheiham, Lundqvist, &amp; Suominen, 2016). The study suggested that </w:t>
      </w:r>
      <w:r w:rsidRPr="009B1EE2">
        <w:rPr>
          <w:bCs/>
          <w:color w:val="1F497D" w:themeColor="text2"/>
          <w:sz w:val="32"/>
          <w:szCs w:val="32"/>
          <w:u w:val="single"/>
        </w:rPr>
        <w:t>there is a linear dose–response relationship between sugars and caries</w:t>
      </w:r>
      <w:r w:rsidRPr="009B1EE2">
        <w:rPr>
          <w:bCs/>
          <w:color w:val="1F497D" w:themeColor="text2"/>
          <w:sz w:val="32"/>
          <w:szCs w:val="32"/>
        </w:rPr>
        <w:t xml:space="preserve">. </w:t>
      </w:r>
    </w:p>
    <w:p w:rsidR="005B2993" w:rsidRPr="009B1EE2" w:rsidRDefault="005B2993" w:rsidP="005B2993">
      <w:pPr>
        <w:rPr>
          <w:bCs/>
          <w:color w:val="auto"/>
          <w:sz w:val="28"/>
          <w:szCs w:val="28"/>
        </w:rPr>
      </w:pPr>
      <w:r w:rsidRPr="009B1EE2">
        <w:rPr>
          <w:bCs/>
          <w:color w:val="auto"/>
          <w:sz w:val="28"/>
          <w:szCs w:val="28"/>
        </w:rPr>
        <w:t xml:space="preserve">In a recent report, the World Health Organization </w:t>
      </w:r>
      <w:r w:rsidRPr="009B1EE2">
        <w:rPr>
          <w:bCs/>
          <w:color w:val="auto"/>
          <w:sz w:val="28"/>
          <w:szCs w:val="28"/>
          <w:u w:val="single"/>
        </w:rPr>
        <w:t>(WHO) has changed the recommendation for free sugars intake from the previous 10% (WHO, 2003) to 5% of daily energy intake</w:t>
      </w:r>
      <w:r w:rsidRPr="009B1EE2">
        <w:rPr>
          <w:bCs/>
          <w:color w:val="auto"/>
          <w:sz w:val="28"/>
          <w:szCs w:val="28"/>
        </w:rPr>
        <w:t xml:space="preserve"> to reduce obesity, type 2 diabetes and dental caries (Moynihan &amp; Kelly, 2014; WHO, 2015).</w:t>
      </w:r>
    </w:p>
    <w:p w:rsidR="005B2993" w:rsidRPr="009B1EE2" w:rsidRDefault="005B2993" w:rsidP="005B2993">
      <w:pPr>
        <w:rPr>
          <w:bCs/>
          <w:color w:val="1F497D" w:themeColor="text2"/>
          <w:sz w:val="32"/>
          <w:szCs w:val="32"/>
        </w:rPr>
      </w:pPr>
      <w:r w:rsidRPr="009B1EE2">
        <w:rPr>
          <w:bCs/>
          <w:color w:val="1F497D" w:themeColor="text2"/>
          <w:sz w:val="32"/>
          <w:szCs w:val="32"/>
        </w:rPr>
        <w:lastRenderedPageBreak/>
        <w:t xml:space="preserve">In light of current knowledge, dental caries has a single specific cause: free sugars (Sheiham &amp; James, 2014), which induce acid formation that is finally the cause of the lesions. </w:t>
      </w:r>
    </w:p>
    <w:p w:rsidR="005B2993" w:rsidRPr="009B1EE2" w:rsidRDefault="005B2993" w:rsidP="005B2993">
      <w:pPr>
        <w:rPr>
          <w:bCs/>
          <w:color w:val="1F497D" w:themeColor="text2"/>
          <w:sz w:val="32"/>
          <w:szCs w:val="32"/>
        </w:rPr>
      </w:pPr>
      <w:r w:rsidRPr="009B1EE2">
        <w:rPr>
          <w:bCs/>
          <w:color w:val="1F497D" w:themeColor="text2"/>
          <w:sz w:val="32"/>
          <w:szCs w:val="32"/>
          <w:u w:val="single"/>
        </w:rPr>
        <w:t>This vision will force to redirect preventive efforts toward modifying dietary patterns in the high-risk population.</w:t>
      </w:r>
    </w:p>
    <w:p w:rsidR="000D57E4" w:rsidRDefault="000D57E4">
      <w:r>
        <w:br w:type="page"/>
      </w:r>
    </w:p>
    <w:p w:rsidR="00BC1E55" w:rsidRPr="000D57E4" w:rsidRDefault="00BC1E55" w:rsidP="005F7DB7">
      <w:pPr>
        <w:autoSpaceDE w:val="0"/>
        <w:autoSpaceDN w:val="0"/>
        <w:adjustRightInd w:val="0"/>
        <w:spacing w:before="120" w:after="0" w:line="360" w:lineRule="auto"/>
        <w:jc w:val="both"/>
        <w:rPr>
          <w:sz w:val="36"/>
          <w:szCs w:val="36"/>
        </w:rPr>
      </w:pPr>
      <w:r w:rsidRPr="000D57E4">
        <w:rPr>
          <w:sz w:val="36"/>
          <w:szCs w:val="36"/>
        </w:rPr>
        <w:lastRenderedPageBreak/>
        <w:t xml:space="preserve">2. </w:t>
      </w:r>
      <w:r w:rsidR="00203B05" w:rsidRPr="000D57E4">
        <w:rPr>
          <w:sz w:val="36"/>
          <w:szCs w:val="36"/>
        </w:rPr>
        <w:t xml:space="preserve">Explique a relação entre amido </w:t>
      </w:r>
      <w:r w:rsidR="00863FB9" w:rsidRPr="000D57E4">
        <w:rPr>
          <w:sz w:val="36"/>
          <w:szCs w:val="36"/>
        </w:rPr>
        <w:t xml:space="preserve">e dos hidrolisados de amido </w:t>
      </w:r>
      <w:r w:rsidR="005F7DB7" w:rsidRPr="000D57E4">
        <w:rPr>
          <w:sz w:val="36"/>
          <w:szCs w:val="36"/>
        </w:rPr>
        <w:t>d</w:t>
      </w:r>
      <w:r w:rsidR="00203B05" w:rsidRPr="000D57E4">
        <w:rPr>
          <w:sz w:val="36"/>
          <w:szCs w:val="36"/>
        </w:rPr>
        <w:t>a dieta e cárie dental. (</w:t>
      </w:r>
      <w:r w:rsidR="003A3D1F" w:rsidRPr="000D57E4">
        <w:rPr>
          <w:sz w:val="36"/>
          <w:szCs w:val="36"/>
        </w:rPr>
        <w:t>2</w:t>
      </w:r>
      <w:r w:rsidR="00203B05" w:rsidRPr="000D57E4">
        <w:rPr>
          <w:sz w:val="36"/>
          <w:szCs w:val="36"/>
        </w:rPr>
        <w:t>)</w:t>
      </w:r>
    </w:p>
    <w:p w:rsidR="003A725A" w:rsidRPr="000D57E4" w:rsidRDefault="003A725A" w:rsidP="003A725A">
      <w:pPr>
        <w:jc w:val="both"/>
        <w:rPr>
          <w:b/>
          <w:bCs/>
          <w:color w:val="1F497D" w:themeColor="text2"/>
          <w:sz w:val="36"/>
          <w:szCs w:val="36"/>
          <w:u w:val="single"/>
        </w:rPr>
      </w:pPr>
      <w:r w:rsidRPr="000D57E4">
        <w:rPr>
          <w:b/>
          <w:bCs/>
          <w:color w:val="1F497D" w:themeColor="text2"/>
          <w:sz w:val="36"/>
          <w:szCs w:val="36"/>
          <w:u w:val="single"/>
        </w:rPr>
        <w:t>Cariogenic potential of starch</w:t>
      </w:r>
    </w:p>
    <w:p w:rsidR="00916882" w:rsidRDefault="003A725A" w:rsidP="00FB2663">
      <w:pPr>
        <w:spacing w:before="120" w:after="0" w:line="360" w:lineRule="auto"/>
        <w:jc w:val="both"/>
        <w:rPr>
          <w:color w:val="1F497D" w:themeColor="text2"/>
          <w:sz w:val="36"/>
          <w:szCs w:val="36"/>
        </w:rPr>
      </w:pPr>
      <w:r w:rsidRPr="000D57E4">
        <w:rPr>
          <w:color w:val="1F497D" w:themeColor="text2"/>
          <w:sz w:val="36"/>
          <w:szCs w:val="36"/>
        </w:rPr>
        <w:t xml:space="preserve">Starches are an important part of the human diet. Starch comprises a very heterogeneous group of carbohydrates. It is estimated that </w:t>
      </w:r>
      <w:r w:rsidRPr="004A175C">
        <w:rPr>
          <w:b/>
          <w:color w:val="1F497D" w:themeColor="text2"/>
          <w:sz w:val="36"/>
          <w:szCs w:val="36"/>
          <w:highlight w:val="yellow"/>
          <w:u w:val="single"/>
        </w:rPr>
        <w:t>starches constitute almost 50% of total carbohydrate consumption in some western countries</w:t>
      </w:r>
      <w:r w:rsidRPr="000D57E4">
        <w:rPr>
          <w:color w:val="1F497D" w:themeColor="text2"/>
          <w:sz w:val="36"/>
          <w:szCs w:val="36"/>
        </w:rPr>
        <w:t xml:space="preserve"> (Burt &amp; Szpunar, 1994). </w:t>
      </w:r>
    </w:p>
    <w:p w:rsidR="003A725A" w:rsidRPr="000D57E4" w:rsidRDefault="003A725A" w:rsidP="00FB2663">
      <w:pPr>
        <w:spacing w:before="120" w:after="0" w:line="360" w:lineRule="auto"/>
        <w:jc w:val="both"/>
        <w:rPr>
          <w:color w:val="1F497D" w:themeColor="text2"/>
          <w:sz w:val="36"/>
          <w:szCs w:val="36"/>
        </w:rPr>
      </w:pPr>
      <w:r w:rsidRPr="00916882">
        <w:rPr>
          <w:color w:val="1F497D" w:themeColor="text2"/>
          <w:sz w:val="36"/>
          <w:szCs w:val="36"/>
          <w:u w:val="single"/>
        </w:rPr>
        <w:t xml:space="preserve">Although </w:t>
      </w:r>
      <w:r w:rsidRPr="00916882">
        <w:rPr>
          <w:b/>
          <w:color w:val="1F497D" w:themeColor="text2"/>
          <w:sz w:val="36"/>
          <w:szCs w:val="36"/>
          <w:u w:val="single"/>
        </w:rPr>
        <w:t>starches are complex carbohydrates</w:t>
      </w:r>
      <w:r w:rsidRPr="00916882">
        <w:rPr>
          <w:color w:val="1F497D" w:themeColor="text2"/>
          <w:sz w:val="36"/>
          <w:szCs w:val="36"/>
          <w:u w:val="single"/>
        </w:rPr>
        <w:t xml:space="preserve"> and should be more </w:t>
      </w:r>
      <w:r w:rsidRPr="00916882">
        <w:rPr>
          <w:b/>
          <w:color w:val="1F497D" w:themeColor="text2"/>
          <w:sz w:val="36"/>
          <w:szCs w:val="36"/>
          <w:u w:val="single"/>
        </w:rPr>
        <w:t>difficult to be fermented and converted into acids in the dental biofilm</w:t>
      </w:r>
      <w:r w:rsidRPr="00916882">
        <w:rPr>
          <w:color w:val="1F497D" w:themeColor="text2"/>
          <w:sz w:val="36"/>
          <w:szCs w:val="36"/>
          <w:u w:val="single"/>
        </w:rPr>
        <w:t xml:space="preserve">, they seem to preserve a </w:t>
      </w:r>
      <w:r w:rsidRPr="00916882">
        <w:rPr>
          <w:b/>
          <w:color w:val="1F497D" w:themeColor="text2"/>
          <w:sz w:val="36"/>
          <w:szCs w:val="36"/>
          <w:u w:val="single"/>
        </w:rPr>
        <w:t>cariogenic potential</w:t>
      </w:r>
      <w:r w:rsidRPr="000D57E4">
        <w:rPr>
          <w:color w:val="1F497D" w:themeColor="text2"/>
          <w:sz w:val="36"/>
          <w:szCs w:val="36"/>
        </w:rPr>
        <w:t xml:space="preserve"> (Lingstrom, Holm, Birkhed, &amp; Bjorck, 1989). A pH fall as a consequence of starch consumption was reported in a murine model (Firestone, Schmid, &amp; Muhlemann, 1984). </w:t>
      </w:r>
    </w:p>
    <w:p w:rsidR="003A725A" w:rsidRPr="00916882" w:rsidRDefault="003A725A" w:rsidP="00FB2663">
      <w:pPr>
        <w:spacing w:before="120" w:after="0" w:line="360" w:lineRule="auto"/>
        <w:jc w:val="both"/>
        <w:rPr>
          <w:color w:val="1F497D" w:themeColor="text2"/>
          <w:sz w:val="36"/>
          <w:szCs w:val="36"/>
          <w:u w:val="single"/>
        </w:rPr>
      </w:pPr>
      <w:r w:rsidRPr="00916882">
        <w:rPr>
          <w:color w:val="1F497D" w:themeColor="text2"/>
          <w:sz w:val="36"/>
          <w:szCs w:val="36"/>
          <w:u w:val="single"/>
        </w:rPr>
        <w:t xml:space="preserve">A distinction should be made between </w:t>
      </w:r>
      <w:r w:rsidRPr="00916882">
        <w:rPr>
          <w:b/>
          <w:color w:val="1F497D" w:themeColor="text2"/>
          <w:sz w:val="36"/>
          <w:szCs w:val="36"/>
          <w:u w:val="single"/>
        </w:rPr>
        <w:t>highly processed starch</w:t>
      </w:r>
      <w:r w:rsidRPr="00916882">
        <w:rPr>
          <w:color w:val="1F497D" w:themeColor="text2"/>
          <w:sz w:val="36"/>
          <w:szCs w:val="36"/>
          <w:u w:val="single"/>
        </w:rPr>
        <w:t xml:space="preserve">, </w:t>
      </w:r>
      <w:r w:rsidRPr="00916882">
        <w:rPr>
          <w:b/>
          <w:color w:val="1F497D" w:themeColor="text2"/>
          <w:sz w:val="36"/>
          <w:szCs w:val="36"/>
          <w:u w:val="single"/>
        </w:rPr>
        <w:t>starch-rich staple foods</w:t>
      </w:r>
      <w:r w:rsidRPr="00916882">
        <w:rPr>
          <w:color w:val="1F497D" w:themeColor="text2"/>
          <w:sz w:val="36"/>
          <w:szCs w:val="36"/>
          <w:u w:val="single"/>
        </w:rPr>
        <w:t xml:space="preserve"> (tubérculos e raizes por ex) and </w:t>
      </w:r>
      <w:r w:rsidRPr="00916882">
        <w:rPr>
          <w:b/>
          <w:color w:val="1F497D" w:themeColor="text2"/>
          <w:sz w:val="36"/>
          <w:szCs w:val="36"/>
          <w:u w:val="single"/>
        </w:rPr>
        <w:t>unprocessed sources</w:t>
      </w:r>
      <w:r w:rsidRPr="00916882">
        <w:rPr>
          <w:color w:val="1F497D" w:themeColor="text2"/>
          <w:sz w:val="36"/>
          <w:szCs w:val="36"/>
          <w:u w:val="single"/>
        </w:rPr>
        <w:t xml:space="preserve">. </w:t>
      </w:r>
    </w:p>
    <w:p w:rsidR="003A725A" w:rsidRPr="00916882" w:rsidRDefault="003A725A" w:rsidP="00FB2663">
      <w:pPr>
        <w:spacing w:before="120" w:after="0" w:line="360" w:lineRule="auto"/>
        <w:jc w:val="both"/>
        <w:rPr>
          <w:b/>
          <w:color w:val="1F497D" w:themeColor="text2"/>
          <w:sz w:val="36"/>
          <w:szCs w:val="36"/>
          <w:u w:val="single"/>
        </w:rPr>
      </w:pPr>
      <w:r w:rsidRPr="004A175C">
        <w:rPr>
          <w:b/>
          <w:color w:val="1F497D" w:themeColor="text2"/>
          <w:sz w:val="36"/>
          <w:szCs w:val="36"/>
          <w:highlight w:val="yellow"/>
          <w:u w:val="single"/>
        </w:rPr>
        <w:t>Starch may be consumed raw (as in fruits and vegetables) or cooked, it may be processed to different degrees and it may have sugars added during processing. There is little evidence that less processed starches and staple starch-containing foods pose a threat to dental health (WHO, 2003).</w:t>
      </w:r>
      <w:r w:rsidRPr="00916882">
        <w:rPr>
          <w:b/>
          <w:color w:val="1F497D" w:themeColor="text2"/>
          <w:sz w:val="36"/>
          <w:szCs w:val="36"/>
          <w:u w:val="single"/>
        </w:rPr>
        <w:t xml:space="preserve"> </w:t>
      </w:r>
    </w:p>
    <w:p w:rsidR="003A725A" w:rsidRPr="000D57E4" w:rsidRDefault="003A725A" w:rsidP="00FB2663">
      <w:pPr>
        <w:spacing w:before="120" w:after="0" w:line="360" w:lineRule="auto"/>
        <w:jc w:val="both"/>
        <w:rPr>
          <w:color w:val="1F497D" w:themeColor="text2"/>
          <w:sz w:val="36"/>
          <w:szCs w:val="36"/>
        </w:rPr>
      </w:pPr>
      <w:r w:rsidRPr="000D57E4">
        <w:rPr>
          <w:color w:val="1F497D" w:themeColor="text2"/>
          <w:sz w:val="36"/>
          <w:szCs w:val="36"/>
        </w:rPr>
        <w:lastRenderedPageBreak/>
        <w:t>Most of the available studies have used highly processed starch (with and without sugars) in experimental studies with single-species biofilms, so this type of evidence is not considered robust enough to underpin dietary recommendations.</w:t>
      </w:r>
    </w:p>
    <w:p w:rsidR="003A725A" w:rsidRPr="00916882" w:rsidRDefault="00034CBE" w:rsidP="00FB2663">
      <w:pPr>
        <w:spacing w:before="120" w:after="0" w:line="360" w:lineRule="auto"/>
        <w:jc w:val="both"/>
        <w:rPr>
          <w:color w:val="1F497D" w:themeColor="text2"/>
          <w:sz w:val="36"/>
          <w:szCs w:val="36"/>
        </w:rPr>
      </w:pPr>
      <w:r w:rsidRPr="00034CBE">
        <w:rPr>
          <w:b/>
          <w:noProof/>
          <w:color w:val="1F497D" w:themeColor="text2"/>
          <w:sz w:val="36"/>
          <w:szCs w:val="36"/>
          <w:highlight w:val="yellow"/>
          <w:u w:val="single"/>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26" type="#_x0000_t186" style="position:absolute;left:0;text-align:left;margin-left:177.95pt;margin-top:548.1pt;width:113.8pt;height:204.25pt;rotation:90;z-index:251660288;mso-position-horizontal-relative:margin;mso-position-vertical-relative:page;mso-width-relative:margin;mso-height-relative:margin;v-text-anchor:middle" o:allowincell="f" filled="t" fillcolor="#1f497d [3215]" stroked="f" strokecolor="#5c83b4" strokeweight=".25pt">
            <v:shadow opacity=".5"/>
            <v:textbox style="mso-next-textbox:#_x0000_s1026">
              <w:txbxContent>
                <w:p w:rsidR="003A725A" w:rsidRPr="003657C8" w:rsidRDefault="003A725A" w:rsidP="003A725A">
                  <w:pPr>
                    <w:spacing w:after="0" w:line="288" w:lineRule="auto"/>
                    <w:jc w:val="center"/>
                    <w:rPr>
                      <w:rFonts w:asciiTheme="majorHAnsi" w:eastAsiaTheme="majorEastAsia" w:hAnsiTheme="majorHAnsi" w:cstheme="majorBidi"/>
                      <w:b/>
                      <w:iCs/>
                      <w:color w:val="D3DFEE" w:themeColor="accent1" w:themeTint="3F"/>
                      <w:sz w:val="28"/>
                      <w:szCs w:val="28"/>
                    </w:rPr>
                  </w:pPr>
                  <w:r w:rsidRPr="003657C8">
                    <w:rPr>
                      <w:rFonts w:asciiTheme="majorHAnsi" w:eastAsiaTheme="majorEastAsia" w:hAnsiTheme="majorHAnsi" w:cstheme="majorBidi"/>
                      <w:b/>
                      <w:iCs/>
                      <w:color w:val="D3DFEE" w:themeColor="accent1" w:themeTint="3F"/>
                      <w:sz w:val="28"/>
                      <w:szCs w:val="28"/>
                    </w:rPr>
                    <w:t xml:space="preserve">Amido crú ou alimentos básicos contendo amido </w:t>
                  </w:r>
                </w:p>
                <w:p w:rsidR="003A725A" w:rsidRPr="003657C8" w:rsidRDefault="003A725A" w:rsidP="003A725A">
                  <w:pPr>
                    <w:spacing w:after="0" w:line="288" w:lineRule="auto"/>
                    <w:jc w:val="center"/>
                    <w:rPr>
                      <w:rFonts w:asciiTheme="majorHAnsi" w:eastAsiaTheme="majorEastAsia" w:hAnsiTheme="majorHAnsi" w:cstheme="majorBidi"/>
                      <w:b/>
                      <w:iCs/>
                      <w:color w:val="D3DFEE" w:themeColor="accent1" w:themeTint="3F"/>
                      <w:sz w:val="28"/>
                      <w:szCs w:val="28"/>
                    </w:rPr>
                  </w:pPr>
                  <w:r w:rsidRPr="003657C8">
                    <w:rPr>
                      <w:rFonts w:asciiTheme="majorHAnsi" w:eastAsiaTheme="majorEastAsia" w:hAnsiTheme="majorHAnsi" w:cstheme="majorBidi"/>
                      <w:b/>
                      <w:iCs/>
                      <w:color w:val="D3DFEE" w:themeColor="accent1" w:themeTint="3F"/>
                      <w:sz w:val="28"/>
                      <w:szCs w:val="28"/>
                    </w:rPr>
                    <w:sym w:font="Wingdings" w:char="F0EA"/>
                  </w:r>
                </w:p>
                <w:p w:rsidR="003A725A" w:rsidRPr="003657C8" w:rsidRDefault="003A725A" w:rsidP="003A725A">
                  <w:pPr>
                    <w:spacing w:after="0" w:line="288" w:lineRule="auto"/>
                    <w:jc w:val="center"/>
                    <w:rPr>
                      <w:rFonts w:asciiTheme="majorHAnsi" w:eastAsiaTheme="majorEastAsia" w:hAnsiTheme="majorHAnsi" w:cstheme="majorBidi"/>
                      <w:b/>
                      <w:iCs/>
                      <w:color w:val="D3DFEE" w:themeColor="accent1" w:themeTint="3F"/>
                      <w:sz w:val="28"/>
                      <w:szCs w:val="28"/>
                    </w:rPr>
                  </w:pPr>
                  <w:r w:rsidRPr="003657C8">
                    <w:rPr>
                      <w:rFonts w:asciiTheme="majorHAnsi" w:eastAsiaTheme="majorEastAsia" w:hAnsiTheme="majorHAnsi" w:cstheme="majorBidi"/>
                      <w:b/>
                      <w:iCs/>
                      <w:color w:val="D3DFEE" w:themeColor="accent1" w:themeTint="3F"/>
                      <w:sz w:val="28"/>
                      <w:szCs w:val="28"/>
                    </w:rPr>
                    <w:t>Não cariogênicos</w:t>
                  </w:r>
                </w:p>
              </w:txbxContent>
            </v:textbox>
            <w10:wrap type="square" anchorx="margin" anchory="page"/>
          </v:shape>
        </w:pict>
      </w:r>
      <w:r w:rsidR="003A725A" w:rsidRPr="004A175C">
        <w:rPr>
          <w:b/>
          <w:color w:val="1F497D" w:themeColor="text2"/>
          <w:sz w:val="36"/>
          <w:szCs w:val="36"/>
          <w:highlight w:val="yellow"/>
          <w:u w:val="single"/>
        </w:rPr>
        <w:t>Cariogenic potential of highly processed starches has been also documented</w:t>
      </w:r>
      <w:r w:rsidR="003A725A" w:rsidRPr="00916882">
        <w:rPr>
          <w:color w:val="1F497D" w:themeColor="text2"/>
          <w:sz w:val="36"/>
          <w:szCs w:val="36"/>
        </w:rPr>
        <w:t xml:space="preserve"> in animal studies with selected bacterial species populating the biofilms (reviewed in Lingstrom, van Houte, &amp; Kashket, 2000).</w:t>
      </w:r>
    </w:p>
    <w:p w:rsidR="004A175C" w:rsidRDefault="003A725A" w:rsidP="00FB2663">
      <w:pPr>
        <w:spacing w:before="120" w:after="0" w:line="360" w:lineRule="auto"/>
        <w:jc w:val="both"/>
        <w:rPr>
          <w:color w:val="1F497D" w:themeColor="text2"/>
          <w:sz w:val="36"/>
          <w:szCs w:val="36"/>
        </w:rPr>
      </w:pPr>
      <w:r w:rsidRPr="00916882">
        <w:rPr>
          <w:color w:val="1F497D" w:themeColor="text2"/>
          <w:sz w:val="36"/>
          <w:szCs w:val="36"/>
        </w:rPr>
        <w:t xml:space="preserve">Although an even higher cariogenic potential than sucrose of this type of complex carbohydrates has been described in rodents (Mundorff et al., 1990), studies in monkeys have evidenced </w:t>
      </w:r>
      <w:r w:rsidRPr="00916882">
        <w:rPr>
          <w:b/>
          <w:color w:val="1F497D" w:themeColor="text2"/>
          <w:sz w:val="36"/>
          <w:szCs w:val="36"/>
        </w:rPr>
        <w:t>a very low cariogenic potential of cooked-wheat flour</w:t>
      </w:r>
      <w:r w:rsidRPr="00916882">
        <w:rPr>
          <w:color w:val="1F497D" w:themeColor="text2"/>
          <w:sz w:val="36"/>
          <w:szCs w:val="36"/>
        </w:rPr>
        <w:t xml:space="preserve"> (Beighton &amp; Hayday, 1984). </w:t>
      </w:r>
    </w:p>
    <w:p w:rsidR="00916882" w:rsidRDefault="003A725A" w:rsidP="00FB2663">
      <w:pPr>
        <w:spacing w:before="120" w:after="0" w:line="360" w:lineRule="auto"/>
        <w:jc w:val="both"/>
        <w:rPr>
          <w:sz w:val="36"/>
          <w:szCs w:val="36"/>
        </w:rPr>
      </w:pPr>
      <w:r w:rsidRPr="00916882">
        <w:rPr>
          <w:color w:val="1F497D" w:themeColor="text2"/>
          <w:sz w:val="36"/>
          <w:szCs w:val="36"/>
        </w:rPr>
        <w:t xml:space="preserve">A study was conducted on the effect of a mix of highly processed starch and sucrose or sucrose only on demineralization of dentine slabs attached to palatal devices used for 14 days (Aires et al., 2008) in an </w:t>
      </w:r>
      <w:r w:rsidRPr="00916882">
        <w:rPr>
          <w:i/>
          <w:iCs/>
          <w:color w:val="1F497D" w:themeColor="text2"/>
          <w:sz w:val="36"/>
          <w:szCs w:val="36"/>
        </w:rPr>
        <w:t xml:space="preserve">in situ </w:t>
      </w:r>
      <w:r w:rsidRPr="00916882">
        <w:rPr>
          <w:color w:val="1F497D" w:themeColor="text2"/>
          <w:sz w:val="36"/>
          <w:szCs w:val="36"/>
        </w:rPr>
        <w:t>model.</w:t>
      </w:r>
      <w:r w:rsidRPr="00916882">
        <w:rPr>
          <w:sz w:val="36"/>
          <w:szCs w:val="36"/>
        </w:rPr>
        <w:t xml:space="preserve"> </w:t>
      </w:r>
    </w:p>
    <w:p w:rsidR="003A725A" w:rsidRPr="00916882" w:rsidRDefault="003A725A" w:rsidP="00FB2663">
      <w:pPr>
        <w:spacing w:before="120" w:after="0" w:line="360" w:lineRule="auto"/>
        <w:jc w:val="both"/>
        <w:rPr>
          <w:sz w:val="36"/>
          <w:szCs w:val="36"/>
        </w:rPr>
      </w:pPr>
      <w:r w:rsidRPr="00916882">
        <w:rPr>
          <w:b/>
          <w:color w:val="C00000"/>
          <w:sz w:val="36"/>
          <w:szCs w:val="36"/>
        </w:rPr>
        <w:t>More demineralization was observed when specimens were extra-orally exposed to sucrose or to the combination of sucrose and starch than to only starch, without differences in demineralization between sucrose and sucrose and starch</w:t>
      </w:r>
      <w:r w:rsidRPr="00916882">
        <w:rPr>
          <w:b/>
          <w:sz w:val="36"/>
          <w:szCs w:val="36"/>
        </w:rPr>
        <w:t>.</w:t>
      </w:r>
      <w:r w:rsidRPr="00916882">
        <w:rPr>
          <w:sz w:val="36"/>
          <w:szCs w:val="36"/>
        </w:rPr>
        <w:t xml:space="preserve"> </w:t>
      </w:r>
    </w:p>
    <w:p w:rsidR="003A725A" w:rsidRPr="00916882" w:rsidRDefault="003A725A" w:rsidP="00FB2663">
      <w:pPr>
        <w:spacing w:before="120" w:after="0" w:line="360" w:lineRule="auto"/>
        <w:jc w:val="both"/>
        <w:rPr>
          <w:sz w:val="36"/>
          <w:szCs w:val="36"/>
        </w:rPr>
      </w:pPr>
      <w:r w:rsidRPr="00916882">
        <w:rPr>
          <w:color w:val="1F497D" w:themeColor="text2"/>
          <w:sz w:val="36"/>
          <w:szCs w:val="36"/>
        </w:rPr>
        <w:lastRenderedPageBreak/>
        <w:t xml:space="preserve">Moreover, an </w:t>
      </w:r>
      <w:r w:rsidRPr="00916882">
        <w:rPr>
          <w:i/>
          <w:iCs/>
          <w:color w:val="1F497D" w:themeColor="text2"/>
          <w:sz w:val="36"/>
          <w:szCs w:val="36"/>
        </w:rPr>
        <w:t xml:space="preserve">in vitro </w:t>
      </w:r>
      <w:r w:rsidRPr="00916882">
        <w:rPr>
          <w:color w:val="1F497D" w:themeColor="text2"/>
          <w:sz w:val="36"/>
          <w:szCs w:val="36"/>
        </w:rPr>
        <w:t xml:space="preserve">study of </w:t>
      </w:r>
      <w:r w:rsidRPr="00916882">
        <w:rPr>
          <w:i/>
          <w:iCs/>
          <w:color w:val="1F497D" w:themeColor="text2"/>
          <w:sz w:val="36"/>
          <w:szCs w:val="36"/>
        </w:rPr>
        <w:t xml:space="preserve">S. mutans </w:t>
      </w:r>
      <w:r w:rsidRPr="00916882">
        <w:rPr>
          <w:color w:val="1F497D" w:themeColor="text2"/>
          <w:sz w:val="36"/>
          <w:szCs w:val="36"/>
        </w:rPr>
        <w:t>biofilms formed on saliva-coated hydroxyapatite disks showed that the combination of</w:t>
      </w:r>
      <w:r w:rsidRPr="00916882">
        <w:rPr>
          <w:sz w:val="36"/>
          <w:szCs w:val="36"/>
        </w:rPr>
        <w:t xml:space="preserve"> </w:t>
      </w:r>
      <w:r w:rsidRPr="00916882">
        <w:rPr>
          <w:b/>
          <w:color w:val="C00000"/>
          <w:sz w:val="36"/>
          <w:szCs w:val="36"/>
        </w:rPr>
        <w:t xml:space="preserve">highly processed starch and sucrose produced thicker biofilms and more acidogenic than those grown in sucrose or sucrose and glucose </w:t>
      </w:r>
      <w:r w:rsidRPr="00916882">
        <w:rPr>
          <w:sz w:val="36"/>
          <w:szCs w:val="36"/>
        </w:rPr>
        <w:t xml:space="preserve">(Duarte et al., 2008). </w:t>
      </w:r>
    </w:p>
    <w:p w:rsidR="003A725A" w:rsidRPr="004A175C" w:rsidRDefault="003A725A" w:rsidP="00FB2663">
      <w:pPr>
        <w:spacing w:before="120" w:after="0" w:line="360" w:lineRule="auto"/>
        <w:jc w:val="both"/>
        <w:rPr>
          <w:sz w:val="36"/>
          <w:szCs w:val="36"/>
          <w:highlight w:val="yellow"/>
        </w:rPr>
      </w:pPr>
      <w:r w:rsidRPr="004A175C">
        <w:rPr>
          <w:b/>
          <w:color w:val="C00000"/>
          <w:sz w:val="36"/>
          <w:szCs w:val="36"/>
          <w:highlight w:val="yellow"/>
        </w:rPr>
        <w:t>EPS formed with starch and sucrose appeared to have higher percentage of branching when compared to those formed with sucrose alone.</w:t>
      </w:r>
      <w:r w:rsidRPr="004A175C">
        <w:rPr>
          <w:sz w:val="36"/>
          <w:szCs w:val="36"/>
          <w:highlight w:val="yellow"/>
        </w:rPr>
        <w:t xml:space="preserve"> </w:t>
      </w:r>
    </w:p>
    <w:p w:rsidR="003A725A" w:rsidRPr="004A175C" w:rsidRDefault="003A725A" w:rsidP="00FB2663">
      <w:pPr>
        <w:spacing w:before="120" w:after="0" w:line="360" w:lineRule="auto"/>
        <w:jc w:val="both"/>
        <w:rPr>
          <w:b/>
          <w:color w:val="1F497D" w:themeColor="text2"/>
          <w:sz w:val="36"/>
          <w:szCs w:val="36"/>
          <w:u w:val="single"/>
        </w:rPr>
      </w:pPr>
      <w:r w:rsidRPr="004A175C">
        <w:rPr>
          <w:b/>
          <w:color w:val="C00000"/>
          <w:sz w:val="36"/>
          <w:szCs w:val="36"/>
          <w:highlight w:val="yellow"/>
        </w:rPr>
        <w:t>Combination of highly processed starch and sucrose could have an even more deleterious effect than sucrose itself.</w:t>
      </w:r>
      <w:r w:rsidRPr="00916882">
        <w:rPr>
          <w:sz w:val="36"/>
          <w:szCs w:val="36"/>
        </w:rPr>
        <w:t xml:space="preserve"> </w:t>
      </w:r>
      <w:r w:rsidRPr="00916882">
        <w:rPr>
          <w:color w:val="1F497D" w:themeColor="text2"/>
          <w:sz w:val="36"/>
          <w:szCs w:val="36"/>
        </w:rPr>
        <w:t xml:space="preserve">This increased cariogenic potential could be explained by the fact that when these two carbohydrates are found together in the oral environment, in the presence of salivary alpha-amylase and Gtfs, lower molecular weight sugars derived from the hydrolysis of starch are incorporated into glucose chains generating dense biofilms with stronger cohesive and adhesive properties (Bowen &amp; Koo, 2011). The importance of the salivary alpha-amylase in the use of starch by the oral bacteria has been demonstrated. In fact, acidogenicity from cooked starch elicited by </w:t>
      </w:r>
      <w:r w:rsidRPr="00916882">
        <w:rPr>
          <w:i/>
          <w:iCs/>
          <w:color w:val="1F497D" w:themeColor="text2"/>
          <w:sz w:val="36"/>
          <w:szCs w:val="36"/>
        </w:rPr>
        <w:t>S. mutans</w:t>
      </w:r>
      <w:r w:rsidRPr="00916882">
        <w:rPr>
          <w:color w:val="1F497D" w:themeColor="text2"/>
          <w:sz w:val="36"/>
          <w:szCs w:val="36"/>
        </w:rPr>
        <w:t xml:space="preserve">, </w:t>
      </w:r>
      <w:r w:rsidRPr="00916882">
        <w:rPr>
          <w:i/>
          <w:iCs/>
          <w:color w:val="1F497D" w:themeColor="text2"/>
          <w:sz w:val="36"/>
          <w:szCs w:val="36"/>
        </w:rPr>
        <w:t>S. sobrinus</w:t>
      </w:r>
      <w:r w:rsidRPr="00916882">
        <w:rPr>
          <w:color w:val="1F497D" w:themeColor="text2"/>
          <w:sz w:val="36"/>
          <w:szCs w:val="36"/>
        </w:rPr>
        <w:t xml:space="preserve">, </w:t>
      </w:r>
      <w:r w:rsidRPr="00916882">
        <w:rPr>
          <w:i/>
          <w:iCs/>
          <w:color w:val="1F497D" w:themeColor="text2"/>
          <w:sz w:val="36"/>
          <w:szCs w:val="36"/>
        </w:rPr>
        <w:t xml:space="preserve">S. sanguinis </w:t>
      </w:r>
      <w:r w:rsidRPr="00916882">
        <w:rPr>
          <w:color w:val="1F497D" w:themeColor="text2"/>
          <w:sz w:val="36"/>
          <w:szCs w:val="36"/>
        </w:rPr>
        <w:t xml:space="preserve">and </w:t>
      </w:r>
      <w:r w:rsidRPr="00916882">
        <w:rPr>
          <w:i/>
          <w:iCs/>
          <w:color w:val="1F497D" w:themeColor="text2"/>
          <w:sz w:val="36"/>
          <w:szCs w:val="36"/>
        </w:rPr>
        <w:t xml:space="preserve">S. mitis </w:t>
      </w:r>
      <w:r w:rsidRPr="00916882">
        <w:rPr>
          <w:color w:val="1F497D" w:themeColor="text2"/>
          <w:sz w:val="36"/>
          <w:szCs w:val="36"/>
        </w:rPr>
        <w:t xml:space="preserve">was tested in the presence or absence of alpha-amylase (Aizawa et al., 2009). Only mild pH drop was </w:t>
      </w:r>
      <w:r w:rsidRPr="00916882">
        <w:rPr>
          <w:color w:val="1F497D" w:themeColor="text2"/>
          <w:sz w:val="36"/>
          <w:szCs w:val="36"/>
        </w:rPr>
        <w:lastRenderedPageBreak/>
        <w:t xml:space="preserve">detected in the absence of alpha-amylase from cooked starch. When alpha-amylase was present, however, pH dropped to a range of 3.9-4.4, with similar values among the bacterial species. </w:t>
      </w:r>
      <w:r w:rsidRPr="004A175C">
        <w:rPr>
          <w:b/>
          <w:color w:val="1F497D" w:themeColor="text2"/>
          <w:sz w:val="36"/>
          <w:szCs w:val="36"/>
          <w:u w:val="single"/>
        </w:rPr>
        <w:t>Thus, cooked starch has cariogenic potential, but only in the presence of salivary alpha-amylase.</w:t>
      </w:r>
    </w:p>
    <w:p w:rsidR="003A725A" w:rsidRPr="00916882" w:rsidRDefault="003A725A" w:rsidP="00FB2663">
      <w:pPr>
        <w:spacing w:before="120" w:after="0" w:line="360" w:lineRule="auto"/>
        <w:jc w:val="both"/>
        <w:rPr>
          <w:sz w:val="36"/>
          <w:szCs w:val="36"/>
        </w:rPr>
      </w:pPr>
      <w:r w:rsidRPr="00916882">
        <w:rPr>
          <w:color w:val="1F497D" w:themeColor="text2"/>
          <w:sz w:val="36"/>
          <w:szCs w:val="36"/>
        </w:rPr>
        <w:t xml:space="preserve">To date, there is still debate over if the combination of the sugars is more cariogenic than the two sugars separately. These inconsistencies could derive from the conditions in which the studies were conducted or to the microorganisms used, which could influence cariogenicity of the biofilms. One of the differences among the in vitro studies could be the result of the </w:t>
      </w:r>
      <w:r w:rsidRPr="004A175C">
        <w:rPr>
          <w:color w:val="1F497D" w:themeColor="text2"/>
          <w:sz w:val="36"/>
          <w:szCs w:val="36"/>
          <w:highlight w:val="yellow"/>
          <w:u w:val="single"/>
        </w:rPr>
        <w:t>presence or absence of alpha-amylase</w:t>
      </w:r>
      <w:r w:rsidRPr="004A175C">
        <w:rPr>
          <w:color w:val="1F497D" w:themeColor="text2"/>
          <w:sz w:val="36"/>
          <w:szCs w:val="36"/>
          <w:u w:val="single"/>
        </w:rPr>
        <w:t>.</w:t>
      </w:r>
      <w:r w:rsidRPr="00916882">
        <w:rPr>
          <w:color w:val="1F497D" w:themeColor="text2"/>
          <w:sz w:val="36"/>
          <w:szCs w:val="36"/>
        </w:rPr>
        <w:t xml:space="preserve"> This enzyme is involved in the hydrolysis of highly</w:t>
      </w:r>
      <w:r w:rsidRPr="00916882">
        <w:rPr>
          <w:sz w:val="36"/>
          <w:szCs w:val="36"/>
        </w:rPr>
        <w:t xml:space="preserve"> </w:t>
      </w:r>
      <w:r w:rsidRPr="00916882">
        <w:rPr>
          <w:color w:val="1F497D" w:themeColor="text2"/>
          <w:sz w:val="36"/>
          <w:szCs w:val="36"/>
        </w:rPr>
        <w:t>processed starch. Therefore, a model which consistently incorporates saliva as a source of alpha-amylase during the experiment could create an environment that more closely resembles that of the mouth. Using a biofilm-caries model with the steady presence of saliva and therefore of alpha-amylase, we showed</w:t>
      </w:r>
      <w:r w:rsidRPr="00916882">
        <w:rPr>
          <w:sz w:val="36"/>
          <w:szCs w:val="36"/>
        </w:rPr>
        <w:t xml:space="preserve"> </w:t>
      </w:r>
      <w:r w:rsidRPr="00916882">
        <w:rPr>
          <w:b/>
          <w:color w:val="C00000"/>
          <w:sz w:val="36"/>
          <w:szCs w:val="36"/>
        </w:rPr>
        <w:t>a synergistic effect in the cariogenicity of both carbohydrates</w:t>
      </w:r>
      <w:r w:rsidRPr="00916882">
        <w:rPr>
          <w:sz w:val="36"/>
          <w:szCs w:val="36"/>
        </w:rPr>
        <w:t xml:space="preserve">, </w:t>
      </w:r>
      <w:r w:rsidRPr="00916882">
        <w:rPr>
          <w:color w:val="1F497D" w:themeColor="text2"/>
          <w:sz w:val="36"/>
          <w:szCs w:val="36"/>
        </w:rPr>
        <w:t>which surpasses even that of sucrose (Botelho, Villegas-Salinas, Troncoso-Gajardo, Giacaman, &amp; Cury, 2016). The group treated with starch and sucrose caused the</w:t>
      </w:r>
      <w:r w:rsidRPr="00916882">
        <w:rPr>
          <w:sz w:val="36"/>
          <w:szCs w:val="36"/>
        </w:rPr>
        <w:t xml:space="preserve"> </w:t>
      </w:r>
      <w:r w:rsidRPr="00916882">
        <w:rPr>
          <w:b/>
          <w:color w:val="C00000"/>
          <w:sz w:val="36"/>
          <w:szCs w:val="36"/>
        </w:rPr>
        <w:t>greatest demineralization</w:t>
      </w:r>
      <w:r w:rsidRPr="00916882">
        <w:rPr>
          <w:sz w:val="36"/>
          <w:szCs w:val="36"/>
        </w:rPr>
        <w:t xml:space="preserve">, </w:t>
      </w:r>
      <w:r w:rsidRPr="00916882">
        <w:rPr>
          <w:color w:val="1F497D" w:themeColor="text2"/>
          <w:sz w:val="36"/>
          <w:szCs w:val="36"/>
        </w:rPr>
        <w:t>as well as the</w:t>
      </w:r>
      <w:r w:rsidRPr="00916882">
        <w:rPr>
          <w:sz w:val="36"/>
          <w:szCs w:val="36"/>
        </w:rPr>
        <w:t xml:space="preserve"> </w:t>
      </w:r>
      <w:r w:rsidRPr="00916882">
        <w:rPr>
          <w:b/>
          <w:color w:val="C00000"/>
          <w:sz w:val="36"/>
          <w:szCs w:val="36"/>
        </w:rPr>
        <w:t>greatest decline in pH levels</w:t>
      </w:r>
      <w:r w:rsidRPr="00916882">
        <w:rPr>
          <w:sz w:val="36"/>
          <w:szCs w:val="36"/>
        </w:rPr>
        <w:t xml:space="preserve">, </w:t>
      </w:r>
      <w:r w:rsidRPr="00916882">
        <w:rPr>
          <w:color w:val="1F497D" w:themeColor="text2"/>
          <w:sz w:val="36"/>
          <w:szCs w:val="36"/>
        </w:rPr>
        <w:t xml:space="preserve">being even greater than the positive control of </w:t>
      </w:r>
      <w:r w:rsidRPr="00916882">
        <w:rPr>
          <w:color w:val="1F497D" w:themeColor="text2"/>
          <w:sz w:val="36"/>
          <w:szCs w:val="36"/>
        </w:rPr>
        <w:lastRenderedPageBreak/>
        <w:t xml:space="preserve">sucrose alone. Highly processed starch alone induced very low cariogenicity in the model. </w:t>
      </w:r>
      <w:r w:rsidRPr="00916882">
        <w:rPr>
          <w:b/>
          <w:color w:val="C00000"/>
          <w:sz w:val="36"/>
          <w:szCs w:val="36"/>
        </w:rPr>
        <w:t xml:space="preserve">Bacterial biomass recovered by the end of the experiments in the groups exposed to starch and sucrose was greater than that treated </w:t>
      </w:r>
      <w:r w:rsidRPr="00916882">
        <w:rPr>
          <w:b/>
          <w:color w:val="1F497D" w:themeColor="text2"/>
          <w:sz w:val="36"/>
          <w:szCs w:val="36"/>
        </w:rPr>
        <w:t>only with starch</w:t>
      </w:r>
      <w:r w:rsidRPr="00916882">
        <w:rPr>
          <w:color w:val="1F497D" w:themeColor="text2"/>
          <w:sz w:val="36"/>
          <w:szCs w:val="36"/>
        </w:rPr>
        <w:t>. Consistent</w:t>
      </w:r>
      <w:r w:rsidRPr="00916882">
        <w:rPr>
          <w:sz w:val="36"/>
          <w:szCs w:val="36"/>
        </w:rPr>
        <w:t xml:space="preserve"> </w:t>
      </w:r>
      <w:r w:rsidRPr="00916882">
        <w:rPr>
          <w:color w:val="1F497D" w:themeColor="text2"/>
          <w:sz w:val="36"/>
          <w:szCs w:val="36"/>
        </w:rPr>
        <w:t>with previous studies (Xiao &amp; Koo, 2010), it was suggested that</w:t>
      </w:r>
      <w:r w:rsidRPr="00916882">
        <w:rPr>
          <w:sz w:val="36"/>
          <w:szCs w:val="36"/>
        </w:rPr>
        <w:t xml:space="preserve"> </w:t>
      </w:r>
      <w:r w:rsidRPr="00916882">
        <w:rPr>
          <w:b/>
          <w:color w:val="C00000"/>
          <w:sz w:val="36"/>
          <w:szCs w:val="36"/>
        </w:rPr>
        <w:t>the amount of biomass is a result of the greater production of insoluble EPS in the matrix when the biofilm is exposed to this combination of sugars</w:t>
      </w:r>
      <w:r w:rsidRPr="00916882">
        <w:rPr>
          <w:sz w:val="36"/>
          <w:szCs w:val="36"/>
        </w:rPr>
        <w:t xml:space="preserve">. </w:t>
      </w:r>
    </w:p>
    <w:p w:rsidR="003A725A" w:rsidRPr="00916882" w:rsidRDefault="00034CBE" w:rsidP="00FB2663">
      <w:pPr>
        <w:spacing w:before="120" w:after="0" w:line="360" w:lineRule="auto"/>
        <w:jc w:val="both"/>
        <w:rPr>
          <w:sz w:val="36"/>
          <w:szCs w:val="36"/>
        </w:rPr>
      </w:pPr>
      <w:r>
        <w:rPr>
          <w:noProof/>
          <w:sz w:val="36"/>
          <w:szCs w:val="36"/>
        </w:rPr>
        <w:pict>
          <v:shape id="_x0000_s1027" type="#_x0000_t186" style="position:absolute;left:0;text-align:left;margin-left:273.75pt;margin-top:130.6pt;width:262.05pt;height:481.45pt;rotation:90;z-index:251661312;mso-position-horizontal-relative:margin;mso-position-vertical-relative:page;mso-width-relative:margin;mso-height-relative:margin;v-text-anchor:middle" o:allowincell="f" filled="t" fillcolor="#1f497d [3215]" stroked="f" strokecolor="#5c83b4" strokeweight=".25pt">
            <v:shadow opacity=".5"/>
            <v:textbox style="mso-next-textbox:#_x0000_s1027">
              <w:txbxContent>
                <w:p w:rsidR="003A725A" w:rsidRPr="004A175C" w:rsidRDefault="003A725A" w:rsidP="003A725A">
                  <w:pPr>
                    <w:spacing w:after="0" w:line="288" w:lineRule="auto"/>
                    <w:jc w:val="center"/>
                    <w:rPr>
                      <w:rFonts w:asciiTheme="minorHAnsi" w:eastAsiaTheme="majorEastAsia" w:hAnsiTheme="minorHAnsi" w:cstheme="minorHAnsi"/>
                      <w:b/>
                      <w:iCs/>
                      <w:color w:val="D3DFEE" w:themeColor="accent1" w:themeTint="3F"/>
                      <w:sz w:val="36"/>
                      <w:szCs w:val="36"/>
                    </w:rPr>
                  </w:pPr>
                  <w:r w:rsidRPr="004A175C">
                    <w:rPr>
                      <w:rFonts w:asciiTheme="minorHAnsi" w:eastAsiaTheme="majorEastAsia" w:hAnsiTheme="minorHAnsi" w:cstheme="minorHAnsi"/>
                      <w:b/>
                      <w:iCs/>
                      <w:color w:val="D3DFEE" w:themeColor="accent1" w:themeTint="3F"/>
                      <w:sz w:val="36"/>
                      <w:szCs w:val="36"/>
                    </w:rPr>
                    <w:t>Amido altamente processado + sacarose:</w:t>
                  </w:r>
                </w:p>
                <w:p w:rsidR="003A725A" w:rsidRPr="004A175C" w:rsidRDefault="003A725A" w:rsidP="003A725A">
                  <w:pPr>
                    <w:spacing w:after="0" w:line="288" w:lineRule="auto"/>
                    <w:jc w:val="center"/>
                    <w:rPr>
                      <w:rFonts w:asciiTheme="minorHAnsi" w:eastAsiaTheme="majorEastAsia" w:hAnsiTheme="minorHAnsi" w:cstheme="minorHAnsi"/>
                      <w:b/>
                      <w:iCs/>
                      <w:color w:val="D3DFEE" w:themeColor="accent1" w:themeTint="3F"/>
                      <w:sz w:val="36"/>
                      <w:szCs w:val="36"/>
                    </w:rPr>
                  </w:pPr>
                  <w:r w:rsidRPr="004A175C">
                    <w:rPr>
                      <w:rFonts w:asciiTheme="minorHAnsi" w:eastAsiaTheme="majorEastAsia" w:hAnsiTheme="minorHAnsi" w:cstheme="minorHAnsi"/>
                      <w:b/>
                      <w:iCs/>
                      <w:color w:val="D3DFEE" w:themeColor="accent1" w:themeTint="3F"/>
                      <w:sz w:val="36"/>
                      <w:szCs w:val="36"/>
                    </w:rPr>
                    <w:t>- produzem biofilmes + espessos</w:t>
                  </w:r>
                </w:p>
                <w:p w:rsidR="003A725A" w:rsidRPr="004A175C" w:rsidRDefault="003A725A" w:rsidP="003A725A">
                  <w:pPr>
                    <w:spacing w:after="0" w:line="288" w:lineRule="auto"/>
                    <w:jc w:val="center"/>
                    <w:rPr>
                      <w:rFonts w:asciiTheme="minorHAnsi" w:eastAsiaTheme="majorEastAsia" w:hAnsiTheme="minorHAnsi" w:cstheme="minorHAnsi"/>
                      <w:b/>
                      <w:iCs/>
                      <w:color w:val="D3DFEE" w:themeColor="accent1" w:themeTint="3F"/>
                      <w:sz w:val="36"/>
                      <w:szCs w:val="36"/>
                    </w:rPr>
                  </w:pPr>
                  <w:r w:rsidRPr="004A175C">
                    <w:rPr>
                      <w:rFonts w:asciiTheme="minorHAnsi" w:eastAsiaTheme="majorEastAsia" w:hAnsiTheme="minorHAnsi" w:cstheme="minorHAnsi"/>
                      <w:b/>
                      <w:iCs/>
                      <w:color w:val="D3DFEE" w:themeColor="accent1" w:themeTint="3F"/>
                      <w:sz w:val="36"/>
                      <w:szCs w:val="36"/>
                    </w:rPr>
                    <w:t>- biofilmes +acidogênicos</w:t>
                  </w:r>
                </w:p>
                <w:p w:rsidR="003A725A" w:rsidRPr="004A175C" w:rsidRDefault="003A725A" w:rsidP="003A725A">
                  <w:pPr>
                    <w:spacing w:after="0" w:line="288" w:lineRule="auto"/>
                    <w:jc w:val="center"/>
                    <w:rPr>
                      <w:rFonts w:asciiTheme="minorHAnsi" w:eastAsiaTheme="majorEastAsia" w:hAnsiTheme="minorHAnsi" w:cstheme="minorHAnsi"/>
                      <w:b/>
                      <w:iCs/>
                      <w:color w:val="D3DFEE" w:themeColor="accent1" w:themeTint="3F"/>
                      <w:sz w:val="36"/>
                      <w:szCs w:val="36"/>
                    </w:rPr>
                  </w:pPr>
                  <w:r w:rsidRPr="004A175C">
                    <w:rPr>
                      <w:rFonts w:asciiTheme="minorHAnsi" w:eastAsiaTheme="majorEastAsia" w:hAnsiTheme="minorHAnsi" w:cstheme="minorHAnsi"/>
                      <w:b/>
                      <w:iCs/>
                      <w:color w:val="D3DFEE" w:themeColor="accent1" w:themeTint="3F"/>
                      <w:sz w:val="36"/>
                      <w:szCs w:val="36"/>
                    </w:rPr>
                    <w:t>- PEC mais complexo e em &gt; qtdd</w:t>
                  </w:r>
                </w:p>
                <w:p w:rsidR="003A725A" w:rsidRPr="004A175C" w:rsidRDefault="003A725A" w:rsidP="003A725A">
                  <w:pPr>
                    <w:spacing w:after="0" w:line="288" w:lineRule="auto"/>
                    <w:jc w:val="center"/>
                    <w:rPr>
                      <w:rFonts w:asciiTheme="minorHAnsi" w:eastAsiaTheme="majorEastAsia" w:hAnsiTheme="minorHAnsi" w:cstheme="minorHAnsi"/>
                      <w:b/>
                      <w:iCs/>
                      <w:color w:val="D3DFEE" w:themeColor="accent1" w:themeTint="3F"/>
                      <w:sz w:val="36"/>
                      <w:szCs w:val="36"/>
                    </w:rPr>
                  </w:pPr>
                  <w:r w:rsidRPr="004A175C">
                    <w:rPr>
                      <w:rFonts w:asciiTheme="minorHAnsi" w:eastAsiaTheme="majorEastAsia" w:hAnsiTheme="minorHAnsi" w:cstheme="minorHAnsi"/>
                      <w:b/>
                      <w:iCs/>
                      <w:color w:val="D3DFEE" w:themeColor="accent1" w:themeTint="3F"/>
                      <w:sz w:val="36"/>
                      <w:szCs w:val="36"/>
                    </w:rPr>
                    <w:sym w:font="Wingdings" w:char="F0EA"/>
                  </w:r>
                </w:p>
                <w:p w:rsidR="003A725A" w:rsidRPr="004A175C" w:rsidRDefault="003A725A" w:rsidP="003A725A">
                  <w:pPr>
                    <w:spacing w:after="0" w:line="288" w:lineRule="auto"/>
                    <w:jc w:val="center"/>
                    <w:rPr>
                      <w:rFonts w:asciiTheme="minorHAnsi" w:eastAsiaTheme="majorEastAsia" w:hAnsiTheme="minorHAnsi" w:cstheme="minorHAnsi"/>
                      <w:b/>
                      <w:iCs/>
                      <w:color w:val="D3DFEE" w:themeColor="accent1" w:themeTint="3F"/>
                      <w:sz w:val="36"/>
                      <w:szCs w:val="36"/>
                    </w:rPr>
                  </w:pPr>
                  <w:r w:rsidRPr="004A175C">
                    <w:rPr>
                      <w:rFonts w:asciiTheme="minorHAnsi" w:eastAsiaTheme="majorEastAsia" w:hAnsiTheme="minorHAnsi" w:cstheme="minorHAnsi"/>
                      <w:b/>
                      <w:iCs/>
                      <w:color w:val="D3DFEE" w:themeColor="accent1" w:themeTint="3F"/>
                      <w:sz w:val="36"/>
                      <w:szCs w:val="36"/>
                    </w:rPr>
                    <w:t>Mais deletérios</w:t>
                  </w:r>
                </w:p>
                <w:p w:rsidR="003A725A" w:rsidRPr="004A175C" w:rsidRDefault="003A725A" w:rsidP="003A725A">
                  <w:pPr>
                    <w:spacing w:after="0" w:line="288" w:lineRule="auto"/>
                    <w:jc w:val="center"/>
                    <w:rPr>
                      <w:rFonts w:asciiTheme="minorHAnsi" w:eastAsiaTheme="majorEastAsia" w:hAnsiTheme="minorHAnsi" w:cstheme="minorHAnsi"/>
                      <w:b/>
                      <w:iCs/>
                      <w:color w:val="D3DFEE" w:themeColor="accent1" w:themeTint="3F"/>
                      <w:sz w:val="36"/>
                      <w:szCs w:val="36"/>
                    </w:rPr>
                  </w:pPr>
                  <w:r w:rsidRPr="004A175C">
                    <w:rPr>
                      <w:rFonts w:asciiTheme="minorHAnsi" w:eastAsiaTheme="majorEastAsia" w:hAnsiTheme="minorHAnsi" w:cstheme="minorHAnsi"/>
                      <w:b/>
                      <w:iCs/>
                      <w:color w:val="D3DFEE" w:themeColor="accent1" w:themeTint="3F"/>
                      <w:sz w:val="36"/>
                      <w:szCs w:val="36"/>
                    </w:rPr>
                    <w:t>(comparados com sacarose)</w:t>
                  </w:r>
                </w:p>
              </w:txbxContent>
            </v:textbox>
            <w10:wrap type="square" anchorx="margin" anchory="page"/>
          </v:shape>
        </w:pict>
      </w:r>
    </w:p>
    <w:p w:rsidR="003A725A" w:rsidRPr="00916882" w:rsidRDefault="003A725A" w:rsidP="00FB2663">
      <w:pPr>
        <w:spacing w:before="120" w:after="0" w:line="360" w:lineRule="auto"/>
        <w:jc w:val="both"/>
        <w:rPr>
          <w:sz w:val="36"/>
          <w:szCs w:val="36"/>
        </w:rPr>
      </w:pPr>
    </w:p>
    <w:p w:rsidR="003A725A" w:rsidRPr="00916882" w:rsidRDefault="003A725A" w:rsidP="00FB2663">
      <w:pPr>
        <w:spacing w:before="120" w:after="0" w:line="360" w:lineRule="auto"/>
        <w:jc w:val="both"/>
        <w:rPr>
          <w:sz w:val="36"/>
          <w:szCs w:val="36"/>
        </w:rPr>
      </w:pPr>
    </w:p>
    <w:p w:rsidR="003A725A" w:rsidRPr="00916882" w:rsidRDefault="003A725A" w:rsidP="00FB2663">
      <w:pPr>
        <w:spacing w:before="120" w:after="0" w:line="360" w:lineRule="auto"/>
        <w:jc w:val="both"/>
        <w:rPr>
          <w:sz w:val="36"/>
          <w:szCs w:val="36"/>
        </w:rPr>
      </w:pPr>
    </w:p>
    <w:p w:rsidR="003A725A" w:rsidRPr="00916882" w:rsidRDefault="003A725A" w:rsidP="00FB2663">
      <w:pPr>
        <w:spacing w:before="120" w:after="0" w:line="360" w:lineRule="auto"/>
        <w:jc w:val="both"/>
        <w:rPr>
          <w:sz w:val="36"/>
          <w:szCs w:val="36"/>
        </w:rPr>
      </w:pPr>
    </w:p>
    <w:p w:rsidR="003A725A" w:rsidRDefault="003A725A" w:rsidP="00FB2663">
      <w:pPr>
        <w:spacing w:before="120" w:after="0" w:line="360" w:lineRule="auto"/>
        <w:jc w:val="both"/>
        <w:rPr>
          <w:sz w:val="36"/>
          <w:szCs w:val="36"/>
        </w:rPr>
      </w:pPr>
    </w:p>
    <w:p w:rsidR="004A175C" w:rsidRPr="00916882" w:rsidRDefault="004A175C" w:rsidP="00FB2663">
      <w:pPr>
        <w:spacing w:before="120" w:after="0" w:line="360" w:lineRule="auto"/>
        <w:jc w:val="both"/>
        <w:rPr>
          <w:sz w:val="36"/>
          <w:szCs w:val="36"/>
        </w:rPr>
      </w:pPr>
    </w:p>
    <w:p w:rsidR="003A725A" w:rsidRPr="00916882" w:rsidRDefault="003A725A" w:rsidP="00FB2663">
      <w:pPr>
        <w:spacing w:before="120" w:after="0" w:line="360" w:lineRule="auto"/>
        <w:jc w:val="both"/>
        <w:rPr>
          <w:color w:val="4F81BD" w:themeColor="accent1"/>
          <w:sz w:val="36"/>
          <w:szCs w:val="36"/>
        </w:rPr>
      </w:pPr>
    </w:p>
    <w:p w:rsidR="007C6440" w:rsidRPr="00916882" w:rsidRDefault="007C6440" w:rsidP="00FB2663">
      <w:pPr>
        <w:spacing w:before="120" w:after="0" w:line="360" w:lineRule="auto"/>
        <w:jc w:val="both"/>
        <w:rPr>
          <w:b/>
          <w:bCs/>
          <w:color w:val="1F497D" w:themeColor="text2"/>
          <w:sz w:val="36"/>
          <w:szCs w:val="36"/>
        </w:rPr>
      </w:pPr>
      <w:r w:rsidRPr="00916882">
        <w:rPr>
          <w:b/>
          <w:bCs/>
          <w:color w:val="1F497D" w:themeColor="text2"/>
          <w:sz w:val="36"/>
          <w:szCs w:val="36"/>
        </w:rPr>
        <w:lastRenderedPageBreak/>
        <w:t>Oligosaccharides or glucose polymers</w:t>
      </w:r>
    </w:p>
    <w:p w:rsidR="007C6440" w:rsidRPr="00916882" w:rsidRDefault="007C6440" w:rsidP="00FB2663">
      <w:pPr>
        <w:spacing w:before="120" w:after="0" w:line="360" w:lineRule="auto"/>
        <w:jc w:val="both"/>
        <w:rPr>
          <w:color w:val="1F497D" w:themeColor="text2"/>
          <w:sz w:val="36"/>
          <w:szCs w:val="36"/>
        </w:rPr>
      </w:pPr>
      <w:r w:rsidRPr="00916882">
        <w:rPr>
          <w:color w:val="1F497D" w:themeColor="text2"/>
          <w:sz w:val="36"/>
          <w:szCs w:val="36"/>
        </w:rPr>
        <w:t>Maltodextrins or glucose syrups</w:t>
      </w:r>
    </w:p>
    <w:p w:rsidR="007C6440" w:rsidRPr="00916882" w:rsidRDefault="007C6440" w:rsidP="00FB2663">
      <w:pPr>
        <w:spacing w:before="120" w:after="0" w:line="360" w:lineRule="auto"/>
        <w:jc w:val="both"/>
        <w:rPr>
          <w:color w:val="1F497D" w:themeColor="text2"/>
          <w:sz w:val="36"/>
          <w:szCs w:val="36"/>
        </w:rPr>
      </w:pPr>
      <w:r w:rsidRPr="004A175C">
        <w:rPr>
          <w:color w:val="1F497D" w:themeColor="text2"/>
          <w:sz w:val="36"/>
          <w:szCs w:val="36"/>
          <w:highlight w:val="yellow"/>
        </w:rPr>
        <w:t xml:space="preserve">A large number of processed foods contain high amount of sugars in the form of glucose polymers, also referred to as starch hydrolysates (StH). </w:t>
      </w:r>
      <w:r w:rsidRPr="004A175C">
        <w:rPr>
          <w:b/>
          <w:color w:val="1F497D" w:themeColor="text2"/>
          <w:sz w:val="36"/>
          <w:szCs w:val="36"/>
          <w:highlight w:val="yellow"/>
        </w:rPr>
        <w:t>Total sugars on a food label includes only mono and disaccharides and it does not include other oligosaccharides as glucose polymers (maltodextrins, glucose syrups), as these are not strictly speaking sugars, but they are fermentable and therefore, potentially cariogenic.</w:t>
      </w:r>
      <w:r w:rsidRPr="00916882">
        <w:rPr>
          <w:color w:val="1F497D" w:themeColor="text2"/>
          <w:sz w:val="36"/>
          <w:szCs w:val="36"/>
        </w:rPr>
        <w:t xml:space="preserve"> </w:t>
      </w:r>
    </w:p>
    <w:p w:rsidR="00164D21" w:rsidRDefault="007C6440" w:rsidP="00FB2663">
      <w:pPr>
        <w:spacing w:before="120" w:after="0" w:line="360" w:lineRule="auto"/>
        <w:jc w:val="both"/>
        <w:rPr>
          <w:color w:val="1F497D" w:themeColor="text2"/>
          <w:sz w:val="36"/>
          <w:szCs w:val="36"/>
        </w:rPr>
      </w:pPr>
      <w:r w:rsidRPr="00916882">
        <w:rPr>
          <w:color w:val="1F497D" w:themeColor="text2"/>
          <w:sz w:val="36"/>
          <w:szCs w:val="36"/>
        </w:rPr>
        <w:t xml:space="preserve">StH derive from enzymatic or chemical partial hydrolysis of starch. Several types of StH can be distinguished, based on their molecular size, which is expressed as a value of dextrose equivalent (DE). Thus, StH are called maltodextrins or glucose syrups if they have a DE lower than 20 or higher than 20, respectively (Dongowski, 1997). </w:t>
      </w:r>
      <w:r w:rsidRPr="004A175C">
        <w:rPr>
          <w:color w:val="1F497D" w:themeColor="text2"/>
          <w:sz w:val="36"/>
          <w:szCs w:val="36"/>
          <w:highlight w:val="yellow"/>
        </w:rPr>
        <w:t>Usually contained in several types of foods, including beverages, snacks, dairy products, energy drinks and sweeteners among others, StH are widely used in the food industry to provide adhesion, stabilization, and texture to processed foods.</w:t>
      </w:r>
      <w:r w:rsidRPr="00916882">
        <w:rPr>
          <w:color w:val="1F497D" w:themeColor="text2"/>
          <w:sz w:val="36"/>
          <w:szCs w:val="36"/>
        </w:rPr>
        <w:t xml:space="preserve"> As consumption of processed foods is increasingly higher, particularly in </w:t>
      </w:r>
      <w:r w:rsidRPr="00916882">
        <w:rPr>
          <w:color w:val="1F497D" w:themeColor="text2"/>
          <w:sz w:val="36"/>
          <w:szCs w:val="36"/>
        </w:rPr>
        <w:lastRenderedPageBreak/>
        <w:t>industrialized countries, their role on caries is of high interest. Scarce research on the effect of StH on caries has been reported.</w:t>
      </w:r>
    </w:p>
    <w:p w:rsidR="007C6440" w:rsidRPr="00916882" w:rsidRDefault="007C6440" w:rsidP="00FB2663">
      <w:pPr>
        <w:spacing w:before="120" w:after="0" w:line="360" w:lineRule="auto"/>
        <w:jc w:val="both"/>
        <w:rPr>
          <w:color w:val="1F497D" w:themeColor="text2"/>
          <w:sz w:val="36"/>
          <w:szCs w:val="36"/>
        </w:rPr>
      </w:pPr>
      <w:r w:rsidRPr="00916882">
        <w:rPr>
          <w:color w:val="1F497D" w:themeColor="text2"/>
          <w:sz w:val="36"/>
          <w:szCs w:val="36"/>
        </w:rPr>
        <w:t xml:space="preserve"> </w:t>
      </w:r>
      <w:r w:rsidRPr="00164D21">
        <w:rPr>
          <w:color w:val="1F497D" w:themeColor="text2"/>
          <w:sz w:val="36"/>
          <w:szCs w:val="36"/>
          <w:highlight w:val="yellow"/>
        </w:rPr>
        <w:t xml:space="preserve">Early studies in animals showed that </w:t>
      </w:r>
      <w:r w:rsidRPr="00164D21">
        <w:rPr>
          <w:b/>
          <w:color w:val="1F497D" w:themeColor="text2"/>
          <w:sz w:val="36"/>
          <w:szCs w:val="36"/>
          <w:highlight w:val="yellow"/>
        </w:rPr>
        <w:t>sucrose causes higher caries incidence than StH</w:t>
      </w:r>
      <w:r w:rsidRPr="00164D21">
        <w:rPr>
          <w:color w:val="1F497D" w:themeColor="text2"/>
          <w:sz w:val="36"/>
          <w:szCs w:val="36"/>
          <w:highlight w:val="yellow"/>
        </w:rPr>
        <w:t xml:space="preserve"> (Grenby &amp; Leer, 1974). A potential mechanism to explain the latter comes from a </w:t>
      </w:r>
      <w:r w:rsidRPr="00164D21">
        <w:rPr>
          <w:b/>
          <w:color w:val="1F497D" w:themeColor="text2"/>
          <w:sz w:val="36"/>
          <w:szCs w:val="36"/>
          <w:highlight w:val="yellow"/>
        </w:rPr>
        <w:t>lower pH of the dental biofilm induced by sucrose than StH</w:t>
      </w:r>
      <w:r w:rsidRPr="00916882">
        <w:rPr>
          <w:color w:val="1F497D" w:themeColor="text2"/>
          <w:sz w:val="36"/>
          <w:szCs w:val="36"/>
        </w:rPr>
        <w:t xml:space="preserve"> (Al-Khatib, Duggal, &amp; Toumba, 2001; Moynihan, Gould, Huntley, &amp; Thorman, 1996), but there is lack of clarity on the subject. Hence, we decided to conduct an investigation aimed to analyze the cariogenicity of </w:t>
      </w:r>
      <w:r w:rsidRPr="00916882">
        <w:rPr>
          <w:i/>
          <w:iCs/>
          <w:color w:val="1F497D" w:themeColor="text2"/>
          <w:sz w:val="36"/>
          <w:szCs w:val="36"/>
        </w:rPr>
        <w:t xml:space="preserve">S. mutans </w:t>
      </w:r>
      <w:r w:rsidRPr="00916882">
        <w:rPr>
          <w:color w:val="1F497D" w:themeColor="text2"/>
          <w:sz w:val="36"/>
          <w:szCs w:val="36"/>
        </w:rPr>
        <w:t xml:space="preserve">biofilms exposed to StH of different molecular size in a relevant in vitro caries model (Troncoso, Botelho, Villegas, Giacaman, &amp; Cury, 2011). Our data showed that treatment of </w:t>
      </w:r>
      <w:r w:rsidRPr="00916882">
        <w:rPr>
          <w:i/>
          <w:iCs/>
          <w:color w:val="1F497D" w:themeColor="text2"/>
          <w:sz w:val="36"/>
          <w:szCs w:val="36"/>
        </w:rPr>
        <w:t xml:space="preserve">S. mutans </w:t>
      </w:r>
      <w:r w:rsidRPr="00916882">
        <w:rPr>
          <w:color w:val="1F497D" w:themeColor="text2"/>
          <w:sz w:val="36"/>
          <w:szCs w:val="36"/>
        </w:rPr>
        <w:t xml:space="preserve">biofilms with starch or StH failed to lower the pH in enamel-formed biofilms. StH failed to induce pH drop below the critical demineralization pH threshold of enamel, but when biofilms formed on dentine were exposed to StH, pH decreased below the critical pH threshold for dentine. Similar results were reported for plaque pH in one of the few </w:t>
      </w:r>
      <w:r w:rsidRPr="00916882">
        <w:rPr>
          <w:i/>
          <w:iCs/>
          <w:color w:val="1F497D" w:themeColor="text2"/>
          <w:sz w:val="36"/>
          <w:szCs w:val="36"/>
        </w:rPr>
        <w:t xml:space="preserve">in vivo </w:t>
      </w:r>
      <w:r w:rsidRPr="00916882">
        <w:rPr>
          <w:color w:val="1F497D" w:themeColor="text2"/>
          <w:sz w:val="36"/>
          <w:szCs w:val="36"/>
        </w:rPr>
        <w:t xml:space="preserve">studies using maltodextrins (Al-Khatib et al., 2001). A recent study showed that when a </w:t>
      </w:r>
      <w:r w:rsidRPr="00916882">
        <w:rPr>
          <w:i/>
          <w:iCs/>
          <w:color w:val="1F497D" w:themeColor="text2"/>
          <w:sz w:val="36"/>
          <w:szCs w:val="36"/>
        </w:rPr>
        <w:t xml:space="preserve">S. mutans </w:t>
      </w:r>
      <w:r w:rsidRPr="00916882">
        <w:rPr>
          <w:color w:val="1F497D" w:themeColor="text2"/>
          <w:sz w:val="36"/>
          <w:szCs w:val="36"/>
        </w:rPr>
        <w:t xml:space="preserve">biofilm was exposed to sucrose and a mixture of maltodextrins and sucrose, higher acidogenicity was elicited, compared to maltodextrin and glucose alone (Stegues, Arthur, &amp; Hashizume, 2016). Importantly, glucose </w:t>
      </w:r>
      <w:r w:rsidRPr="00916882">
        <w:rPr>
          <w:color w:val="1F497D" w:themeColor="text2"/>
          <w:sz w:val="36"/>
          <w:szCs w:val="36"/>
        </w:rPr>
        <w:lastRenderedPageBreak/>
        <w:t xml:space="preserve">polymers are also used in sports drinks, bars and in energy and food supplements used during sport practice. </w:t>
      </w:r>
    </w:p>
    <w:p w:rsidR="007C6440" w:rsidRPr="00916882" w:rsidRDefault="007C6440" w:rsidP="00FB2663">
      <w:pPr>
        <w:spacing w:before="120" w:after="0" w:line="360" w:lineRule="auto"/>
        <w:jc w:val="both"/>
        <w:rPr>
          <w:color w:val="1F497D" w:themeColor="text2"/>
          <w:sz w:val="36"/>
          <w:szCs w:val="36"/>
        </w:rPr>
      </w:pPr>
      <w:r w:rsidRPr="00916882">
        <w:rPr>
          <w:color w:val="1F497D" w:themeColor="text2"/>
          <w:sz w:val="36"/>
          <w:szCs w:val="36"/>
        </w:rPr>
        <w:t xml:space="preserve">These glucose polymers are intended to increase energy density of products without impacting on the organoleptic properties. This is interesting in older adults with root surface exposure, prone to root caries lesions, who are usually given supplements containing StH. Mild pH drops can cause dentine demineralization and subsequently root caries. Molecular size of the StH did not appear to differentially affect cariogenicity of the carbohydrates. Despite the interesting results obtained so far, this evidence is rather weak and comes only from experimental models. Given the importance of this issue, in light of the high consumption of processed foods and the scarce information available, </w:t>
      </w:r>
      <w:r w:rsidRPr="00164D21">
        <w:rPr>
          <w:color w:val="1F497D" w:themeColor="text2"/>
          <w:sz w:val="36"/>
          <w:szCs w:val="36"/>
          <w:highlight w:val="yellow"/>
        </w:rPr>
        <w:t>relevant clinical research appears necessary to inform the consumers and dental professionals about the risk posited by these products in caries development.</w:t>
      </w:r>
      <w:r w:rsidRPr="00916882">
        <w:rPr>
          <w:color w:val="1F497D" w:themeColor="text2"/>
          <w:sz w:val="36"/>
          <w:szCs w:val="36"/>
        </w:rPr>
        <w:t xml:space="preserve"> </w:t>
      </w:r>
    </w:p>
    <w:p w:rsidR="00916882" w:rsidRDefault="00916882">
      <w:r>
        <w:br w:type="page"/>
      </w:r>
    </w:p>
    <w:p w:rsidR="00BC1E55" w:rsidRPr="00164D21" w:rsidRDefault="00203B05" w:rsidP="005F7DB7">
      <w:pPr>
        <w:spacing w:before="120" w:after="0" w:line="360" w:lineRule="auto"/>
        <w:jc w:val="both"/>
        <w:rPr>
          <w:sz w:val="36"/>
          <w:szCs w:val="36"/>
        </w:rPr>
      </w:pPr>
      <w:r w:rsidRPr="00164D21">
        <w:rPr>
          <w:sz w:val="36"/>
          <w:szCs w:val="36"/>
        </w:rPr>
        <w:lastRenderedPageBreak/>
        <w:t>3. Explique o fenômeno de desmineralização/remineralização do esmalte dental e sua relação com a frequência de consumo de açúcar e com o pH crítico.</w:t>
      </w:r>
      <w:r w:rsidR="00792F76" w:rsidRPr="00164D21">
        <w:rPr>
          <w:sz w:val="36"/>
          <w:szCs w:val="36"/>
        </w:rPr>
        <w:t xml:space="preserve"> (1)</w:t>
      </w:r>
    </w:p>
    <w:p w:rsidR="00E454EE" w:rsidRPr="003B0E9C" w:rsidRDefault="00E454EE" w:rsidP="00FB2663">
      <w:pPr>
        <w:autoSpaceDE w:val="0"/>
        <w:autoSpaceDN w:val="0"/>
        <w:adjustRightInd w:val="0"/>
        <w:spacing w:before="120" w:after="0" w:line="360" w:lineRule="auto"/>
        <w:jc w:val="both"/>
        <w:rPr>
          <w:color w:val="1F497D" w:themeColor="text2"/>
          <w:sz w:val="32"/>
          <w:szCs w:val="32"/>
        </w:rPr>
      </w:pPr>
      <w:r w:rsidRPr="003B0E9C">
        <w:rPr>
          <w:color w:val="1F497D" w:themeColor="text2"/>
          <w:sz w:val="32"/>
          <w:szCs w:val="32"/>
        </w:rPr>
        <w:t>When considering the effect of frequency of acid</w:t>
      </w:r>
      <w:r w:rsidR="00B63A66" w:rsidRPr="003B0E9C">
        <w:rPr>
          <w:color w:val="1F497D" w:themeColor="text2"/>
          <w:sz w:val="32"/>
          <w:szCs w:val="32"/>
        </w:rPr>
        <w:t xml:space="preserve"> </w:t>
      </w:r>
      <w:r w:rsidRPr="003B0E9C">
        <w:rPr>
          <w:color w:val="1F497D" w:themeColor="text2"/>
          <w:sz w:val="32"/>
          <w:szCs w:val="32"/>
        </w:rPr>
        <w:t>challenge on caries, consideration should be given to</w:t>
      </w:r>
      <w:r w:rsidR="00FB2663" w:rsidRPr="003B0E9C">
        <w:rPr>
          <w:color w:val="1F497D" w:themeColor="text2"/>
          <w:sz w:val="32"/>
          <w:szCs w:val="32"/>
        </w:rPr>
        <w:t xml:space="preserve"> </w:t>
      </w:r>
      <w:r w:rsidRPr="003B0E9C">
        <w:rPr>
          <w:color w:val="1F497D" w:themeColor="text2"/>
          <w:sz w:val="32"/>
          <w:szCs w:val="32"/>
        </w:rPr>
        <w:t>the chemical characteristics of plaque as well as its</w:t>
      </w:r>
      <w:r w:rsidR="00FB2663" w:rsidRPr="003B0E9C">
        <w:rPr>
          <w:color w:val="1F497D" w:themeColor="text2"/>
          <w:sz w:val="32"/>
          <w:szCs w:val="32"/>
        </w:rPr>
        <w:t xml:space="preserve"> </w:t>
      </w:r>
      <w:r w:rsidRPr="003B0E9C">
        <w:rPr>
          <w:color w:val="1F497D" w:themeColor="text2"/>
          <w:sz w:val="32"/>
          <w:szCs w:val="32"/>
        </w:rPr>
        <w:t>microbiological characteristics, and the effect that</w:t>
      </w:r>
      <w:r w:rsidR="00FB2663" w:rsidRPr="003B0E9C">
        <w:rPr>
          <w:color w:val="1F497D" w:themeColor="text2"/>
          <w:sz w:val="32"/>
          <w:szCs w:val="32"/>
        </w:rPr>
        <w:t xml:space="preserve"> </w:t>
      </w:r>
      <w:r w:rsidRPr="003B0E9C">
        <w:rPr>
          <w:color w:val="1F497D" w:themeColor="text2"/>
          <w:sz w:val="32"/>
          <w:szCs w:val="32"/>
        </w:rPr>
        <w:t>this can have on demineralisation and remineralisation.</w:t>
      </w:r>
      <w:r w:rsidR="00FB2663" w:rsidRPr="003B0E9C">
        <w:rPr>
          <w:color w:val="1F497D" w:themeColor="text2"/>
          <w:sz w:val="32"/>
          <w:szCs w:val="32"/>
        </w:rPr>
        <w:t xml:space="preserve"> </w:t>
      </w:r>
      <w:r w:rsidRPr="003B0E9C">
        <w:rPr>
          <w:color w:val="1F497D" w:themeColor="text2"/>
          <w:sz w:val="32"/>
          <w:szCs w:val="32"/>
        </w:rPr>
        <w:t>It is sometimes said that when bacterially produced</w:t>
      </w:r>
      <w:r w:rsidR="00FB2663" w:rsidRPr="003B0E9C">
        <w:rPr>
          <w:color w:val="1F497D" w:themeColor="text2"/>
          <w:sz w:val="32"/>
          <w:szCs w:val="32"/>
        </w:rPr>
        <w:t xml:space="preserve"> </w:t>
      </w:r>
      <w:r w:rsidRPr="003B0E9C">
        <w:rPr>
          <w:color w:val="1F497D" w:themeColor="text2"/>
          <w:sz w:val="32"/>
          <w:szCs w:val="32"/>
        </w:rPr>
        <w:t>acids are sufficient to reduce plaque pH below the</w:t>
      </w:r>
      <w:r w:rsidR="00FB2663" w:rsidRPr="003B0E9C">
        <w:rPr>
          <w:color w:val="1F497D" w:themeColor="text2"/>
          <w:sz w:val="32"/>
          <w:szCs w:val="32"/>
        </w:rPr>
        <w:t xml:space="preserve"> </w:t>
      </w:r>
      <w:r w:rsidRPr="003B0E9C">
        <w:rPr>
          <w:color w:val="1F497D" w:themeColor="text2"/>
          <w:sz w:val="32"/>
          <w:szCs w:val="32"/>
        </w:rPr>
        <w:t>so-called ‘critical pH’, then the enamel will start to</w:t>
      </w:r>
      <w:r w:rsidR="00FB2663" w:rsidRPr="003B0E9C">
        <w:rPr>
          <w:color w:val="1F497D" w:themeColor="text2"/>
          <w:sz w:val="32"/>
          <w:szCs w:val="32"/>
        </w:rPr>
        <w:t xml:space="preserve"> </w:t>
      </w:r>
      <w:r w:rsidRPr="003B0E9C">
        <w:rPr>
          <w:color w:val="1F497D" w:themeColor="text2"/>
          <w:sz w:val="32"/>
          <w:szCs w:val="32"/>
        </w:rPr>
        <w:t>dissolve. However, the picture is rather more complex</w:t>
      </w:r>
      <w:r w:rsidR="00FB2663" w:rsidRPr="003B0E9C">
        <w:rPr>
          <w:color w:val="1F497D" w:themeColor="text2"/>
          <w:sz w:val="32"/>
          <w:szCs w:val="32"/>
        </w:rPr>
        <w:t xml:space="preserve"> </w:t>
      </w:r>
      <w:r w:rsidRPr="003B0E9C">
        <w:rPr>
          <w:color w:val="1F497D" w:themeColor="text2"/>
          <w:sz w:val="32"/>
          <w:szCs w:val="32"/>
        </w:rPr>
        <w:t xml:space="preserve">than this36. </w:t>
      </w:r>
      <w:r w:rsidRPr="003B0E9C">
        <w:rPr>
          <w:color w:val="1F497D" w:themeColor="text2"/>
          <w:sz w:val="32"/>
          <w:szCs w:val="32"/>
          <w:highlight w:val="yellow"/>
        </w:rPr>
        <w:t>Whether or not enamel will dissolve</w:t>
      </w:r>
      <w:r w:rsidR="00FB2663" w:rsidRPr="003B0E9C">
        <w:rPr>
          <w:color w:val="1F497D" w:themeColor="text2"/>
          <w:sz w:val="32"/>
          <w:szCs w:val="32"/>
          <w:highlight w:val="yellow"/>
        </w:rPr>
        <w:t xml:space="preserve"> </w:t>
      </w:r>
      <w:r w:rsidRPr="003B0E9C">
        <w:rPr>
          <w:color w:val="1F497D" w:themeColor="text2"/>
          <w:sz w:val="32"/>
          <w:szCs w:val="32"/>
          <w:highlight w:val="yellow"/>
        </w:rPr>
        <w:t>depends largely on the ‘degree of saturation’ with</w:t>
      </w:r>
      <w:r w:rsidR="00FB2663" w:rsidRPr="003B0E9C">
        <w:rPr>
          <w:color w:val="1F497D" w:themeColor="text2"/>
          <w:sz w:val="32"/>
          <w:szCs w:val="32"/>
          <w:highlight w:val="yellow"/>
        </w:rPr>
        <w:t xml:space="preserve"> </w:t>
      </w:r>
      <w:r w:rsidRPr="003B0E9C">
        <w:rPr>
          <w:color w:val="1F497D" w:themeColor="text2"/>
          <w:sz w:val="32"/>
          <w:szCs w:val="32"/>
          <w:highlight w:val="yellow"/>
        </w:rPr>
        <w:t>respect to enamel (DSEn) of the fluid in contact with</w:t>
      </w:r>
      <w:r w:rsidR="00FB2663" w:rsidRPr="003B0E9C">
        <w:rPr>
          <w:color w:val="1F497D" w:themeColor="text2"/>
          <w:sz w:val="32"/>
          <w:szCs w:val="32"/>
          <w:highlight w:val="yellow"/>
        </w:rPr>
        <w:t xml:space="preserve"> </w:t>
      </w:r>
      <w:r w:rsidRPr="003B0E9C">
        <w:rPr>
          <w:color w:val="1F497D" w:themeColor="text2"/>
          <w:sz w:val="32"/>
          <w:szCs w:val="32"/>
          <w:highlight w:val="yellow"/>
        </w:rPr>
        <w:t>it and in the case of caries this will be the plaque</w:t>
      </w:r>
      <w:r w:rsidR="00FB2663" w:rsidRPr="003B0E9C">
        <w:rPr>
          <w:color w:val="1F497D" w:themeColor="text2"/>
          <w:sz w:val="32"/>
          <w:szCs w:val="32"/>
          <w:highlight w:val="yellow"/>
        </w:rPr>
        <w:t xml:space="preserve"> </w:t>
      </w:r>
      <w:r w:rsidRPr="003B0E9C">
        <w:rPr>
          <w:color w:val="1F497D" w:themeColor="text2"/>
          <w:sz w:val="32"/>
          <w:szCs w:val="32"/>
          <w:highlight w:val="yellow"/>
        </w:rPr>
        <w:t>fluid</w:t>
      </w:r>
      <w:r w:rsidR="00FB2663" w:rsidRPr="003B0E9C">
        <w:rPr>
          <w:color w:val="1F497D" w:themeColor="text2"/>
          <w:sz w:val="32"/>
          <w:szCs w:val="32"/>
          <w:highlight w:val="yellow"/>
        </w:rPr>
        <w:t xml:space="preserve"> </w:t>
      </w:r>
      <w:r w:rsidRPr="003B0E9C">
        <w:rPr>
          <w:color w:val="1F497D" w:themeColor="text2"/>
          <w:sz w:val="32"/>
          <w:szCs w:val="32"/>
          <w:highlight w:val="yellow"/>
        </w:rPr>
        <w:t>(PF). DSEn is dependent upon the calcium and</w:t>
      </w:r>
      <w:r w:rsidR="00FB2663" w:rsidRPr="003B0E9C">
        <w:rPr>
          <w:color w:val="1F497D" w:themeColor="text2"/>
          <w:sz w:val="32"/>
          <w:szCs w:val="32"/>
          <w:highlight w:val="yellow"/>
        </w:rPr>
        <w:t xml:space="preserve"> </w:t>
      </w:r>
      <w:r w:rsidRPr="003B0E9C">
        <w:rPr>
          <w:color w:val="1F497D" w:themeColor="text2"/>
          <w:sz w:val="32"/>
          <w:szCs w:val="32"/>
          <w:highlight w:val="yellow"/>
        </w:rPr>
        <w:t>phosphate concentrations (strictly, activities) of the</w:t>
      </w:r>
      <w:r w:rsidR="00FB2663" w:rsidRPr="003B0E9C">
        <w:rPr>
          <w:color w:val="1F497D" w:themeColor="text2"/>
          <w:sz w:val="32"/>
          <w:szCs w:val="32"/>
          <w:highlight w:val="yellow"/>
        </w:rPr>
        <w:t xml:space="preserve"> </w:t>
      </w:r>
      <w:r w:rsidRPr="003B0E9C">
        <w:rPr>
          <w:color w:val="1F497D" w:themeColor="text2"/>
          <w:sz w:val="32"/>
          <w:szCs w:val="32"/>
          <w:highlight w:val="yellow"/>
        </w:rPr>
        <w:t>PF and the pH.</w:t>
      </w:r>
      <w:r w:rsidRPr="003B0E9C">
        <w:rPr>
          <w:color w:val="1F497D" w:themeColor="text2"/>
          <w:sz w:val="32"/>
          <w:szCs w:val="32"/>
        </w:rPr>
        <w:t xml:space="preserve"> At resting pH, sufficient calcium and</w:t>
      </w:r>
      <w:r w:rsidR="00164D21" w:rsidRPr="003B0E9C">
        <w:rPr>
          <w:color w:val="1F497D" w:themeColor="text2"/>
          <w:sz w:val="32"/>
          <w:szCs w:val="32"/>
        </w:rPr>
        <w:t xml:space="preserve"> </w:t>
      </w:r>
      <w:r w:rsidRPr="003B0E9C">
        <w:rPr>
          <w:color w:val="1F497D" w:themeColor="text2"/>
          <w:sz w:val="32"/>
          <w:szCs w:val="32"/>
        </w:rPr>
        <w:t>phosphate are present in the PF to both prevent</w:t>
      </w:r>
      <w:r w:rsidR="00FB2663" w:rsidRPr="003B0E9C">
        <w:rPr>
          <w:color w:val="1F497D" w:themeColor="text2"/>
          <w:sz w:val="32"/>
          <w:szCs w:val="32"/>
        </w:rPr>
        <w:t xml:space="preserve"> </w:t>
      </w:r>
      <w:r w:rsidRPr="003B0E9C">
        <w:rPr>
          <w:color w:val="1F497D" w:themeColor="text2"/>
          <w:sz w:val="32"/>
          <w:szCs w:val="32"/>
        </w:rPr>
        <w:t>demineralisation and to drive remineralisation. As</w:t>
      </w:r>
      <w:r w:rsidR="00FB2663" w:rsidRPr="003B0E9C">
        <w:rPr>
          <w:color w:val="1F497D" w:themeColor="text2"/>
          <w:sz w:val="32"/>
          <w:szCs w:val="32"/>
        </w:rPr>
        <w:t xml:space="preserve"> </w:t>
      </w:r>
      <w:r w:rsidRPr="003B0E9C">
        <w:rPr>
          <w:color w:val="1F497D" w:themeColor="text2"/>
          <w:sz w:val="32"/>
          <w:szCs w:val="32"/>
        </w:rPr>
        <w:t>the pH falls, however, for given calcium and phosphate</w:t>
      </w:r>
      <w:r w:rsidR="00FB2663" w:rsidRPr="003B0E9C">
        <w:rPr>
          <w:color w:val="1F497D" w:themeColor="text2"/>
          <w:sz w:val="32"/>
          <w:szCs w:val="32"/>
        </w:rPr>
        <w:t xml:space="preserve"> </w:t>
      </w:r>
      <w:r w:rsidRPr="003B0E9C">
        <w:rPr>
          <w:color w:val="1F497D" w:themeColor="text2"/>
          <w:sz w:val="32"/>
          <w:szCs w:val="32"/>
        </w:rPr>
        <w:t>concentrations, a point will be reached when</w:t>
      </w:r>
      <w:r w:rsidR="00FB2663" w:rsidRPr="003B0E9C">
        <w:rPr>
          <w:color w:val="1F497D" w:themeColor="text2"/>
          <w:sz w:val="32"/>
          <w:szCs w:val="32"/>
        </w:rPr>
        <w:t xml:space="preserve"> </w:t>
      </w:r>
      <w:r w:rsidRPr="003B0E9C">
        <w:rPr>
          <w:color w:val="1F497D" w:themeColor="text2"/>
          <w:sz w:val="32"/>
          <w:szCs w:val="32"/>
        </w:rPr>
        <w:t>these concentrations are insufficient to prevent dissolution,</w:t>
      </w:r>
      <w:r w:rsidR="00FB2663" w:rsidRPr="003B0E9C">
        <w:rPr>
          <w:color w:val="1F497D" w:themeColor="text2"/>
          <w:sz w:val="32"/>
          <w:szCs w:val="32"/>
        </w:rPr>
        <w:t xml:space="preserve"> </w:t>
      </w:r>
      <w:r w:rsidRPr="003B0E9C">
        <w:rPr>
          <w:color w:val="1F497D" w:themeColor="text2"/>
          <w:sz w:val="32"/>
          <w:szCs w:val="32"/>
        </w:rPr>
        <w:t>and net demineralisation will occur. In principle,</w:t>
      </w:r>
      <w:r w:rsidR="00FB2663" w:rsidRPr="003B0E9C">
        <w:rPr>
          <w:color w:val="1F497D" w:themeColor="text2"/>
          <w:sz w:val="32"/>
          <w:szCs w:val="32"/>
        </w:rPr>
        <w:t xml:space="preserve"> </w:t>
      </w:r>
      <w:r w:rsidRPr="003B0E9C">
        <w:rPr>
          <w:color w:val="1F497D" w:themeColor="text2"/>
          <w:sz w:val="32"/>
          <w:szCs w:val="32"/>
        </w:rPr>
        <w:t>if sufficient calcium and phosphate are present</w:t>
      </w:r>
      <w:r w:rsidR="00FB2663" w:rsidRPr="003B0E9C">
        <w:rPr>
          <w:color w:val="1F497D" w:themeColor="text2"/>
          <w:sz w:val="32"/>
          <w:szCs w:val="32"/>
        </w:rPr>
        <w:t xml:space="preserve"> </w:t>
      </w:r>
      <w:r w:rsidRPr="003B0E9C">
        <w:rPr>
          <w:color w:val="1F497D" w:themeColor="text2"/>
          <w:sz w:val="32"/>
          <w:szCs w:val="32"/>
        </w:rPr>
        <w:t>then demineralisation will be prevented no matter</w:t>
      </w:r>
      <w:r w:rsidR="00FB2663" w:rsidRPr="003B0E9C">
        <w:rPr>
          <w:color w:val="1F497D" w:themeColor="text2"/>
          <w:sz w:val="32"/>
          <w:szCs w:val="32"/>
        </w:rPr>
        <w:t xml:space="preserve"> </w:t>
      </w:r>
      <w:r w:rsidRPr="003B0E9C">
        <w:rPr>
          <w:color w:val="1F497D" w:themeColor="text2"/>
          <w:sz w:val="32"/>
          <w:szCs w:val="32"/>
        </w:rPr>
        <w:t>how acidic the environment. For example, Gao</w:t>
      </w:r>
      <w:r w:rsidR="00FB2663" w:rsidRPr="003B0E9C">
        <w:rPr>
          <w:color w:val="1F497D" w:themeColor="text2"/>
          <w:sz w:val="32"/>
          <w:szCs w:val="32"/>
        </w:rPr>
        <w:t xml:space="preserve"> </w:t>
      </w:r>
      <w:r w:rsidRPr="003B0E9C">
        <w:rPr>
          <w:color w:val="1F497D" w:themeColor="text2"/>
          <w:sz w:val="32"/>
          <w:szCs w:val="32"/>
        </w:rPr>
        <w:t>et al.37 showed that enamel resisted dissolution even</w:t>
      </w:r>
      <w:r w:rsidR="00FB2663" w:rsidRPr="003B0E9C">
        <w:rPr>
          <w:color w:val="1F497D" w:themeColor="text2"/>
          <w:sz w:val="32"/>
          <w:szCs w:val="32"/>
        </w:rPr>
        <w:t xml:space="preserve"> </w:t>
      </w:r>
      <w:r w:rsidRPr="003B0E9C">
        <w:rPr>
          <w:color w:val="1F497D" w:themeColor="text2"/>
          <w:sz w:val="32"/>
          <w:szCs w:val="32"/>
        </w:rPr>
        <w:t>at pH 2.5 when sufficiently large amounts of calcium</w:t>
      </w:r>
      <w:r w:rsidR="00FB2663" w:rsidRPr="003B0E9C">
        <w:rPr>
          <w:color w:val="1F497D" w:themeColor="text2"/>
          <w:sz w:val="32"/>
          <w:szCs w:val="32"/>
        </w:rPr>
        <w:t xml:space="preserve"> </w:t>
      </w:r>
      <w:r w:rsidRPr="003B0E9C">
        <w:rPr>
          <w:color w:val="1F497D" w:themeColor="text2"/>
          <w:sz w:val="32"/>
          <w:szCs w:val="32"/>
        </w:rPr>
        <w:t>and phosphate were added to the demineralising</w:t>
      </w:r>
      <w:r w:rsidR="00FB2663" w:rsidRPr="003B0E9C">
        <w:rPr>
          <w:color w:val="1F497D" w:themeColor="text2"/>
          <w:sz w:val="32"/>
          <w:szCs w:val="32"/>
        </w:rPr>
        <w:t xml:space="preserve"> </w:t>
      </w:r>
      <w:r w:rsidRPr="003B0E9C">
        <w:rPr>
          <w:color w:val="1F497D" w:themeColor="text2"/>
          <w:sz w:val="32"/>
          <w:szCs w:val="32"/>
        </w:rPr>
        <w:t>solution.</w:t>
      </w:r>
    </w:p>
    <w:p w:rsidR="00164D21" w:rsidRPr="003B0E9C" w:rsidRDefault="00E454EE" w:rsidP="00FB2663">
      <w:pPr>
        <w:autoSpaceDE w:val="0"/>
        <w:autoSpaceDN w:val="0"/>
        <w:adjustRightInd w:val="0"/>
        <w:spacing w:before="120" w:after="0" w:line="360" w:lineRule="auto"/>
        <w:jc w:val="both"/>
        <w:rPr>
          <w:color w:val="1F497D" w:themeColor="text2"/>
          <w:sz w:val="32"/>
          <w:szCs w:val="32"/>
        </w:rPr>
      </w:pPr>
      <w:r w:rsidRPr="003B0E9C">
        <w:rPr>
          <w:b/>
          <w:color w:val="1F497D" w:themeColor="text2"/>
          <w:sz w:val="32"/>
          <w:szCs w:val="32"/>
          <w:u w:val="single"/>
        </w:rPr>
        <w:lastRenderedPageBreak/>
        <w:t>Plaque-fluid calcium and phosphate concentrations</w:t>
      </w:r>
      <w:r w:rsidR="00FB2663" w:rsidRPr="003B0E9C">
        <w:rPr>
          <w:b/>
          <w:color w:val="1F497D" w:themeColor="text2"/>
          <w:sz w:val="32"/>
          <w:szCs w:val="32"/>
          <w:u w:val="single"/>
        </w:rPr>
        <w:t xml:space="preserve"> </w:t>
      </w:r>
      <w:r w:rsidRPr="003B0E9C">
        <w:rPr>
          <w:b/>
          <w:color w:val="1F497D" w:themeColor="text2"/>
          <w:sz w:val="32"/>
          <w:szCs w:val="32"/>
          <w:u w:val="single"/>
        </w:rPr>
        <w:t>will vary within and between individuals, as will</w:t>
      </w:r>
      <w:r w:rsidR="00FB2663" w:rsidRPr="003B0E9C">
        <w:rPr>
          <w:b/>
          <w:color w:val="1F497D" w:themeColor="text2"/>
          <w:sz w:val="32"/>
          <w:szCs w:val="32"/>
          <w:u w:val="single"/>
        </w:rPr>
        <w:t xml:space="preserve"> </w:t>
      </w:r>
      <w:r w:rsidRPr="003B0E9C">
        <w:rPr>
          <w:b/>
          <w:color w:val="1F497D" w:themeColor="text2"/>
          <w:sz w:val="32"/>
          <w:szCs w:val="32"/>
          <w:u w:val="single"/>
        </w:rPr>
        <w:t xml:space="preserve">enamel solubility within and between teeth. </w:t>
      </w:r>
      <w:r w:rsidRPr="003B0E9C">
        <w:rPr>
          <w:color w:val="1F497D" w:themeColor="text2"/>
          <w:sz w:val="32"/>
          <w:szCs w:val="32"/>
        </w:rPr>
        <w:t>Therefore,</w:t>
      </w:r>
      <w:r w:rsidR="00FB2663" w:rsidRPr="003B0E9C">
        <w:rPr>
          <w:color w:val="1F497D" w:themeColor="text2"/>
          <w:sz w:val="32"/>
          <w:szCs w:val="32"/>
        </w:rPr>
        <w:t xml:space="preserve"> </w:t>
      </w:r>
      <w:r w:rsidRPr="003B0E9C">
        <w:rPr>
          <w:color w:val="1F497D" w:themeColor="text2"/>
          <w:sz w:val="32"/>
          <w:szCs w:val="32"/>
        </w:rPr>
        <w:t>the critical pH is not a fixed value, despite often being</w:t>
      </w:r>
      <w:r w:rsidR="00FB2663" w:rsidRPr="003B0E9C">
        <w:rPr>
          <w:color w:val="1F497D" w:themeColor="text2"/>
          <w:sz w:val="32"/>
          <w:szCs w:val="32"/>
        </w:rPr>
        <w:t xml:space="preserve"> </w:t>
      </w:r>
      <w:r w:rsidRPr="003B0E9C">
        <w:rPr>
          <w:color w:val="1F497D" w:themeColor="text2"/>
          <w:sz w:val="32"/>
          <w:szCs w:val="32"/>
        </w:rPr>
        <w:t>cited as such, and in fact a range of values</w:t>
      </w:r>
      <w:r w:rsidR="00FB2663" w:rsidRPr="003B0E9C">
        <w:rPr>
          <w:color w:val="1F497D" w:themeColor="text2"/>
          <w:sz w:val="32"/>
          <w:szCs w:val="32"/>
        </w:rPr>
        <w:t xml:space="preserve"> </w:t>
      </w:r>
      <w:r w:rsidRPr="003B0E9C">
        <w:rPr>
          <w:color w:val="1F497D" w:themeColor="text2"/>
          <w:sz w:val="32"/>
          <w:szCs w:val="32"/>
        </w:rPr>
        <w:t xml:space="preserve">exists36,38,39 </w:t>
      </w:r>
      <w:r w:rsidRPr="003B0E9C">
        <w:rPr>
          <w:b/>
          <w:color w:val="1F497D" w:themeColor="text2"/>
          <w:sz w:val="32"/>
          <w:szCs w:val="32"/>
          <w:u w:val="single"/>
        </w:rPr>
        <w:t>This is typically between about pH 5.0</w:t>
      </w:r>
      <w:r w:rsidR="00FB2663" w:rsidRPr="003B0E9C">
        <w:rPr>
          <w:b/>
          <w:color w:val="1F497D" w:themeColor="text2"/>
          <w:sz w:val="32"/>
          <w:szCs w:val="32"/>
          <w:u w:val="single"/>
        </w:rPr>
        <w:t xml:space="preserve"> </w:t>
      </w:r>
      <w:r w:rsidRPr="003B0E9C">
        <w:rPr>
          <w:b/>
          <w:color w:val="1F497D" w:themeColor="text2"/>
          <w:sz w:val="32"/>
          <w:szCs w:val="32"/>
          <w:u w:val="single"/>
        </w:rPr>
        <w:t>and 5.5</w:t>
      </w:r>
      <w:r w:rsidRPr="003B0E9C">
        <w:rPr>
          <w:color w:val="1F497D" w:themeColor="text2"/>
          <w:sz w:val="32"/>
          <w:szCs w:val="32"/>
        </w:rPr>
        <w:t>.</w:t>
      </w:r>
      <w:r w:rsidR="00FB2663" w:rsidRPr="003B0E9C">
        <w:rPr>
          <w:color w:val="1F497D" w:themeColor="text2"/>
          <w:sz w:val="32"/>
          <w:szCs w:val="32"/>
        </w:rPr>
        <w:t xml:space="preserve"> </w:t>
      </w:r>
      <w:r w:rsidRPr="003B0E9C">
        <w:rPr>
          <w:color w:val="1F497D" w:themeColor="text2"/>
          <w:sz w:val="32"/>
          <w:szCs w:val="32"/>
        </w:rPr>
        <w:t>In a sense, fluoride lowers the critical pH in more</w:t>
      </w:r>
      <w:r w:rsidR="00FB2663" w:rsidRPr="003B0E9C">
        <w:rPr>
          <w:color w:val="1F497D" w:themeColor="text2"/>
          <w:sz w:val="32"/>
          <w:szCs w:val="32"/>
        </w:rPr>
        <w:t xml:space="preserve"> </w:t>
      </w:r>
      <w:r w:rsidRPr="003B0E9C">
        <w:rPr>
          <w:color w:val="1F497D" w:themeColor="text2"/>
          <w:sz w:val="32"/>
          <w:szCs w:val="32"/>
        </w:rPr>
        <w:t xml:space="preserve">than one way. </w:t>
      </w:r>
    </w:p>
    <w:p w:rsidR="003B0E9C" w:rsidRDefault="003B0E9C" w:rsidP="003B0E9C">
      <w:pPr>
        <w:autoSpaceDE w:val="0"/>
        <w:autoSpaceDN w:val="0"/>
        <w:adjustRightInd w:val="0"/>
        <w:spacing w:before="120" w:after="0" w:line="360" w:lineRule="auto"/>
        <w:jc w:val="center"/>
        <w:rPr>
          <w:color w:val="1F497D" w:themeColor="text2"/>
          <w:sz w:val="36"/>
          <w:szCs w:val="36"/>
        </w:rPr>
      </w:pPr>
      <w:r w:rsidRPr="00164D21">
        <w:rPr>
          <w:color w:val="1F497D" w:themeColor="text2"/>
          <w:sz w:val="36"/>
          <w:szCs w:val="36"/>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9pt;height:361.65pt" o:ole="">
            <v:imagedata r:id="rId6" o:title=""/>
          </v:shape>
          <o:OLEObject Type="Embed" ProgID="PowerPoint.Slide.12" ShapeID="_x0000_i1025" DrawAspect="Content" ObjectID="_1632574469" r:id="rId7"/>
        </w:object>
      </w:r>
    </w:p>
    <w:p w:rsidR="00FB2663" w:rsidRPr="00164D21" w:rsidRDefault="00E454EE" w:rsidP="00FB2663">
      <w:pPr>
        <w:autoSpaceDE w:val="0"/>
        <w:autoSpaceDN w:val="0"/>
        <w:adjustRightInd w:val="0"/>
        <w:spacing w:before="120" w:after="0" w:line="360" w:lineRule="auto"/>
        <w:jc w:val="both"/>
        <w:rPr>
          <w:b/>
          <w:color w:val="1F497D" w:themeColor="text2"/>
          <w:sz w:val="36"/>
          <w:szCs w:val="36"/>
          <w:u w:val="single"/>
        </w:rPr>
      </w:pPr>
      <w:r w:rsidRPr="00164D21">
        <w:rPr>
          <w:b/>
          <w:color w:val="1F497D" w:themeColor="text2"/>
          <w:sz w:val="36"/>
          <w:szCs w:val="36"/>
          <w:highlight w:val="yellow"/>
          <w:u w:val="single"/>
        </w:rPr>
        <w:lastRenderedPageBreak/>
        <w:t>During demineralisation events, fluoride</w:t>
      </w:r>
      <w:r w:rsidR="00FB2663" w:rsidRPr="00164D21">
        <w:rPr>
          <w:b/>
          <w:color w:val="1F497D" w:themeColor="text2"/>
          <w:sz w:val="36"/>
          <w:szCs w:val="36"/>
          <w:highlight w:val="yellow"/>
          <w:u w:val="single"/>
        </w:rPr>
        <w:t xml:space="preserve"> </w:t>
      </w:r>
      <w:r w:rsidRPr="00164D21">
        <w:rPr>
          <w:b/>
          <w:color w:val="1F497D" w:themeColor="text2"/>
          <w:sz w:val="36"/>
          <w:szCs w:val="36"/>
          <w:highlight w:val="yellow"/>
          <w:u w:val="single"/>
        </w:rPr>
        <w:t>reduces the rate of demineralisation of enamel.</w:t>
      </w:r>
      <w:r w:rsidR="00FB2663" w:rsidRPr="00164D21">
        <w:rPr>
          <w:b/>
          <w:color w:val="1F497D" w:themeColor="text2"/>
          <w:sz w:val="36"/>
          <w:szCs w:val="36"/>
          <w:highlight w:val="yellow"/>
          <w:u w:val="single"/>
        </w:rPr>
        <w:t xml:space="preserve"> </w:t>
      </w:r>
      <w:r w:rsidRPr="00164D21">
        <w:rPr>
          <w:b/>
          <w:color w:val="1F497D" w:themeColor="text2"/>
          <w:sz w:val="36"/>
          <w:szCs w:val="36"/>
          <w:highlight w:val="yellow"/>
          <w:u w:val="single"/>
        </w:rPr>
        <w:t>However, counter-intuitively, the low pH itself may</w:t>
      </w:r>
      <w:r w:rsidR="00FB2663" w:rsidRPr="00164D21">
        <w:rPr>
          <w:b/>
          <w:color w:val="1F497D" w:themeColor="text2"/>
          <w:sz w:val="36"/>
          <w:szCs w:val="36"/>
          <w:highlight w:val="yellow"/>
          <w:u w:val="single"/>
        </w:rPr>
        <w:t xml:space="preserve"> </w:t>
      </w:r>
      <w:r w:rsidRPr="00164D21">
        <w:rPr>
          <w:b/>
          <w:color w:val="1F497D" w:themeColor="text2"/>
          <w:sz w:val="36"/>
          <w:szCs w:val="36"/>
          <w:highlight w:val="yellow"/>
          <w:u w:val="single"/>
        </w:rPr>
        <w:t>accelerate the deposition of fluoridated apatites, which</w:t>
      </w:r>
      <w:r w:rsidR="00FB2663" w:rsidRPr="00164D21">
        <w:rPr>
          <w:b/>
          <w:color w:val="1F497D" w:themeColor="text2"/>
          <w:sz w:val="36"/>
          <w:szCs w:val="36"/>
          <w:highlight w:val="yellow"/>
          <w:u w:val="single"/>
        </w:rPr>
        <w:t xml:space="preserve"> </w:t>
      </w:r>
      <w:r w:rsidRPr="00164D21">
        <w:rPr>
          <w:b/>
          <w:color w:val="1F497D" w:themeColor="text2"/>
          <w:sz w:val="36"/>
          <w:szCs w:val="36"/>
          <w:highlight w:val="yellow"/>
          <w:u w:val="single"/>
        </w:rPr>
        <w:t>are more resistant to subsequent dissolution, with a</w:t>
      </w:r>
      <w:r w:rsidR="00FB2663" w:rsidRPr="00164D21">
        <w:rPr>
          <w:b/>
          <w:color w:val="1F497D" w:themeColor="text2"/>
          <w:sz w:val="36"/>
          <w:szCs w:val="36"/>
          <w:highlight w:val="yellow"/>
          <w:u w:val="single"/>
        </w:rPr>
        <w:t xml:space="preserve"> </w:t>
      </w:r>
      <w:r w:rsidRPr="00164D21">
        <w:rPr>
          <w:b/>
          <w:color w:val="1F497D" w:themeColor="text2"/>
          <w:sz w:val="36"/>
          <w:szCs w:val="36"/>
          <w:highlight w:val="yellow"/>
          <w:u w:val="single"/>
        </w:rPr>
        <w:t>fuller lesion consolidation than might be seen during</w:t>
      </w:r>
      <w:r w:rsidR="00FB2663" w:rsidRPr="00164D21">
        <w:rPr>
          <w:b/>
          <w:color w:val="1F497D" w:themeColor="text2"/>
          <w:sz w:val="36"/>
          <w:szCs w:val="36"/>
          <w:highlight w:val="yellow"/>
          <w:u w:val="single"/>
        </w:rPr>
        <w:t xml:space="preserve"> </w:t>
      </w:r>
      <w:r w:rsidRPr="00164D21">
        <w:rPr>
          <w:b/>
          <w:color w:val="1F497D" w:themeColor="text2"/>
          <w:sz w:val="36"/>
          <w:szCs w:val="36"/>
          <w:highlight w:val="yellow"/>
          <w:u w:val="single"/>
        </w:rPr>
        <w:t>remineralisation at pH values closer to neutral, where</w:t>
      </w:r>
      <w:r w:rsidR="00FB2663" w:rsidRPr="00164D21">
        <w:rPr>
          <w:b/>
          <w:color w:val="1F497D" w:themeColor="text2"/>
          <w:sz w:val="36"/>
          <w:szCs w:val="36"/>
          <w:highlight w:val="yellow"/>
          <w:u w:val="single"/>
        </w:rPr>
        <w:t xml:space="preserve"> </w:t>
      </w:r>
      <w:r w:rsidRPr="00164D21">
        <w:rPr>
          <w:b/>
          <w:color w:val="1F497D" w:themeColor="text2"/>
          <w:sz w:val="36"/>
          <w:szCs w:val="36"/>
          <w:highlight w:val="yellow"/>
          <w:u w:val="single"/>
        </w:rPr>
        <w:t>arrest may occur through extensive remineralisation</w:t>
      </w:r>
      <w:r w:rsidR="00FB2663" w:rsidRPr="00164D21">
        <w:rPr>
          <w:b/>
          <w:color w:val="1F497D" w:themeColor="text2"/>
          <w:sz w:val="36"/>
          <w:szCs w:val="36"/>
          <w:highlight w:val="yellow"/>
          <w:u w:val="single"/>
        </w:rPr>
        <w:t xml:space="preserve"> </w:t>
      </w:r>
      <w:r w:rsidRPr="00164D21">
        <w:rPr>
          <w:b/>
          <w:color w:val="1F497D" w:themeColor="text2"/>
          <w:sz w:val="36"/>
          <w:szCs w:val="36"/>
          <w:highlight w:val="yellow"/>
          <w:u w:val="single"/>
        </w:rPr>
        <w:t>of the surface of the lesion.</w:t>
      </w:r>
      <w:r w:rsidR="00FB2663" w:rsidRPr="00164D21">
        <w:rPr>
          <w:b/>
          <w:color w:val="1F497D" w:themeColor="text2"/>
          <w:sz w:val="36"/>
          <w:szCs w:val="36"/>
          <w:highlight w:val="yellow"/>
          <w:u w:val="single"/>
        </w:rPr>
        <w:t xml:space="preserve"> </w:t>
      </w:r>
      <w:r w:rsidRPr="00164D21">
        <w:rPr>
          <w:b/>
          <w:color w:val="1F497D" w:themeColor="text2"/>
          <w:sz w:val="36"/>
          <w:szCs w:val="36"/>
          <w:highlight w:val="yellow"/>
          <w:u w:val="single"/>
        </w:rPr>
        <w:t>Frequent sucrose challenges may, in effect, decrease</w:t>
      </w:r>
      <w:r w:rsidR="00FB2663" w:rsidRPr="00164D21">
        <w:rPr>
          <w:b/>
          <w:color w:val="1F497D" w:themeColor="text2"/>
          <w:sz w:val="36"/>
          <w:szCs w:val="36"/>
          <w:highlight w:val="yellow"/>
          <w:u w:val="single"/>
        </w:rPr>
        <w:t xml:space="preserve"> </w:t>
      </w:r>
      <w:r w:rsidRPr="00164D21">
        <w:rPr>
          <w:b/>
          <w:color w:val="1F497D" w:themeColor="text2"/>
          <w:sz w:val="36"/>
          <w:szCs w:val="36"/>
          <w:highlight w:val="yellow"/>
          <w:u w:val="single"/>
        </w:rPr>
        <w:t>the critical pH.</w:t>
      </w:r>
      <w:r w:rsidRPr="00164D21">
        <w:rPr>
          <w:b/>
          <w:color w:val="1F497D" w:themeColor="text2"/>
          <w:sz w:val="36"/>
          <w:szCs w:val="36"/>
          <w:u w:val="single"/>
        </w:rPr>
        <w:t xml:space="preserve"> </w:t>
      </w:r>
    </w:p>
    <w:p w:rsidR="00E454EE" w:rsidRPr="00164D21" w:rsidRDefault="00E454EE" w:rsidP="00FB2663">
      <w:pPr>
        <w:autoSpaceDE w:val="0"/>
        <w:autoSpaceDN w:val="0"/>
        <w:adjustRightInd w:val="0"/>
        <w:spacing w:before="120" w:after="0" w:line="360" w:lineRule="auto"/>
        <w:jc w:val="both"/>
        <w:rPr>
          <w:color w:val="1F497D" w:themeColor="text2"/>
          <w:sz w:val="36"/>
          <w:szCs w:val="36"/>
        </w:rPr>
      </w:pPr>
      <w:r w:rsidRPr="00164D21">
        <w:rPr>
          <w:color w:val="1F497D" w:themeColor="text2"/>
          <w:sz w:val="36"/>
          <w:szCs w:val="36"/>
        </w:rPr>
        <w:t>Pearce40 suggested that plaque can act</w:t>
      </w:r>
      <w:r w:rsidR="00FB2663" w:rsidRPr="00164D21">
        <w:rPr>
          <w:color w:val="1F497D" w:themeColor="text2"/>
          <w:sz w:val="36"/>
          <w:szCs w:val="36"/>
        </w:rPr>
        <w:t xml:space="preserve"> </w:t>
      </w:r>
      <w:r w:rsidRPr="00164D21">
        <w:rPr>
          <w:color w:val="1F497D" w:themeColor="text2"/>
          <w:sz w:val="36"/>
          <w:szCs w:val="36"/>
        </w:rPr>
        <w:t>as a ‘saturation buffer’, releasing calcium into the PF</w:t>
      </w:r>
      <w:r w:rsidR="00FB2663" w:rsidRPr="00164D21">
        <w:rPr>
          <w:color w:val="1F497D" w:themeColor="text2"/>
          <w:sz w:val="36"/>
          <w:szCs w:val="36"/>
        </w:rPr>
        <w:t xml:space="preserve"> </w:t>
      </w:r>
      <w:r w:rsidRPr="00164D21">
        <w:rPr>
          <w:color w:val="1F497D" w:themeColor="text2"/>
          <w:sz w:val="36"/>
          <w:szCs w:val="36"/>
        </w:rPr>
        <w:t>during acidic challenges, and that repeated pH challenges</w:t>
      </w:r>
      <w:r w:rsidR="00FB2663" w:rsidRPr="00164D21">
        <w:rPr>
          <w:color w:val="1F497D" w:themeColor="text2"/>
          <w:sz w:val="36"/>
          <w:szCs w:val="36"/>
        </w:rPr>
        <w:t xml:space="preserve"> </w:t>
      </w:r>
      <w:r w:rsidRPr="00164D21">
        <w:rPr>
          <w:color w:val="1F497D" w:themeColor="text2"/>
          <w:sz w:val="36"/>
          <w:szCs w:val="36"/>
        </w:rPr>
        <w:t>would deplete the calcium reservoir and hence</w:t>
      </w:r>
      <w:r w:rsidR="00FB2663" w:rsidRPr="00164D21">
        <w:rPr>
          <w:color w:val="1F497D" w:themeColor="text2"/>
          <w:sz w:val="36"/>
          <w:szCs w:val="36"/>
        </w:rPr>
        <w:t xml:space="preserve"> </w:t>
      </w:r>
      <w:r w:rsidRPr="00164D21">
        <w:rPr>
          <w:color w:val="1F497D" w:themeColor="text2"/>
          <w:sz w:val="36"/>
          <w:szCs w:val="36"/>
        </w:rPr>
        <w:t>this buffering effect.</w:t>
      </w:r>
      <w:r w:rsidR="00FB2663" w:rsidRPr="00164D21">
        <w:rPr>
          <w:color w:val="1F497D" w:themeColor="text2"/>
          <w:sz w:val="36"/>
          <w:szCs w:val="36"/>
        </w:rPr>
        <w:t xml:space="preserve"> </w:t>
      </w:r>
      <w:r w:rsidRPr="00164D21">
        <w:rPr>
          <w:color w:val="1F497D" w:themeColor="text2"/>
          <w:sz w:val="36"/>
          <w:szCs w:val="36"/>
        </w:rPr>
        <w:t>In plaque, both calcium and fluoride, associated</w:t>
      </w:r>
      <w:r w:rsidR="00FB2663" w:rsidRPr="00164D21">
        <w:rPr>
          <w:color w:val="1F497D" w:themeColor="text2"/>
          <w:sz w:val="36"/>
          <w:szCs w:val="36"/>
        </w:rPr>
        <w:t xml:space="preserve"> </w:t>
      </w:r>
      <w:r w:rsidRPr="00164D21">
        <w:rPr>
          <w:color w:val="1F497D" w:themeColor="text2"/>
          <w:sz w:val="36"/>
          <w:szCs w:val="36"/>
        </w:rPr>
        <w:t>with bacterial lipoteichoic acid, are likely to be</w:t>
      </w:r>
      <w:r w:rsidR="00FB2663" w:rsidRPr="00164D21">
        <w:rPr>
          <w:color w:val="1F497D" w:themeColor="text2"/>
          <w:sz w:val="36"/>
          <w:szCs w:val="36"/>
        </w:rPr>
        <w:t xml:space="preserve"> </w:t>
      </w:r>
      <w:r w:rsidRPr="00164D21">
        <w:rPr>
          <w:color w:val="1F497D" w:themeColor="text2"/>
          <w:sz w:val="36"/>
          <w:szCs w:val="36"/>
        </w:rPr>
        <w:t>released during acidogenesis41,42 most likely via protonation</w:t>
      </w:r>
      <w:r w:rsidR="00FB2663" w:rsidRPr="00164D21">
        <w:rPr>
          <w:color w:val="1F497D" w:themeColor="text2"/>
          <w:sz w:val="36"/>
          <w:szCs w:val="36"/>
        </w:rPr>
        <w:t xml:space="preserve"> </w:t>
      </w:r>
      <w:r w:rsidRPr="00164D21">
        <w:rPr>
          <w:color w:val="1F497D" w:themeColor="text2"/>
          <w:sz w:val="36"/>
          <w:szCs w:val="36"/>
        </w:rPr>
        <w:t>of anionic binding sites42. Dissolution of calcium</w:t>
      </w:r>
      <w:r w:rsidR="00FB2663" w:rsidRPr="00164D21">
        <w:rPr>
          <w:color w:val="1F497D" w:themeColor="text2"/>
          <w:sz w:val="36"/>
          <w:szCs w:val="36"/>
        </w:rPr>
        <w:t xml:space="preserve"> </w:t>
      </w:r>
      <w:r w:rsidRPr="00164D21">
        <w:rPr>
          <w:color w:val="1F497D" w:themeColor="text2"/>
          <w:sz w:val="36"/>
          <w:szCs w:val="36"/>
        </w:rPr>
        <w:t>fluoride-like minerals, whose incorporated</w:t>
      </w:r>
      <w:r w:rsidR="00FB2663" w:rsidRPr="00164D21">
        <w:rPr>
          <w:color w:val="1F497D" w:themeColor="text2"/>
          <w:sz w:val="36"/>
          <w:szCs w:val="36"/>
        </w:rPr>
        <w:t xml:space="preserve"> </w:t>
      </w:r>
      <w:r w:rsidRPr="00164D21">
        <w:rPr>
          <w:color w:val="1F497D" w:themeColor="text2"/>
          <w:sz w:val="36"/>
          <w:szCs w:val="36"/>
        </w:rPr>
        <w:t>phosphate renders them pH dependent in terms of solubility,</w:t>
      </w:r>
      <w:r w:rsidR="00FB2663" w:rsidRPr="00164D21">
        <w:rPr>
          <w:color w:val="1F497D" w:themeColor="text2"/>
          <w:sz w:val="36"/>
          <w:szCs w:val="36"/>
        </w:rPr>
        <w:t xml:space="preserve"> </w:t>
      </w:r>
      <w:r w:rsidRPr="00164D21">
        <w:rPr>
          <w:color w:val="1F497D" w:themeColor="text2"/>
          <w:sz w:val="36"/>
          <w:szCs w:val="36"/>
        </w:rPr>
        <w:t>may also be involved. However, there is some</w:t>
      </w:r>
      <w:r w:rsidR="00FB2663" w:rsidRPr="00164D21">
        <w:rPr>
          <w:color w:val="1F497D" w:themeColor="text2"/>
          <w:sz w:val="36"/>
          <w:szCs w:val="36"/>
        </w:rPr>
        <w:t xml:space="preserve"> </w:t>
      </w:r>
      <w:r w:rsidRPr="00164D21">
        <w:rPr>
          <w:color w:val="1F497D" w:themeColor="text2"/>
          <w:sz w:val="36"/>
          <w:szCs w:val="36"/>
        </w:rPr>
        <w:t>doubt over whether these deposits form at all, or if</w:t>
      </w:r>
      <w:r w:rsidR="00FB2663" w:rsidRPr="00164D21">
        <w:rPr>
          <w:color w:val="1F497D" w:themeColor="text2"/>
          <w:sz w:val="36"/>
          <w:szCs w:val="36"/>
        </w:rPr>
        <w:t xml:space="preserve"> </w:t>
      </w:r>
      <w:r w:rsidRPr="00164D21">
        <w:rPr>
          <w:color w:val="1F497D" w:themeColor="text2"/>
          <w:sz w:val="36"/>
          <w:szCs w:val="36"/>
        </w:rPr>
        <w:t>they do, whether they are substantive, at oral fluoride</w:t>
      </w:r>
      <w:r w:rsidR="00FB2663" w:rsidRPr="00164D21">
        <w:rPr>
          <w:color w:val="1F497D" w:themeColor="text2"/>
          <w:sz w:val="36"/>
          <w:szCs w:val="36"/>
        </w:rPr>
        <w:t xml:space="preserve"> </w:t>
      </w:r>
      <w:r w:rsidRPr="00164D21">
        <w:rPr>
          <w:color w:val="1F497D" w:themeColor="text2"/>
          <w:sz w:val="36"/>
          <w:szCs w:val="36"/>
        </w:rPr>
        <w:t>concentrations similar to those prevailing during</w:t>
      </w:r>
      <w:r w:rsidR="00FB2663" w:rsidRPr="00164D21">
        <w:rPr>
          <w:color w:val="1F497D" w:themeColor="text2"/>
          <w:sz w:val="36"/>
          <w:szCs w:val="36"/>
        </w:rPr>
        <w:t xml:space="preserve"> </w:t>
      </w:r>
      <w:r w:rsidRPr="00164D21">
        <w:rPr>
          <w:color w:val="1F497D" w:themeColor="text2"/>
          <w:sz w:val="36"/>
          <w:szCs w:val="36"/>
        </w:rPr>
        <w:t>application of fluoride from mass-market toothpastes</w:t>
      </w:r>
      <w:r w:rsidR="00FB2663" w:rsidRPr="00164D21">
        <w:rPr>
          <w:color w:val="1F497D" w:themeColor="text2"/>
          <w:sz w:val="36"/>
          <w:szCs w:val="36"/>
        </w:rPr>
        <w:t xml:space="preserve"> </w:t>
      </w:r>
      <w:r w:rsidRPr="00164D21">
        <w:rPr>
          <w:color w:val="1F497D" w:themeColor="text2"/>
          <w:sz w:val="36"/>
          <w:szCs w:val="36"/>
        </w:rPr>
        <w:t>43. Regardless of this, subsequent clinical studies</w:t>
      </w:r>
      <w:r w:rsidR="00164D21">
        <w:rPr>
          <w:color w:val="1F497D" w:themeColor="text2"/>
          <w:sz w:val="36"/>
          <w:szCs w:val="36"/>
        </w:rPr>
        <w:t xml:space="preserve"> </w:t>
      </w:r>
      <w:r w:rsidRPr="00164D21">
        <w:rPr>
          <w:color w:val="1F497D" w:themeColor="text2"/>
          <w:sz w:val="36"/>
          <w:szCs w:val="36"/>
        </w:rPr>
        <w:t>into the effect of frequency of sucrose challenge on</w:t>
      </w:r>
      <w:r w:rsidR="00FB2663" w:rsidRPr="00164D21">
        <w:rPr>
          <w:color w:val="1F497D" w:themeColor="text2"/>
          <w:sz w:val="36"/>
          <w:szCs w:val="36"/>
        </w:rPr>
        <w:t xml:space="preserve"> </w:t>
      </w:r>
      <w:r w:rsidRPr="00164D21">
        <w:rPr>
          <w:color w:val="1F497D" w:themeColor="text2"/>
          <w:sz w:val="36"/>
          <w:szCs w:val="36"/>
        </w:rPr>
        <w:t xml:space="preserve">plaque composition confirmed the depletion </w:t>
      </w:r>
      <w:r w:rsidRPr="00164D21">
        <w:rPr>
          <w:color w:val="1F497D" w:themeColor="text2"/>
          <w:sz w:val="36"/>
          <w:szCs w:val="36"/>
        </w:rPr>
        <w:lastRenderedPageBreak/>
        <w:t>effect for</w:t>
      </w:r>
      <w:r w:rsidR="00FB2663" w:rsidRPr="00164D21">
        <w:rPr>
          <w:color w:val="1F497D" w:themeColor="text2"/>
          <w:sz w:val="36"/>
          <w:szCs w:val="36"/>
        </w:rPr>
        <w:t xml:space="preserve"> </w:t>
      </w:r>
      <w:r w:rsidRPr="00164D21">
        <w:rPr>
          <w:color w:val="1F497D" w:themeColor="text2"/>
          <w:sz w:val="36"/>
          <w:szCs w:val="36"/>
        </w:rPr>
        <w:t>calcium and fluoride44,45.</w:t>
      </w:r>
      <w:r w:rsidR="00FB2663" w:rsidRPr="00164D21">
        <w:rPr>
          <w:color w:val="1F497D" w:themeColor="text2"/>
          <w:sz w:val="36"/>
          <w:szCs w:val="36"/>
        </w:rPr>
        <w:t xml:space="preserve"> </w:t>
      </w:r>
      <w:r w:rsidRPr="00164D21">
        <w:rPr>
          <w:color w:val="1F497D" w:themeColor="text2"/>
          <w:sz w:val="36"/>
          <w:szCs w:val="36"/>
        </w:rPr>
        <w:t>The ability of fluoride to mitigate the effects of frequent</w:t>
      </w:r>
      <w:r w:rsidR="00FB2663" w:rsidRPr="00164D21">
        <w:rPr>
          <w:color w:val="1F497D" w:themeColor="text2"/>
          <w:sz w:val="36"/>
          <w:szCs w:val="36"/>
        </w:rPr>
        <w:t xml:space="preserve"> </w:t>
      </w:r>
      <w:r w:rsidRPr="00164D21">
        <w:rPr>
          <w:color w:val="1F497D" w:themeColor="text2"/>
          <w:sz w:val="36"/>
          <w:szCs w:val="36"/>
        </w:rPr>
        <w:t>sucrose challenges has been demonstrated during</w:t>
      </w:r>
      <w:r w:rsidR="00FB2663" w:rsidRPr="00164D21">
        <w:rPr>
          <w:color w:val="1F497D" w:themeColor="text2"/>
          <w:sz w:val="36"/>
          <w:szCs w:val="36"/>
        </w:rPr>
        <w:t xml:space="preserve"> </w:t>
      </w:r>
      <w:r w:rsidRPr="00164D21">
        <w:rPr>
          <w:color w:val="1F497D" w:themeColor="text2"/>
          <w:sz w:val="36"/>
          <w:szCs w:val="36"/>
        </w:rPr>
        <w:t>in situ studies. Duggal et al.46 reported that in</w:t>
      </w:r>
      <w:r w:rsidR="00FB2663" w:rsidRPr="00164D21">
        <w:rPr>
          <w:color w:val="1F497D" w:themeColor="text2"/>
          <w:sz w:val="36"/>
          <w:szCs w:val="36"/>
        </w:rPr>
        <w:t xml:space="preserve"> </w:t>
      </w:r>
      <w:r w:rsidRPr="00164D21">
        <w:rPr>
          <w:color w:val="1F497D" w:themeColor="text2"/>
          <w:sz w:val="36"/>
          <w:szCs w:val="36"/>
        </w:rPr>
        <w:t>subjects who did not use fluoride toothpaste, significant</w:t>
      </w:r>
      <w:r w:rsidR="00FB2663" w:rsidRPr="00164D21">
        <w:rPr>
          <w:color w:val="1F497D" w:themeColor="text2"/>
          <w:sz w:val="36"/>
          <w:szCs w:val="36"/>
        </w:rPr>
        <w:t xml:space="preserve"> </w:t>
      </w:r>
      <w:r w:rsidRPr="00164D21">
        <w:rPr>
          <w:color w:val="1F497D" w:themeColor="text2"/>
          <w:sz w:val="36"/>
          <w:szCs w:val="36"/>
        </w:rPr>
        <w:t>demineralisation of enamel inserts placed intraorally</w:t>
      </w:r>
      <w:r w:rsidR="00FB2663" w:rsidRPr="00164D21">
        <w:rPr>
          <w:color w:val="1F497D" w:themeColor="text2"/>
          <w:sz w:val="36"/>
          <w:szCs w:val="36"/>
        </w:rPr>
        <w:t xml:space="preserve"> </w:t>
      </w:r>
      <w:r w:rsidRPr="00164D21">
        <w:rPr>
          <w:color w:val="1F497D" w:themeColor="text2"/>
          <w:sz w:val="36"/>
          <w:szCs w:val="36"/>
        </w:rPr>
        <w:t>occurred when sucrose-induced caries challenges</w:t>
      </w:r>
      <w:r w:rsidR="00164D21">
        <w:rPr>
          <w:color w:val="1F497D" w:themeColor="text2"/>
          <w:sz w:val="36"/>
          <w:szCs w:val="36"/>
        </w:rPr>
        <w:t xml:space="preserve"> </w:t>
      </w:r>
      <w:r w:rsidRPr="00164D21">
        <w:rPr>
          <w:color w:val="1F497D" w:themeColor="text2"/>
          <w:sz w:val="36"/>
          <w:szCs w:val="36"/>
        </w:rPr>
        <w:t>exceeded three per day, when fluoride toothpaste was</w:t>
      </w:r>
      <w:r w:rsidR="00FB2663" w:rsidRPr="00164D21">
        <w:rPr>
          <w:color w:val="1F497D" w:themeColor="text2"/>
          <w:sz w:val="36"/>
          <w:szCs w:val="36"/>
        </w:rPr>
        <w:t xml:space="preserve"> </w:t>
      </w:r>
      <w:r w:rsidRPr="00164D21">
        <w:rPr>
          <w:color w:val="1F497D" w:themeColor="text2"/>
          <w:sz w:val="36"/>
          <w:szCs w:val="36"/>
        </w:rPr>
        <w:t>used, seven or more challenges were needed before</w:t>
      </w:r>
      <w:r w:rsidR="00FB2663" w:rsidRPr="00164D21">
        <w:rPr>
          <w:color w:val="1F497D" w:themeColor="text2"/>
          <w:sz w:val="36"/>
          <w:szCs w:val="36"/>
        </w:rPr>
        <w:t xml:space="preserve"> </w:t>
      </w:r>
      <w:r w:rsidRPr="00164D21">
        <w:rPr>
          <w:color w:val="1F497D" w:themeColor="text2"/>
          <w:sz w:val="36"/>
          <w:szCs w:val="36"/>
        </w:rPr>
        <w:t>any demineralisation occurred. A similar effect was</w:t>
      </w:r>
      <w:r w:rsidR="00FB2663" w:rsidRPr="00164D21">
        <w:rPr>
          <w:color w:val="1F497D" w:themeColor="text2"/>
          <w:sz w:val="36"/>
          <w:szCs w:val="36"/>
        </w:rPr>
        <w:t xml:space="preserve"> </w:t>
      </w:r>
      <w:r w:rsidRPr="00164D21">
        <w:rPr>
          <w:color w:val="1F497D" w:themeColor="text2"/>
          <w:sz w:val="36"/>
          <w:szCs w:val="36"/>
        </w:rPr>
        <w:t>reported by Cury et al.47.</w:t>
      </w:r>
    </w:p>
    <w:p w:rsidR="00E454EE" w:rsidRDefault="00E454EE" w:rsidP="00FB2663">
      <w:pPr>
        <w:autoSpaceDE w:val="0"/>
        <w:autoSpaceDN w:val="0"/>
        <w:adjustRightInd w:val="0"/>
        <w:spacing w:before="120" w:after="0" w:line="360" w:lineRule="auto"/>
        <w:jc w:val="both"/>
        <w:rPr>
          <w:color w:val="1F497D" w:themeColor="text2"/>
          <w:sz w:val="36"/>
          <w:szCs w:val="36"/>
        </w:rPr>
      </w:pPr>
      <w:r w:rsidRPr="00164D21">
        <w:rPr>
          <w:color w:val="1F497D" w:themeColor="text2"/>
          <w:sz w:val="36"/>
          <w:szCs w:val="36"/>
        </w:rPr>
        <w:t>A further factor to consider is the effect of frequency</w:t>
      </w:r>
      <w:r w:rsidR="00FB2663" w:rsidRPr="00164D21">
        <w:rPr>
          <w:color w:val="1F497D" w:themeColor="text2"/>
          <w:sz w:val="36"/>
          <w:szCs w:val="36"/>
        </w:rPr>
        <w:t xml:space="preserve"> </w:t>
      </w:r>
      <w:r w:rsidRPr="00164D21">
        <w:rPr>
          <w:color w:val="1F497D" w:themeColor="text2"/>
          <w:sz w:val="36"/>
          <w:szCs w:val="36"/>
        </w:rPr>
        <w:t>of sucrose challenges and hence, acid</w:t>
      </w:r>
      <w:r w:rsidR="00FB2663" w:rsidRPr="00164D21">
        <w:rPr>
          <w:color w:val="1F497D" w:themeColor="text2"/>
          <w:sz w:val="36"/>
          <w:szCs w:val="36"/>
        </w:rPr>
        <w:t xml:space="preserve"> </w:t>
      </w:r>
      <w:r w:rsidRPr="00164D21">
        <w:rPr>
          <w:color w:val="1F497D" w:themeColor="text2"/>
          <w:sz w:val="36"/>
          <w:szCs w:val="36"/>
        </w:rPr>
        <w:t>production, on enamel itself; it has been suggested</w:t>
      </w:r>
      <w:r w:rsidR="00FB2663" w:rsidRPr="00164D21">
        <w:rPr>
          <w:color w:val="1F497D" w:themeColor="text2"/>
          <w:sz w:val="36"/>
          <w:szCs w:val="36"/>
        </w:rPr>
        <w:t xml:space="preserve"> </w:t>
      </w:r>
      <w:r w:rsidRPr="00164D21">
        <w:rPr>
          <w:color w:val="1F497D" w:themeColor="text2"/>
          <w:sz w:val="36"/>
          <w:szCs w:val="36"/>
        </w:rPr>
        <w:t>that protonation of as yet undissolved dental mineral</w:t>
      </w:r>
      <w:r w:rsidR="00FB2663" w:rsidRPr="00164D21">
        <w:rPr>
          <w:color w:val="1F497D" w:themeColor="text2"/>
          <w:sz w:val="36"/>
          <w:szCs w:val="36"/>
        </w:rPr>
        <w:t xml:space="preserve"> </w:t>
      </w:r>
      <w:r w:rsidRPr="00164D21">
        <w:rPr>
          <w:color w:val="1F497D" w:themeColor="text2"/>
          <w:sz w:val="36"/>
          <w:szCs w:val="36"/>
        </w:rPr>
        <w:t>may leave it more vulnerable to dissolution during</w:t>
      </w:r>
      <w:r w:rsidR="00FB2663" w:rsidRPr="00164D21">
        <w:rPr>
          <w:color w:val="1F497D" w:themeColor="text2"/>
          <w:sz w:val="36"/>
          <w:szCs w:val="36"/>
        </w:rPr>
        <w:t xml:space="preserve"> </w:t>
      </w:r>
      <w:r w:rsidRPr="00164D21">
        <w:rPr>
          <w:color w:val="1F497D" w:themeColor="text2"/>
          <w:sz w:val="36"/>
          <w:szCs w:val="36"/>
        </w:rPr>
        <w:t>subsequent challenges48. Presumably, more frequent</w:t>
      </w:r>
      <w:r w:rsidR="00FB2663" w:rsidRPr="00164D21">
        <w:rPr>
          <w:color w:val="1F497D" w:themeColor="text2"/>
          <w:sz w:val="36"/>
          <w:szCs w:val="36"/>
        </w:rPr>
        <w:t xml:space="preserve"> </w:t>
      </w:r>
      <w:r w:rsidRPr="00164D21">
        <w:rPr>
          <w:color w:val="1F497D" w:themeColor="text2"/>
          <w:sz w:val="36"/>
          <w:szCs w:val="36"/>
        </w:rPr>
        <w:t>protonation would accentuate this effect.</w:t>
      </w:r>
      <w:r w:rsidR="00FB2663" w:rsidRPr="00164D21">
        <w:rPr>
          <w:color w:val="1F497D" w:themeColor="text2"/>
          <w:sz w:val="36"/>
          <w:szCs w:val="36"/>
        </w:rPr>
        <w:t xml:space="preserve"> </w:t>
      </w:r>
      <w:r w:rsidRPr="00164D21">
        <w:rPr>
          <w:color w:val="1F497D" w:themeColor="text2"/>
          <w:sz w:val="36"/>
          <w:szCs w:val="36"/>
        </w:rPr>
        <w:t>Overall, these observations correlate with authoritative</w:t>
      </w:r>
      <w:r w:rsidR="00FB2663" w:rsidRPr="00164D21">
        <w:rPr>
          <w:color w:val="1F497D" w:themeColor="text2"/>
          <w:sz w:val="36"/>
          <w:szCs w:val="36"/>
        </w:rPr>
        <w:t xml:space="preserve"> </w:t>
      </w:r>
      <w:r w:rsidRPr="00164D21">
        <w:rPr>
          <w:color w:val="1F497D" w:themeColor="text2"/>
          <w:sz w:val="36"/>
          <w:szCs w:val="36"/>
        </w:rPr>
        <w:t>reviews that conclude that the balance of studies</w:t>
      </w:r>
      <w:r w:rsidR="00FB2663" w:rsidRPr="00164D21">
        <w:rPr>
          <w:color w:val="1F497D" w:themeColor="text2"/>
          <w:sz w:val="36"/>
          <w:szCs w:val="36"/>
        </w:rPr>
        <w:t xml:space="preserve"> </w:t>
      </w:r>
      <w:r w:rsidRPr="00164D21">
        <w:rPr>
          <w:color w:val="1F497D" w:themeColor="text2"/>
          <w:sz w:val="36"/>
          <w:szCs w:val="36"/>
        </w:rPr>
        <w:t>does not demonstrate a relationship between the</w:t>
      </w:r>
      <w:r w:rsidR="00FB2663" w:rsidRPr="00164D21">
        <w:rPr>
          <w:color w:val="1F497D" w:themeColor="text2"/>
          <w:sz w:val="36"/>
          <w:szCs w:val="36"/>
        </w:rPr>
        <w:t xml:space="preserve"> </w:t>
      </w:r>
      <w:r w:rsidRPr="00164D21">
        <w:rPr>
          <w:color w:val="1F497D" w:themeColor="text2"/>
          <w:sz w:val="36"/>
          <w:szCs w:val="36"/>
        </w:rPr>
        <w:t>quantity of sugar, but a moderately significant relationship</w:t>
      </w:r>
      <w:r w:rsidR="00FB2663" w:rsidRPr="00164D21">
        <w:rPr>
          <w:color w:val="1F497D" w:themeColor="text2"/>
          <w:sz w:val="36"/>
          <w:szCs w:val="36"/>
        </w:rPr>
        <w:t xml:space="preserve"> </w:t>
      </w:r>
      <w:r w:rsidRPr="00164D21">
        <w:rPr>
          <w:color w:val="1F497D" w:themeColor="text2"/>
          <w:sz w:val="36"/>
          <w:szCs w:val="36"/>
        </w:rPr>
        <w:t>of frequency of sugar to dental caries49–51.</w:t>
      </w:r>
    </w:p>
    <w:p w:rsidR="00164D21" w:rsidRDefault="003B0E9C" w:rsidP="00164D21">
      <w:pPr>
        <w:autoSpaceDE w:val="0"/>
        <w:autoSpaceDN w:val="0"/>
        <w:adjustRightInd w:val="0"/>
        <w:spacing w:before="120" w:after="0" w:line="360" w:lineRule="auto"/>
        <w:jc w:val="center"/>
        <w:rPr>
          <w:color w:val="1F497D" w:themeColor="text2"/>
          <w:sz w:val="36"/>
          <w:szCs w:val="36"/>
        </w:rPr>
      </w:pPr>
      <w:r w:rsidRPr="00164D21">
        <w:rPr>
          <w:color w:val="1F497D" w:themeColor="text2"/>
          <w:sz w:val="36"/>
          <w:szCs w:val="36"/>
        </w:rPr>
        <w:object w:dxaOrig="7216" w:dyaOrig="5390">
          <v:shape id="_x0000_i1026" type="#_x0000_t75" style="width:412.75pt;height:308.1pt" o:ole="">
            <v:imagedata r:id="rId6" o:title=""/>
          </v:shape>
          <o:OLEObject Type="Embed" ProgID="PowerPoint.Slide.12" ShapeID="_x0000_i1026" DrawAspect="Content" ObjectID="_1632574470" r:id="rId8"/>
        </w:object>
      </w:r>
    </w:p>
    <w:p w:rsidR="00164D21" w:rsidRDefault="00164D21" w:rsidP="00FB2663">
      <w:pPr>
        <w:autoSpaceDE w:val="0"/>
        <w:autoSpaceDN w:val="0"/>
        <w:adjustRightInd w:val="0"/>
        <w:spacing w:before="120" w:after="0" w:line="360" w:lineRule="auto"/>
        <w:jc w:val="both"/>
        <w:rPr>
          <w:color w:val="1F497D" w:themeColor="text2"/>
          <w:sz w:val="36"/>
          <w:szCs w:val="36"/>
        </w:rPr>
      </w:pPr>
    </w:p>
    <w:p w:rsidR="00164D21" w:rsidRDefault="00164D21" w:rsidP="00FB2663">
      <w:pPr>
        <w:autoSpaceDE w:val="0"/>
        <w:autoSpaceDN w:val="0"/>
        <w:adjustRightInd w:val="0"/>
        <w:spacing w:before="120" w:after="0" w:line="360" w:lineRule="auto"/>
        <w:jc w:val="both"/>
        <w:rPr>
          <w:color w:val="1F497D" w:themeColor="text2"/>
          <w:sz w:val="36"/>
          <w:szCs w:val="36"/>
        </w:rPr>
      </w:pPr>
    </w:p>
    <w:p w:rsidR="00164D21" w:rsidRPr="00164D21" w:rsidRDefault="00164D21" w:rsidP="00FB2663">
      <w:pPr>
        <w:autoSpaceDE w:val="0"/>
        <w:autoSpaceDN w:val="0"/>
        <w:adjustRightInd w:val="0"/>
        <w:spacing w:before="120" w:after="0" w:line="360" w:lineRule="auto"/>
        <w:jc w:val="both"/>
        <w:rPr>
          <w:color w:val="1F497D" w:themeColor="text2"/>
          <w:sz w:val="36"/>
          <w:szCs w:val="36"/>
        </w:rPr>
      </w:pPr>
    </w:p>
    <w:p w:rsidR="00164D21" w:rsidRDefault="00164D21">
      <w:pPr>
        <w:rPr>
          <w:sz w:val="36"/>
          <w:szCs w:val="36"/>
        </w:rPr>
      </w:pPr>
      <w:r>
        <w:rPr>
          <w:sz w:val="36"/>
          <w:szCs w:val="36"/>
        </w:rPr>
        <w:br w:type="page"/>
      </w:r>
    </w:p>
    <w:p w:rsidR="00792F76" w:rsidRPr="003B0E9C" w:rsidRDefault="00203B05" w:rsidP="005F7DB7">
      <w:pPr>
        <w:autoSpaceDE w:val="0"/>
        <w:autoSpaceDN w:val="0"/>
        <w:adjustRightInd w:val="0"/>
        <w:spacing w:before="120" w:after="0" w:line="360" w:lineRule="auto"/>
        <w:jc w:val="both"/>
        <w:rPr>
          <w:sz w:val="36"/>
          <w:szCs w:val="36"/>
        </w:rPr>
      </w:pPr>
      <w:r w:rsidRPr="003B0E9C">
        <w:rPr>
          <w:sz w:val="36"/>
          <w:szCs w:val="36"/>
        </w:rPr>
        <w:lastRenderedPageBreak/>
        <w:t xml:space="preserve">4. </w:t>
      </w:r>
      <w:r w:rsidR="00792F76" w:rsidRPr="003B0E9C">
        <w:rPr>
          <w:sz w:val="36"/>
          <w:szCs w:val="36"/>
        </w:rPr>
        <w:t xml:space="preserve">Discuta </w:t>
      </w:r>
      <w:r w:rsidR="005F7421" w:rsidRPr="003B0E9C">
        <w:rPr>
          <w:sz w:val="36"/>
          <w:szCs w:val="36"/>
        </w:rPr>
        <w:t>o potencial cariogênico dos adoçantes artificiais na dieta</w:t>
      </w:r>
      <w:r w:rsidR="003A3D1F" w:rsidRPr="003B0E9C">
        <w:rPr>
          <w:sz w:val="36"/>
          <w:szCs w:val="36"/>
        </w:rPr>
        <w:t>.</w:t>
      </w:r>
      <w:r w:rsidR="005F7421" w:rsidRPr="003B0E9C">
        <w:rPr>
          <w:sz w:val="36"/>
          <w:szCs w:val="36"/>
        </w:rPr>
        <w:t xml:space="preserve"> (2)</w:t>
      </w:r>
      <w:r w:rsidR="003A3D1F" w:rsidRPr="003B0E9C">
        <w:rPr>
          <w:sz w:val="36"/>
          <w:szCs w:val="36"/>
        </w:rPr>
        <w:t xml:space="preserve"> </w:t>
      </w:r>
    </w:p>
    <w:p w:rsidR="001328CD" w:rsidRPr="003B0E9C" w:rsidRDefault="001328CD" w:rsidP="00387828">
      <w:pPr>
        <w:spacing w:before="120" w:after="0" w:line="360" w:lineRule="auto"/>
        <w:jc w:val="both"/>
        <w:rPr>
          <w:b/>
          <w:color w:val="1F497D" w:themeColor="text2"/>
          <w:sz w:val="36"/>
          <w:szCs w:val="36"/>
        </w:rPr>
      </w:pPr>
      <w:r w:rsidRPr="003B0E9C">
        <w:rPr>
          <w:b/>
          <w:bCs/>
          <w:color w:val="1F497D" w:themeColor="text2"/>
          <w:sz w:val="36"/>
          <w:szCs w:val="36"/>
        </w:rPr>
        <w:t>Cariogenic potential of non-sugar sweeteners</w:t>
      </w:r>
    </w:p>
    <w:p w:rsidR="001328CD" w:rsidRPr="003B0E9C" w:rsidRDefault="001328CD" w:rsidP="00387828">
      <w:pPr>
        <w:spacing w:before="120" w:after="0" w:line="360" w:lineRule="auto"/>
        <w:jc w:val="both"/>
        <w:rPr>
          <w:color w:val="1F497D" w:themeColor="text2"/>
          <w:sz w:val="36"/>
          <w:szCs w:val="36"/>
        </w:rPr>
      </w:pPr>
      <w:r w:rsidRPr="003B0E9C">
        <w:rPr>
          <w:color w:val="1F497D" w:themeColor="text2"/>
          <w:sz w:val="36"/>
          <w:szCs w:val="36"/>
        </w:rPr>
        <w:t>Saccharine; Stevia; Sucralose, Aspartame</w:t>
      </w:r>
    </w:p>
    <w:p w:rsidR="001328CD" w:rsidRPr="003B0E9C" w:rsidRDefault="001328CD" w:rsidP="00387828">
      <w:pPr>
        <w:spacing w:before="120" w:after="0" w:line="360" w:lineRule="auto"/>
        <w:jc w:val="both"/>
        <w:rPr>
          <w:color w:val="1F497D" w:themeColor="text2"/>
          <w:sz w:val="36"/>
          <w:szCs w:val="36"/>
        </w:rPr>
      </w:pPr>
      <w:r w:rsidRPr="003B0E9C">
        <w:rPr>
          <w:color w:val="1F497D" w:themeColor="text2"/>
          <w:sz w:val="36"/>
          <w:szCs w:val="36"/>
        </w:rPr>
        <w:t xml:space="preserve">As free sugars are detrimental for general and oral health, alternative substances have been devised to confer sweetness to food without the deleterious effect of sugar. </w:t>
      </w:r>
      <w:r w:rsidRPr="00A94135">
        <w:rPr>
          <w:color w:val="1F497D" w:themeColor="text2"/>
          <w:sz w:val="36"/>
          <w:szCs w:val="36"/>
          <w:highlight w:val="yellow"/>
        </w:rPr>
        <w:t>In that context and though not WHO recommended, artificial sweeteners are becoming increasingly used to sweeten beverages, such as soda, juice, coffee, and tea.</w:t>
      </w:r>
      <w:r w:rsidRPr="003B0E9C">
        <w:rPr>
          <w:color w:val="1F497D" w:themeColor="text2"/>
          <w:sz w:val="36"/>
          <w:szCs w:val="36"/>
        </w:rPr>
        <w:t xml:space="preserve"> In an era where obesity and overweight have become a serious health problem with large populations affected (Caballero, 2007), sweeteners arise as a way to replace sucrose consumption to deal with this public health matter. These products have been considered as safe in a position article from the Academy of Nutrition and Dietetics (Fitch &amp; Keim, 2012).</w:t>
      </w:r>
    </w:p>
    <w:p w:rsidR="001328CD" w:rsidRPr="003B0E9C" w:rsidRDefault="001328CD" w:rsidP="00387828">
      <w:pPr>
        <w:spacing w:before="120" w:after="0" w:line="360" w:lineRule="auto"/>
        <w:jc w:val="both"/>
        <w:rPr>
          <w:color w:val="1F497D" w:themeColor="text2"/>
          <w:sz w:val="36"/>
          <w:szCs w:val="36"/>
        </w:rPr>
      </w:pPr>
      <w:r w:rsidRPr="00A94135">
        <w:rPr>
          <w:b/>
          <w:color w:val="C00000"/>
          <w:sz w:val="36"/>
          <w:szCs w:val="36"/>
          <w:highlight w:val="yellow"/>
        </w:rPr>
        <w:t>Importantly, most of the available research on a presumptive anticariogenic or non-cariogenic effect of sweeteners comes from the pure chemical compound</w:t>
      </w:r>
      <w:r w:rsidRPr="003B0E9C">
        <w:rPr>
          <w:color w:val="C00000"/>
          <w:sz w:val="36"/>
          <w:szCs w:val="36"/>
        </w:rPr>
        <w:t>.</w:t>
      </w:r>
      <w:r w:rsidRPr="003B0E9C">
        <w:rPr>
          <w:sz w:val="36"/>
          <w:szCs w:val="36"/>
        </w:rPr>
        <w:t xml:space="preserve"> Due to their </w:t>
      </w:r>
      <w:r w:rsidRPr="003B0E9C">
        <w:rPr>
          <w:color w:val="1F497D" w:themeColor="text2"/>
          <w:sz w:val="36"/>
          <w:szCs w:val="36"/>
        </w:rPr>
        <w:t xml:space="preserve">very high sweet taste, commercial sweeteners are sold in combination with bulking agents, usually fermentable carbohydrates, including dextrose, maltodextrins and lactose among others. </w:t>
      </w:r>
    </w:p>
    <w:p w:rsidR="007C6440" w:rsidRPr="003B0E9C" w:rsidRDefault="001328CD" w:rsidP="00387828">
      <w:pPr>
        <w:spacing w:before="120" w:after="0" w:line="360" w:lineRule="auto"/>
        <w:jc w:val="both"/>
        <w:rPr>
          <w:sz w:val="36"/>
          <w:szCs w:val="36"/>
        </w:rPr>
      </w:pPr>
      <w:r w:rsidRPr="0029420C">
        <w:rPr>
          <w:b/>
          <w:color w:val="C00000"/>
          <w:sz w:val="36"/>
          <w:szCs w:val="36"/>
          <w:highlight w:val="yellow"/>
        </w:rPr>
        <w:lastRenderedPageBreak/>
        <w:t>Information on the cariogenicity of the commercial products is more limited and may be of importance for enamel and dentine caries</w:t>
      </w:r>
      <w:r w:rsidRPr="0029420C">
        <w:rPr>
          <w:color w:val="C00000"/>
          <w:sz w:val="36"/>
          <w:szCs w:val="36"/>
          <w:highlight w:val="yellow"/>
        </w:rPr>
        <w:t>.</w:t>
      </w:r>
    </w:p>
    <w:p w:rsidR="001328CD" w:rsidRPr="003B0E9C" w:rsidRDefault="001328CD" w:rsidP="00387828">
      <w:pPr>
        <w:spacing w:before="120" w:after="0" w:line="360" w:lineRule="auto"/>
        <w:jc w:val="both"/>
        <w:rPr>
          <w:color w:val="1F497D" w:themeColor="text2"/>
          <w:sz w:val="36"/>
          <w:szCs w:val="36"/>
        </w:rPr>
      </w:pPr>
      <w:r w:rsidRPr="003B0E9C">
        <w:rPr>
          <w:color w:val="1F497D" w:themeColor="text2"/>
          <w:sz w:val="36"/>
          <w:szCs w:val="36"/>
        </w:rPr>
        <w:t xml:space="preserve">Like with antioxidants, only limited research exists to be conclusive. At this point, it is possible to conclude that a body of experimental evidence shows that highly processed starches, especially in the presence of sugars, contribute to the caries process and as such, the data suggest that foods containing both processed starches and sugars pose a risk to dental health. </w:t>
      </w:r>
    </w:p>
    <w:p w:rsidR="001328CD" w:rsidRPr="003B0E9C" w:rsidRDefault="001328CD" w:rsidP="00387828">
      <w:pPr>
        <w:spacing w:before="120" w:after="0" w:line="360" w:lineRule="auto"/>
        <w:jc w:val="both"/>
        <w:rPr>
          <w:b/>
          <w:color w:val="C00000"/>
          <w:sz w:val="36"/>
          <w:szCs w:val="36"/>
        </w:rPr>
      </w:pPr>
      <w:r w:rsidRPr="003B0E9C">
        <w:rPr>
          <w:b/>
          <w:color w:val="C00000"/>
          <w:sz w:val="36"/>
          <w:szCs w:val="36"/>
        </w:rPr>
        <w:t xml:space="preserve">Highly processed starch and commercial sweeteners must be consumed and recommended cautiously, as they must not be considered caries-safe. </w:t>
      </w:r>
    </w:p>
    <w:p w:rsidR="001328CD" w:rsidRPr="003B0E9C" w:rsidRDefault="001328CD" w:rsidP="00387828">
      <w:pPr>
        <w:spacing w:before="120" w:after="0" w:line="360" w:lineRule="auto"/>
        <w:jc w:val="both"/>
        <w:rPr>
          <w:color w:val="1F497D" w:themeColor="text2"/>
          <w:sz w:val="36"/>
          <w:szCs w:val="36"/>
        </w:rPr>
      </w:pPr>
      <w:r w:rsidRPr="003B0E9C">
        <w:rPr>
          <w:color w:val="1F497D" w:themeColor="text2"/>
          <w:sz w:val="36"/>
          <w:szCs w:val="36"/>
        </w:rPr>
        <w:t xml:space="preserve">There has been intense debate </w:t>
      </w:r>
      <w:r w:rsidRPr="003B0E9C">
        <w:rPr>
          <w:b/>
          <w:color w:val="1F497D" w:themeColor="text2"/>
          <w:sz w:val="36"/>
          <w:szCs w:val="36"/>
        </w:rPr>
        <w:t>on the carcinogenic properties of sweeteners and some of them have been banned in some countries</w:t>
      </w:r>
      <w:r w:rsidRPr="003B0E9C">
        <w:rPr>
          <w:color w:val="1F497D" w:themeColor="text2"/>
          <w:sz w:val="36"/>
          <w:szCs w:val="36"/>
        </w:rPr>
        <w:t xml:space="preserve"> (Carocho, Morales, &amp; Ferreira, 2017). Finally, whether the lower cariogenicity observed for some of the products and molecules remains upon the concomitant high and or frequent consumption of sucrose or on the contrary, the effect of sucrose exceeds the benefit of consuming the other nutrients, is a matter that needs to be considered in further clinical studies.</w:t>
      </w:r>
    </w:p>
    <w:p w:rsidR="007C6440" w:rsidRDefault="007C6440" w:rsidP="00FD58B2">
      <w:pPr>
        <w:spacing w:after="0" w:line="360" w:lineRule="auto"/>
        <w:jc w:val="both"/>
      </w:pPr>
    </w:p>
    <w:p w:rsidR="003B0E9C" w:rsidRDefault="003B0E9C">
      <w:r>
        <w:br w:type="page"/>
      </w:r>
    </w:p>
    <w:p w:rsidR="00792F76" w:rsidRPr="00A94135" w:rsidRDefault="005F7421" w:rsidP="005F7DB7">
      <w:pPr>
        <w:autoSpaceDE w:val="0"/>
        <w:autoSpaceDN w:val="0"/>
        <w:adjustRightInd w:val="0"/>
        <w:spacing w:before="120" w:after="0" w:line="360" w:lineRule="auto"/>
        <w:jc w:val="both"/>
        <w:rPr>
          <w:sz w:val="36"/>
          <w:szCs w:val="36"/>
        </w:rPr>
      </w:pPr>
      <w:r w:rsidRPr="00A94135">
        <w:rPr>
          <w:sz w:val="36"/>
          <w:szCs w:val="36"/>
        </w:rPr>
        <w:lastRenderedPageBreak/>
        <w:t>5. Discuta a ação anti-cariogênica dos polió</w:t>
      </w:r>
      <w:r w:rsidR="001328CD" w:rsidRPr="00A94135">
        <w:rPr>
          <w:sz w:val="36"/>
          <w:szCs w:val="36"/>
        </w:rPr>
        <w:t>i</w:t>
      </w:r>
      <w:r w:rsidRPr="00A94135">
        <w:rPr>
          <w:sz w:val="36"/>
          <w:szCs w:val="36"/>
        </w:rPr>
        <w:t>s (especialmente do xilitol) na dieta. (2)</w:t>
      </w:r>
    </w:p>
    <w:p w:rsidR="001328CD" w:rsidRPr="00A94135" w:rsidRDefault="001328CD" w:rsidP="00FD58B2">
      <w:pPr>
        <w:spacing w:before="120" w:after="0" w:line="360" w:lineRule="auto"/>
        <w:jc w:val="both"/>
        <w:rPr>
          <w:color w:val="1F497D" w:themeColor="text2"/>
          <w:sz w:val="36"/>
          <w:szCs w:val="36"/>
        </w:rPr>
      </w:pPr>
      <w:r w:rsidRPr="00A94135">
        <w:rPr>
          <w:bCs/>
          <w:color w:val="1F497D" w:themeColor="text2"/>
          <w:sz w:val="36"/>
          <w:szCs w:val="36"/>
        </w:rPr>
        <w:t>Sucrose replacement with polyols</w:t>
      </w:r>
    </w:p>
    <w:p w:rsidR="001328CD" w:rsidRPr="00A94135" w:rsidRDefault="001328CD" w:rsidP="00FD58B2">
      <w:pPr>
        <w:spacing w:before="120" w:after="0" w:line="360" w:lineRule="auto"/>
        <w:jc w:val="both"/>
        <w:rPr>
          <w:color w:val="1F497D" w:themeColor="text2"/>
          <w:sz w:val="36"/>
          <w:szCs w:val="36"/>
        </w:rPr>
      </w:pPr>
      <w:r w:rsidRPr="00A94135">
        <w:rPr>
          <w:color w:val="1F497D" w:themeColor="text2"/>
          <w:sz w:val="36"/>
          <w:szCs w:val="36"/>
        </w:rPr>
        <w:t xml:space="preserve">Polyols (sugar alcohols) are low-digestion carbohydrates. Polyols can be naturally found in fruits, vegetables and some fungi (Makinen, 2011). They are considered as “healthy” nutritional supplements (American Dietetic Association, 2004). Food additives are substances aimed at enhancing color and to sweeten or preserve foods. Currently, there are seven polyols defined as nutritive food additives, according to the European Union: </w:t>
      </w:r>
      <w:r w:rsidRPr="00A94135">
        <w:rPr>
          <w:b/>
          <w:color w:val="1F497D" w:themeColor="text2"/>
          <w:sz w:val="36"/>
          <w:szCs w:val="36"/>
          <w:u w:val="single"/>
        </w:rPr>
        <w:t xml:space="preserve">sorbitol (E420), mannitol (E421), isomaltose (E953), maltitol (E965), lactitol (E966), xylitol (E967) and erythritol </w:t>
      </w:r>
      <w:r w:rsidRPr="00A94135">
        <w:rPr>
          <w:color w:val="1F497D" w:themeColor="text2"/>
          <w:sz w:val="36"/>
          <w:szCs w:val="36"/>
        </w:rPr>
        <w:t xml:space="preserve">(E968) (European Union (2008)). Due to their slow and incomplete absorption in the gut, polyols have low nutritional value, when compared to sugars. For that reason, they are helpful in reducing caloric intake (Livesey, 2003). </w:t>
      </w:r>
    </w:p>
    <w:p w:rsidR="001328CD" w:rsidRDefault="001328CD" w:rsidP="00FD58B2">
      <w:pPr>
        <w:spacing w:before="120" w:after="0" w:line="360" w:lineRule="auto"/>
        <w:jc w:val="both"/>
        <w:rPr>
          <w:color w:val="1F497D" w:themeColor="text2"/>
          <w:sz w:val="36"/>
          <w:szCs w:val="36"/>
        </w:rPr>
      </w:pPr>
      <w:r w:rsidRPr="00A94135">
        <w:rPr>
          <w:b/>
          <w:color w:val="1F497D" w:themeColor="text2"/>
          <w:sz w:val="36"/>
          <w:szCs w:val="36"/>
          <w:u w:val="single"/>
        </w:rPr>
        <w:t>Polyols have been typically considered as anticariogenic agents</w:t>
      </w:r>
      <w:r w:rsidRPr="00A94135">
        <w:rPr>
          <w:color w:val="1F497D" w:themeColor="text2"/>
          <w:sz w:val="36"/>
          <w:szCs w:val="36"/>
        </w:rPr>
        <w:t xml:space="preserve"> (Deshpande &amp; Jadad, 2008; Runnel et al., 2013). </w:t>
      </w:r>
      <w:r w:rsidRPr="00A94135">
        <w:rPr>
          <w:b/>
          <w:color w:val="1F497D" w:themeColor="text2"/>
          <w:sz w:val="36"/>
          <w:szCs w:val="36"/>
          <w:u w:val="single"/>
        </w:rPr>
        <w:t>Its use has been mostly centered in adding them to chewing gums</w:t>
      </w:r>
      <w:r w:rsidRPr="00A94135">
        <w:rPr>
          <w:color w:val="1F497D" w:themeColor="text2"/>
          <w:sz w:val="36"/>
          <w:szCs w:val="36"/>
        </w:rPr>
        <w:t>.</w:t>
      </w:r>
    </w:p>
    <w:p w:rsidR="00A94135" w:rsidRPr="00A94135" w:rsidRDefault="00A94135" w:rsidP="00FD58B2">
      <w:pPr>
        <w:spacing w:before="120" w:after="0" w:line="360" w:lineRule="auto"/>
        <w:jc w:val="both"/>
        <w:rPr>
          <w:color w:val="1F497D" w:themeColor="text2"/>
          <w:sz w:val="36"/>
          <w:szCs w:val="36"/>
        </w:rPr>
      </w:pPr>
    </w:p>
    <w:p w:rsidR="001328CD" w:rsidRPr="00A94135" w:rsidRDefault="001328CD" w:rsidP="00FD58B2">
      <w:pPr>
        <w:spacing w:before="120" w:after="0" w:line="360" w:lineRule="auto"/>
        <w:jc w:val="both"/>
        <w:rPr>
          <w:color w:val="C00000"/>
          <w:sz w:val="36"/>
          <w:szCs w:val="36"/>
          <w:highlight w:val="yellow"/>
        </w:rPr>
      </w:pPr>
      <w:r w:rsidRPr="00A94135">
        <w:rPr>
          <w:color w:val="C00000"/>
          <w:sz w:val="36"/>
          <w:szCs w:val="36"/>
          <w:highlight w:val="yellow"/>
        </w:rPr>
        <w:lastRenderedPageBreak/>
        <w:t>Its effectiveness seems to come from:</w:t>
      </w:r>
    </w:p>
    <w:p w:rsidR="001328CD" w:rsidRPr="00A94135" w:rsidRDefault="001328CD" w:rsidP="00FD58B2">
      <w:pPr>
        <w:spacing w:before="120" w:after="0" w:line="360" w:lineRule="auto"/>
        <w:jc w:val="both"/>
        <w:rPr>
          <w:color w:val="1F497D" w:themeColor="text2"/>
          <w:sz w:val="36"/>
          <w:szCs w:val="36"/>
          <w:highlight w:val="yellow"/>
        </w:rPr>
      </w:pPr>
      <w:r w:rsidRPr="00A94135">
        <w:rPr>
          <w:color w:val="1F497D" w:themeColor="text2"/>
          <w:sz w:val="36"/>
          <w:szCs w:val="36"/>
          <w:highlight w:val="yellow"/>
        </w:rPr>
        <w:t xml:space="preserve">- salivary flow stimulation through mastication, </w:t>
      </w:r>
    </w:p>
    <w:p w:rsidR="001328CD" w:rsidRPr="00A94135" w:rsidRDefault="001328CD" w:rsidP="00FD58B2">
      <w:pPr>
        <w:spacing w:before="120" w:after="0" w:line="360" w:lineRule="auto"/>
        <w:jc w:val="both"/>
        <w:rPr>
          <w:color w:val="1F497D" w:themeColor="text2"/>
          <w:sz w:val="36"/>
          <w:szCs w:val="36"/>
          <w:highlight w:val="yellow"/>
        </w:rPr>
      </w:pPr>
      <w:r w:rsidRPr="00A94135">
        <w:rPr>
          <w:color w:val="1F497D" w:themeColor="text2"/>
          <w:sz w:val="36"/>
          <w:szCs w:val="36"/>
          <w:highlight w:val="yellow"/>
        </w:rPr>
        <w:t xml:space="preserve">- increase in saliva and biofilm pH, </w:t>
      </w:r>
    </w:p>
    <w:p w:rsidR="001328CD" w:rsidRPr="00A94135" w:rsidRDefault="001328CD" w:rsidP="00FD58B2">
      <w:pPr>
        <w:spacing w:before="120" w:after="0" w:line="360" w:lineRule="auto"/>
        <w:jc w:val="both"/>
        <w:rPr>
          <w:color w:val="1F497D" w:themeColor="text2"/>
          <w:sz w:val="36"/>
          <w:szCs w:val="36"/>
        </w:rPr>
      </w:pPr>
      <w:r w:rsidRPr="00A94135">
        <w:rPr>
          <w:color w:val="1F497D" w:themeColor="text2"/>
          <w:sz w:val="36"/>
          <w:szCs w:val="36"/>
          <w:highlight w:val="yellow"/>
        </w:rPr>
        <w:t>- and early carious lesion remineralization (Burt, 2006)</w:t>
      </w:r>
      <w:r w:rsidRPr="00A94135">
        <w:rPr>
          <w:color w:val="1F497D" w:themeColor="text2"/>
          <w:sz w:val="36"/>
          <w:szCs w:val="36"/>
        </w:rPr>
        <w:t xml:space="preserve">. </w:t>
      </w:r>
    </w:p>
    <w:p w:rsidR="00FD58B2" w:rsidRPr="00A94135" w:rsidRDefault="00FD58B2" w:rsidP="001328CD">
      <w:pPr>
        <w:jc w:val="both"/>
        <w:rPr>
          <w:color w:val="C00000"/>
          <w:sz w:val="36"/>
          <w:szCs w:val="36"/>
        </w:rPr>
      </w:pPr>
    </w:p>
    <w:p w:rsidR="001328CD" w:rsidRPr="00A94135" w:rsidRDefault="001328CD" w:rsidP="001328CD">
      <w:pPr>
        <w:jc w:val="both"/>
        <w:rPr>
          <w:color w:val="C00000"/>
          <w:sz w:val="36"/>
          <w:szCs w:val="36"/>
        </w:rPr>
      </w:pPr>
      <w:r w:rsidRPr="00A94135">
        <w:rPr>
          <w:color w:val="C00000"/>
          <w:sz w:val="36"/>
          <w:szCs w:val="36"/>
          <w:highlight w:val="yellow"/>
        </w:rPr>
        <w:t>Among all the polyols, xylitol is by far the most widely investigated.</w:t>
      </w:r>
      <w:r w:rsidRPr="00A94135">
        <w:rPr>
          <w:color w:val="C00000"/>
          <w:sz w:val="36"/>
          <w:szCs w:val="36"/>
        </w:rPr>
        <w:t xml:space="preserve"> </w:t>
      </w:r>
    </w:p>
    <w:p w:rsidR="001328CD" w:rsidRPr="00A94135" w:rsidRDefault="001328CD" w:rsidP="001328CD">
      <w:pPr>
        <w:jc w:val="both"/>
        <w:rPr>
          <w:b/>
          <w:color w:val="1F497D" w:themeColor="text2"/>
          <w:sz w:val="36"/>
          <w:szCs w:val="36"/>
          <w:highlight w:val="yellow"/>
          <w:u w:val="single"/>
        </w:rPr>
      </w:pPr>
      <w:r w:rsidRPr="00A94135">
        <w:rPr>
          <w:b/>
          <w:color w:val="1F497D" w:themeColor="text2"/>
          <w:sz w:val="36"/>
          <w:szCs w:val="36"/>
          <w:highlight w:val="yellow"/>
          <w:u w:val="single"/>
        </w:rPr>
        <w:t>Xylitol has been tested as</w:t>
      </w:r>
      <w:r w:rsidRPr="00A94135">
        <w:rPr>
          <w:b/>
          <w:sz w:val="36"/>
          <w:szCs w:val="36"/>
          <w:highlight w:val="yellow"/>
          <w:u w:val="single"/>
        </w:rPr>
        <w:t xml:space="preserve"> </w:t>
      </w:r>
      <w:r w:rsidRPr="00A94135">
        <w:rPr>
          <w:b/>
          <w:color w:val="C00000"/>
          <w:sz w:val="36"/>
          <w:szCs w:val="36"/>
          <w:highlight w:val="yellow"/>
          <w:u w:val="single"/>
        </w:rPr>
        <w:t>caries-preventive agent</w:t>
      </w:r>
      <w:r w:rsidRPr="00A94135">
        <w:rPr>
          <w:b/>
          <w:sz w:val="36"/>
          <w:szCs w:val="36"/>
          <w:highlight w:val="yellow"/>
          <w:u w:val="single"/>
        </w:rPr>
        <w:t xml:space="preserve"> </w:t>
      </w:r>
      <w:r w:rsidRPr="00A94135">
        <w:rPr>
          <w:b/>
          <w:color w:val="1F497D" w:themeColor="text2"/>
          <w:sz w:val="36"/>
          <w:szCs w:val="36"/>
          <w:highlight w:val="yellow"/>
          <w:u w:val="single"/>
        </w:rPr>
        <w:t xml:space="preserve">in several randomized controlled trials: </w:t>
      </w:r>
    </w:p>
    <w:p w:rsidR="001328CD" w:rsidRPr="00A94135" w:rsidRDefault="001328CD" w:rsidP="001328CD">
      <w:pPr>
        <w:ind w:firstLine="720"/>
        <w:jc w:val="both"/>
        <w:rPr>
          <w:b/>
          <w:color w:val="1F497D" w:themeColor="text2"/>
          <w:sz w:val="36"/>
          <w:szCs w:val="36"/>
          <w:highlight w:val="yellow"/>
          <w:u w:val="single"/>
        </w:rPr>
      </w:pPr>
      <w:r w:rsidRPr="00A94135">
        <w:rPr>
          <w:b/>
          <w:color w:val="1F497D" w:themeColor="text2"/>
          <w:sz w:val="36"/>
          <w:szCs w:val="36"/>
          <w:highlight w:val="yellow"/>
          <w:u w:val="single"/>
        </w:rPr>
        <w:t xml:space="preserve">- arguing a reduction in biofilm accumulation, </w:t>
      </w:r>
    </w:p>
    <w:p w:rsidR="001328CD" w:rsidRPr="00A94135" w:rsidRDefault="001328CD" w:rsidP="001328CD">
      <w:pPr>
        <w:ind w:firstLine="720"/>
        <w:jc w:val="both"/>
        <w:rPr>
          <w:b/>
          <w:color w:val="1F497D" w:themeColor="text2"/>
          <w:sz w:val="36"/>
          <w:szCs w:val="36"/>
          <w:highlight w:val="yellow"/>
          <w:u w:val="single"/>
        </w:rPr>
      </w:pPr>
      <w:r w:rsidRPr="00A94135">
        <w:rPr>
          <w:b/>
          <w:color w:val="1F497D" w:themeColor="text2"/>
          <w:sz w:val="36"/>
          <w:szCs w:val="36"/>
          <w:highlight w:val="yellow"/>
          <w:u w:val="single"/>
        </w:rPr>
        <w:t xml:space="preserve">- in acid production (Beiswanger et al., 1998) and </w:t>
      </w:r>
    </w:p>
    <w:p w:rsidR="001328CD" w:rsidRPr="00A94135" w:rsidRDefault="001328CD" w:rsidP="001328CD">
      <w:pPr>
        <w:ind w:firstLine="720"/>
        <w:jc w:val="both"/>
        <w:rPr>
          <w:sz w:val="36"/>
          <w:szCs w:val="36"/>
        </w:rPr>
      </w:pPr>
      <w:r w:rsidRPr="00A94135">
        <w:rPr>
          <w:b/>
          <w:color w:val="1F497D" w:themeColor="text2"/>
          <w:sz w:val="36"/>
          <w:szCs w:val="36"/>
          <w:highlight w:val="yellow"/>
          <w:u w:val="single"/>
        </w:rPr>
        <w:t xml:space="preserve">- in the inhibition of the metabolic activity of </w:t>
      </w:r>
      <w:r w:rsidRPr="00A94135">
        <w:rPr>
          <w:b/>
          <w:i/>
          <w:iCs/>
          <w:color w:val="1F497D" w:themeColor="text2"/>
          <w:sz w:val="36"/>
          <w:szCs w:val="36"/>
          <w:highlight w:val="yellow"/>
          <w:u w:val="single"/>
        </w:rPr>
        <w:t xml:space="preserve">S. mutans </w:t>
      </w:r>
      <w:r w:rsidRPr="00A94135">
        <w:rPr>
          <w:b/>
          <w:color w:val="1F497D" w:themeColor="text2"/>
          <w:sz w:val="36"/>
          <w:szCs w:val="36"/>
          <w:highlight w:val="yellow"/>
          <w:u w:val="single"/>
        </w:rPr>
        <w:t>(</w:t>
      </w:r>
      <w:r w:rsidRPr="00A94135">
        <w:rPr>
          <w:color w:val="1F497D" w:themeColor="text2"/>
          <w:sz w:val="36"/>
          <w:szCs w:val="36"/>
        </w:rPr>
        <w:t>Hayes, 2001</w:t>
      </w:r>
      <w:r w:rsidRPr="00A94135">
        <w:rPr>
          <w:sz w:val="36"/>
          <w:szCs w:val="36"/>
        </w:rPr>
        <w:t xml:space="preserve">). </w:t>
      </w:r>
    </w:p>
    <w:p w:rsidR="001328CD" w:rsidRPr="00A94135" w:rsidRDefault="001328CD" w:rsidP="00387828">
      <w:pPr>
        <w:spacing w:before="120" w:after="0" w:line="360" w:lineRule="auto"/>
        <w:jc w:val="both"/>
        <w:rPr>
          <w:color w:val="1F497D" w:themeColor="text2"/>
          <w:sz w:val="36"/>
          <w:szCs w:val="36"/>
        </w:rPr>
      </w:pPr>
      <w:r w:rsidRPr="00A94135">
        <w:rPr>
          <w:color w:val="1F497D" w:themeColor="text2"/>
          <w:sz w:val="36"/>
          <w:szCs w:val="36"/>
        </w:rPr>
        <w:t xml:space="preserve">A study comparing the metabolic effect of fluorides and xylitol </w:t>
      </w:r>
      <w:r w:rsidRPr="00A94135">
        <w:rPr>
          <w:i/>
          <w:iCs/>
          <w:color w:val="1F497D" w:themeColor="text2"/>
          <w:sz w:val="36"/>
          <w:szCs w:val="36"/>
        </w:rPr>
        <w:t>in vivo</w:t>
      </w:r>
      <w:r w:rsidRPr="00A94135">
        <w:rPr>
          <w:color w:val="1F497D" w:themeColor="text2"/>
          <w:sz w:val="36"/>
          <w:szCs w:val="36"/>
        </w:rPr>
        <w:t>, nevertheless, showed that while fluoride appears to repress acid production, xylitol is not able to inhibit acidogenesis from the dental biofilm, acting as a non-fermentable sugar alcohol (Takahashi &amp; Washio, 2011).</w:t>
      </w:r>
    </w:p>
    <w:p w:rsidR="001328CD" w:rsidRPr="00A94135" w:rsidRDefault="001328CD" w:rsidP="00387828">
      <w:pPr>
        <w:spacing w:before="120" w:after="0" w:line="360" w:lineRule="auto"/>
        <w:jc w:val="both"/>
        <w:rPr>
          <w:color w:val="C00000"/>
          <w:sz w:val="36"/>
          <w:szCs w:val="36"/>
        </w:rPr>
      </w:pPr>
      <w:r w:rsidRPr="00A94135">
        <w:rPr>
          <w:color w:val="1F497D" w:themeColor="text2"/>
          <w:sz w:val="36"/>
          <w:szCs w:val="36"/>
          <w:highlight w:val="yellow"/>
        </w:rPr>
        <w:lastRenderedPageBreak/>
        <w:t xml:space="preserve">Consumption of polyols, particularly xylitol, not only does not cause caries, but also appears to be </w:t>
      </w:r>
      <w:r w:rsidRPr="00A94135">
        <w:rPr>
          <w:color w:val="C00000"/>
          <w:sz w:val="36"/>
          <w:szCs w:val="36"/>
          <w:highlight w:val="yellow"/>
        </w:rPr>
        <w:t>caries inhibitory</w:t>
      </w:r>
      <w:r w:rsidRPr="00A94135">
        <w:rPr>
          <w:sz w:val="36"/>
          <w:szCs w:val="36"/>
          <w:highlight w:val="yellow"/>
        </w:rPr>
        <w:t xml:space="preserve">, </w:t>
      </w:r>
      <w:r w:rsidRPr="00A94135">
        <w:rPr>
          <w:color w:val="1F497D" w:themeColor="text2"/>
          <w:sz w:val="36"/>
          <w:szCs w:val="36"/>
          <w:highlight w:val="yellow"/>
        </w:rPr>
        <w:t>due to</w:t>
      </w:r>
      <w:r w:rsidRPr="00A94135">
        <w:rPr>
          <w:sz w:val="36"/>
          <w:szCs w:val="36"/>
          <w:highlight w:val="yellow"/>
        </w:rPr>
        <w:t xml:space="preserve"> </w:t>
      </w:r>
      <w:r w:rsidRPr="00A94135">
        <w:rPr>
          <w:color w:val="C00000"/>
          <w:sz w:val="36"/>
          <w:szCs w:val="36"/>
          <w:highlight w:val="yellow"/>
        </w:rPr>
        <w:t>futile efforts to transport it into the cell</w:t>
      </w:r>
      <w:r w:rsidRPr="00A94135">
        <w:rPr>
          <w:sz w:val="36"/>
          <w:szCs w:val="36"/>
          <w:highlight w:val="yellow"/>
        </w:rPr>
        <w:t xml:space="preserve">, </w:t>
      </w:r>
      <w:r w:rsidRPr="00A94135">
        <w:rPr>
          <w:color w:val="1F497D" w:themeColor="text2"/>
          <w:sz w:val="36"/>
          <w:szCs w:val="36"/>
          <w:highlight w:val="yellow"/>
        </w:rPr>
        <w:t>becoming inhibitory of bacterial growth</w:t>
      </w:r>
      <w:r w:rsidRPr="00A94135">
        <w:rPr>
          <w:sz w:val="36"/>
          <w:szCs w:val="36"/>
          <w:highlight w:val="yellow"/>
        </w:rPr>
        <w:t xml:space="preserve">. </w:t>
      </w:r>
      <w:r w:rsidRPr="00A94135">
        <w:rPr>
          <w:color w:val="C00000"/>
          <w:sz w:val="36"/>
          <w:szCs w:val="36"/>
          <w:highlight w:val="yellow"/>
        </w:rPr>
        <w:t>(depleção de ATP, energia)</w:t>
      </w:r>
    </w:p>
    <w:p w:rsidR="001328CD" w:rsidRPr="00A94135" w:rsidRDefault="001328CD" w:rsidP="00387828">
      <w:pPr>
        <w:spacing w:before="120" w:after="0" w:line="360" w:lineRule="auto"/>
        <w:jc w:val="both"/>
        <w:rPr>
          <w:color w:val="1F497D" w:themeColor="text2"/>
          <w:sz w:val="36"/>
          <w:szCs w:val="36"/>
        </w:rPr>
      </w:pPr>
      <w:r w:rsidRPr="00A94135">
        <w:rPr>
          <w:color w:val="1F497D" w:themeColor="text2"/>
          <w:sz w:val="36"/>
          <w:szCs w:val="36"/>
        </w:rPr>
        <w:t>Evidence, however, seems to be still insufficient and of low quality, as a recent systematic review seems to indicate (Riley, Moore, Ahmed, Sharif, &amp; Worthington, 2015). Furthermore, it is relevant to discuss the need for high doses of the polyols to counteract the effect of sucrose that most likely will continue to be present in people’s dietary patterns. Also, the cost of these measures might make the intervention not suitable for most countries.</w:t>
      </w:r>
    </w:p>
    <w:p w:rsidR="00387828" w:rsidRPr="00A94135" w:rsidRDefault="00387828" w:rsidP="005F7DB7">
      <w:pPr>
        <w:autoSpaceDE w:val="0"/>
        <w:autoSpaceDN w:val="0"/>
        <w:adjustRightInd w:val="0"/>
        <w:spacing w:before="120" w:after="0" w:line="360" w:lineRule="auto"/>
        <w:jc w:val="both"/>
        <w:rPr>
          <w:sz w:val="36"/>
          <w:szCs w:val="36"/>
        </w:rPr>
      </w:pPr>
    </w:p>
    <w:p w:rsidR="003B0E9C" w:rsidRDefault="003B0E9C">
      <w:r>
        <w:br w:type="page"/>
      </w:r>
    </w:p>
    <w:p w:rsidR="00E13F3B" w:rsidRPr="003B0E9C" w:rsidRDefault="005F7421" w:rsidP="005F7DB7">
      <w:pPr>
        <w:autoSpaceDE w:val="0"/>
        <w:autoSpaceDN w:val="0"/>
        <w:adjustRightInd w:val="0"/>
        <w:spacing w:before="120" w:after="0" w:line="360" w:lineRule="auto"/>
        <w:jc w:val="both"/>
        <w:rPr>
          <w:sz w:val="36"/>
          <w:szCs w:val="36"/>
        </w:rPr>
      </w:pPr>
      <w:r w:rsidRPr="003B0E9C">
        <w:rPr>
          <w:sz w:val="36"/>
          <w:szCs w:val="36"/>
        </w:rPr>
        <w:lastRenderedPageBreak/>
        <w:t xml:space="preserve">6. </w:t>
      </w:r>
      <w:r w:rsidR="00E13F3B" w:rsidRPr="003B0E9C">
        <w:rPr>
          <w:sz w:val="36"/>
          <w:szCs w:val="36"/>
        </w:rPr>
        <w:t>Explique a relação entre consumo de alimentos complexos leite e cárie dental:</w:t>
      </w:r>
    </w:p>
    <w:p w:rsidR="005F7421" w:rsidRPr="003B0E9C" w:rsidRDefault="00E13F3B" w:rsidP="005F7DB7">
      <w:pPr>
        <w:autoSpaceDE w:val="0"/>
        <w:autoSpaceDN w:val="0"/>
        <w:adjustRightInd w:val="0"/>
        <w:spacing w:before="120" w:after="0" w:line="360" w:lineRule="auto"/>
        <w:ind w:firstLine="720"/>
        <w:jc w:val="both"/>
        <w:rPr>
          <w:sz w:val="36"/>
          <w:szCs w:val="36"/>
        </w:rPr>
      </w:pPr>
      <w:r w:rsidRPr="003B0E9C">
        <w:rPr>
          <w:sz w:val="36"/>
          <w:szCs w:val="36"/>
        </w:rPr>
        <w:t>a)</w:t>
      </w:r>
      <w:r w:rsidR="00A253FC" w:rsidRPr="003B0E9C">
        <w:rPr>
          <w:sz w:val="36"/>
          <w:szCs w:val="36"/>
        </w:rPr>
        <w:t xml:space="preserve"> </w:t>
      </w:r>
      <w:r w:rsidRPr="003B0E9C">
        <w:rPr>
          <w:sz w:val="36"/>
          <w:szCs w:val="36"/>
        </w:rPr>
        <w:t>Leite</w:t>
      </w:r>
      <w:r w:rsidR="00A253FC" w:rsidRPr="003B0E9C">
        <w:rPr>
          <w:sz w:val="36"/>
          <w:szCs w:val="36"/>
        </w:rPr>
        <w:t>. (1)</w:t>
      </w:r>
    </w:p>
    <w:p w:rsidR="003B0E9C" w:rsidRPr="005369A9" w:rsidRDefault="00A40F5C" w:rsidP="00A40F5C">
      <w:pPr>
        <w:autoSpaceDE w:val="0"/>
        <w:autoSpaceDN w:val="0"/>
        <w:adjustRightInd w:val="0"/>
        <w:spacing w:before="120" w:after="0" w:line="360" w:lineRule="auto"/>
        <w:jc w:val="both"/>
        <w:rPr>
          <w:b/>
          <w:color w:val="1F497D" w:themeColor="text2"/>
          <w:sz w:val="36"/>
          <w:szCs w:val="36"/>
        </w:rPr>
      </w:pPr>
      <w:r w:rsidRPr="005369A9">
        <w:rPr>
          <w:b/>
          <w:color w:val="1F497D" w:themeColor="text2"/>
          <w:sz w:val="36"/>
          <w:szCs w:val="36"/>
          <w:u w:val="single"/>
        </w:rPr>
        <w:t>Traditionally, milk and dairy products have been associated with healthy teeth because of their relatively high calcium content and, presumably,</w:t>
      </w:r>
      <w:r w:rsidR="003B0E9C" w:rsidRPr="005369A9">
        <w:rPr>
          <w:b/>
          <w:color w:val="1F497D" w:themeColor="text2"/>
          <w:sz w:val="36"/>
          <w:szCs w:val="36"/>
          <w:u w:val="single"/>
        </w:rPr>
        <w:t xml:space="preserve"> </w:t>
      </w:r>
      <w:r w:rsidRPr="005369A9">
        <w:rPr>
          <w:b/>
          <w:color w:val="1F497D" w:themeColor="text2"/>
          <w:sz w:val="36"/>
          <w:szCs w:val="36"/>
          <w:u w:val="single"/>
        </w:rPr>
        <w:t>some systemic effect</w:t>
      </w:r>
      <w:r w:rsidRPr="005369A9">
        <w:rPr>
          <w:b/>
          <w:color w:val="1F497D" w:themeColor="text2"/>
          <w:sz w:val="36"/>
          <w:szCs w:val="36"/>
        </w:rPr>
        <w:t xml:space="preserve">. While this may not be wholly accurate, calcium may still confer a benefit. </w:t>
      </w:r>
    </w:p>
    <w:p w:rsidR="003B0E9C" w:rsidRPr="005369A9" w:rsidRDefault="00A40F5C" w:rsidP="00A40F5C">
      <w:pPr>
        <w:autoSpaceDE w:val="0"/>
        <w:autoSpaceDN w:val="0"/>
        <w:adjustRightInd w:val="0"/>
        <w:spacing w:before="120" w:after="0" w:line="360" w:lineRule="auto"/>
        <w:jc w:val="both"/>
        <w:rPr>
          <w:b/>
          <w:color w:val="1F497D" w:themeColor="text2"/>
          <w:sz w:val="36"/>
          <w:szCs w:val="36"/>
        </w:rPr>
      </w:pPr>
      <w:r w:rsidRPr="005369A9">
        <w:rPr>
          <w:b/>
          <w:color w:val="1F497D" w:themeColor="text2"/>
          <w:sz w:val="36"/>
          <w:szCs w:val="36"/>
          <w:u w:val="single"/>
        </w:rPr>
        <w:t>Although cows’ milk has a moderately high lactose content, any cariogenic challenge presented by this lactose seems to be more than offset by</w:t>
      </w:r>
      <w:r w:rsidR="003B0E9C" w:rsidRPr="005369A9">
        <w:rPr>
          <w:b/>
          <w:color w:val="1F497D" w:themeColor="text2"/>
          <w:sz w:val="36"/>
          <w:szCs w:val="36"/>
          <w:u w:val="single"/>
        </w:rPr>
        <w:t>:</w:t>
      </w:r>
      <w:r w:rsidRPr="005369A9">
        <w:rPr>
          <w:b/>
          <w:color w:val="1F497D" w:themeColor="text2"/>
          <w:sz w:val="36"/>
          <w:szCs w:val="36"/>
          <w:u w:val="single"/>
        </w:rPr>
        <w:t xml:space="preserve"> </w:t>
      </w:r>
    </w:p>
    <w:p w:rsidR="003B0E9C" w:rsidRPr="005369A9" w:rsidRDefault="003B0E9C" w:rsidP="00A40F5C">
      <w:pPr>
        <w:autoSpaceDE w:val="0"/>
        <w:autoSpaceDN w:val="0"/>
        <w:adjustRightInd w:val="0"/>
        <w:spacing w:before="120" w:after="0" w:line="360" w:lineRule="auto"/>
        <w:jc w:val="both"/>
        <w:rPr>
          <w:b/>
          <w:color w:val="1F497D" w:themeColor="text2"/>
          <w:sz w:val="36"/>
          <w:szCs w:val="36"/>
        </w:rPr>
      </w:pPr>
      <w:r w:rsidRPr="005369A9">
        <w:rPr>
          <w:b/>
          <w:color w:val="FF0000"/>
          <w:sz w:val="36"/>
          <w:szCs w:val="36"/>
        </w:rPr>
        <w:t>1.</w:t>
      </w:r>
      <w:r w:rsidRPr="005369A9">
        <w:rPr>
          <w:b/>
          <w:color w:val="1F497D" w:themeColor="text2"/>
          <w:sz w:val="36"/>
          <w:szCs w:val="36"/>
        </w:rPr>
        <w:t xml:space="preserve"> </w:t>
      </w:r>
      <w:r w:rsidR="00A40F5C" w:rsidRPr="005369A9">
        <w:rPr>
          <w:b/>
          <w:color w:val="1F497D" w:themeColor="text2"/>
          <w:sz w:val="36"/>
          <w:szCs w:val="36"/>
          <w:u w:val="single"/>
        </w:rPr>
        <w:t>the calcium content, along with phosphate, through reductions in undersaturation with respect to enamel during acidogenesis</w:t>
      </w:r>
      <w:r w:rsidR="00A40F5C" w:rsidRPr="005369A9">
        <w:rPr>
          <w:b/>
          <w:color w:val="1F497D" w:themeColor="text2"/>
          <w:sz w:val="36"/>
          <w:szCs w:val="36"/>
        </w:rPr>
        <w:t xml:space="preserve">, </w:t>
      </w:r>
    </w:p>
    <w:p w:rsidR="003B0E9C" w:rsidRPr="005369A9" w:rsidRDefault="003B0E9C" w:rsidP="00A40F5C">
      <w:pPr>
        <w:autoSpaceDE w:val="0"/>
        <w:autoSpaceDN w:val="0"/>
        <w:adjustRightInd w:val="0"/>
        <w:spacing w:before="120" w:after="0" w:line="360" w:lineRule="auto"/>
        <w:jc w:val="both"/>
        <w:rPr>
          <w:b/>
          <w:color w:val="1F497D" w:themeColor="text2"/>
          <w:sz w:val="36"/>
          <w:szCs w:val="36"/>
        </w:rPr>
      </w:pPr>
      <w:r w:rsidRPr="005369A9">
        <w:rPr>
          <w:b/>
          <w:color w:val="FF0000"/>
          <w:sz w:val="36"/>
          <w:szCs w:val="36"/>
        </w:rPr>
        <w:t>2.</w:t>
      </w:r>
      <w:r w:rsidRPr="005369A9">
        <w:rPr>
          <w:b/>
          <w:color w:val="1F497D" w:themeColor="text2"/>
          <w:sz w:val="36"/>
          <w:szCs w:val="36"/>
        </w:rPr>
        <w:t xml:space="preserve"> </w:t>
      </w:r>
      <w:r w:rsidR="00A40F5C" w:rsidRPr="005369A9">
        <w:rPr>
          <w:b/>
          <w:color w:val="1F497D" w:themeColor="text2"/>
          <w:sz w:val="36"/>
          <w:szCs w:val="36"/>
          <w:u w:val="single"/>
        </w:rPr>
        <w:t>along with the protective effects of caseins and other milk proteins</w:t>
      </w:r>
      <w:r w:rsidR="00A40F5C" w:rsidRPr="005369A9">
        <w:rPr>
          <w:b/>
          <w:color w:val="1F497D" w:themeColor="text2"/>
          <w:sz w:val="36"/>
          <w:szCs w:val="36"/>
        </w:rPr>
        <w:t xml:space="preserve">. </w:t>
      </w:r>
    </w:p>
    <w:p w:rsidR="00A40F5C" w:rsidRPr="005369A9" w:rsidRDefault="00A40F5C" w:rsidP="00A40F5C">
      <w:pPr>
        <w:autoSpaceDE w:val="0"/>
        <w:autoSpaceDN w:val="0"/>
        <w:adjustRightInd w:val="0"/>
        <w:spacing w:before="120" w:after="0" w:line="360" w:lineRule="auto"/>
        <w:jc w:val="both"/>
        <w:rPr>
          <w:b/>
          <w:color w:val="1F497D" w:themeColor="text2"/>
          <w:sz w:val="36"/>
          <w:szCs w:val="36"/>
        </w:rPr>
      </w:pPr>
      <w:r w:rsidRPr="005369A9">
        <w:rPr>
          <w:b/>
          <w:color w:val="1F497D" w:themeColor="text2"/>
          <w:sz w:val="36"/>
          <w:szCs w:val="36"/>
          <w:u w:val="single"/>
        </w:rPr>
        <w:t>Epidemiological studies have demonstrated that associations between milk consumption and caries are at least neutral97 and in some cases beneficial</w:t>
      </w:r>
      <w:r w:rsidRPr="005369A9">
        <w:rPr>
          <w:b/>
          <w:color w:val="1F497D" w:themeColor="text2"/>
          <w:sz w:val="36"/>
          <w:szCs w:val="36"/>
        </w:rPr>
        <w:t xml:space="preserve"> 98,99.</w:t>
      </w:r>
    </w:p>
    <w:p w:rsidR="003B0E9C" w:rsidRPr="005369A9" w:rsidRDefault="003B0E9C" w:rsidP="005F7DB7">
      <w:pPr>
        <w:autoSpaceDE w:val="0"/>
        <w:autoSpaceDN w:val="0"/>
        <w:adjustRightInd w:val="0"/>
        <w:spacing w:before="120" w:after="0" w:line="360" w:lineRule="auto"/>
        <w:ind w:firstLine="720"/>
        <w:jc w:val="both"/>
        <w:rPr>
          <w:sz w:val="36"/>
          <w:szCs w:val="36"/>
        </w:rPr>
      </w:pPr>
    </w:p>
    <w:p w:rsidR="003B0E9C" w:rsidRDefault="003B0E9C" w:rsidP="005F7DB7">
      <w:pPr>
        <w:autoSpaceDE w:val="0"/>
        <w:autoSpaceDN w:val="0"/>
        <w:adjustRightInd w:val="0"/>
        <w:spacing w:before="120" w:after="0" w:line="360" w:lineRule="auto"/>
        <w:ind w:firstLine="720"/>
        <w:jc w:val="both"/>
        <w:rPr>
          <w:sz w:val="36"/>
          <w:szCs w:val="36"/>
        </w:rPr>
      </w:pPr>
    </w:p>
    <w:p w:rsidR="00E13F3B" w:rsidRPr="003B0E9C" w:rsidRDefault="00E13F3B" w:rsidP="005F7DB7">
      <w:pPr>
        <w:autoSpaceDE w:val="0"/>
        <w:autoSpaceDN w:val="0"/>
        <w:adjustRightInd w:val="0"/>
        <w:spacing w:before="120" w:after="0" w:line="360" w:lineRule="auto"/>
        <w:ind w:firstLine="720"/>
        <w:jc w:val="both"/>
        <w:rPr>
          <w:sz w:val="36"/>
          <w:szCs w:val="36"/>
        </w:rPr>
      </w:pPr>
      <w:r w:rsidRPr="003B0E9C">
        <w:rPr>
          <w:sz w:val="36"/>
          <w:szCs w:val="36"/>
        </w:rPr>
        <w:lastRenderedPageBreak/>
        <w:t>b) Queijos (1)</w:t>
      </w:r>
    </w:p>
    <w:p w:rsidR="003B0E9C" w:rsidRDefault="00A40F5C" w:rsidP="00A40F5C">
      <w:pPr>
        <w:autoSpaceDE w:val="0"/>
        <w:autoSpaceDN w:val="0"/>
        <w:adjustRightInd w:val="0"/>
        <w:spacing w:before="120" w:after="0" w:line="360" w:lineRule="auto"/>
        <w:jc w:val="both"/>
        <w:rPr>
          <w:color w:val="1F497D" w:themeColor="text2"/>
          <w:sz w:val="36"/>
          <w:szCs w:val="36"/>
        </w:rPr>
      </w:pPr>
      <w:r w:rsidRPr="005369A9">
        <w:rPr>
          <w:b/>
          <w:color w:val="1F497D" w:themeColor="text2"/>
          <w:sz w:val="36"/>
          <w:szCs w:val="36"/>
          <w:u w:val="single"/>
        </w:rPr>
        <w:t>Consumption of some types of cheese may be able to tip the ‘caries balance’ in favour of net remineralisation</w:t>
      </w:r>
      <w:r w:rsidRPr="005369A9">
        <w:rPr>
          <w:color w:val="1F497D" w:themeColor="text2"/>
          <w:sz w:val="36"/>
          <w:szCs w:val="36"/>
        </w:rPr>
        <w:t xml:space="preserve"> through</w:t>
      </w:r>
      <w:r w:rsidR="003B0E9C" w:rsidRPr="005369A9">
        <w:rPr>
          <w:color w:val="1F497D" w:themeColor="text2"/>
          <w:sz w:val="36"/>
          <w:szCs w:val="36"/>
        </w:rPr>
        <w:t>:</w:t>
      </w:r>
    </w:p>
    <w:p w:rsidR="003B0E9C" w:rsidRDefault="003B0E9C" w:rsidP="00A40F5C">
      <w:pPr>
        <w:autoSpaceDE w:val="0"/>
        <w:autoSpaceDN w:val="0"/>
        <w:adjustRightInd w:val="0"/>
        <w:spacing w:before="120" w:after="0" w:line="360" w:lineRule="auto"/>
        <w:jc w:val="both"/>
        <w:rPr>
          <w:b/>
          <w:color w:val="1F497D" w:themeColor="text2"/>
          <w:sz w:val="36"/>
          <w:szCs w:val="36"/>
        </w:rPr>
      </w:pPr>
      <w:r w:rsidRPr="003B0E9C">
        <w:rPr>
          <w:b/>
          <w:color w:val="FF0000"/>
          <w:sz w:val="36"/>
          <w:szCs w:val="36"/>
        </w:rPr>
        <w:t>1.</w:t>
      </w:r>
      <w:r w:rsidR="00A40F5C" w:rsidRPr="003B0E9C">
        <w:rPr>
          <w:b/>
          <w:color w:val="FF0000"/>
          <w:sz w:val="36"/>
          <w:szCs w:val="36"/>
        </w:rPr>
        <w:t xml:space="preserve"> </w:t>
      </w:r>
      <w:r w:rsidR="00A40F5C" w:rsidRPr="005369A9">
        <w:rPr>
          <w:b/>
          <w:color w:val="1F497D" w:themeColor="text2"/>
          <w:sz w:val="36"/>
          <w:szCs w:val="36"/>
          <w:u w:val="single"/>
        </w:rPr>
        <w:t xml:space="preserve">their ability to increase salivary flow and pH100, </w:t>
      </w:r>
      <w:r w:rsidRPr="005369A9">
        <w:rPr>
          <w:b/>
          <w:color w:val="1F497D" w:themeColor="text2"/>
          <w:sz w:val="36"/>
          <w:szCs w:val="36"/>
          <w:u w:val="single"/>
        </w:rPr>
        <w:t xml:space="preserve">and </w:t>
      </w:r>
      <w:r w:rsidR="00A40F5C" w:rsidRPr="005369A9">
        <w:rPr>
          <w:b/>
          <w:color w:val="1F497D" w:themeColor="text2"/>
          <w:sz w:val="36"/>
          <w:szCs w:val="36"/>
          <w:u w:val="single"/>
        </w:rPr>
        <w:t>elevate plaque calcium concentration101</w:t>
      </w:r>
      <w:r w:rsidR="00A40F5C" w:rsidRPr="003B0E9C">
        <w:rPr>
          <w:b/>
          <w:color w:val="1F497D" w:themeColor="text2"/>
          <w:sz w:val="36"/>
          <w:szCs w:val="36"/>
        </w:rPr>
        <w:t xml:space="preserve"> </w:t>
      </w:r>
    </w:p>
    <w:p w:rsidR="003B0E9C" w:rsidRPr="003B0E9C" w:rsidRDefault="003B0E9C" w:rsidP="00A40F5C">
      <w:pPr>
        <w:autoSpaceDE w:val="0"/>
        <w:autoSpaceDN w:val="0"/>
        <w:adjustRightInd w:val="0"/>
        <w:spacing w:before="120" w:after="0" w:line="360" w:lineRule="auto"/>
        <w:jc w:val="both"/>
        <w:rPr>
          <w:b/>
          <w:color w:val="1F497D" w:themeColor="text2"/>
          <w:sz w:val="36"/>
          <w:szCs w:val="36"/>
        </w:rPr>
      </w:pPr>
      <w:r w:rsidRPr="003B0E9C">
        <w:rPr>
          <w:b/>
          <w:color w:val="FF0000"/>
          <w:sz w:val="36"/>
          <w:szCs w:val="36"/>
        </w:rPr>
        <w:t>2.</w:t>
      </w:r>
      <w:r w:rsidRPr="003B0E9C">
        <w:rPr>
          <w:b/>
          <w:color w:val="1F497D" w:themeColor="text2"/>
          <w:sz w:val="36"/>
          <w:szCs w:val="36"/>
        </w:rPr>
        <w:t xml:space="preserve"> </w:t>
      </w:r>
      <w:r w:rsidR="00A40F5C" w:rsidRPr="005369A9">
        <w:rPr>
          <w:b/>
          <w:color w:val="1F497D" w:themeColor="text2"/>
          <w:sz w:val="36"/>
          <w:szCs w:val="36"/>
          <w:u w:val="single"/>
        </w:rPr>
        <w:t>and possibly deliver calcium phosphopeptide-amorphous calcium phosphate (CPP-ACP) nano-complexes. There is clinical evidence that CPP-ACP has clinical activity in the remineralisation process102</w:t>
      </w:r>
      <w:r w:rsidR="00A40F5C" w:rsidRPr="003B0E9C">
        <w:rPr>
          <w:b/>
          <w:color w:val="1F497D" w:themeColor="text2"/>
          <w:sz w:val="36"/>
          <w:szCs w:val="36"/>
        </w:rPr>
        <w:t xml:space="preserve">. </w:t>
      </w:r>
    </w:p>
    <w:p w:rsidR="00A40F5C" w:rsidRPr="003B0E9C" w:rsidRDefault="00A40F5C" w:rsidP="00A40F5C">
      <w:pPr>
        <w:autoSpaceDE w:val="0"/>
        <w:autoSpaceDN w:val="0"/>
        <w:adjustRightInd w:val="0"/>
        <w:spacing w:before="120" w:after="0" w:line="360" w:lineRule="auto"/>
        <w:jc w:val="both"/>
        <w:rPr>
          <w:sz w:val="36"/>
          <w:szCs w:val="36"/>
        </w:rPr>
      </w:pPr>
      <w:r w:rsidRPr="003B0E9C">
        <w:rPr>
          <w:color w:val="1F497D" w:themeColor="text2"/>
          <w:sz w:val="36"/>
          <w:szCs w:val="36"/>
        </w:rPr>
        <w:t>However, the possible benefits of consuming sufficient cheese to confer any caries benefit should be offset against the concomitant increase in consumption of saturated fats.</w:t>
      </w:r>
    </w:p>
    <w:p w:rsidR="003B0E9C" w:rsidRPr="003B0E9C" w:rsidRDefault="003B0E9C">
      <w:pPr>
        <w:rPr>
          <w:sz w:val="36"/>
          <w:szCs w:val="36"/>
        </w:rPr>
      </w:pPr>
      <w:r w:rsidRPr="003B0E9C">
        <w:rPr>
          <w:sz w:val="36"/>
          <w:szCs w:val="36"/>
        </w:rPr>
        <w:br w:type="page"/>
      </w:r>
    </w:p>
    <w:p w:rsidR="00A253FC" w:rsidRPr="003B0E9C" w:rsidRDefault="00A253FC" w:rsidP="005F7DB7">
      <w:pPr>
        <w:autoSpaceDE w:val="0"/>
        <w:autoSpaceDN w:val="0"/>
        <w:adjustRightInd w:val="0"/>
        <w:spacing w:before="120" w:after="0" w:line="360" w:lineRule="auto"/>
        <w:jc w:val="both"/>
        <w:rPr>
          <w:sz w:val="36"/>
          <w:szCs w:val="36"/>
        </w:rPr>
      </w:pPr>
      <w:r w:rsidRPr="003B0E9C">
        <w:rPr>
          <w:sz w:val="36"/>
          <w:szCs w:val="36"/>
        </w:rPr>
        <w:lastRenderedPageBreak/>
        <w:t>7. Discuta a ação dos seguintes componentes da dieta em relação à cárie dental:</w:t>
      </w:r>
    </w:p>
    <w:p w:rsidR="00A253FC" w:rsidRPr="003B0E9C" w:rsidRDefault="00A253FC" w:rsidP="005F7DB7">
      <w:pPr>
        <w:autoSpaceDE w:val="0"/>
        <w:autoSpaceDN w:val="0"/>
        <w:adjustRightInd w:val="0"/>
        <w:spacing w:before="120" w:after="0" w:line="360" w:lineRule="auto"/>
        <w:ind w:firstLine="720"/>
        <w:jc w:val="both"/>
        <w:rPr>
          <w:sz w:val="36"/>
          <w:szCs w:val="36"/>
        </w:rPr>
      </w:pPr>
      <w:r w:rsidRPr="003B0E9C">
        <w:rPr>
          <w:sz w:val="36"/>
          <w:szCs w:val="36"/>
        </w:rPr>
        <w:t>a) Flavonóides (1)</w:t>
      </w:r>
      <w:r w:rsidR="00A40F5C" w:rsidRPr="003B0E9C">
        <w:rPr>
          <w:sz w:val="36"/>
          <w:szCs w:val="36"/>
        </w:rPr>
        <w:t xml:space="preserve"> </w:t>
      </w:r>
    </w:p>
    <w:p w:rsidR="00A40F5C" w:rsidRPr="003B0E9C" w:rsidRDefault="00A40F5C" w:rsidP="00A40F5C">
      <w:pPr>
        <w:autoSpaceDE w:val="0"/>
        <w:autoSpaceDN w:val="0"/>
        <w:adjustRightInd w:val="0"/>
        <w:spacing w:before="120" w:after="0" w:line="360" w:lineRule="auto"/>
        <w:jc w:val="both"/>
        <w:rPr>
          <w:color w:val="1F497D" w:themeColor="text2"/>
          <w:sz w:val="36"/>
          <w:szCs w:val="36"/>
        </w:rPr>
      </w:pPr>
      <w:r w:rsidRPr="00A94135">
        <w:rPr>
          <w:b/>
          <w:color w:val="1F497D" w:themeColor="text2"/>
          <w:sz w:val="36"/>
          <w:szCs w:val="36"/>
          <w:highlight w:val="yellow"/>
          <w:u w:val="single"/>
        </w:rPr>
        <w:t>Flavonoids in apples, cranberries, tea and other products have demonstrated a range of effects, including the ability to reduce bacterial adhesion and antibacterial properties</w:t>
      </w:r>
      <w:r w:rsidRPr="003B0E9C">
        <w:rPr>
          <w:color w:val="1F497D" w:themeColor="text2"/>
          <w:sz w:val="36"/>
          <w:szCs w:val="36"/>
        </w:rPr>
        <w:t xml:space="preserve">, in experimental studies in animals and in some cases, humans. A recent review considered the evidence that </w:t>
      </w:r>
      <w:r w:rsidRPr="00A94135">
        <w:rPr>
          <w:color w:val="1F497D" w:themeColor="text2"/>
          <w:sz w:val="36"/>
          <w:szCs w:val="36"/>
          <w:highlight w:val="yellow"/>
        </w:rPr>
        <w:t>dietary polyphenols decrease the risk of caries</w:t>
      </w:r>
      <w:r w:rsidRPr="003B0E9C">
        <w:rPr>
          <w:color w:val="1F497D" w:themeColor="text2"/>
          <w:sz w:val="36"/>
          <w:szCs w:val="36"/>
        </w:rPr>
        <w:t xml:space="preserve">103. </w:t>
      </w:r>
    </w:p>
    <w:p w:rsidR="00A253FC" w:rsidRPr="003B0E9C" w:rsidRDefault="00A253FC" w:rsidP="005F7DB7">
      <w:pPr>
        <w:autoSpaceDE w:val="0"/>
        <w:autoSpaceDN w:val="0"/>
        <w:adjustRightInd w:val="0"/>
        <w:spacing w:before="120" w:after="0" w:line="360" w:lineRule="auto"/>
        <w:ind w:firstLine="720"/>
        <w:jc w:val="both"/>
        <w:rPr>
          <w:sz w:val="36"/>
          <w:szCs w:val="36"/>
        </w:rPr>
      </w:pPr>
      <w:r w:rsidRPr="003B0E9C">
        <w:rPr>
          <w:sz w:val="36"/>
          <w:szCs w:val="36"/>
        </w:rPr>
        <w:t>b) Alimentos fibrosos e amendoim (1)</w:t>
      </w:r>
    </w:p>
    <w:p w:rsidR="00A40F5C" w:rsidRPr="003B0E9C" w:rsidRDefault="00A40F5C" w:rsidP="00A40F5C">
      <w:pPr>
        <w:autoSpaceDE w:val="0"/>
        <w:autoSpaceDN w:val="0"/>
        <w:adjustRightInd w:val="0"/>
        <w:spacing w:before="120" w:after="0" w:line="360" w:lineRule="auto"/>
        <w:jc w:val="both"/>
        <w:rPr>
          <w:color w:val="1F497D" w:themeColor="text2"/>
          <w:sz w:val="36"/>
          <w:szCs w:val="36"/>
        </w:rPr>
      </w:pPr>
      <w:r w:rsidRPr="00A94135">
        <w:rPr>
          <w:b/>
          <w:color w:val="1F497D" w:themeColor="text2"/>
          <w:sz w:val="36"/>
          <w:szCs w:val="36"/>
          <w:highlight w:val="yellow"/>
          <w:u w:val="single"/>
        </w:rPr>
        <w:t>Fibrous foods and peanuts have also demonstrated the ability to stimulate salivary flow, which is itself linked to a caries benefit96</w:t>
      </w:r>
      <w:r w:rsidRPr="003B0E9C">
        <w:rPr>
          <w:color w:val="1F497D" w:themeColor="text2"/>
          <w:sz w:val="36"/>
          <w:szCs w:val="36"/>
        </w:rPr>
        <w:t>. The data relating to caries benefits are to some extent equivocal but it is reasonable to say that as well as being, at the least, ‘caries neutral’, consumption of these foods in place of potentially cariogenic alternatives would lead to better oral health, as well as helping to improve overall health.</w:t>
      </w:r>
    </w:p>
    <w:p w:rsidR="009E21DB" w:rsidRPr="003B0E9C" w:rsidRDefault="00792F76" w:rsidP="009E21DB">
      <w:pPr>
        <w:autoSpaceDE w:val="0"/>
        <w:autoSpaceDN w:val="0"/>
        <w:adjustRightInd w:val="0"/>
        <w:spacing w:before="120" w:after="0" w:line="360" w:lineRule="auto"/>
        <w:ind w:firstLine="720"/>
        <w:jc w:val="both"/>
        <w:rPr>
          <w:sz w:val="36"/>
          <w:szCs w:val="36"/>
        </w:rPr>
      </w:pPr>
      <w:r w:rsidRPr="003B0E9C">
        <w:rPr>
          <w:sz w:val="36"/>
          <w:szCs w:val="36"/>
        </w:rPr>
        <w:t>c)</w:t>
      </w:r>
      <w:r w:rsidR="009E21DB" w:rsidRPr="003B0E9C">
        <w:rPr>
          <w:sz w:val="36"/>
          <w:szCs w:val="36"/>
        </w:rPr>
        <w:t xml:space="preserve"> Compostos com capacidade de elevar o pH (1)</w:t>
      </w:r>
    </w:p>
    <w:p w:rsidR="009E21DB" w:rsidRPr="00A94135" w:rsidRDefault="009E21DB" w:rsidP="009E21DB">
      <w:pPr>
        <w:spacing w:before="120" w:after="0" w:line="360" w:lineRule="auto"/>
        <w:jc w:val="both"/>
        <w:rPr>
          <w:b/>
          <w:color w:val="1F497D" w:themeColor="text2"/>
          <w:sz w:val="36"/>
          <w:szCs w:val="36"/>
          <w:u w:val="single"/>
        </w:rPr>
      </w:pPr>
      <w:r w:rsidRPr="003B0E9C">
        <w:rPr>
          <w:color w:val="1F497D" w:themeColor="text2"/>
          <w:sz w:val="36"/>
          <w:szCs w:val="36"/>
        </w:rPr>
        <w:t xml:space="preserve">For many years, the potential of compounds, such as urea, which could generate alkali in plaque, and thus combat the damaging effects of microbially generated acids was known104. It </w:t>
      </w:r>
      <w:r w:rsidRPr="003B0E9C">
        <w:rPr>
          <w:color w:val="1F497D" w:themeColor="text2"/>
          <w:sz w:val="36"/>
          <w:szCs w:val="36"/>
        </w:rPr>
        <w:lastRenderedPageBreak/>
        <w:t xml:space="preserve">was also recognised some years ago that renal patients with depleted or no kidney function had lower rates of caries105,106, concomitant with raised salivary urea concentrations and increased resting salivary pH. On this basis, the use of urea supplementation of either dental products 107 or more recently of chewing gums108 has been advocated, although, anecdotally, reports of the ammonia odour of such products on use may limit consumer acceptability. </w:t>
      </w:r>
      <w:r w:rsidRPr="00A94135">
        <w:rPr>
          <w:b/>
          <w:color w:val="1F497D" w:themeColor="text2"/>
          <w:sz w:val="36"/>
          <w:szCs w:val="36"/>
          <w:highlight w:val="yellow"/>
          <w:u w:val="single"/>
        </w:rPr>
        <w:t>Similarly, there is a significant literature on the anti-caries potential of arginine50</w:t>
      </w:r>
      <w:r w:rsidRPr="00A94135">
        <w:rPr>
          <w:color w:val="1F497D" w:themeColor="text2"/>
          <w:sz w:val="36"/>
          <w:szCs w:val="36"/>
          <w:highlight w:val="yellow"/>
        </w:rPr>
        <w:t>.</w:t>
      </w:r>
      <w:r w:rsidRPr="003B0E9C">
        <w:rPr>
          <w:color w:val="1F497D" w:themeColor="text2"/>
          <w:sz w:val="36"/>
          <w:szCs w:val="36"/>
        </w:rPr>
        <w:t xml:space="preserve"> </w:t>
      </w:r>
      <w:r w:rsidRPr="00A94135">
        <w:rPr>
          <w:b/>
          <w:color w:val="1F497D" w:themeColor="text2"/>
          <w:sz w:val="36"/>
          <w:szCs w:val="36"/>
          <w:highlight w:val="yellow"/>
          <w:u w:val="single"/>
        </w:rPr>
        <w:t>Indeed, more recent data suggests the arginolytic potential of dental plaque is inversely correlated to experience of caries109</w:t>
      </w:r>
    </w:p>
    <w:p w:rsidR="009E21DB" w:rsidRPr="003B0E9C" w:rsidRDefault="00E13F3B" w:rsidP="009E21DB">
      <w:pPr>
        <w:autoSpaceDE w:val="0"/>
        <w:autoSpaceDN w:val="0"/>
        <w:adjustRightInd w:val="0"/>
        <w:spacing w:before="120" w:after="0" w:line="360" w:lineRule="auto"/>
        <w:ind w:firstLine="720"/>
        <w:jc w:val="both"/>
        <w:rPr>
          <w:sz w:val="36"/>
          <w:szCs w:val="36"/>
        </w:rPr>
      </w:pPr>
      <w:r w:rsidRPr="003B0E9C">
        <w:rPr>
          <w:sz w:val="36"/>
          <w:szCs w:val="36"/>
        </w:rPr>
        <w:t xml:space="preserve">d) </w:t>
      </w:r>
      <w:r w:rsidR="009E21DB" w:rsidRPr="003B0E9C">
        <w:rPr>
          <w:sz w:val="36"/>
          <w:szCs w:val="36"/>
        </w:rPr>
        <w:t xml:space="preserve">Ácidos graxos (2) </w:t>
      </w:r>
    </w:p>
    <w:p w:rsidR="009E21DB" w:rsidRPr="003B0E9C" w:rsidRDefault="009E21DB" w:rsidP="009E21DB">
      <w:pPr>
        <w:jc w:val="both"/>
        <w:rPr>
          <w:b/>
          <w:bCs/>
          <w:color w:val="1F497D" w:themeColor="text2"/>
          <w:sz w:val="36"/>
          <w:szCs w:val="36"/>
        </w:rPr>
      </w:pPr>
      <w:r w:rsidRPr="003B0E9C">
        <w:rPr>
          <w:b/>
          <w:bCs/>
          <w:color w:val="1F497D" w:themeColor="text2"/>
          <w:sz w:val="36"/>
          <w:szCs w:val="36"/>
        </w:rPr>
        <w:t>Fatty acids as novel anticaries agents</w:t>
      </w:r>
    </w:p>
    <w:p w:rsidR="009E21DB" w:rsidRPr="003B0E9C" w:rsidRDefault="009E21DB" w:rsidP="00FD58B2">
      <w:pPr>
        <w:spacing w:before="120" w:after="0" w:line="360" w:lineRule="auto"/>
        <w:jc w:val="both"/>
        <w:rPr>
          <w:color w:val="1F497D" w:themeColor="text2"/>
          <w:sz w:val="36"/>
          <w:szCs w:val="36"/>
        </w:rPr>
      </w:pPr>
      <w:r w:rsidRPr="003B0E9C">
        <w:rPr>
          <w:color w:val="1F497D" w:themeColor="text2"/>
          <w:sz w:val="36"/>
          <w:szCs w:val="36"/>
        </w:rPr>
        <w:t>Lipids are ubiquitous dietary nutrients in most normal diets and usually ignored in their effect on caries or in sugar-based studies</w:t>
      </w:r>
      <w:r w:rsidRPr="00A94135">
        <w:rPr>
          <w:b/>
          <w:color w:val="1F497D" w:themeColor="text2"/>
          <w:sz w:val="36"/>
          <w:szCs w:val="36"/>
          <w:u w:val="single"/>
        </w:rPr>
        <w:t xml:space="preserve">. Although an anticariogenic effect of dietary fats has been claimed for a long time </w:t>
      </w:r>
      <w:r w:rsidRPr="003B0E9C">
        <w:rPr>
          <w:color w:val="1F497D" w:themeColor="text2"/>
          <w:sz w:val="36"/>
          <w:szCs w:val="36"/>
        </w:rPr>
        <w:t xml:space="preserve">(Bowen, 1994; Kabara, 1986), it seems that the research line was not followed by other groups. Lipids are an extensive group of molecules that include fatty acids and their derivatives. The recommended amount of lipids to be consumed should be 15% to 30% of the energy in human diet (Irz, Shankar, &amp; Srinivasan, 2003). Although the term lipid is used as </w:t>
      </w:r>
      <w:r w:rsidRPr="003B0E9C">
        <w:rPr>
          <w:color w:val="1F497D" w:themeColor="text2"/>
          <w:sz w:val="36"/>
          <w:szCs w:val="36"/>
        </w:rPr>
        <w:lastRenderedPageBreak/>
        <w:t>synonym for fats, these substances are a subgroup of lipids called triglycerides. A triglyceride is an ester derived from glycerol and three fatty acids. Fatty acids are carboxylic acids with a long aliphatic tail. Most naturally occurring fatty acids have a chain of an even number of carbon atoms, from 4 to 28, which may be either saturated or unsaturated (Tvrzicka, Kremmyda, Stankova, &amp; Zak, 2011). A saturated fatty acid has all the carbons of its chain bonded to hydrogen, whereas unsaturated molecules have double bonds (C=C) between carbon atoms. When fatty acids are not attached to other molecules, they are known as “free” fatty acids or “non-esterified fatty acids.”</w:t>
      </w:r>
    </w:p>
    <w:p w:rsidR="003B0E9C" w:rsidRDefault="009E21DB" w:rsidP="00FD58B2">
      <w:pPr>
        <w:spacing w:before="120" w:after="0" w:line="360" w:lineRule="auto"/>
        <w:jc w:val="both"/>
        <w:rPr>
          <w:color w:val="1F497D" w:themeColor="text2"/>
          <w:sz w:val="36"/>
          <w:szCs w:val="36"/>
        </w:rPr>
      </w:pPr>
      <w:r w:rsidRPr="003B0E9C">
        <w:rPr>
          <w:b/>
          <w:color w:val="1F497D" w:themeColor="text2"/>
          <w:sz w:val="36"/>
          <w:szCs w:val="36"/>
          <w:u w:val="single"/>
        </w:rPr>
        <w:t>Mechanisms associated with a putative anticaries activity of fatty acids are diverse and include the following:</w:t>
      </w:r>
      <w:r w:rsidRPr="003B0E9C">
        <w:rPr>
          <w:color w:val="1F497D" w:themeColor="text2"/>
          <w:sz w:val="36"/>
          <w:szCs w:val="36"/>
        </w:rPr>
        <w:t xml:space="preserve"> </w:t>
      </w:r>
    </w:p>
    <w:p w:rsidR="00A94135" w:rsidRDefault="00A94135" w:rsidP="00FD58B2">
      <w:pPr>
        <w:spacing w:before="120" w:after="0" w:line="360" w:lineRule="auto"/>
        <w:jc w:val="both"/>
        <w:rPr>
          <w:color w:val="1F497D" w:themeColor="text2"/>
          <w:sz w:val="36"/>
          <w:szCs w:val="36"/>
        </w:rPr>
      </w:pPr>
      <w:r w:rsidRPr="00A94135">
        <w:rPr>
          <w:b/>
          <w:color w:val="FF0000"/>
          <w:sz w:val="36"/>
          <w:szCs w:val="36"/>
        </w:rPr>
        <w:t>1.</w:t>
      </w:r>
      <w:r>
        <w:rPr>
          <w:color w:val="1F497D" w:themeColor="text2"/>
          <w:sz w:val="36"/>
          <w:szCs w:val="36"/>
        </w:rPr>
        <w:t xml:space="preserve"> </w:t>
      </w:r>
      <w:r w:rsidR="009E21DB" w:rsidRPr="003B0E9C">
        <w:rPr>
          <w:color w:val="1F497D" w:themeColor="text2"/>
          <w:sz w:val="36"/>
          <w:szCs w:val="36"/>
        </w:rPr>
        <w:t xml:space="preserve">antimicrobial activity (Kabara, Swieczkowski, Conley, &amp; Truant, 1972), </w:t>
      </w:r>
    </w:p>
    <w:p w:rsidR="00A94135" w:rsidRDefault="00A94135" w:rsidP="00FD58B2">
      <w:pPr>
        <w:spacing w:before="120" w:after="0" w:line="360" w:lineRule="auto"/>
        <w:jc w:val="both"/>
        <w:rPr>
          <w:color w:val="1F497D" w:themeColor="text2"/>
          <w:sz w:val="36"/>
          <w:szCs w:val="36"/>
        </w:rPr>
      </w:pPr>
      <w:r w:rsidRPr="00A94135">
        <w:rPr>
          <w:b/>
          <w:color w:val="FF0000"/>
          <w:sz w:val="36"/>
          <w:szCs w:val="36"/>
        </w:rPr>
        <w:t>2.</w:t>
      </w:r>
      <w:r>
        <w:rPr>
          <w:color w:val="1F497D" w:themeColor="text2"/>
          <w:sz w:val="36"/>
          <w:szCs w:val="36"/>
        </w:rPr>
        <w:t xml:space="preserve"> </w:t>
      </w:r>
      <w:r w:rsidR="009E21DB" w:rsidRPr="003B0E9C">
        <w:rPr>
          <w:color w:val="1F497D" w:themeColor="text2"/>
          <w:sz w:val="36"/>
          <w:szCs w:val="36"/>
        </w:rPr>
        <w:t xml:space="preserve">bacteriostatic properties (Hayes, 1984; Williams, Schemehorn, McDonald, Stookey, &amp; Katz, 1982), </w:t>
      </w:r>
    </w:p>
    <w:p w:rsidR="00A94135" w:rsidRDefault="00A94135" w:rsidP="00FD58B2">
      <w:pPr>
        <w:spacing w:before="120" w:after="0" w:line="360" w:lineRule="auto"/>
        <w:jc w:val="both"/>
        <w:rPr>
          <w:color w:val="1F497D" w:themeColor="text2"/>
          <w:sz w:val="36"/>
          <w:szCs w:val="36"/>
        </w:rPr>
      </w:pPr>
      <w:r w:rsidRPr="00A94135">
        <w:rPr>
          <w:b/>
          <w:color w:val="FF0000"/>
          <w:sz w:val="36"/>
          <w:szCs w:val="36"/>
        </w:rPr>
        <w:t>3.</w:t>
      </w:r>
      <w:r>
        <w:rPr>
          <w:color w:val="1F497D" w:themeColor="text2"/>
          <w:sz w:val="36"/>
          <w:szCs w:val="36"/>
        </w:rPr>
        <w:t xml:space="preserve"> </w:t>
      </w:r>
      <w:r w:rsidR="009E21DB" w:rsidRPr="003B0E9C">
        <w:rPr>
          <w:color w:val="1F497D" w:themeColor="text2"/>
          <w:sz w:val="36"/>
          <w:szCs w:val="36"/>
        </w:rPr>
        <w:t xml:space="preserve">and the lack of metabolization of these substances by biofilm bacteria (Schuster et al., 1980). </w:t>
      </w:r>
    </w:p>
    <w:p w:rsidR="009E21DB" w:rsidRPr="003B0E9C" w:rsidRDefault="009E21DB" w:rsidP="00FD58B2">
      <w:pPr>
        <w:spacing w:before="120" w:after="0" w:line="360" w:lineRule="auto"/>
        <w:jc w:val="both"/>
        <w:rPr>
          <w:color w:val="1F497D" w:themeColor="text2"/>
          <w:sz w:val="36"/>
          <w:szCs w:val="36"/>
        </w:rPr>
      </w:pPr>
      <w:r w:rsidRPr="003B0E9C">
        <w:rPr>
          <w:color w:val="1F497D" w:themeColor="text2"/>
          <w:sz w:val="36"/>
          <w:szCs w:val="36"/>
        </w:rPr>
        <w:lastRenderedPageBreak/>
        <w:t>Most of the evidence on the effect of fatty acids on caries has been collected in animal studies. Compared with those treated with sucrose-rich diets,</w:t>
      </w:r>
      <w:r w:rsidRPr="003B0E9C">
        <w:rPr>
          <w:sz w:val="36"/>
          <w:szCs w:val="36"/>
        </w:rPr>
        <w:t xml:space="preserve"> </w:t>
      </w:r>
      <w:r w:rsidRPr="003B0E9C">
        <w:rPr>
          <w:b/>
          <w:color w:val="C00000"/>
          <w:sz w:val="36"/>
          <w:szCs w:val="36"/>
        </w:rPr>
        <w:t>animals fed with fat-rich diets have lower caries rates</w:t>
      </w:r>
      <w:r w:rsidRPr="003B0E9C">
        <w:rPr>
          <w:sz w:val="36"/>
          <w:szCs w:val="36"/>
        </w:rPr>
        <w:t xml:space="preserve"> </w:t>
      </w:r>
      <w:r w:rsidRPr="003B0E9C">
        <w:rPr>
          <w:color w:val="1F497D" w:themeColor="text2"/>
          <w:sz w:val="36"/>
          <w:szCs w:val="36"/>
        </w:rPr>
        <w:t>(Osborn, Carey, &amp; Fisher, 1966; Williams et al., 1982). In recent studies, an</w:t>
      </w:r>
      <w:r w:rsidRPr="003B0E9C">
        <w:rPr>
          <w:sz w:val="36"/>
          <w:szCs w:val="36"/>
        </w:rPr>
        <w:t xml:space="preserve"> </w:t>
      </w:r>
      <w:r w:rsidRPr="003B0E9C">
        <w:rPr>
          <w:b/>
          <w:color w:val="C00000"/>
          <w:sz w:val="36"/>
          <w:szCs w:val="36"/>
        </w:rPr>
        <w:t xml:space="preserve">antibacterial activity against </w:t>
      </w:r>
      <w:r w:rsidRPr="003B0E9C">
        <w:rPr>
          <w:b/>
          <w:i/>
          <w:iCs/>
          <w:color w:val="C00000"/>
          <w:sz w:val="36"/>
          <w:szCs w:val="36"/>
        </w:rPr>
        <w:t xml:space="preserve">S. mutans </w:t>
      </w:r>
      <w:r w:rsidRPr="003B0E9C">
        <w:rPr>
          <w:b/>
          <w:color w:val="C00000"/>
          <w:sz w:val="36"/>
          <w:szCs w:val="36"/>
        </w:rPr>
        <w:t>of several free fatty acids in low concentrations, including linoleic and oleic, has been confirmed</w:t>
      </w:r>
      <w:r w:rsidRPr="003B0E9C">
        <w:rPr>
          <w:sz w:val="36"/>
          <w:szCs w:val="36"/>
        </w:rPr>
        <w:t xml:space="preserve"> </w:t>
      </w:r>
      <w:r w:rsidRPr="003B0E9C">
        <w:rPr>
          <w:color w:val="1F497D" w:themeColor="text2"/>
          <w:sz w:val="36"/>
          <w:szCs w:val="36"/>
        </w:rPr>
        <w:t xml:space="preserve">(Huang, Alimova, Myers, &amp; Ebersole, 2011; Huang &amp; Ebersole, 2010; Huang, George, &amp; Ebersole, 2010). </w:t>
      </w:r>
    </w:p>
    <w:p w:rsidR="009E21DB" w:rsidRPr="003B0E9C" w:rsidRDefault="009E21DB" w:rsidP="00FD58B2">
      <w:pPr>
        <w:spacing w:before="240" w:after="0" w:line="360" w:lineRule="auto"/>
        <w:jc w:val="both"/>
        <w:rPr>
          <w:color w:val="1F497D" w:themeColor="text2"/>
          <w:sz w:val="36"/>
          <w:szCs w:val="36"/>
        </w:rPr>
      </w:pPr>
      <w:r w:rsidRPr="003B0E9C">
        <w:rPr>
          <w:color w:val="1F497D" w:themeColor="text2"/>
          <w:sz w:val="36"/>
          <w:szCs w:val="36"/>
        </w:rPr>
        <w:t>Mecanismos propostos</w:t>
      </w:r>
      <w:r w:rsidR="00A94135">
        <w:rPr>
          <w:color w:val="1F497D" w:themeColor="text2"/>
          <w:sz w:val="36"/>
          <w:szCs w:val="36"/>
        </w:rPr>
        <w:t xml:space="preserve"> (para a atividade antimicrobiana)</w:t>
      </w:r>
      <w:r w:rsidRPr="003B0E9C">
        <w:rPr>
          <w:color w:val="1F497D" w:themeColor="text2"/>
          <w:sz w:val="36"/>
          <w:szCs w:val="36"/>
        </w:rPr>
        <w:t>:</w:t>
      </w:r>
    </w:p>
    <w:p w:rsidR="009E21DB" w:rsidRPr="003B0E9C" w:rsidRDefault="009E21DB" w:rsidP="009E21DB">
      <w:pPr>
        <w:ind w:firstLine="720"/>
        <w:jc w:val="both"/>
        <w:rPr>
          <w:sz w:val="36"/>
          <w:szCs w:val="36"/>
        </w:rPr>
      </w:pPr>
      <w:r w:rsidRPr="003B0E9C">
        <w:rPr>
          <w:sz w:val="36"/>
          <w:szCs w:val="36"/>
        </w:rPr>
        <w:t xml:space="preserve">- </w:t>
      </w:r>
      <w:r w:rsidRPr="003B0E9C">
        <w:rPr>
          <w:b/>
          <w:color w:val="C00000"/>
          <w:sz w:val="36"/>
          <w:szCs w:val="36"/>
        </w:rPr>
        <w:t>An inhibition of nutrient transport though the cell membrane</w:t>
      </w:r>
      <w:r w:rsidRPr="003B0E9C">
        <w:rPr>
          <w:sz w:val="36"/>
          <w:szCs w:val="36"/>
        </w:rPr>
        <w:t xml:space="preserve"> </w:t>
      </w:r>
    </w:p>
    <w:p w:rsidR="009E21DB" w:rsidRPr="003B0E9C" w:rsidRDefault="009E21DB" w:rsidP="009E21DB">
      <w:pPr>
        <w:ind w:firstLine="720"/>
        <w:jc w:val="both"/>
        <w:rPr>
          <w:color w:val="1F497D" w:themeColor="text2"/>
          <w:sz w:val="36"/>
          <w:szCs w:val="36"/>
        </w:rPr>
      </w:pPr>
      <w:r w:rsidRPr="003B0E9C">
        <w:rPr>
          <w:sz w:val="36"/>
          <w:szCs w:val="36"/>
        </w:rPr>
        <w:t>-</w:t>
      </w:r>
      <w:r w:rsidRPr="003B0E9C">
        <w:rPr>
          <w:b/>
          <w:color w:val="C00000"/>
          <w:sz w:val="36"/>
          <w:szCs w:val="36"/>
        </w:rPr>
        <w:t xml:space="preserve"> An inhibition </w:t>
      </w:r>
      <w:r w:rsidRPr="003B0E9C">
        <w:rPr>
          <w:color w:val="1F497D" w:themeColor="text2"/>
          <w:sz w:val="36"/>
          <w:szCs w:val="36"/>
        </w:rPr>
        <w:t>of cell adhesion by fatty acids has been proposed (Williams et al.,</w:t>
      </w:r>
      <w:r w:rsidRPr="003B0E9C">
        <w:rPr>
          <w:sz w:val="36"/>
          <w:szCs w:val="36"/>
        </w:rPr>
        <w:t xml:space="preserve"> </w:t>
      </w:r>
      <w:r w:rsidRPr="003B0E9C">
        <w:rPr>
          <w:color w:val="1F497D" w:themeColor="text2"/>
          <w:sz w:val="36"/>
          <w:szCs w:val="36"/>
        </w:rPr>
        <w:t>1982).</w:t>
      </w:r>
    </w:p>
    <w:p w:rsidR="009E21DB" w:rsidRPr="003B0E9C" w:rsidRDefault="009E21DB" w:rsidP="009E21DB">
      <w:pPr>
        <w:jc w:val="both"/>
        <w:rPr>
          <w:color w:val="1F497D" w:themeColor="text2"/>
          <w:sz w:val="36"/>
          <w:szCs w:val="36"/>
        </w:rPr>
      </w:pPr>
      <w:r w:rsidRPr="003B0E9C">
        <w:rPr>
          <w:color w:val="1F497D" w:themeColor="text2"/>
          <w:sz w:val="36"/>
          <w:szCs w:val="36"/>
        </w:rPr>
        <w:t>Other alternative mechanisms to explain the antibacterial activity</w:t>
      </w:r>
      <w:r w:rsidR="00B63A66" w:rsidRPr="003B0E9C">
        <w:rPr>
          <w:color w:val="1F497D" w:themeColor="text2"/>
          <w:sz w:val="36"/>
          <w:szCs w:val="36"/>
        </w:rPr>
        <w:t xml:space="preserve"> </w:t>
      </w:r>
      <w:r w:rsidRPr="003B0E9C">
        <w:rPr>
          <w:color w:val="1F497D" w:themeColor="text2"/>
          <w:sz w:val="36"/>
          <w:szCs w:val="36"/>
        </w:rPr>
        <w:t>of fatty acids include:</w:t>
      </w:r>
    </w:p>
    <w:p w:rsidR="009E21DB" w:rsidRPr="003B0E9C" w:rsidRDefault="009E21DB" w:rsidP="009E21DB">
      <w:pPr>
        <w:ind w:firstLine="720"/>
        <w:jc w:val="both"/>
        <w:rPr>
          <w:b/>
          <w:color w:val="C00000"/>
          <w:sz w:val="36"/>
          <w:szCs w:val="36"/>
        </w:rPr>
      </w:pPr>
      <w:r w:rsidRPr="003B0E9C">
        <w:rPr>
          <w:b/>
          <w:color w:val="C00000"/>
          <w:sz w:val="36"/>
          <w:szCs w:val="36"/>
        </w:rPr>
        <w:t xml:space="preserve">- enzymatic activity, </w:t>
      </w:r>
    </w:p>
    <w:p w:rsidR="009E21DB" w:rsidRPr="003B0E9C" w:rsidRDefault="009E21DB" w:rsidP="009E21DB">
      <w:pPr>
        <w:ind w:firstLine="720"/>
        <w:jc w:val="both"/>
        <w:rPr>
          <w:b/>
          <w:color w:val="C00000"/>
          <w:sz w:val="36"/>
          <w:szCs w:val="36"/>
        </w:rPr>
      </w:pPr>
      <w:r w:rsidRPr="003B0E9C">
        <w:rPr>
          <w:b/>
          <w:color w:val="C00000"/>
          <w:sz w:val="36"/>
          <w:szCs w:val="36"/>
        </w:rPr>
        <w:t xml:space="preserve">- interference with oxidative phosphorylation, </w:t>
      </w:r>
    </w:p>
    <w:p w:rsidR="009E21DB" w:rsidRPr="003B0E9C" w:rsidRDefault="009E21DB" w:rsidP="009E21DB">
      <w:pPr>
        <w:ind w:firstLine="720"/>
        <w:jc w:val="both"/>
        <w:rPr>
          <w:b/>
          <w:color w:val="C00000"/>
          <w:sz w:val="36"/>
          <w:szCs w:val="36"/>
        </w:rPr>
      </w:pPr>
      <w:r w:rsidRPr="003B0E9C">
        <w:rPr>
          <w:b/>
          <w:color w:val="C00000"/>
          <w:sz w:val="36"/>
          <w:szCs w:val="36"/>
        </w:rPr>
        <w:t xml:space="preserve">- leakage of intracellular products, </w:t>
      </w:r>
    </w:p>
    <w:p w:rsidR="009E21DB" w:rsidRPr="003B0E9C" w:rsidRDefault="009E21DB" w:rsidP="009E21DB">
      <w:pPr>
        <w:ind w:firstLine="720"/>
        <w:jc w:val="both"/>
        <w:rPr>
          <w:color w:val="1F497D" w:themeColor="text2"/>
          <w:sz w:val="36"/>
          <w:szCs w:val="36"/>
        </w:rPr>
      </w:pPr>
      <w:r w:rsidRPr="003B0E9C">
        <w:rPr>
          <w:b/>
          <w:color w:val="C00000"/>
          <w:sz w:val="36"/>
          <w:szCs w:val="36"/>
        </w:rPr>
        <w:t>- peroxidation, and auto-oxidation products of the fatty acids and cell lysis</w:t>
      </w:r>
      <w:r w:rsidRPr="003B0E9C">
        <w:rPr>
          <w:sz w:val="36"/>
          <w:szCs w:val="36"/>
        </w:rPr>
        <w:t xml:space="preserve"> </w:t>
      </w:r>
      <w:r w:rsidRPr="003B0E9C">
        <w:rPr>
          <w:color w:val="1F497D" w:themeColor="text2"/>
          <w:sz w:val="36"/>
          <w:szCs w:val="36"/>
        </w:rPr>
        <w:t xml:space="preserve">(Desbois &amp; Smith, 2010). </w:t>
      </w:r>
    </w:p>
    <w:p w:rsidR="009E21DB" w:rsidRPr="003B0E9C" w:rsidRDefault="009E21DB" w:rsidP="009E21DB">
      <w:pPr>
        <w:ind w:firstLine="720"/>
        <w:jc w:val="both"/>
        <w:rPr>
          <w:color w:val="1F497D" w:themeColor="text2"/>
          <w:sz w:val="36"/>
          <w:szCs w:val="36"/>
        </w:rPr>
      </w:pPr>
      <w:r w:rsidRPr="003B0E9C">
        <w:rPr>
          <w:color w:val="1F497D" w:themeColor="text2"/>
          <w:sz w:val="36"/>
          <w:szCs w:val="36"/>
        </w:rPr>
        <w:lastRenderedPageBreak/>
        <w:t xml:space="preserve">Yet, the exact mechanism remains unclear. </w:t>
      </w:r>
    </w:p>
    <w:p w:rsidR="009E21DB" w:rsidRPr="003B0E9C" w:rsidRDefault="00B63A66" w:rsidP="00B63A66">
      <w:pPr>
        <w:spacing w:before="120" w:after="0" w:line="360" w:lineRule="auto"/>
        <w:ind w:firstLine="720"/>
        <w:jc w:val="both"/>
        <w:rPr>
          <w:color w:val="1F497D" w:themeColor="text2"/>
          <w:sz w:val="36"/>
          <w:szCs w:val="36"/>
        </w:rPr>
      </w:pPr>
      <w:r w:rsidRPr="003B0E9C">
        <w:rPr>
          <w:color w:val="1F497D" w:themeColor="text2"/>
          <w:sz w:val="36"/>
          <w:szCs w:val="36"/>
        </w:rPr>
        <w:t>When fatty acids are included in a sugar-containing diet in rats, caries scores significantly decreased when compared with the same diet without the fatty acids (Williams et al., 1982). Likewise, although the monounsaturated (oleic, ω-6) and the polyunsaturated (linoleic) acids reduced demineralization at two of the concentrations tested, linoleic acid showed lower demineralization at a lower concentration. Polyunsaturated linoleic and monounsaturated oleic fatty acids resulted in higher antibacterial activity than the saturated stearic acid. The saturated stearic acid showed neither reduction in demineralization nor an effect on the biofilm properties. Sucrose exposure to the biofilm followed by oleic and linoleic fatty acid exposure showed less biomass than sucrose alone. As biofilm biomass comprises bacterial cells and polysaccharides (Paes Leme, Koo, Bellato, Bedi, &amp; Cury, 2006), we speculated that these unsaturated fatty acids act on both, bacterial killing and metabolic inhibition, resulting in lower polysaccharide production. Indeed, growth inhibition or the direct killing of bacteria has been described as the major antibacterial mechanism of fatty acids (Desbois &amp; Smith, 2010).</w:t>
      </w:r>
    </w:p>
    <w:p w:rsidR="00B63A66" w:rsidRPr="003B0E9C" w:rsidRDefault="00B63A66" w:rsidP="00B63A66">
      <w:pPr>
        <w:spacing w:before="120" w:after="0" w:line="360" w:lineRule="auto"/>
        <w:ind w:firstLine="720"/>
        <w:jc w:val="both"/>
        <w:rPr>
          <w:color w:val="1F497D" w:themeColor="text2"/>
          <w:sz w:val="36"/>
          <w:szCs w:val="36"/>
        </w:rPr>
      </w:pPr>
      <w:r w:rsidRPr="00A94135">
        <w:rPr>
          <w:b/>
          <w:color w:val="1F497D" w:themeColor="text2"/>
          <w:sz w:val="36"/>
          <w:szCs w:val="36"/>
          <w:u w:val="single"/>
        </w:rPr>
        <w:t>Taken together, lipids, particularly unsaturated free fatty acids, may become a novel anticaries strategy. I</w:t>
      </w:r>
      <w:r w:rsidRPr="003B0E9C">
        <w:rPr>
          <w:color w:val="1F497D" w:themeColor="text2"/>
          <w:sz w:val="36"/>
          <w:szCs w:val="36"/>
        </w:rPr>
        <w:t xml:space="preserve">t is not possible to rule out the possibility that a potential caries inhibitory </w:t>
      </w:r>
      <w:r w:rsidRPr="003B0E9C">
        <w:rPr>
          <w:color w:val="1F497D" w:themeColor="text2"/>
          <w:sz w:val="36"/>
          <w:szCs w:val="36"/>
        </w:rPr>
        <w:lastRenderedPageBreak/>
        <w:t xml:space="preserve">effect of increasing fat consumption derives from a concomitant decrease of carbohydrates in the diet. The use of organic, non-toxic approaches is of high interest, nevertheless. As therapeutic tools, fatty acids might be targeted as food supplements or as pharmacological agents. </w:t>
      </w:r>
    </w:p>
    <w:p w:rsidR="00B63A66" w:rsidRPr="00A94135" w:rsidRDefault="00B63A66" w:rsidP="00B63A66">
      <w:pPr>
        <w:spacing w:before="120" w:after="0" w:line="360" w:lineRule="auto"/>
        <w:ind w:firstLine="720"/>
        <w:jc w:val="both"/>
        <w:rPr>
          <w:color w:val="C00000"/>
          <w:sz w:val="36"/>
          <w:szCs w:val="36"/>
        </w:rPr>
      </w:pPr>
      <w:r w:rsidRPr="003B0E9C">
        <w:rPr>
          <w:b/>
          <w:color w:val="C00000"/>
          <w:sz w:val="36"/>
          <w:szCs w:val="36"/>
        </w:rPr>
        <w:t xml:space="preserve">There may be a concern in recommending increased lipid consumption for caries control, due to </w:t>
      </w:r>
      <w:r w:rsidRPr="00A94135">
        <w:rPr>
          <w:b/>
          <w:color w:val="C00000"/>
          <w:sz w:val="36"/>
          <w:szCs w:val="36"/>
        </w:rPr>
        <w:t>potential systemic adverse effects.</w:t>
      </w:r>
    </w:p>
    <w:sectPr w:rsidR="00B63A66" w:rsidRPr="00A94135" w:rsidSect="00916882">
      <w:footerReference w:type="default" r:id="rId9"/>
      <w:pgSz w:w="16834" w:h="11909" w:orient="landscape" w:code="9"/>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3194" w:rsidRDefault="00E63194" w:rsidP="00FD58B2">
      <w:pPr>
        <w:spacing w:after="0" w:line="240" w:lineRule="auto"/>
      </w:pPr>
      <w:r>
        <w:separator/>
      </w:r>
    </w:p>
  </w:endnote>
  <w:endnote w:type="continuationSeparator" w:id="1">
    <w:p w:rsidR="00E63194" w:rsidRDefault="00E63194" w:rsidP="00FD58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radley Hand ITC">
    <w:panose1 w:val="03070402050302030203"/>
    <w:charset w:val="00"/>
    <w:family w:val="script"/>
    <w:pitch w:val="variable"/>
    <w:sig w:usb0="00000003" w:usb1="00000000" w:usb2="00000000" w:usb3="00000000" w:csb0="00000001" w:csb1="00000000"/>
  </w:font>
  <w:font w:name="Lato-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9241"/>
      <w:docPartObj>
        <w:docPartGallery w:val="Page Numbers (Bottom of Page)"/>
        <w:docPartUnique/>
      </w:docPartObj>
    </w:sdtPr>
    <w:sdtContent>
      <w:p w:rsidR="00FD58B2" w:rsidRDefault="00034CBE">
        <w:pPr>
          <w:pStyle w:val="Footer"/>
          <w:jc w:val="center"/>
        </w:pPr>
        <w:fldSimple w:instr=" PAGE   \* MERGEFORMAT ">
          <w:r w:rsidR="005369A9">
            <w:rPr>
              <w:noProof/>
            </w:rPr>
            <w:t>22</w:t>
          </w:r>
        </w:fldSimple>
      </w:p>
    </w:sdtContent>
  </w:sdt>
  <w:p w:rsidR="00FD58B2" w:rsidRDefault="00FD58B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3194" w:rsidRDefault="00E63194" w:rsidP="00FD58B2">
      <w:pPr>
        <w:spacing w:after="0" w:line="240" w:lineRule="auto"/>
      </w:pPr>
      <w:r>
        <w:separator/>
      </w:r>
    </w:p>
  </w:footnote>
  <w:footnote w:type="continuationSeparator" w:id="1">
    <w:p w:rsidR="00E63194" w:rsidRDefault="00E63194" w:rsidP="00FD58B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8D4375"/>
    <w:rsid w:val="00034CBE"/>
    <w:rsid w:val="000D57E4"/>
    <w:rsid w:val="000F3A0E"/>
    <w:rsid w:val="001328CD"/>
    <w:rsid w:val="00156A37"/>
    <w:rsid w:val="00164D21"/>
    <w:rsid w:val="0017139E"/>
    <w:rsid w:val="00203B05"/>
    <w:rsid w:val="002113C7"/>
    <w:rsid w:val="0029420C"/>
    <w:rsid w:val="00382F2F"/>
    <w:rsid w:val="00387828"/>
    <w:rsid w:val="003A3D1F"/>
    <w:rsid w:val="003A725A"/>
    <w:rsid w:val="003B0E9C"/>
    <w:rsid w:val="0042033E"/>
    <w:rsid w:val="004A175C"/>
    <w:rsid w:val="005369A9"/>
    <w:rsid w:val="005469F7"/>
    <w:rsid w:val="0055624F"/>
    <w:rsid w:val="005B2993"/>
    <w:rsid w:val="005F7421"/>
    <w:rsid w:val="005F7DB7"/>
    <w:rsid w:val="006F49DD"/>
    <w:rsid w:val="00792F76"/>
    <w:rsid w:val="007C6440"/>
    <w:rsid w:val="00863FB9"/>
    <w:rsid w:val="008D4375"/>
    <w:rsid w:val="00905C97"/>
    <w:rsid w:val="00916882"/>
    <w:rsid w:val="0098778E"/>
    <w:rsid w:val="009A217D"/>
    <w:rsid w:val="009B1EE2"/>
    <w:rsid w:val="009E21DB"/>
    <w:rsid w:val="00A253FC"/>
    <w:rsid w:val="00A40F5C"/>
    <w:rsid w:val="00A94135"/>
    <w:rsid w:val="00B238EB"/>
    <w:rsid w:val="00B63A66"/>
    <w:rsid w:val="00B71B82"/>
    <w:rsid w:val="00BC1E55"/>
    <w:rsid w:val="00D04A69"/>
    <w:rsid w:val="00E13F3B"/>
    <w:rsid w:val="00E4004C"/>
    <w:rsid w:val="00E454EE"/>
    <w:rsid w:val="00E63194"/>
    <w:rsid w:val="00E81E28"/>
    <w:rsid w:val="00F356A9"/>
    <w:rsid w:val="00F85258"/>
    <w:rsid w:val="00FB2663"/>
    <w:rsid w:val="00FD58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color w:val="000000"/>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A0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8D4375"/>
    <w:pPr>
      <w:pBdr>
        <w:top w:val="nil"/>
        <w:left w:val="nil"/>
        <w:bottom w:val="nil"/>
        <w:right w:val="nil"/>
        <w:between w:val="nil"/>
        <w:bar w:val="nil"/>
      </w:pBdr>
      <w:spacing w:after="0" w:line="240" w:lineRule="auto"/>
    </w:pPr>
    <w:rPr>
      <w:rFonts w:ascii="Times New Roman" w:eastAsia="Arial Unicode MS" w:hAnsi="Arial Unicode MS" w:cs="Arial Unicode MS"/>
      <w:sz w:val="20"/>
      <w:szCs w:val="20"/>
      <w:u w:color="000000"/>
      <w:bdr w:val="nil"/>
    </w:rPr>
  </w:style>
  <w:style w:type="paragraph" w:styleId="Header">
    <w:name w:val="header"/>
    <w:basedOn w:val="Normal"/>
    <w:link w:val="HeaderChar"/>
    <w:uiPriority w:val="99"/>
    <w:semiHidden/>
    <w:unhideWhenUsed/>
    <w:rsid w:val="00FD58B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D58B2"/>
  </w:style>
  <w:style w:type="paragraph" w:styleId="Footer">
    <w:name w:val="footer"/>
    <w:basedOn w:val="Normal"/>
    <w:link w:val="FooterChar"/>
    <w:uiPriority w:val="99"/>
    <w:unhideWhenUsed/>
    <w:rsid w:val="00FD58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58B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_Slide2.sldx"/><Relationship Id="rId3" Type="http://schemas.openxmlformats.org/officeDocument/2006/relationships/webSettings" Target="webSettings.xml"/><Relationship Id="rId7" Type="http://schemas.openxmlformats.org/officeDocument/2006/relationships/package" Target="embeddings/Microsoft_Office_PowerPoint_Slide1.sldx"/><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29</Pages>
  <Words>4362</Words>
  <Characters>24869</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29173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Regina</dc:creator>
  <cp:lastModifiedBy>Regina</cp:lastModifiedBy>
  <cp:revision>2</cp:revision>
  <dcterms:created xsi:type="dcterms:W3CDTF">2019-10-14T19:08:00Z</dcterms:created>
  <dcterms:modified xsi:type="dcterms:W3CDTF">2019-10-14T19:08:00Z</dcterms:modified>
</cp:coreProperties>
</file>