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F" w:rsidRDefault="00D037BF" w:rsidP="00D03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BF">
        <w:rPr>
          <w:rFonts w:ascii="Times New Roman" w:hAnsi="Times New Roman" w:cs="Times New Roman"/>
          <w:b/>
          <w:bCs/>
          <w:sz w:val="24"/>
          <w:szCs w:val="24"/>
        </w:rPr>
        <w:t xml:space="preserve">Validação analítica de um método de análise para </w:t>
      </w:r>
      <w:proofErr w:type="spellStart"/>
      <w:r w:rsidRPr="00D037BF">
        <w:rPr>
          <w:rFonts w:ascii="Times New Roman" w:hAnsi="Times New Roman" w:cs="Times New Roman"/>
          <w:b/>
          <w:bCs/>
          <w:sz w:val="24"/>
          <w:szCs w:val="24"/>
        </w:rPr>
        <w:t>Anandamida</w:t>
      </w:r>
      <w:proofErr w:type="spellEnd"/>
    </w:p>
    <w:p w:rsidR="00D037BF" w:rsidRDefault="00D037BF" w:rsidP="00D037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37BF">
        <w:rPr>
          <w:rFonts w:ascii="Times New Roman" w:hAnsi="Times New Roman" w:cs="Times New Roman"/>
          <w:sz w:val="24"/>
          <w:szCs w:val="28"/>
        </w:rPr>
        <w:t xml:space="preserve">O composto endógeno 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anandamida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 (AEA</w:t>
      </w:r>
      <w:r w:rsidR="007B349E">
        <w:rPr>
          <w:rFonts w:ascii="Times New Roman" w:hAnsi="Times New Roman" w:cs="Times New Roman"/>
          <w:sz w:val="24"/>
          <w:szCs w:val="28"/>
        </w:rPr>
        <w:t>)</w:t>
      </w:r>
      <w:r w:rsidRPr="00D037BF">
        <w:rPr>
          <w:rFonts w:ascii="Times New Roman" w:hAnsi="Times New Roman" w:cs="Times New Roman"/>
          <w:sz w:val="24"/>
          <w:szCs w:val="28"/>
        </w:rPr>
        <w:t xml:space="preserve">, derivado do ácido araquidônico, faz parte de uma classe de neurotransmissores conhecidos como 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endocanabinóides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ECs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) que, juntamente dos receptores celulares 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canabinóides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 (CB1 e CB2) e enzimas metabólicas, </w:t>
      </w:r>
      <w:r w:rsidR="007B349E">
        <w:rPr>
          <w:rFonts w:ascii="Times New Roman" w:hAnsi="Times New Roman" w:cs="Times New Roman"/>
          <w:sz w:val="24"/>
          <w:szCs w:val="28"/>
        </w:rPr>
        <w:t>compõem</w:t>
      </w:r>
      <w:r w:rsidRPr="00D037BF">
        <w:rPr>
          <w:rFonts w:ascii="Times New Roman" w:hAnsi="Times New Roman" w:cs="Times New Roman"/>
          <w:sz w:val="24"/>
          <w:szCs w:val="28"/>
        </w:rPr>
        <w:t xml:space="preserve"> o chamado sistema 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endocanabinóide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eCB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). Estudos realizados indicam que os níveis endógenos desses </w:t>
      </w:r>
      <w:proofErr w:type="spellStart"/>
      <w:r w:rsidRPr="00D037BF">
        <w:rPr>
          <w:rFonts w:ascii="Times New Roman" w:hAnsi="Times New Roman" w:cs="Times New Roman"/>
          <w:sz w:val="24"/>
          <w:szCs w:val="28"/>
        </w:rPr>
        <w:t>ECs</w:t>
      </w:r>
      <w:proofErr w:type="spellEnd"/>
      <w:r w:rsidRPr="00D037BF">
        <w:rPr>
          <w:rFonts w:ascii="Times New Roman" w:hAnsi="Times New Roman" w:cs="Times New Roman"/>
          <w:sz w:val="24"/>
          <w:szCs w:val="28"/>
        </w:rPr>
        <w:t xml:space="preserve"> sofrem alterações à estímulos fisiológicos, farmacológicos e patológicos, fazendo com que a determinação de suas concentrações em amostras biológicas sejam alvo de estudos de diversas patologias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B349E" w:rsidRDefault="00D037BF" w:rsidP="007B349E">
      <w:pPr>
        <w:keepNext/>
        <w:spacing w:line="360" w:lineRule="auto"/>
        <w:ind w:left="851" w:hanging="709"/>
        <w:jc w:val="center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4019048" cy="2666667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BF" w:rsidRDefault="007B349E" w:rsidP="007B349E">
      <w:pPr>
        <w:pStyle w:val="Legenda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Figura </w:t>
      </w:r>
      <w:r w:rsidR="00ED1B2C"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Figura \* ARABIC </w:instrText>
      </w:r>
      <w:r w:rsidR="00ED1B2C"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EB76A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="00ED1B2C"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 w:rsidRPr="007B349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Estrutura química da </w:t>
      </w:r>
      <w:proofErr w:type="spellStart"/>
      <w:r w:rsidRPr="007B349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anandamida</w:t>
      </w:r>
      <w:proofErr w:type="spellEnd"/>
    </w:p>
    <w:p w:rsidR="007B349E" w:rsidRDefault="007B349E" w:rsidP="007B349E"/>
    <w:p w:rsidR="007B349E" w:rsidRDefault="007B349E" w:rsidP="007B349E"/>
    <w:p w:rsidR="009C1634" w:rsidRPr="00F06E58" w:rsidRDefault="007B349E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t xml:space="preserve">Desenvolveu-se um método de extração líquido-líquido assistida por </w:t>
      </w:r>
      <w:proofErr w:type="spellStart"/>
      <w:r w:rsidRPr="00F06E58">
        <w:rPr>
          <w:rFonts w:ascii="Times New Roman" w:hAnsi="Times New Roman" w:cs="Times New Roman"/>
          <w:sz w:val="24"/>
          <w:szCs w:val="24"/>
        </w:rPr>
        <w:t>salting-out</w:t>
      </w:r>
      <w:proofErr w:type="spellEnd"/>
      <w:r w:rsidRPr="00F06E58">
        <w:rPr>
          <w:rFonts w:ascii="Times New Roman" w:hAnsi="Times New Roman" w:cs="Times New Roman"/>
          <w:sz w:val="24"/>
          <w:szCs w:val="24"/>
        </w:rPr>
        <w:t xml:space="preserve"> para a analise desse composto em um sistema de cromatografia de ultra eficiência acoplado a espectrometria de massas em tandem (SALLE-UHPLC-MS/MS) em amostras de encéfalos de ratos. Após o preparo adequado da amostra o extrato resultante é injetado no sistema cromatográfico</w:t>
      </w:r>
      <w:r w:rsidR="009C1634" w:rsidRPr="00F06E58">
        <w:rPr>
          <w:rFonts w:ascii="Times New Roman" w:hAnsi="Times New Roman" w:cs="Times New Roman"/>
          <w:sz w:val="24"/>
          <w:szCs w:val="24"/>
        </w:rPr>
        <w:t xml:space="preserve"> sob as seguintes condições:</w:t>
      </w:r>
    </w:p>
    <w:p w:rsidR="009C1634" w:rsidRPr="00F06E58" w:rsidRDefault="009C1634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t xml:space="preserve">Coluna cromatográfica: </w:t>
      </w:r>
      <w:proofErr w:type="spellStart"/>
      <w:r w:rsidRPr="00F06E58">
        <w:rPr>
          <w:rFonts w:ascii="Times New Roman" w:hAnsi="Times New Roman" w:cs="Times New Roman"/>
          <w:sz w:val="24"/>
          <w:szCs w:val="24"/>
        </w:rPr>
        <w:t>Kinetex</w:t>
      </w:r>
      <w:proofErr w:type="spellEnd"/>
      <w:r w:rsidRPr="00F06E58">
        <w:rPr>
          <w:rFonts w:ascii="Times New Roman" w:hAnsi="Times New Roman" w:cs="Times New Roman"/>
          <w:sz w:val="24"/>
          <w:szCs w:val="24"/>
        </w:rPr>
        <w:t xml:space="preserve"> C18 (100 mm x 2,1 mm x 1,7 </w:t>
      </w:r>
      <w:proofErr w:type="spellStart"/>
      <w:r w:rsidRPr="00F06E58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F06E58">
        <w:rPr>
          <w:rFonts w:ascii="Times New Roman" w:hAnsi="Times New Roman" w:cs="Times New Roman"/>
          <w:sz w:val="24"/>
          <w:szCs w:val="24"/>
        </w:rPr>
        <w:t>)</w:t>
      </w:r>
    </w:p>
    <w:p w:rsidR="009C1634" w:rsidRPr="00F06E58" w:rsidRDefault="009C1634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t>Temperatura da coluna: 40 °C</w:t>
      </w:r>
    </w:p>
    <w:p w:rsidR="009C1634" w:rsidRPr="00F06E58" w:rsidRDefault="00F06E58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t xml:space="preserve">Fase móvel: A) Solução aquosa de ácido fórmico (0,5%) e B) </w:t>
      </w:r>
      <w:proofErr w:type="spellStart"/>
      <w:r w:rsidRPr="00F06E58">
        <w:rPr>
          <w:rFonts w:ascii="Times New Roman" w:hAnsi="Times New Roman" w:cs="Times New Roman"/>
          <w:sz w:val="24"/>
          <w:szCs w:val="24"/>
        </w:rPr>
        <w:t>Acetonitrila</w:t>
      </w:r>
      <w:proofErr w:type="spellEnd"/>
      <w:r w:rsidRPr="00F06E58">
        <w:rPr>
          <w:rFonts w:ascii="Times New Roman" w:hAnsi="Times New Roman" w:cs="Times New Roman"/>
          <w:sz w:val="24"/>
          <w:szCs w:val="24"/>
        </w:rPr>
        <w:t xml:space="preserve">, (30:70 v/v), na vazão de 0,4 mL </w:t>
      </w:r>
      <w:proofErr w:type="spellStart"/>
      <w:r w:rsidRPr="00F06E5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06E5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06E58">
        <w:rPr>
          <w:rFonts w:ascii="Times New Roman" w:hAnsi="Times New Roman" w:cs="Times New Roman"/>
          <w:sz w:val="24"/>
          <w:szCs w:val="24"/>
        </w:rPr>
        <w:t>.</w:t>
      </w:r>
    </w:p>
    <w:p w:rsidR="00F06E58" w:rsidRPr="00710346" w:rsidRDefault="00F06E58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lastRenderedPageBreak/>
        <w:t>Para as determinações quantitativas UHPLC-MS/MS adotou-se o uso de padrões internos, empregando o padrão isotópico AEA d</w:t>
      </w:r>
      <w:r w:rsidRPr="00F06E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451ED">
        <w:rPr>
          <w:rFonts w:ascii="Times New Roman" w:hAnsi="Times New Roman" w:cs="Times New Roman"/>
          <w:sz w:val="24"/>
          <w:szCs w:val="24"/>
        </w:rPr>
        <w:t xml:space="preserve"> na concentração de 5,0 ng mL</w:t>
      </w:r>
      <w:r w:rsidR="00C451E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10346">
        <w:rPr>
          <w:rFonts w:ascii="Times New Roman" w:hAnsi="Times New Roman" w:cs="Times New Roman"/>
          <w:sz w:val="24"/>
          <w:szCs w:val="24"/>
        </w:rPr>
        <w:t>.</w:t>
      </w:r>
    </w:p>
    <w:p w:rsidR="00056040" w:rsidRDefault="00056040" w:rsidP="009C16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E58" w:rsidRDefault="00F06E58" w:rsidP="00F06E58">
      <w:pPr>
        <w:pStyle w:val="PargrafodaLista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E58">
        <w:rPr>
          <w:rFonts w:ascii="Times New Roman" w:hAnsi="Times New Roman" w:cs="Times New Roman"/>
          <w:b/>
          <w:bCs/>
          <w:sz w:val="24"/>
          <w:szCs w:val="24"/>
        </w:rPr>
        <w:t>Linearidade</w:t>
      </w:r>
      <w:r w:rsidR="00494B56">
        <w:rPr>
          <w:rFonts w:ascii="Times New Roman" w:hAnsi="Times New Roman" w:cs="Times New Roman"/>
          <w:b/>
          <w:bCs/>
          <w:sz w:val="24"/>
          <w:szCs w:val="24"/>
        </w:rPr>
        <w:t xml:space="preserve"> e Limite de Quantificação</w:t>
      </w:r>
    </w:p>
    <w:p w:rsidR="001A405B" w:rsidRDefault="00F06E58" w:rsidP="001A40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58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base nos conjuntos de dados apresentados nas tabelas de 1 a 3, defina a linearidade estabelecida no método desenvolvido</w:t>
      </w:r>
      <w:r w:rsidR="00494B56">
        <w:rPr>
          <w:rFonts w:ascii="Times New Roman" w:hAnsi="Times New Roman" w:cs="Times New Roman"/>
          <w:sz w:val="24"/>
          <w:szCs w:val="24"/>
        </w:rPr>
        <w:t xml:space="preserve"> bem como o limite de quantificação (</w:t>
      </w:r>
      <w:proofErr w:type="spellStart"/>
      <w:r w:rsidR="00494B56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49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56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="0049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5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9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56">
        <w:rPr>
          <w:rFonts w:ascii="Times New Roman" w:hAnsi="Times New Roman" w:cs="Times New Roman"/>
          <w:sz w:val="24"/>
          <w:szCs w:val="24"/>
        </w:rPr>
        <w:t>Quantification</w:t>
      </w:r>
      <w:proofErr w:type="spellEnd"/>
      <w:r w:rsidR="00494B56">
        <w:rPr>
          <w:rFonts w:ascii="Times New Roman" w:hAnsi="Times New Roman" w:cs="Times New Roman"/>
          <w:sz w:val="24"/>
          <w:szCs w:val="24"/>
        </w:rPr>
        <w:t>, LLOQ).</w:t>
      </w:r>
      <w:r w:rsidR="001A405B">
        <w:rPr>
          <w:rFonts w:ascii="Times New Roman" w:hAnsi="Times New Roman" w:cs="Times New Roman"/>
          <w:sz w:val="24"/>
          <w:szCs w:val="24"/>
        </w:rPr>
        <w:t xml:space="preserve"> As curvas obtidas atendem aos critérios de validação?</w:t>
      </w:r>
    </w:p>
    <w:p w:rsidR="00033EE7" w:rsidRPr="00033EE7" w:rsidRDefault="00033EE7" w:rsidP="00033EE7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="00ED1B2C"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="00ED1B2C"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EB76A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ED1B2C"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033EE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Conjunto de dados 1</w:t>
      </w:r>
    </w:p>
    <w:tbl>
      <w:tblPr>
        <w:tblStyle w:val="GridTable2"/>
        <w:tblW w:w="5000" w:type="pct"/>
        <w:jc w:val="center"/>
        <w:tblLook w:val="04A0"/>
      </w:tblPr>
      <w:tblGrid>
        <w:gridCol w:w="3955"/>
        <w:gridCol w:w="2149"/>
        <w:gridCol w:w="2616"/>
      </w:tblGrid>
      <w:tr w:rsidR="00494B56" w:rsidTr="00692CE7">
        <w:trPr>
          <w:cnfStyle w:val="100000000000"/>
          <w:trHeight w:val="731"/>
          <w:jc w:val="center"/>
        </w:trPr>
        <w:tc>
          <w:tcPr>
            <w:cnfStyle w:val="001000000000"/>
            <w:tcW w:w="2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94B56">
              <w:rPr>
                <w:rFonts w:ascii="Times New Roman" w:hAnsi="Times New Roman" w:cs="Times New Roman"/>
              </w:rPr>
              <w:t>oncentração nominal (ng m</w:t>
            </w:r>
            <w:r>
              <w:rPr>
                <w:rFonts w:ascii="Times New Roman" w:hAnsi="Times New Roman" w:cs="Times New Roman"/>
              </w:rPr>
              <w:t>L</w:t>
            </w:r>
            <w:r w:rsidRPr="00494B5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94B56" w:rsidRPr="00494B56" w:rsidRDefault="00494B56" w:rsidP="00494B5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 xml:space="preserve">rea </w:t>
            </w:r>
            <w:r>
              <w:rPr>
                <w:rFonts w:ascii="Times New Roman" w:hAnsi="Times New Roman" w:cs="Times New Roman"/>
              </w:rPr>
              <w:t>AEA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94B56" w:rsidRPr="00494B56" w:rsidRDefault="00494B56" w:rsidP="00494B5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>rea</w:t>
            </w:r>
            <w:r>
              <w:rPr>
                <w:rFonts w:ascii="Times New Roman" w:hAnsi="Times New Roman" w:cs="Times New Roman"/>
              </w:rPr>
              <w:t xml:space="preserve"> AEAd</w:t>
            </w:r>
          </w:p>
        </w:tc>
      </w:tr>
      <w:tr w:rsidR="00494B56" w:rsidTr="00494B56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1,00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2051</w:t>
            </w:r>
          </w:p>
        </w:tc>
      </w:tr>
      <w:tr w:rsidR="00494B56" w:rsidTr="00494B56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3,00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21789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7145</w:t>
            </w:r>
          </w:p>
        </w:tc>
      </w:tr>
      <w:tr w:rsidR="00494B56" w:rsidTr="00494B56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4,00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23957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7411</w:t>
            </w:r>
          </w:p>
        </w:tc>
      </w:tr>
      <w:tr w:rsidR="00494B56" w:rsidTr="00494B56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5,00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20084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5796</w:t>
            </w:r>
          </w:p>
        </w:tc>
      </w:tr>
      <w:tr w:rsidR="00494B56" w:rsidTr="00494B56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7,00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26071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7169</w:t>
            </w:r>
          </w:p>
        </w:tc>
      </w:tr>
      <w:tr w:rsidR="00494B56" w:rsidTr="00494B56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94B56" w:rsidRPr="00494B56" w:rsidRDefault="00494B56" w:rsidP="00494B56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94B56">
              <w:rPr>
                <w:rFonts w:ascii="Times New Roman" w:hAnsi="Times New Roman" w:cs="Times New Roman"/>
                <w:b w:val="0"/>
                <w:bCs w:val="0"/>
              </w:rPr>
              <w:t>10,00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19602</w:t>
            </w:r>
          </w:p>
        </w:tc>
        <w:tc>
          <w:tcPr>
            <w:tcW w:w="1500" w:type="pct"/>
            <w:shd w:val="clear" w:color="auto" w:fill="FFFFFF" w:themeFill="background1"/>
          </w:tcPr>
          <w:p w:rsidR="00494B56" w:rsidRPr="00494B56" w:rsidRDefault="00494B56" w:rsidP="00494B5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4762</w:t>
            </w:r>
          </w:p>
        </w:tc>
      </w:tr>
    </w:tbl>
    <w:p w:rsidR="00494B56" w:rsidRDefault="00494B56" w:rsidP="00F06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Default="00033EE7" w:rsidP="00F06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Pr="00033EE7" w:rsidRDefault="00033EE7" w:rsidP="00033EE7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033EE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Conjunto de dados 2</w:t>
      </w:r>
    </w:p>
    <w:tbl>
      <w:tblPr>
        <w:tblStyle w:val="GridTable2"/>
        <w:tblW w:w="5000" w:type="pct"/>
        <w:jc w:val="center"/>
        <w:tblLook w:val="04A0"/>
      </w:tblPr>
      <w:tblGrid>
        <w:gridCol w:w="3955"/>
        <w:gridCol w:w="2149"/>
        <w:gridCol w:w="2616"/>
      </w:tblGrid>
      <w:tr w:rsidR="00033EE7" w:rsidTr="00692CE7">
        <w:trPr>
          <w:cnfStyle w:val="100000000000"/>
          <w:trHeight w:val="731"/>
          <w:jc w:val="center"/>
        </w:trPr>
        <w:tc>
          <w:tcPr>
            <w:cnfStyle w:val="001000000000"/>
            <w:tcW w:w="2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94B56">
              <w:rPr>
                <w:rFonts w:ascii="Times New Roman" w:hAnsi="Times New Roman" w:cs="Times New Roman"/>
              </w:rPr>
              <w:t>oncentração nominal (ng m</w:t>
            </w:r>
            <w:r>
              <w:rPr>
                <w:rFonts w:ascii="Times New Roman" w:hAnsi="Times New Roman" w:cs="Times New Roman"/>
              </w:rPr>
              <w:t>L</w:t>
            </w:r>
            <w:r w:rsidRPr="00494B5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 xml:space="preserve">rea </w:t>
            </w:r>
            <w:r>
              <w:rPr>
                <w:rFonts w:ascii="Times New Roman" w:hAnsi="Times New Roman" w:cs="Times New Roman"/>
              </w:rPr>
              <w:t>AEA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>rea</w:t>
            </w:r>
            <w:r>
              <w:rPr>
                <w:rFonts w:ascii="Times New Roman" w:hAnsi="Times New Roman" w:cs="Times New Roman"/>
              </w:rPr>
              <w:t xml:space="preserve"> AEAd</w:t>
            </w:r>
          </w:p>
        </w:tc>
      </w:tr>
      <w:tr w:rsidR="00033EE7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1,00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17831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6306</w:t>
            </w:r>
          </w:p>
        </w:tc>
      </w:tr>
      <w:tr w:rsidR="00033EE7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3,00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25300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8089</w:t>
            </w:r>
          </w:p>
        </w:tc>
      </w:tr>
      <w:tr w:rsidR="00033EE7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4,00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23243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7308</w:t>
            </w:r>
          </w:p>
        </w:tc>
      </w:tr>
      <w:tr w:rsidR="00033EE7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5,00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28943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8515</w:t>
            </w:r>
          </w:p>
        </w:tc>
      </w:tr>
      <w:tr w:rsidR="00033EE7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7,00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26393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7203</w:t>
            </w:r>
          </w:p>
        </w:tc>
      </w:tr>
      <w:tr w:rsidR="00033EE7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033EE7" w:rsidRPr="00033EE7" w:rsidRDefault="00033EE7" w:rsidP="00033E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10,00</w:t>
            </w:r>
          </w:p>
        </w:tc>
        <w:tc>
          <w:tcPr>
            <w:tcW w:w="1232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8738</w:t>
            </w:r>
          </w:p>
        </w:tc>
        <w:tc>
          <w:tcPr>
            <w:tcW w:w="1500" w:type="pct"/>
            <w:shd w:val="clear" w:color="auto" w:fill="FFFFFF" w:themeFill="background1"/>
          </w:tcPr>
          <w:p w:rsidR="00033EE7" w:rsidRPr="00033EE7" w:rsidRDefault="00033EE7" w:rsidP="00033E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2100</w:t>
            </w:r>
          </w:p>
        </w:tc>
      </w:tr>
    </w:tbl>
    <w:p w:rsidR="00033EE7" w:rsidRDefault="00033EE7" w:rsidP="00033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Default="00033EE7" w:rsidP="00033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Default="00033EE7" w:rsidP="00033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Default="00033EE7" w:rsidP="00033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Default="00033EE7" w:rsidP="00033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E7" w:rsidRPr="00033EE7" w:rsidRDefault="00033EE7" w:rsidP="00033EE7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033EE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033EE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Conjunto de dados </w:t>
      </w:r>
      <w:r w:rsidR="00E16F9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</w:t>
      </w:r>
    </w:p>
    <w:tbl>
      <w:tblPr>
        <w:tblStyle w:val="GridTable2"/>
        <w:tblW w:w="5000" w:type="pct"/>
        <w:jc w:val="center"/>
        <w:tblLook w:val="04A0"/>
      </w:tblPr>
      <w:tblGrid>
        <w:gridCol w:w="3955"/>
        <w:gridCol w:w="2149"/>
        <w:gridCol w:w="2616"/>
      </w:tblGrid>
      <w:tr w:rsidR="00033EE7" w:rsidTr="00692CE7">
        <w:trPr>
          <w:cnfStyle w:val="100000000000"/>
          <w:trHeight w:val="731"/>
          <w:jc w:val="center"/>
        </w:trPr>
        <w:tc>
          <w:tcPr>
            <w:cnfStyle w:val="001000000000"/>
            <w:tcW w:w="2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94B56">
              <w:rPr>
                <w:rFonts w:ascii="Times New Roman" w:hAnsi="Times New Roman" w:cs="Times New Roman"/>
              </w:rPr>
              <w:t>oncentração nominal (ng m</w:t>
            </w:r>
            <w:r>
              <w:rPr>
                <w:rFonts w:ascii="Times New Roman" w:hAnsi="Times New Roman" w:cs="Times New Roman"/>
              </w:rPr>
              <w:t>L</w:t>
            </w:r>
            <w:r w:rsidRPr="00494B5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 xml:space="preserve">rea </w:t>
            </w:r>
            <w:r>
              <w:rPr>
                <w:rFonts w:ascii="Times New Roman" w:hAnsi="Times New Roman" w:cs="Times New Roman"/>
              </w:rPr>
              <w:t>AEA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33EE7" w:rsidRPr="00494B56" w:rsidRDefault="00033EE7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>rea</w:t>
            </w:r>
            <w:r>
              <w:rPr>
                <w:rFonts w:ascii="Times New Roman" w:hAnsi="Times New Roman" w:cs="Times New Roman"/>
              </w:rPr>
              <w:t xml:space="preserve"> AEAd</w:t>
            </w:r>
          </w:p>
        </w:tc>
      </w:tr>
      <w:tr w:rsidR="0047285E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1,00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3076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1102</w:t>
            </w:r>
          </w:p>
        </w:tc>
      </w:tr>
      <w:tr w:rsidR="0047285E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3,00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6455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2061</w:t>
            </w:r>
          </w:p>
        </w:tc>
      </w:tr>
      <w:tr w:rsidR="0047285E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4,00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23905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7214</w:t>
            </w:r>
          </w:p>
        </w:tc>
      </w:tr>
      <w:tr w:rsidR="0047285E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5,00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26016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7598</w:t>
            </w:r>
          </w:p>
        </w:tc>
      </w:tr>
      <w:tr w:rsidR="0047285E" w:rsidTr="00057D17">
        <w:trPr>
          <w:cnfStyle w:val="000000100000"/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7,00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26181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6997</w:t>
            </w:r>
          </w:p>
        </w:tc>
      </w:tr>
      <w:tr w:rsidR="0047285E" w:rsidTr="00057D17">
        <w:trPr>
          <w:jc w:val="center"/>
        </w:trPr>
        <w:tc>
          <w:tcPr>
            <w:cnfStyle w:val="001000000000"/>
            <w:tcW w:w="2268" w:type="pct"/>
            <w:shd w:val="clear" w:color="auto" w:fill="FFFFFF" w:themeFill="background1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10,00</w:t>
            </w:r>
          </w:p>
        </w:tc>
        <w:tc>
          <w:tcPr>
            <w:tcW w:w="1232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16468</w:t>
            </w:r>
          </w:p>
        </w:tc>
        <w:tc>
          <w:tcPr>
            <w:tcW w:w="1500" w:type="pct"/>
            <w:shd w:val="clear" w:color="auto" w:fill="FFFFFF" w:themeFill="background1"/>
          </w:tcPr>
          <w:p w:rsidR="0047285E" w:rsidRDefault="0047285E" w:rsidP="0047285E">
            <w:pPr>
              <w:jc w:val="center"/>
              <w:cnfStyle w:val="000000000000"/>
            </w:pPr>
            <w:r w:rsidRPr="00EC6E6C">
              <w:t>3975</w:t>
            </w:r>
          </w:p>
        </w:tc>
      </w:tr>
    </w:tbl>
    <w:p w:rsidR="00494B56" w:rsidRDefault="00494B56" w:rsidP="00F06E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40" w:rsidRDefault="00056040" w:rsidP="00056040">
      <w:pPr>
        <w:pStyle w:val="PargrafodaLista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040">
        <w:rPr>
          <w:rFonts w:ascii="Times New Roman" w:hAnsi="Times New Roman" w:cs="Times New Roman"/>
          <w:b/>
          <w:bCs/>
          <w:sz w:val="24"/>
          <w:szCs w:val="24"/>
        </w:rPr>
        <w:t>Precisão e exatidão</w:t>
      </w:r>
    </w:p>
    <w:p w:rsidR="0047285E" w:rsidRDefault="00056040" w:rsidP="00E360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Baseado nos dados apresentados na</w:t>
      </w:r>
      <w:r w:rsidR="004728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tabela</w:t>
      </w:r>
      <w:r w:rsidR="004728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7285E">
        <w:rPr>
          <w:rFonts w:ascii="Times New Roman" w:hAnsi="Times New Roman" w:cs="Times New Roman"/>
          <w:sz w:val="24"/>
          <w:szCs w:val="24"/>
        </w:rPr>
        <w:t xml:space="preserve"> e 5</w:t>
      </w:r>
      <w:r>
        <w:rPr>
          <w:rFonts w:ascii="Times New Roman" w:hAnsi="Times New Roman" w:cs="Times New Roman"/>
          <w:sz w:val="24"/>
          <w:szCs w:val="24"/>
        </w:rPr>
        <w:t>, calcule os valores de precisão e exatidão</w:t>
      </w:r>
      <w:r w:rsidR="0047285E">
        <w:rPr>
          <w:rFonts w:ascii="Times New Roman" w:hAnsi="Times New Roman" w:cs="Times New Roman"/>
          <w:sz w:val="24"/>
          <w:szCs w:val="24"/>
        </w:rPr>
        <w:t xml:space="preserve"> inter e intra-dia</w:t>
      </w:r>
      <w:r>
        <w:rPr>
          <w:rFonts w:ascii="Times New Roman" w:hAnsi="Times New Roman" w:cs="Times New Roman"/>
          <w:sz w:val="24"/>
          <w:szCs w:val="24"/>
        </w:rPr>
        <w:t xml:space="preserve"> para as concentrações de 1,00</w:t>
      </w:r>
      <w:r w:rsidR="0047285E">
        <w:rPr>
          <w:rFonts w:ascii="Times New Roman" w:hAnsi="Times New Roman" w:cs="Times New Roman"/>
          <w:sz w:val="24"/>
          <w:szCs w:val="24"/>
        </w:rPr>
        <w:t>; 5,00 e 10,00 ng mL</w:t>
      </w:r>
      <w:r w:rsidR="0047285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7285E">
        <w:rPr>
          <w:rFonts w:ascii="Times New Roman" w:hAnsi="Times New Roman" w:cs="Times New Roman"/>
          <w:sz w:val="24"/>
          <w:szCs w:val="24"/>
        </w:rPr>
        <w:t>. Após os cálculos verifique se os valores obtidos estão de acordo com o estabelecido pelos guias de validação.</w:t>
      </w:r>
    </w:p>
    <w:p w:rsidR="00586849" w:rsidRDefault="00586849" w:rsidP="00E360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01" w:rsidRPr="00E36001" w:rsidRDefault="00E36001" w:rsidP="00E36001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Tabela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4</w:t>
      </w: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3600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Dados coletados para ensaios de precisão e exatidão inter-dia</w:t>
      </w:r>
    </w:p>
    <w:tbl>
      <w:tblPr>
        <w:tblStyle w:val="GridTable2"/>
        <w:tblW w:w="5000" w:type="pct"/>
        <w:jc w:val="center"/>
        <w:tblLook w:val="04A0"/>
      </w:tblPr>
      <w:tblGrid>
        <w:gridCol w:w="3955"/>
        <w:gridCol w:w="2440"/>
        <w:gridCol w:w="2325"/>
      </w:tblGrid>
      <w:tr w:rsidR="0047285E" w:rsidTr="00692CE7">
        <w:trPr>
          <w:cnfStyle w:val="100000000000"/>
          <w:trHeight w:val="731"/>
          <w:jc w:val="center"/>
        </w:trPr>
        <w:tc>
          <w:tcPr>
            <w:cnfStyle w:val="001000000000"/>
            <w:tcW w:w="2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7285E" w:rsidRPr="00494B56" w:rsidRDefault="0047285E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94B56">
              <w:rPr>
                <w:rFonts w:ascii="Times New Roman" w:hAnsi="Times New Roman" w:cs="Times New Roman"/>
              </w:rPr>
              <w:t>oncentração nominal (ng m</w:t>
            </w:r>
            <w:r>
              <w:rPr>
                <w:rFonts w:ascii="Times New Roman" w:hAnsi="Times New Roman" w:cs="Times New Roman"/>
              </w:rPr>
              <w:t>L</w:t>
            </w:r>
            <w:r w:rsidRPr="00494B56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7285E" w:rsidRPr="00494B56" w:rsidRDefault="0047285E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 xml:space="preserve">rea </w:t>
            </w:r>
            <w:r>
              <w:rPr>
                <w:rFonts w:ascii="Times New Roman" w:hAnsi="Times New Roman" w:cs="Times New Roman"/>
              </w:rPr>
              <w:t>AEA</w:t>
            </w:r>
          </w:p>
        </w:tc>
        <w:tc>
          <w:tcPr>
            <w:tcW w:w="133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7285E" w:rsidRPr="00494B56" w:rsidRDefault="0047285E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Á</w:t>
            </w:r>
            <w:r w:rsidRPr="00494B56">
              <w:rPr>
                <w:rFonts w:ascii="Times New Roman" w:hAnsi="Times New Roman" w:cs="Times New Roman"/>
              </w:rPr>
              <w:t>rea</w:t>
            </w:r>
            <w:r>
              <w:rPr>
                <w:rFonts w:ascii="Times New Roman" w:hAnsi="Times New Roman" w:cs="Times New Roman"/>
              </w:rPr>
              <w:t xml:space="preserve"> AEAd</w:t>
            </w:r>
          </w:p>
        </w:tc>
      </w:tr>
      <w:tr w:rsidR="0047285E" w:rsidTr="00FD3D9F">
        <w:trPr>
          <w:cnfStyle w:val="000000100000"/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33EE7">
              <w:rPr>
                <w:rFonts w:ascii="Times New Roman" w:hAnsi="Times New Roman" w:cs="Times New Roman"/>
                <w:b w:val="0"/>
                <w:bCs w:val="0"/>
              </w:rPr>
              <w:t>1,00</w:t>
            </w:r>
          </w:p>
        </w:tc>
        <w:tc>
          <w:tcPr>
            <w:tcW w:w="1399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2051</w:t>
            </w:r>
          </w:p>
        </w:tc>
      </w:tr>
      <w:tr w:rsidR="0047285E" w:rsidTr="00C31E45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17831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6306</w:t>
            </w:r>
          </w:p>
        </w:tc>
      </w:tr>
      <w:tr w:rsidR="0047285E" w:rsidTr="00CB516C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3076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1102</w:t>
            </w:r>
          </w:p>
        </w:tc>
      </w:tr>
      <w:tr w:rsidR="0047285E" w:rsidTr="0047285E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center"/>
          </w:tcPr>
          <w:p w:rsidR="0047285E" w:rsidRPr="00033EE7" w:rsidRDefault="00DC15F8" w:rsidP="00057D1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</w:t>
            </w:r>
          </w:p>
        </w:tc>
        <w:tc>
          <w:tcPr>
            <w:tcW w:w="1333" w:type="pct"/>
            <w:shd w:val="clear" w:color="auto" w:fill="FFFFFF" w:themeFill="background1"/>
            <w:vAlign w:val="center"/>
          </w:tcPr>
          <w:p w:rsidR="0047285E" w:rsidRPr="00033EE7" w:rsidRDefault="00DC15F8" w:rsidP="00057D1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</w:tr>
      <w:tr w:rsidR="0047285E" w:rsidTr="0047285E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center"/>
          </w:tcPr>
          <w:p w:rsidR="0047285E" w:rsidRPr="00033EE7" w:rsidRDefault="00DC15F8" w:rsidP="00057D1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</w:t>
            </w:r>
          </w:p>
        </w:tc>
        <w:tc>
          <w:tcPr>
            <w:tcW w:w="1333" w:type="pct"/>
            <w:shd w:val="clear" w:color="auto" w:fill="FFFFFF" w:themeFill="background1"/>
            <w:vAlign w:val="center"/>
          </w:tcPr>
          <w:p w:rsidR="0047285E" w:rsidRPr="00033EE7" w:rsidRDefault="00DC15F8" w:rsidP="00057D1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</w:t>
            </w:r>
          </w:p>
        </w:tc>
      </w:tr>
      <w:tr w:rsidR="0047285E" w:rsidTr="00882E0B">
        <w:trPr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5,00</w:t>
            </w:r>
          </w:p>
        </w:tc>
        <w:tc>
          <w:tcPr>
            <w:tcW w:w="1399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20084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5796</w:t>
            </w:r>
          </w:p>
        </w:tc>
      </w:tr>
      <w:tr w:rsidR="0047285E" w:rsidTr="0012040A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28943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8515</w:t>
            </w:r>
          </w:p>
        </w:tc>
      </w:tr>
      <w:tr w:rsidR="0047285E" w:rsidTr="004C6095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26016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000000"/>
            </w:pPr>
            <w:r w:rsidRPr="00EC6E6C">
              <w:t>7598</w:t>
            </w:r>
          </w:p>
        </w:tc>
      </w:tr>
      <w:tr w:rsidR="00DC15F8" w:rsidTr="00763A4E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DC15F8" w:rsidRPr="00033EE7" w:rsidRDefault="00DC15F8" w:rsidP="00DC15F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DC15F8" w:rsidRPr="00CD7B24" w:rsidRDefault="00DC15F8" w:rsidP="00DC15F8">
            <w:pPr>
              <w:jc w:val="center"/>
              <w:cnfStyle w:val="000000100000"/>
            </w:pPr>
            <w:r w:rsidRPr="00CD7B24">
              <w:t>23481</w:t>
            </w:r>
          </w:p>
        </w:tc>
        <w:tc>
          <w:tcPr>
            <w:tcW w:w="1333" w:type="pct"/>
            <w:shd w:val="clear" w:color="auto" w:fill="FFFFFF" w:themeFill="background1"/>
          </w:tcPr>
          <w:p w:rsidR="00DC15F8" w:rsidRPr="00CD7B24" w:rsidRDefault="00DC15F8" w:rsidP="00DC15F8">
            <w:pPr>
              <w:jc w:val="center"/>
              <w:cnfStyle w:val="000000100000"/>
            </w:pPr>
            <w:r w:rsidRPr="00CD7B24">
              <w:t>6606</w:t>
            </w:r>
          </w:p>
        </w:tc>
      </w:tr>
      <w:tr w:rsidR="00DC15F8" w:rsidTr="00763A4E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DC15F8" w:rsidRPr="00033EE7" w:rsidRDefault="00DC15F8" w:rsidP="00DC15F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DC15F8" w:rsidRPr="00CD7B24" w:rsidRDefault="00DC15F8" w:rsidP="00DC15F8">
            <w:pPr>
              <w:jc w:val="center"/>
              <w:cnfStyle w:val="000000000000"/>
            </w:pPr>
            <w:r w:rsidRPr="00CD7B24">
              <w:t>26213</w:t>
            </w:r>
          </w:p>
        </w:tc>
        <w:tc>
          <w:tcPr>
            <w:tcW w:w="1333" w:type="pct"/>
            <w:shd w:val="clear" w:color="auto" w:fill="FFFFFF" w:themeFill="background1"/>
          </w:tcPr>
          <w:p w:rsidR="00DC15F8" w:rsidRDefault="00DC15F8" w:rsidP="00DC15F8">
            <w:pPr>
              <w:jc w:val="center"/>
              <w:cnfStyle w:val="000000000000"/>
            </w:pPr>
            <w:r w:rsidRPr="00CD7B24">
              <w:t>7440</w:t>
            </w:r>
          </w:p>
        </w:tc>
      </w:tr>
      <w:tr w:rsidR="0047285E" w:rsidTr="008E64E7">
        <w:trPr>
          <w:cnfStyle w:val="000000100000"/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10,00</w:t>
            </w:r>
          </w:p>
        </w:tc>
        <w:tc>
          <w:tcPr>
            <w:tcW w:w="1399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19602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494B56" w:rsidRDefault="0047285E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94B56">
              <w:rPr>
                <w:rFonts w:ascii="Times New Roman" w:hAnsi="Times New Roman" w:cs="Times New Roman"/>
              </w:rPr>
              <w:t>4762</w:t>
            </w:r>
          </w:p>
        </w:tc>
      </w:tr>
      <w:tr w:rsidR="0047285E" w:rsidTr="00AD10DF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8738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Pr="00033EE7" w:rsidRDefault="0047285E" w:rsidP="0047285E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33EE7">
              <w:rPr>
                <w:rFonts w:ascii="Times New Roman" w:hAnsi="Times New Roman" w:cs="Times New Roman"/>
              </w:rPr>
              <w:t>2100</w:t>
            </w:r>
          </w:p>
        </w:tc>
      </w:tr>
      <w:tr w:rsidR="0047285E" w:rsidTr="000E32CE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47285E" w:rsidRPr="00EC6E6C" w:rsidRDefault="0047285E" w:rsidP="0047285E">
            <w:pPr>
              <w:jc w:val="center"/>
              <w:cnfStyle w:val="000000100000"/>
            </w:pPr>
            <w:r w:rsidRPr="00EC6E6C">
              <w:t>16468</w:t>
            </w:r>
          </w:p>
        </w:tc>
        <w:tc>
          <w:tcPr>
            <w:tcW w:w="1333" w:type="pct"/>
            <w:shd w:val="clear" w:color="auto" w:fill="FFFFFF" w:themeFill="background1"/>
          </w:tcPr>
          <w:p w:rsidR="0047285E" w:rsidRDefault="0047285E" w:rsidP="0047285E">
            <w:pPr>
              <w:jc w:val="center"/>
              <w:cnfStyle w:val="000000100000"/>
            </w:pPr>
            <w:r w:rsidRPr="00EC6E6C">
              <w:t>3975</w:t>
            </w:r>
          </w:p>
        </w:tc>
      </w:tr>
      <w:tr w:rsidR="00DC15F8" w:rsidTr="00B56A84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DC15F8" w:rsidRPr="00033EE7" w:rsidRDefault="00DC15F8" w:rsidP="00DC15F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DC15F8" w:rsidRDefault="00DC15F8" w:rsidP="00DC15F8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29727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DC15F8" w:rsidRDefault="00DC15F8" w:rsidP="00DC15F8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7339</w:t>
            </w:r>
          </w:p>
        </w:tc>
      </w:tr>
      <w:tr w:rsidR="0047285E" w:rsidTr="0047285E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47285E" w:rsidRPr="00033EE7" w:rsidRDefault="0047285E" w:rsidP="0047285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center"/>
          </w:tcPr>
          <w:p w:rsidR="0047285E" w:rsidRPr="00033EE7" w:rsidRDefault="00D96433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24510</w:t>
            </w:r>
          </w:p>
        </w:tc>
        <w:tc>
          <w:tcPr>
            <w:tcW w:w="1333" w:type="pct"/>
            <w:shd w:val="clear" w:color="auto" w:fill="FFFFFF" w:themeFill="background1"/>
            <w:vAlign w:val="center"/>
          </w:tcPr>
          <w:p w:rsidR="0047285E" w:rsidRPr="00033EE7" w:rsidRDefault="00D96433" w:rsidP="0047285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</w:t>
            </w:r>
          </w:p>
        </w:tc>
      </w:tr>
    </w:tbl>
    <w:p w:rsidR="0047285E" w:rsidRDefault="0047285E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01" w:rsidRDefault="00E36001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01" w:rsidRDefault="00E36001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01" w:rsidRPr="00586849" w:rsidRDefault="00586849" w:rsidP="00586849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Tabela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5</w:t>
      </w: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3600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Dados coletados para ensaios de precisão e exatidão int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ra</w:t>
      </w:r>
      <w:r w:rsidRPr="00E3600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-dia</w:t>
      </w:r>
    </w:p>
    <w:tbl>
      <w:tblPr>
        <w:tblStyle w:val="GridTable2"/>
        <w:tblW w:w="5000" w:type="pct"/>
        <w:jc w:val="center"/>
        <w:tblLook w:val="04A0"/>
      </w:tblPr>
      <w:tblGrid>
        <w:gridCol w:w="3955"/>
        <w:gridCol w:w="2440"/>
        <w:gridCol w:w="2325"/>
      </w:tblGrid>
      <w:tr w:rsidR="00E36001" w:rsidTr="00692CE7">
        <w:trPr>
          <w:cnfStyle w:val="100000000000"/>
          <w:trHeight w:val="731"/>
          <w:jc w:val="center"/>
        </w:trPr>
        <w:tc>
          <w:tcPr>
            <w:cnfStyle w:val="001000000000"/>
            <w:tcW w:w="2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</w:rPr>
              <w:t>Concentração nominal (ng mL</w:t>
            </w:r>
            <w:r w:rsidRPr="00586849">
              <w:rPr>
                <w:rFonts w:ascii="Times New Roman" w:hAnsi="Times New Roman" w:cs="Times New Roman"/>
                <w:vertAlign w:val="superscript"/>
              </w:rPr>
              <w:t>-1</w:t>
            </w:r>
            <w:r w:rsidRPr="005868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</w:rPr>
              <w:t>Área AEA</w:t>
            </w:r>
          </w:p>
        </w:tc>
        <w:tc>
          <w:tcPr>
            <w:tcW w:w="133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</w:rPr>
              <w:t>Área AEAd</w:t>
            </w:r>
          </w:p>
        </w:tc>
      </w:tr>
      <w:tr w:rsidR="00E36001" w:rsidTr="00057D17">
        <w:trPr>
          <w:cnfStyle w:val="000000100000"/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  <w:b w:val="0"/>
                <w:bCs w:val="0"/>
              </w:rPr>
              <w:t>1,00</w:t>
            </w: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5739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2051</w:t>
            </w:r>
          </w:p>
        </w:tc>
      </w:tr>
      <w:tr w:rsidR="00E36001" w:rsidTr="00057D17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17831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6306</w:t>
            </w:r>
          </w:p>
        </w:tc>
      </w:tr>
      <w:tr w:rsidR="00E36001" w:rsidTr="00314346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13951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4964</w:t>
            </w:r>
          </w:p>
        </w:tc>
      </w:tr>
      <w:tr w:rsidR="00E36001" w:rsidTr="00EB4E71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18464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6653</w:t>
            </w:r>
          </w:p>
        </w:tc>
      </w:tr>
      <w:tr w:rsidR="00E36001" w:rsidTr="00CB0110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11723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4130</w:t>
            </w:r>
          </w:p>
        </w:tc>
      </w:tr>
      <w:tr w:rsidR="00E36001" w:rsidTr="00057D17">
        <w:trPr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  <w:b w:val="0"/>
                <w:bCs w:val="0"/>
              </w:rPr>
              <w:t>5,00</w:t>
            </w: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20084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5796</w:t>
            </w:r>
          </w:p>
        </w:tc>
      </w:tr>
      <w:tr w:rsidR="00E36001" w:rsidTr="00057D17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28943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8515</w:t>
            </w:r>
          </w:p>
        </w:tc>
      </w:tr>
      <w:tr w:rsidR="00E36001" w:rsidTr="00057D17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26732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7534</w:t>
            </w:r>
          </w:p>
        </w:tc>
      </w:tr>
      <w:tr w:rsidR="00E36001" w:rsidTr="00057D17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27314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8005</w:t>
            </w:r>
          </w:p>
        </w:tc>
      </w:tr>
      <w:tr w:rsidR="00E36001" w:rsidTr="002A61C5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E3600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27145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8017</w:t>
            </w:r>
          </w:p>
        </w:tc>
      </w:tr>
      <w:tr w:rsidR="00E36001" w:rsidTr="00057D17">
        <w:trPr>
          <w:cnfStyle w:val="000000100000"/>
          <w:jc w:val="center"/>
        </w:trPr>
        <w:tc>
          <w:tcPr>
            <w:cnfStyle w:val="001000000000"/>
            <w:tcW w:w="2268" w:type="pct"/>
            <w:vMerge w:val="restart"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86849">
              <w:rPr>
                <w:rFonts w:ascii="Times New Roman" w:hAnsi="Times New Roman" w:cs="Times New Roman"/>
                <w:b w:val="0"/>
                <w:bCs w:val="0"/>
              </w:rPr>
              <w:t>10,00</w:t>
            </w: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19602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4762</w:t>
            </w:r>
          </w:p>
        </w:tc>
      </w:tr>
      <w:tr w:rsidR="00E36001" w:rsidTr="00057D17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E36001" w:rsidRPr="00586849" w:rsidRDefault="00E36001" w:rsidP="00057D1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8738</w:t>
            </w:r>
          </w:p>
        </w:tc>
        <w:tc>
          <w:tcPr>
            <w:tcW w:w="1333" w:type="pct"/>
            <w:shd w:val="clear" w:color="auto" w:fill="FFFFFF" w:themeFill="background1"/>
          </w:tcPr>
          <w:p w:rsidR="00E36001" w:rsidRPr="00586849" w:rsidRDefault="00E36001" w:rsidP="0058684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2100</w:t>
            </w:r>
          </w:p>
        </w:tc>
      </w:tr>
      <w:tr w:rsidR="00586849" w:rsidTr="00057D17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586849" w:rsidRPr="00586849" w:rsidRDefault="00586849" w:rsidP="0058684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586849" w:rsidRPr="00586849" w:rsidRDefault="00586849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29727</w:t>
            </w:r>
          </w:p>
        </w:tc>
        <w:tc>
          <w:tcPr>
            <w:tcW w:w="1333" w:type="pct"/>
            <w:shd w:val="clear" w:color="auto" w:fill="FFFFFF" w:themeFill="background1"/>
          </w:tcPr>
          <w:p w:rsidR="00586849" w:rsidRPr="00586849" w:rsidRDefault="00586849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7289</w:t>
            </w:r>
          </w:p>
        </w:tc>
      </w:tr>
      <w:tr w:rsidR="00586849" w:rsidTr="00057D17">
        <w:trPr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586849" w:rsidRPr="00586849" w:rsidRDefault="00586849" w:rsidP="0058684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  <w:vAlign w:val="bottom"/>
          </w:tcPr>
          <w:p w:rsidR="00586849" w:rsidRPr="00586849" w:rsidRDefault="00586849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28482</w:t>
            </w:r>
          </w:p>
        </w:tc>
        <w:tc>
          <w:tcPr>
            <w:tcW w:w="1333" w:type="pct"/>
            <w:shd w:val="clear" w:color="auto" w:fill="FFFFFF" w:themeFill="background1"/>
            <w:vAlign w:val="bottom"/>
          </w:tcPr>
          <w:p w:rsidR="00586849" w:rsidRPr="00586849" w:rsidRDefault="00586849" w:rsidP="0058684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586849">
              <w:rPr>
                <w:rFonts w:ascii="Times New Roman" w:hAnsi="Times New Roman" w:cs="Times New Roman"/>
                <w:color w:val="000000"/>
              </w:rPr>
              <w:t>6813</w:t>
            </w:r>
          </w:p>
        </w:tc>
      </w:tr>
      <w:tr w:rsidR="00586849" w:rsidTr="001E7719">
        <w:trPr>
          <w:cnfStyle w:val="000000100000"/>
          <w:jc w:val="center"/>
        </w:trPr>
        <w:tc>
          <w:tcPr>
            <w:cnfStyle w:val="001000000000"/>
            <w:tcW w:w="2268" w:type="pct"/>
            <w:vMerge/>
            <w:shd w:val="clear" w:color="auto" w:fill="FFFFFF" w:themeFill="background1"/>
            <w:vAlign w:val="center"/>
          </w:tcPr>
          <w:p w:rsidR="00586849" w:rsidRPr="00586849" w:rsidRDefault="00586849" w:rsidP="0058684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9" w:type="pct"/>
            <w:shd w:val="clear" w:color="auto" w:fill="FFFFFF" w:themeFill="background1"/>
          </w:tcPr>
          <w:p w:rsidR="00586849" w:rsidRPr="00586849" w:rsidRDefault="00586849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16378</w:t>
            </w:r>
          </w:p>
        </w:tc>
        <w:tc>
          <w:tcPr>
            <w:tcW w:w="1333" w:type="pct"/>
            <w:shd w:val="clear" w:color="auto" w:fill="FFFFFF" w:themeFill="background1"/>
          </w:tcPr>
          <w:p w:rsidR="00586849" w:rsidRPr="00586849" w:rsidRDefault="00586849" w:rsidP="0058684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6849">
              <w:rPr>
                <w:rFonts w:ascii="Times New Roman" w:hAnsi="Times New Roman" w:cs="Times New Roman"/>
              </w:rPr>
              <w:t>3868</w:t>
            </w:r>
          </w:p>
        </w:tc>
      </w:tr>
    </w:tbl>
    <w:p w:rsidR="00E36001" w:rsidRDefault="00E36001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87" w:rsidRDefault="00943E87" w:rsidP="000560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F6F" w:rsidRDefault="00BD5F6F" w:rsidP="00BD5F6F">
      <w:pPr>
        <w:pStyle w:val="PargrafodaLista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F6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Seletivida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BD5F6F" w:rsidRDefault="00BD5F6F" w:rsidP="00BD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figuras 2 e 3 apresentam, respectivamente, os cromatogramas de uma amostra branco e uma amostra enriquecida no LOQ. Comente sobre a seletividade do método.</w:t>
      </w:r>
    </w:p>
    <w:p w:rsidR="00943E87" w:rsidRDefault="00943E87" w:rsidP="00BD5F6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F6F" w:rsidRDefault="00CD5D12" w:rsidP="00CD5D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84263" cy="4871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263" cy="48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12" w:rsidRDefault="00CD5D12" w:rsidP="00CD5D12">
      <w:pPr>
        <w:pStyle w:val="Legenda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2</w:t>
      </w: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 w:rsidRPr="007B349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Cromatograma amostra branco</w:t>
      </w:r>
    </w:p>
    <w:p w:rsidR="00CD5D12" w:rsidRDefault="00CD5D12" w:rsidP="00CD5D12"/>
    <w:p w:rsidR="00CD5D12" w:rsidRDefault="00CD5D12" w:rsidP="00CD5D12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305150" cy="437197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12" w:rsidRDefault="00CD5D12" w:rsidP="00CD5D12">
      <w:pPr>
        <w:pStyle w:val="Legenda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2</w:t>
      </w:r>
      <w:r w:rsidRPr="007B349E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.</w:t>
      </w:r>
      <w:r w:rsidRPr="007B349E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Cromatograma amostra enriquecida no LOQ</w:t>
      </w:r>
    </w:p>
    <w:p w:rsidR="00CD5D12" w:rsidRPr="00CD5D12" w:rsidRDefault="00CD5D12" w:rsidP="00CD5D12">
      <w:pPr>
        <w:jc w:val="center"/>
      </w:pPr>
    </w:p>
    <w:p w:rsidR="00CD5D12" w:rsidRDefault="00CD5D12" w:rsidP="00CD5D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6F" w:rsidRDefault="00BD5F6F" w:rsidP="007072BD">
      <w:pPr>
        <w:pStyle w:val="PargrafodaLista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Efeito Matriz</w:t>
      </w:r>
    </w:p>
    <w:p w:rsidR="001A405B" w:rsidRPr="001A405B" w:rsidRDefault="00BD5F6F" w:rsidP="001A405B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="007072BD">
        <w:rPr>
          <w:rFonts w:ascii="Times New Roman" w:hAnsi="Times New Roman" w:cs="Times New Roman"/>
          <w:sz w:val="24"/>
          <w:szCs w:val="24"/>
        </w:rPr>
        <w:t>estudo do efeito da matriz foram analisadas oito matrizes diferentes, ou seja, oito encéfalos distintos, enriquecidos nas concentrações de 3,00 e 7,00 ng mL</w:t>
      </w:r>
      <w:r w:rsidR="007072BD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072BD">
        <w:rPr>
          <w:rFonts w:ascii="Times New Roman" w:hAnsi="Times New Roman" w:cs="Times New Roman"/>
          <w:sz w:val="24"/>
          <w:szCs w:val="24"/>
        </w:rPr>
        <w:t>e soluções aquosas nas mesmas concentrações. A tabela 6 apresenta os valores de área obtidos.</w:t>
      </w:r>
      <w:r w:rsidR="001A405B">
        <w:rPr>
          <w:rFonts w:ascii="Times New Roman" w:hAnsi="Times New Roman" w:cs="Times New Roman"/>
          <w:sz w:val="24"/>
          <w:szCs w:val="24"/>
        </w:rPr>
        <w:t xml:space="preserve"> Calcular os fatores de matriz normalizados para cada matriz e verificar o coeficiente de variação. Discutir sobre o efeito da matriz no método desenvolvido.</w:t>
      </w: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5B" w:rsidRPr="001A405B" w:rsidRDefault="001A405B" w:rsidP="001A405B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Tabela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6</w:t>
      </w:r>
      <w:r w:rsidRPr="00E36001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3600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Valores de área para AEA e AEAd em oito matrizes distintas e em solução aquosa para avaliação do efeito matriz</w:t>
      </w:r>
    </w:p>
    <w:tbl>
      <w:tblPr>
        <w:tblStyle w:val="GridTable2"/>
        <w:tblW w:w="5000" w:type="pct"/>
        <w:jc w:val="center"/>
        <w:tblLook w:val="04A0"/>
      </w:tblPr>
      <w:tblGrid>
        <w:gridCol w:w="1556"/>
        <w:gridCol w:w="2260"/>
        <w:gridCol w:w="1636"/>
        <w:gridCol w:w="1634"/>
        <w:gridCol w:w="1634"/>
      </w:tblGrid>
      <w:tr w:rsidR="00692CE7" w:rsidTr="00692CE7">
        <w:trPr>
          <w:cnfStyle w:val="100000000000"/>
          <w:trHeight w:val="731"/>
          <w:jc w:val="center"/>
        </w:trPr>
        <w:tc>
          <w:tcPr>
            <w:cnfStyle w:val="001000000000"/>
            <w:tcW w:w="892" w:type="pct"/>
            <w:vMerge w:val="restart"/>
            <w:tcBorders>
              <w:top w:val="single" w:sz="4" w:space="0" w:color="auto"/>
              <w:bottom w:val="single" w:sz="2" w:space="0" w:color="666666" w:themeColor="text1" w:themeTint="99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Amostra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Concentração de 3,00 ng mL</w:t>
            </w:r>
            <w:r w:rsidRPr="00692C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sz w:val="20"/>
                <w:szCs w:val="20"/>
              </w:rPr>
              <w:t>Concentração de 7,00 ng mL-1</w:t>
            </w:r>
          </w:p>
        </w:tc>
      </w:tr>
      <w:tr w:rsidR="007072BD" w:rsidTr="00692CE7">
        <w:trPr>
          <w:cnfStyle w:val="000000100000"/>
          <w:trHeight w:val="731"/>
          <w:jc w:val="center"/>
        </w:trPr>
        <w:tc>
          <w:tcPr>
            <w:cnfStyle w:val="001000000000"/>
            <w:tcW w:w="892" w:type="pct"/>
            <w:vMerge/>
            <w:tcBorders>
              <w:top w:val="single" w:sz="12" w:space="0" w:color="666666" w:themeColor="text1" w:themeTint="99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072BD" w:rsidRPr="00692CE7" w:rsidRDefault="007072BD" w:rsidP="00692C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072BD" w:rsidRPr="00692CE7" w:rsidRDefault="007072BD" w:rsidP="00692C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AEA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:rsidR="007072BD" w:rsidRPr="00692CE7" w:rsidRDefault="007072BD" w:rsidP="00692C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AEAd</w:t>
            </w:r>
          </w:p>
        </w:tc>
        <w:tc>
          <w:tcPr>
            <w:tcW w:w="937" w:type="pct"/>
            <w:shd w:val="clear" w:color="auto" w:fill="E7E6E6" w:themeFill="background2"/>
            <w:vAlign w:val="center"/>
          </w:tcPr>
          <w:p w:rsidR="007072BD" w:rsidRPr="00692CE7" w:rsidRDefault="007072BD" w:rsidP="00692C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AEA</w:t>
            </w:r>
          </w:p>
        </w:tc>
        <w:tc>
          <w:tcPr>
            <w:tcW w:w="937" w:type="pct"/>
            <w:shd w:val="clear" w:color="auto" w:fill="E7E6E6" w:themeFill="background2"/>
            <w:vAlign w:val="center"/>
          </w:tcPr>
          <w:p w:rsidR="007072BD" w:rsidRPr="00692CE7" w:rsidRDefault="007072BD" w:rsidP="00692CE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 AEAd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1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25300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8089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26393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7203</w:t>
            </w:r>
          </w:p>
        </w:tc>
      </w:tr>
      <w:tr w:rsidR="00692CE7" w:rsidTr="00692CE7">
        <w:trPr>
          <w:cnfStyle w:val="000000100000"/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2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6455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37309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10121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3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21789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7145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32948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8759</w:t>
            </w:r>
          </w:p>
        </w:tc>
      </w:tr>
      <w:tr w:rsidR="00692CE7" w:rsidTr="00692CE7">
        <w:trPr>
          <w:cnfStyle w:val="000000100000"/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4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28103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9544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30931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8202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5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23308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7847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26181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6997</w:t>
            </w:r>
          </w:p>
        </w:tc>
      </w:tr>
      <w:tr w:rsidR="00692CE7" w:rsidTr="00692CE7">
        <w:trPr>
          <w:cnfStyle w:val="000000100000"/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6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11513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3651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30313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8120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7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20839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6568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34356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9075</w:t>
            </w:r>
          </w:p>
        </w:tc>
      </w:tr>
      <w:tr w:rsidR="00692CE7" w:rsidTr="00692CE7">
        <w:trPr>
          <w:cnfStyle w:val="000000100000"/>
          <w:jc w:val="center"/>
        </w:trPr>
        <w:tc>
          <w:tcPr>
            <w:cnfStyle w:val="001000000000"/>
            <w:tcW w:w="892" w:type="pc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Matriz 8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19544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6694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32790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8900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vMerge w:val="restart"/>
            <w:shd w:val="clear" w:color="auto" w:fill="FFFFFF" w:themeFill="background1"/>
            <w:vAlign w:val="center"/>
          </w:tcPr>
          <w:p w:rsidR="00692CE7" w:rsidRPr="00692CE7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CE7">
              <w:rPr>
                <w:rFonts w:ascii="Times New Roman" w:hAnsi="Times New Roman" w:cs="Times New Roman"/>
              </w:rPr>
              <w:t>Água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25478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10726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34925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10698</w:t>
            </w:r>
          </w:p>
        </w:tc>
      </w:tr>
      <w:tr w:rsidR="00692CE7" w:rsidTr="00692CE7">
        <w:trPr>
          <w:cnfStyle w:val="000000100000"/>
          <w:jc w:val="center"/>
        </w:trPr>
        <w:tc>
          <w:tcPr>
            <w:cnfStyle w:val="001000000000"/>
            <w:tcW w:w="892" w:type="pct"/>
            <w:vMerge/>
            <w:shd w:val="clear" w:color="auto" w:fill="FFFFFF" w:themeFill="background1"/>
            <w:vAlign w:val="center"/>
          </w:tcPr>
          <w:p w:rsidR="00692CE7" w:rsidRPr="007072BD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26243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11004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34836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10799</w:t>
            </w:r>
          </w:p>
        </w:tc>
      </w:tr>
      <w:tr w:rsidR="00692CE7" w:rsidTr="00692CE7">
        <w:trPr>
          <w:jc w:val="center"/>
        </w:trPr>
        <w:tc>
          <w:tcPr>
            <w:cnfStyle w:val="001000000000"/>
            <w:tcW w:w="892" w:type="pct"/>
            <w:vMerge/>
            <w:shd w:val="clear" w:color="auto" w:fill="FFFFFF" w:themeFill="background1"/>
            <w:vAlign w:val="center"/>
          </w:tcPr>
          <w:p w:rsidR="00692CE7" w:rsidRPr="007072BD" w:rsidRDefault="00692CE7" w:rsidP="00692CE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27193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10457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34743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:rsidR="00692CE7" w:rsidRPr="00CD5D12" w:rsidRDefault="00692CE7" w:rsidP="00692C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D5D12">
              <w:rPr>
                <w:rFonts w:ascii="Times New Roman" w:hAnsi="Times New Roman" w:cs="Times New Roman"/>
              </w:rPr>
              <w:t>10253</w:t>
            </w:r>
          </w:p>
        </w:tc>
      </w:tr>
    </w:tbl>
    <w:p w:rsidR="007072BD" w:rsidRDefault="007072BD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9F" w:rsidRDefault="0021019F" w:rsidP="007072BD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5B" w:rsidRDefault="001A405B" w:rsidP="001A405B">
      <w:pPr>
        <w:pStyle w:val="PargrafodaLista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Efeito Residual</w:t>
      </w:r>
    </w:p>
    <w:p w:rsidR="001A405B" w:rsidRDefault="00C451ED" w:rsidP="00C451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avaliação do efeito</w:t>
      </w:r>
      <w:r w:rsidR="005D5CFB">
        <w:rPr>
          <w:rFonts w:ascii="Times New Roman" w:hAnsi="Times New Roman" w:cs="Times New Roman"/>
          <w:sz w:val="24"/>
          <w:szCs w:val="24"/>
        </w:rPr>
        <w:t xml:space="preserve"> residual</w:t>
      </w:r>
      <w:r>
        <w:rPr>
          <w:rFonts w:ascii="Times New Roman" w:hAnsi="Times New Roman" w:cs="Times New Roman"/>
          <w:sz w:val="24"/>
          <w:szCs w:val="24"/>
        </w:rPr>
        <w:t xml:space="preserve"> foram realizadas três injeções de uma mesma amostra branco, sendo uma antes e duas logo após a injeção da mesma amostra enriquecida na concentração de 10,00 ng mL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A tabela 7 apresenta os valores de área obtidos</w:t>
      </w:r>
      <w:r w:rsidR="005D5CFB">
        <w:rPr>
          <w:rFonts w:ascii="Times New Roman" w:hAnsi="Times New Roman" w:cs="Times New Roman"/>
          <w:sz w:val="24"/>
          <w:szCs w:val="24"/>
        </w:rPr>
        <w:t xml:space="preserve"> e a ordem das injeções</w:t>
      </w:r>
      <w:r>
        <w:rPr>
          <w:rFonts w:ascii="Times New Roman" w:hAnsi="Times New Roman" w:cs="Times New Roman"/>
          <w:sz w:val="24"/>
          <w:szCs w:val="24"/>
        </w:rPr>
        <w:t>, baseando-se nestes discuta se há efeito residual significativo.</w:t>
      </w:r>
    </w:p>
    <w:p w:rsidR="00C451ED" w:rsidRDefault="00C451ED" w:rsidP="001A40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branco foram adicionadas de padrão interno </w:t>
      </w:r>
      <w:proofErr w:type="spellStart"/>
      <w:r>
        <w:rPr>
          <w:rFonts w:ascii="Times New Roman" w:hAnsi="Times New Roman" w:cs="Times New Roman"/>
          <w:sz w:val="24"/>
          <w:szCs w:val="24"/>
        </w:rPr>
        <w:t>AEAd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D95" w:rsidRDefault="00FE4D95" w:rsidP="001A4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95" w:rsidRDefault="00FE4D95" w:rsidP="001A4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95" w:rsidRDefault="00FE4D95" w:rsidP="001A4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D12" w:rsidRDefault="00CD5D12" w:rsidP="001A4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95" w:rsidRDefault="00FE4D95" w:rsidP="001A405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95" w:rsidRPr="00C451ED" w:rsidRDefault="00FE4D95" w:rsidP="00FE4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 w:rsidR="00CD5D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4D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E4D95">
        <w:rPr>
          <w:rFonts w:ascii="Times New Roman" w:hAnsi="Times New Roman" w:cs="Times New Roman"/>
          <w:sz w:val="24"/>
          <w:szCs w:val="24"/>
        </w:rPr>
        <w:t xml:space="preserve"> Valores de área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E4D95">
        <w:rPr>
          <w:rFonts w:ascii="Times New Roman" w:hAnsi="Times New Roman" w:cs="Times New Roman"/>
          <w:sz w:val="24"/>
          <w:szCs w:val="24"/>
        </w:rPr>
        <w:t xml:space="preserve">AEA </w:t>
      </w:r>
      <w:r>
        <w:rPr>
          <w:rFonts w:ascii="Times New Roman" w:hAnsi="Times New Roman" w:cs="Times New Roman"/>
          <w:sz w:val="24"/>
          <w:szCs w:val="24"/>
        </w:rPr>
        <w:t xml:space="preserve">e do </w:t>
      </w:r>
      <w:r w:rsidRPr="00FE4D95">
        <w:rPr>
          <w:rFonts w:ascii="Times New Roman" w:hAnsi="Times New Roman" w:cs="Times New Roman"/>
          <w:sz w:val="24"/>
          <w:szCs w:val="24"/>
        </w:rPr>
        <w:t>padr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FE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95">
        <w:rPr>
          <w:rFonts w:ascii="Times New Roman" w:hAnsi="Times New Roman" w:cs="Times New Roman"/>
          <w:sz w:val="24"/>
          <w:szCs w:val="24"/>
        </w:rPr>
        <w:t>deuterado</w:t>
      </w:r>
      <w:proofErr w:type="spellEnd"/>
      <w:r w:rsidRPr="00FE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95">
        <w:rPr>
          <w:rFonts w:ascii="Times New Roman" w:hAnsi="Times New Roman" w:cs="Times New Roman"/>
          <w:sz w:val="24"/>
          <w:szCs w:val="24"/>
        </w:rPr>
        <w:t>AEAd</w:t>
      </w:r>
      <w:proofErr w:type="spellEnd"/>
      <w:r w:rsidRPr="00FE4D95">
        <w:rPr>
          <w:rFonts w:ascii="Times New Roman" w:hAnsi="Times New Roman" w:cs="Times New Roman"/>
          <w:sz w:val="24"/>
          <w:szCs w:val="24"/>
        </w:rPr>
        <w:t xml:space="preserve"> para avaliação do efeito residual</w:t>
      </w: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Look w:val="04A0"/>
      </w:tblPr>
      <w:tblGrid>
        <w:gridCol w:w="2626"/>
        <w:gridCol w:w="2824"/>
        <w:gridCol w:w="2869"/>
        <w:gridCol w:w="401"/>
      </w:tblGrid>
      <w:tr w:rsidR="00C451ED" w:rsidTr="00FE4D95">
        <w:tc>
          <w:tcPr>
            <w:tcW w:w="1506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451ED" w:rsidRPr="00710346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sz w:val="22"/>
                <w:szCs w:val="22"/>
              </w:rPr>
            </w:pPr>
            <w:r w:rsidRPr="00710346">
              <w:rPr>
                <w:sz w:val="22"/>
                <w:szCs w:val="22"/>
              </w:rPr>
              <w:t>Injeção</w:t>
            </w:r>
          </w:p>
        </w:tc>
        <w:tc>
          <w:tcPr>
            <w:tcW w:w="1619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451ED" w:rsidRPr="00710346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sz w:val="22"/>
                <w:szCs w:val="22"/>
              </w:rPr>
            </w:pPr>
            <w:r w:rsidRPr="00710346">
              <w:rPr>
                <w:sz w:val="22"/>
                <w:szCs w:val="22"/>
              </w:rPr>
              <w:t>Área AEA</w:t>
            </w:r>
          </w:p>
        </w:tc>
        <w:tc>
          <w:tcPr>
            <w:tcW w:w="1645" w:type="pct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C451ED" w:rsidRPr="00710346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sz w:val="22"/>
                <w:szCs w:val="22"/>
              </w:rPr>
            </w:pPr>
            <w:r w:rsidRPr="00710346">
              <w:rPr>
                <w:sz w:val="22"/>
                <w:szCs w:val="22"/>
              </w:rPr>
              <w:t>Área AEAd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C451ED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outlineLvl w:val="9"/>
              <w:rPr>
                <w:b w:val="0"/>
              </w:rPr>
            </w:pPr>
          </w:p>
        </w:tc>
      </w:tr>
      <w:tr w:rsidR="00710346" w:rsidTr="00FE4D95">
        <w:tc>
          <w:tcPr>
            <w:tcW w:w="1506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 w:rsidRPr="00710346">
              <w:rPr>
                <w:b w:val="0"/>
                <w:sz w:val="22"/>
                <w:szCs w:val="22"/>
              </w:rPr>
              <w:t>Branco</w:t>
            </w: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645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5263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outlineLvl w:val="9"/>
              <w:rPr>
                <w:b w:val="0"/>
              </w:rPr>
            </w:pPr>
          </w:p>
        </w:tc>
      </w:tr>
      <w:tr w:rsidR="00C451ED" w:rsidTr="00FE4D95">
        <w:tc>
          <w:tcPr>
            <w:tcW w:w="1506" w:type="pct"/>
            <w:tcBorders>
              <w:left w:val="nil"/>
              <w:right w:val="nil"/>
            </w:tcBorders>
            <w:vAlign w:val="center"/>
          </w:tcPr>
          <w:p w:rsidR="00C451ED" w:rsidRPr="004C3D25" w:rsidRDefault="004C3D25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Conc. 10,00 ng mL</w:t>
            </w:r>
            <w:r>
              <w:rPr>
                <w:b w:val="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C451ED" w:rsidRPr="00710346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 w:rsidRPr="00710346">
              <w:rPr>
                <w:b w:val="0"/>
                <w:sz w:val="22"/>
                <w:szCs w:val="22"/>
              </w:rPr>
              <w:t>32630</w:t>
            </w:r>
          </w:p>
        </w:tc>
        <w:tc>
          <w:tcPr>
            <w:tcW w:w="1645" w:type="pct"/>
            <w:tcBorders>
              <w:left w:val="nil"/>
              <w:right w:val="nil"/>
            </w:tcBorders>
            <w:vAlign w:val="center"/>
          </w:tcPr>
          <w:p w:rsidR="00C451ED" w:rsidRPr="00710346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 w:rsidRPr="00710346">
              <w:rPr>
                <w:b w:val="0"/>
                <w:sz w:val="22"/>
                <w:szCs w:val="22"/>
              </w:rPr>
              <w:t>5770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C451ED" w:rsidRDefault="00C451ED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outlineLvl w:val="9"/>
              <w:rPr>
                <w:b w:val="0"/>
              </w:rPr>
            </w:pPr>
          </w:p>
        </w:tc>
      </w:tr>
      <w:tr w:rsidR="00710346" w:rsidTr="00FE4D95">
        <w:trPr>
          <w:trHeight w:val="376"/>
        </w:trPr>
        <w:tc>
          <w:tcPr>
            <w:tcW w:w="1506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 w:rsidRPr="00710346">
              <w:rPr>
                <w:b w:val="0"/>
                <w:sz w:val="22"/>
                <w:szCs w:val="22"/>
              </w:rPr>
              <w:t>Branco</w:t>
            </w: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45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5250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outlineLvl w:val="9"/>
              <w:rPr>
                <w:b w:val="0"/>
              </w:rPr>
            </w:pPr>
          </w:p>
        </w:tc>
      </w:tr>
      <w:tr w:rsidR="00710346" w:rsidTr="00FE4D95">
        <w:tc>
          <w:tcPr>
            <w:tcW w:w="1506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jc w:val="center"/>
              <w:outlineLvl w:val="9"/>
              <w:rPr>
                <w:b w:val="0"/>
                <w:sz w:val="22"/>
                <w:szCs w:val="22"/>
              </w:rPr>
            </w:pPr>
            <w:r w:rsidRPr="00710346">
              <w:rPr>
                <w:b w:val="0"/>
                <w:sz w:val="22"/>
                <w:szCs w:val="22"/>
              </w:rPr>
              <w:t>Branco</w:t>
            </w:r>
          </w:p>
        </w:tc>
        <w:tc>
          <w:tcPr>
            <w:tcW w:w="1619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645" w:type="pct"/>
            <w:tcBorders>
              <w:left w:val="nil"/>
              <w:right w:val="nil"/>
            </w:tcBorders>
            <w:vAlign w:val="center"/>
          </w:tcPr>
          <w:p w:rsidR="00710346" w:rsidRPr="00710346" w:rsidRDefault="00710346" w:rsidP="00FE4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346">
              <w:rPr>
                <w:rFonts w:ascii="Times New Roman" w:hAnsi="Times New Roman" w:cs="Times New Roman"/>
                <w:color w:val="000000"/>
              </w:rPr>
              <w:t>5077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710346" w:rsidRDefault="00710346" w:rsidP="00FE4D95">
            <w:pPr>
              <w:pStyle w:val="Estilo3"/>
              <w:numPr>
                <w:ilvl w:val="0"/>
                <w:numId w:val="0"/>
              </w:numPr>
              <w:spacing w:line="240" w:lineRule="auto"/>
              <w:contextualSpacing/>
              <w:outlineLvl w:val="9"/>
              <w:rPr>
                <w:b w:val="0"/>
              </w:rPr>
            </w:pPr>
          </w:p>
        </w:tc>
      </w:tr>
    </w:tbl>
    <w:p w:rsidR="00C451ED" w:rsidRPr="001A405B" w:rsidRDefault="00C451ED" w:rsidP="001A40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51ED" w:rsidRPr="001A405B" w:rsidSect="00ED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478"/>
    <w:multiLevelType w:val="hybridMultilevel"/>
    <w:tmpl w:val="B3AEA558"/>
    <w:lvl w:ilvl="0" w:tplc="E66C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D0337"/>
    <w:multiLevelType w:val="multilevel"/>
    <w:tmpl w:val="6480FD4E"/>
    <w:lvl w:ilvl="0">
      <w:start w:val="1"/>
      <w:numFmt w:val="decimal"/>
      <w:pStyle w:val="Estilo1"/>
      <w:lvlText w:val="%1."/>
      <w:lvlJc w:val="left"/>
      <w:pPr>
        <w:ind w:left="3518" w:hanging="540"/>
      </w:pPr>
      <w:rPr>
        <w:rFonts w:hint="default"/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Estilo3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7BF"/>
    <w:rsid w:val="00033EE7"/>
    <w:rsid w:val="00056040"/>
    <w:rsid w:val="001A405B"/>
    <w:rsid w:val="0021019F"/>
    <w:rsid w:val="0047285E"/>
    <w:rsid w:val="00494B56"/>
    <w:rsid w:val="004C3D25"/>
    <w:rsid w:val="004F642A"/>
    <w:rsid w:val="00586849"/>
    <w:rsid w:val="005D5CFB"/>
    <w:rsid w:val="00677928"/>
    <w:rsid w:val="00692CE7"/>
    <w:rsid w:val="007072BD"/>
    <w:rsid w:val="00710346"/>
    <w:rsid w:val="007B349E"/>
    <w:rsid w:val="00943E87"/>
    <w:rsid w:val="009C1634"/>
    <w:rsid w:val="00BC2FAA"/>
    <w:rsid w:val="00BD5F6F"/>
    <w:rsid w:val="00C451ED"/>
    <w:rsid w:val="00CD5D12"/>
    <w:rsid w:val="00D037BF"/>
    <w:rsid w:val="00D96433"/>
    <w:rsid w:val="00DC15F8"/>
    <w:rsid w:val="00E16F9F"/>
    <w:rsid w:val="00E36001"/>
    <w:rsid w:val="00EB76AC"/>
    <w:rsid w:val="00ED1B2C"/>
    <w:rsid w:val="00F06E58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B34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06E58"/>
    <w:pPr>
      <w:ind w:left="720"/>
      <w:contextualSpacing/>
    </w:pPr>
  </w:style>
  <w:style w:type="table" w:styleId="Tabelacomgrade">
    <w:name w:val="Table Grid"/>
    <w:basedOn w:val="Tabelanormal"/>
    <w:uiPriority w:val="59"/>
    <w:rsid w:val="0049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Tabelanormal"/>
    <w:uiPriority w:val="46"/>
    <w:rsid w:val="00494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">
    <w:name w:val="Plain Table 3"/>
    <w:basedOn w:val="Tabelanormal"/>
    <w:uiPriority w:val="43"/>
    <w:rsid w:val="00494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elanormal"/>
    <w:uiPriority w:val="48"/>
    <w:rsid w:val="00494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elanormal"/>
    <w:uiPriority w:val="47"/>
    <w:rsid w:val="00494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stilo1">
    <w:name w:val="Estilo1"/>
    <w:basedOn w:val="PargrafodaLista"/>
    <w:next w:val="Normal"/>
    <w:qFormat/>
    <w:rsid w:val="00C451ED"/>
    <w:pPr>
      <w:widowControl w:val="0"/>
      <w:numPr>
        <w:numId w:val="2"/>
      </w:numPr>
      <w:suppressAutoHyphens/>
      <w:spacing w:after="200" w:line="360" w:lineRule="auto"/>
      <w:ind w:left="0" w:firstLine="0"/>
      <w:contextualSpacing w:val="0"/>
      <w:jc w:val="both"/>
      <w:outlineLvl w:val="0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customStyle="1" w:styleId="Estilo2">
    <w:name w:val="Estilo2"/>
    <w:basedOn w:val="PargrafodaLista"/>
    <w:next w:val="Normal"/>
    <w:qFormat/>
    <w:rsid w:val="00C451ED"/>
    <w:pPr>
      <w:widowControl w:val="0"/>
      <w:numPr>
        <w:ilvl w:val="1"/>
        <w:numId w:val="2"/>
      </w:numPr>
      <w:suppressAutoHyphens/>
      <w:spacing w:after="200" w:line="360" w:lineRule="auto"/>
      <w:ind w:left="0" w:firstLine="0"/>
      <w:contextualSpacing w:val="0"/>
      <w:jc w:val="both"/>
      <w:outlineLvl w:val="1"/>
    </w:pPr>
    <w:rPr>
      <w:rFonts w:ascii="Times New Roman" w:eastAsia="SimSun" w:hAnsi="Times New Roman" w:cs="Mangal"/>
      <w:b/>
      <w:kern w:val="1"/>
      <w:sz w:val="24"/>
      <w:szCs w:val="21"/>
      <w:lang w:eastAsia="hi-IN" w:bidi="hi-IN"/>
    </w:rPr>
  </w:style>
  <w:style w:type="paragraph" w:customStyle="1" w:styleId="Estilo3">
    <w:name w:val="Estilo3"/>
    <w:basedOn w:val="PargrafodaLista"/>
    <w:qFormat/>
    <w:rsid w:val="00C451ED"/>
    <w:pPr>
      <w:widowControl w:val="0"/>
      <w:numPr>
        <w:ilvl w:val="2"/>
        <w:numId w:val="2"/>
      </w:numPr>
      <w:suppressAutoHyphens/>
      <w:spacing w:after="200" w:line="360" w:lineRule="auto"/>
      <w:ind w:left="0" w:firstLine="0"/>
      <w:contextualSpacing w:val="0"/>
      <w:jc w:val="both"/>
      <w:outlineLvl w:val="2"/>
    </w:pPr>
    <w:rPr>
      <w:rFonts w:ascii="Times New Roman" w:eastAsia="SimSun" w:hAnsi="Times New Roman" w:cs="Times New Roman"/>
      <w:b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Ayrton Santana</dc:creator>
  <cp:lastModifiedBy>User</cp:lastModifiedBy>
  <cp:revision>4</cp:revision>
  <cp:lastPrinted>2019-10-10T11:29:00Z</cp:lastPrinted>
  <dcterms:created xsi:type="dcterms:W3CDTF">2019-10-10T11:29:00Z</dcterms:created>
  <dcterms:modified xsi:type="dcterms:W3CDTF">2019-10-10T11:30:00Z</dcterms:modified>
</cp:coreProperties>
</file>