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3E8C" w:rsidRDefault="003F63F7">
      <w:pPr>
        <w:pStyle w:val="WW-NormalWeb"/>
        <w:spacing w:before="0" w:after="0" w:line="200" w:lineRule="atLeast"/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59690</wp:posOffset>
            </wp:positionV>
            <wp:extent cx="799465" cy="78994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E8C" w:rsidRDefault="003F63F7" w:rsidP="003A7571">
      <w:pPr>
        <w:pStyle w:val="WW-NormalWeb"/>
        <w:spacing w:before="0" w:after="0" w:line="200" w:lineRule="atLeast"/>
        <w:jc w:val="center"/>
      </w:pPr>
      <w:r>
        <w:rPr>
          <w:rStyle w:val="txtarial10ptblack"/>
          <w:rFonts w:ascii="Verdana" w:hAnsi="Verdana" w:cs="Verdana"/>
          <w:b/>
          <w:bCs/>
          <w:color w:val="000000"/>
          <w:sz w:val="22"/>
        </w:rPr>
        <w:t xml:space="preserve">1400110 – Laboratório </w:t>
      </w:r>
      <w:r w:rsidR="003A7571">
        <w:rPr>
          <w:rStyle w:val="txtarial10ptblack"/>
          <w:rFonts w:ascii="Verdana" w:hAnsi="Verdana" w:cs="Verdana"/>
          <w:b/>
          <w:bCs/>
          <w:color w:val="000000"/>
          <w:sz w:val="22"/>
        </w:rPr>
        <w:t>de Física da Terra e do Univers</w:t>
      </w:r>
      <w:r>
        <w:rPr>
          <w:rStyle w:val="txtarial10ptblack"/>
          <w:rFonts w:ascii="Verdana" w:hAnsi="Verdana" w:cs="Verdana"/>
          <w:color w:val="000000"/>
          <w:sz w:val="28"/>
          <w:szCs w:val="28"/>
        </w:rPr>
        <w:t xml:space="preserve">Experimento Cefeidas </w:t>
      </w:r>
      <w:r>
        <w:rPr>
          <w:rStyle w:val="txtarial10ptblack"/>
          <w:rFonts w:ascii="Verdana" w:hAnsi="Verdana" w:cs="Verdana"/>
          <w:color w:val="000000"/>
          <w:sz w:val="22"/>
        </w:rPr>
        <w:t xml:space="preserve">– FOLHA DE RESPOSTAS             </w:t>
      </w:r>
      <w:r>
        <w:rPr>
          <w:rStyle w:val="txtarial10ptblack"/>
          <w:rFonts w:ascii="Verdana" w:hAnsi="Verdana" w:cs="Verdana"/>
          <w:color w:val="000000"/>
        </w:rPr>
        <w:t>Data: ___/___/</w:t>
      </w:r>
      <w:r>
        <w:rPr>
          <w:rStyle w:val="txtarial10ptblack"/>
          <w:rFonts w:ascii="Verdana" w:hAnsi="Verdana" w:cs="Verdana"/>
          <w:color w:val="000000"/>
        </w:rPr>
        <w:t>_____</w:t>
      </w:r>
    </w:p>
    <w:p w:rsidR="003A7571" w:rsidRDefault="003F63F7">
      <w:pPr>
        <w:pStyle w:val="WW-NormalWeb"/>
        <w:spacing w:before="0" w:after="0" w:line="200" w:lineRule="atLeast"/>
        <w:rPr>
          <w:rStyle w:val="txtarial10ptblack"/>
          <w:rFonts w:ascii="Verdana" w:hAnsi="Verdana"/>
        </w:rPr>
      </w:pPr>
      <w:r>
        <w:rPr>
          <w:rStyle w:val="txtarial10ptblack"/>
          <w:rFonts w:ascii="Verdana" w:hAnsi="Verdana"/>
        </w:rPr>
        <w:t xml:space="preserve">      </w:t>
      </w:r>
    </w:p>
    <w:p w:rsidR="00B63E8C" w:rsidRDefault="003F63F7">
      <w:pPr>
        <w:pStyle w:val="WW-NormalWeb"/>
        <w:spacing w:before="0" w:after="0" w:line="200" w:lineRule="atLeast"/>
      </w:pPr>
      <w:r>
        <w:rPr>
          <w:rStyle w:val="txtarial10ptblack"/>
          <w:rFonts w:ascii="Verdana" w:hAnsi="Verdana"/>
        </w:rPr>
        <w:t xml:space="preserve"> (</w:t>
      </w:r>
      <w:r>
        <w:rPr>
          <w:rStyle w:val="txtarial10ptblack"/>
          <w:rFonts w:ascii="Verdana" w:hAnsi="Verdana"/>
          <w:b/>
          <w:bCs/>
        </w:rPr>
        <w:t>Trabalho Individual.</w:t>
      </w:r>
      <w:r>
        <w:rPr>
          <w:rStyle w:val="txtarial10ptblack"/>
          <w:rFonts w:ascii="Verdana" w:hAnsi="Verdana"/>
        </w:rPr>
        <w:t xml:space="preserve"> Explicitar todos os cálculos, quando houver)</w:t>
      </w:r>
    </w:p>
    <w:p w:rsidR="00B63E8C" w:rsidRDefault="003F63F7">
      <w:pPr>
        <w:pStyle w:val="WW-NormalWeb"/>
        <w:spacing w:before="0" w:after="0" w:line="200" w:lineRule="atLeast"/>
        <w:jc w:val="both"/>
        <w:rPr>
          <w:b/>
          <w:bCs/>
          <w:highlight w:val="lightGray"/>
        </w:rPr>
      </w:pPr>
      <w:r>
        <w:rPr>
          <w:b/>
          <w:bCs/>
          <w:shd w:val="clear" w:color="auto" w:fill="C0C0C0"/>
        </w:rPr>
        <w:t xml:space="preserve">Nome: </w:t>
      </w:r>
      <w:r w:rsidR="003A7571">
        <w:rPr>
          <w:b/>
          <w:bCs/>
          <w:shd w:val="clear" w:color="auto" w:fill="C0C0C0"/>
        </w:rPr>
        <w:t>________________</w:t>
      </w:r>
      <w:r>
        <w:rPr>
          <w:b/>
          <w:bCs/>
          <w:shd w:val="clear" w:color="auto" w:fill="C0C0C0"/>
        </w:rPr>
        <w:t>______________________________Nº USP_____</w:t>
      </w:r>
      <w:r>
        <w:rPr>
          <w:b/>
          <w:bCs/>
          <w:shd w:val="clear" w:color="auto" w:fill="C0C0C0"/>
        </w:rPr>
        <w:softHyphen/>
      </w:r>
      <w:r>
        <w:rPr>
          <w:b/>
          <w:bCs/>
          <w:shd w:val="clear" w:color="auto" w:fill="C0C0C0"/>
        </w:rPr>
        <w:softHyphen/>
      </w:r>
      <w:r>
        <w:rPr>
          <w:b/>
          <w:bCs/>
          <w:shd w:val="clear" w:color="auto" w:fill="C0C0C0"/>
        </w:rPr>
        <w:softHyphen/>
      </w:r>
      <w:r>
        <w:rPr>
          <w:b/>
          <w:bCs/>
          <w:shd w:val="clear" w:color="auto" w:fill="C0C0C0"/>
        </w:rPr>
        <w:softHyphen/>
        <w:t>______________</w:t>
      </w:r>
    </w:p>
    <w:p w:rsidR="00B63E8C" w:rsidRDefault="00B63E8C">
      <w:pPr>
        <w:pStyle w:val="WW-NormalWeb"/>
        <w:spacing w:before="0" w:after="0" w:line="200" w:lineRule="atLeast"/>
        <w:jc w:val="right"/>
        <w:rPr>
          <w:b/>
          <w:bCs/>
          <w:color w:val="000000"/>
          <w:szCs w:val="24"/>
        </w:rPr>
      </w:pPr>
    </w:p>
    <w:p w:rsidR="00B63E8C" w:rsidRDefault="003F63F7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jc w:val="both"/>
      </w:pPr>
      <w:r>
        <w:rPr>
          <w:b/>
          <w:bCs/>
          <w:color w:val="000000"/>
          <w:szCs w:val="24"/>
        </w:rPr>
        <w:t>Atividade I: Medidas de Contagens e Gráfico da Curva de Luz</w:t>
      </w:r>
    </w:p>
    <w:p w:rsidR="00B63E8C" w:rsidRDefault="003F63F7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jc w:val="both"/>
      </w:pPr>
      <w:r>
        <w:rPr>
          <w:b/>
          <w:bCs/>
          <w:color w:val="000000"/>
          <w:szCs w:val="24"/>
        </w:rPr>
        <w:t xml:space="preserve">(1a) </w:t>
      </w:r>
      <w:r>
        <w:rPr>
          <w:color w:val="000000"/>
          <w:szCs w:val="24"/>
        </w:rPr>
        <w:t>Preencher a Tabela de Contagens</w:t>
      </w:r>
    </w:p>
    <w:p w:rsidR="00B63E8C" w:rsidRDefault="00B63E8C">
      <w:pPr>
        <w:pStyle w:val="PreformattedText"/>
        <w:jc w:val="both"/>
        <w:rPr>
          <w:rFonts w:ascii="Times New Roman" w:hAnsi="Times New Roman" w:cs="Times New Roman"/>
          <w:sz w:val="24"/>
        </w:rPr>
      </w:pPr>
    </w:p>
    <w:tbl>
      <w:tblPr>
        <w:tblW w:w="10770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9"/>
        <w:gridCol w:w="1134"/>
        <w:gridCol w:w="1134"/>
        <w:gridCol w:w="1134"/>
        <w:gridCol w:w="1134"/>
        <w:gridCol w:w="1134"/>
        <w:gridCol w:w="1134"/>
        <w:gridCol w:w="1134"/>
        <w:gridCol w:w="1133"/>
      </w:tblGrid>
      <w:tr w:rsidR="00B63E8C"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3F63F7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  <w:r>
              <w:rPr>
                <w:rFonts w:ascii="Liberation Serif" w:eastAsia="DejaVu Sans" w:hAnsi="Liberation Serif"/>
                <w:b/>
                <w:bCs/>
              </w:rPr>
              <w:t>Noites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3F63F7">
            <w:pPr>
              <w:pStyle w:val="TableContents"/>
              <w:snapToGri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eastAsia="DejaVu Sans" w:hAnsi="Liberation Serif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3F63F7">
            <w:pPr>
              <w:pStyle w:val="PreformattedText"/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3F63F7">
            <w:pPr>
              <w:pStyle w:val="PreformattedText"/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3F63F7">
            <w:pPr>
              <w:pStyle w:val="PreformattedText"/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3F63F7">
            <w:pPr>
              <w:pStyle w:val="PreformattedText"/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DejaVu Sans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3F63F7">
            <w:pPr>
              <w:pStyle w:val="PreformattedText"/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DejaVu Sans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3F63F7">
            <w:pPr>
              <w:pStyle w:val="PreformattedText"/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3F63F7">
            <w:pPr>
              <w:pStyle w:val="PreformattedText"/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15</w:t>
            </w:r>
          </w:p>
        </w:tc>
      </w:tr>
      <w:tr w:rsidR="00B63E8C"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B63E8C">
            <w:pPr>
              <w:pStyle w:val="TableContents"/>
              <w:snapToGrid w:val="0"/>
              <w:jc w:val="both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3F63F7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  <w:r>
              <w:rPr>
                <w:rFonts w:ascii="Liberation Serif" w:eastAsia="DejaVu Sans" w:hAnsi="Liberation Serif"/>
              </w:rPr>
              <w:t>MAI06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3F63F7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  <w:r>
              <w:rPr>
                <w:rFonts w:ascii="Liberation Serif" w:eastAsia="DejaVu Sans" w:hAnsi="Liberation Serif"/>
              </w:rPr>
              <w:t>MAI08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3F63F7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  <w:r>
              <w:rPr>
                <w:rFonts w:ascii="Liberation Serif" w:eastAsia="DejaVu Sans" w:hAnsi="Liberation Serif"/>
              </w:rPr>
              <w:t>MAI10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3F63F7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  <w:r>
              <w:rPr>
                <w:rFonts w:ascii="Liberation Serif" w:eastAsia="DejaVu Sans" w:hAnsi="Liberation Serif"/>
              </w:rPr>
              <w:t>MAI11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3F63F7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  <w:r>
              <w:rPr>
                <w:rFonts w:ascii="Liberation Serif" w:eastAsia="DejaVu Sans" w:hAnsi="Liberation Serif"/>
              </w:rPr>
              <w:t>MAI14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3F63F7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  <w:r>
              <w:rPr>
                <w:rFonts w:ascii="Liberation Serif" w:eastAsia="DejaVu Sans" w:hAnsi="Liberation Serif"/>
              </w:rPr>
              <w:t>MAI15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3F63F7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  <w:r>
              <w:rPr>
                <w:rFonts w:ascii="Liberation Serif" w:eastAsia="DejaVu Sans" w:hAnsi="Liberation Serif"/>
              </w:rPr>
              <w:t>MAI18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3F63F7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  <w:r>
              <w:rPr>
                <w:rFonts w:ascii="Liberation Serif" w:eastAsia="DejaVu Sans" w:hAnsi="Liberation Serif"/>
              </w:rPr>
              <w:t>MAI21</w:t>
            </w:r>
          </w:p>
        </w:tc>
      </w:tr>
      <w:tr w:rsidR="00B63E8C"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3F63F7">
            <w:pPr>
              <w:pStyle w:val="TableContents"/>
              <w:snapToGri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eastAsia="DejaVu Sans" w:hAnsi="Liberation Serif"/>
              </w:rPr>
              <w:t>Cefeida (</w:t>
            </w:r>
            <w:r>
              <w:rPr>
                <w:rFonts w:ascii="Liberation Serif" w:eastAsia="DejaVu Sans" w:hAnsi="Liberation Serif"/>
                <w:b/>
                <w:bCs/>
              </w:rPr>
              <w:t>C</w:t>
            </w:r>
            <w:r>
              <w:rPr>
                <w:rFonts w:ascii="Liberation Serif" w:eastAsia="DejaVu Sans" w:hAnsi="Liberation Serif"/>
                <w:b/>
                <w:bCs/>
                <w:vertAlign w:val="subscript"/>
              </w:rPr>
              <w:t>C</w:t>
            </w:r>
            <w:r>
              <w:rPr>
                <w:rFonts w:ascii="Liberation Serif" w:eastAsia="DejaVu Sans" w:hAnsi="Liberation Serif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B63E8C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</w:p>
          <w:p w:rsidR="00B63E8C" w:rsidRDefault="00B63E8C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B63E8C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B63E8C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B63E8C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B63E8C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B63E8C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B63E8C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B63E8C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</w:p>
        </w:tc>
      </w:tr>
      <w:tr w:rsidR="00B63E8C"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3F63F7">
            <w:pPr>
              <w:pStyle w:val="TableContents"/>
              <w:snapToGri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eastAsia="DejaVu Sans" w:hAnsi="Liberation Serif"/>
              </w:rPr>
              <w:t>Referência (</w:t>
            </w:r>
            <w:r>
              <w:rPr>
                <w:rFonts w:ascii="Liberation Serif" w:eastAsia="DejaVu Sans" w:hAnsi="Liberation Serif"/>
                <w:b/>
                <w:bCs/>
              </w:rPr>
              <w:t>C</w:t>
            </w:r>
            <w:r>
              <w:rPr>
                <w:rFonts w:ascii="Liberation Serif" w:eastAsia="DejaVu Sans" w:hAnsi="Liberation Serif"/>
                <w:b/>
                <w:bCs/>
                <w:vertAlign w:val="subscript"/>
              </w:rPr>
              <w:t>R</w:t>
            </w:r>
            <w:r>
              <w:rPr>
                <w:rFonts w:ascii="Liberation Serif" w:eastAsia="DejaVu Sans" w:hAnsi="Liberation Serif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B63E8C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</w:p>
          <w:p w:rsidR="00B63E8C" w:rsidRDefault="00B63E8C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B63E8C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B63E8C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B63E8C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B63E8C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B63E8C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B63E8C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B63E8C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</w:p>
        </w:tc>
      </w:tr>
      <w:tr w:rsidR="00B63E8C"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3F63F7">
            <w:pPr>
              <w:pStyle w:val="TableContents"/>
              <w:snapToGrid w:val="0"/>
              <w:jc w:val="both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eastAsia="DejaVu Sans" w:hAnsi="Liberation Serif"/>
                <w:b/>
                <w:bCs/>
              </w:rPr>
              <w:t>C</w:t>
            </w:r>
            <w:r>
              <w:rPr>
                <w:rFonts w:ascii="Liberation Serif" w:eastAsia="DejaVu Sans" w:hAnsi="Liberation Serif"/>
                <w:b/>
                <w:bCs/>
                <w:vertAlign w:val="subscript"/>
              </w:rPr>
              <w:t>C</w:t>
            </w:r>
            <w:r>
              <w:rPr>
                <w:rFonts w:ascii="Liberation Serif" w:eastAsia="DejaVu Sans" w:hAnsi="Liberation Serif"/>
                <w:b/>
                <w:bCs/>
              </w:rPr>
              <w:t>/C</w:t>
            </w:r>
            <w:r>
              <w:rPr>
                <w:rFonts w:ascii="Liberation Serif" w:eastAsia="DejaVu Sans" w:hAnsi="Liberation Serif"/>
                <w:b/>
                <w:bCs/>
                <w:vertAlign w:val="subscript"/>
              </w:rPr>
              <w:t>R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B63E8C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</w:p>
          <w:p w:rsidR="00B63E8C" w:rsidRDefault="00B63E8C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B63E8C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B63E8C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B63E8C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B63E8C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B63E8C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B63E8C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63E8C" w:rsidRDefault="00B63E8C">
            <w:pPr>
              <w:pStyle w:val="TableContents"/>
              <w:snapToGrid w:val="0"/>
              <w:jc w:val="both"/>
              <w:rPr>
                <w:rFonts w:ascii="Liberation Serif" w:eastAsia="DejaVu Sans" w:hAnsi="Liberation Serif"/>
              </w:rPr>
            </w:pPr>
          </w:p>
        </w:tc>
      </w:tr>
    </w:tbl>
    <w:p w:rsidR="00B63E8C" w:rsidRDefault="00B63E8C">
      <w:pPr>
        <w:pStyle w:val="PreformattedText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="200" w:lineRule="atLeast"/>
        <w:jc w:val="both"/>
        <w:rPr>
          <w:rFonts w:eastAsia="Times New Roman" w:cs="Times New Roman"/>
          <w:b/>
          <w:bCs/>
          <w:color w:val="000000"/>
          <w:sz w:val="24"/>
          <w:lang w:eastAsia="pt-BR"/>
        </w:rPr>
      </w:pPr>
    </w:p>
    <w:p w:rsidR="00B63E8C" w:rsidRDefault="003F63F7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</w:pPr>
      <w:r>
        <w:rPr>
          <w:b/>
          <w:bCs/>
          <w:color w:val="000000"/>
        </w:rPr>
        <w:t xml:space="preserve">(1b)  </w:t>
      </w:r>
      <w:r>
        <w:rPr>
          <w:color w:val="000000"/>
        </w:rPr>
        <w:t>Plotar o gráfico  da razão de contagens em função da noite de observação.</w:t>
      </w: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:rsidR="00B63E8C" w:rsidRDefault="003F63F7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5003800" cy="3420110"/>
            <wp:effectExtent l="0" t="0" r="0" b="0"/>
            <wp:docPr id="2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jc w:val="both"/>
        <w:rPr>
          <w:b/>
          <w:bCs/>
          <w:color w:val="000000"/>
          <w:szCs w:val="24"/>
        </w:rPr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jc w:val="both"/>
        <w:rPr>
          <w:b/>
          <w:bCs/>
          <w:color w:val="000000"/>
          <w:szCs w:val="24"/>
        </w:rPr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jc w:val="both"/>
        <w:rPr>
          <w:b/>
          <w:bCs/>
          <w:color w:val="000000"/>
          <w:szCs w:val="24"/>
        </w:rPr>
      </w:pPr>
    </w:p>
    <w:p w:rsidR="003A7571" w:rsidRDefault="003A7571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jc w:val="both"/>
        <w:rPr>
          <w:b/>
          <w:bCs/>
          <w:color w:val="000000"/>
          <w:szCs w:val="24"/>
        </w:rPr>
      </w:pPr>
      <w:bookmarkStart w:id="0" w:name="_GoBack"/>
      <w:bookmarkEnd w:id="0"/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jc w:val="both"/>
        <w:rPr>
          <w:b/>
          <w:bCs/>
          <w:color w:val="000000"/>
          <w:szCs w:val="24"/>
        </w:rPr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jc w:val="both"/>
        <w:rPr>
          <w:b/>
          <w:bCs/>
          <w:color w:val="000000"/>
          <w:szCs w:val="24"/>
        </w:rPr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jc w:val="both"/>
        <w:rPr>
          <w:b/>
          <w:bCs/>
          <w:color w:val="000000"/>
          <w:szCs w:val="24"/>
        </w:rPr>
      </w:pPr>
    </w:p>
    <w:p w:rsidR="00B63E8C" w:rsidRDefault="003F63F7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jc w:val="both"/>
      </w:pPr>
      <w:r>
        <w:rPr>
          <w:b/>
          <w:bCs/>
          <w:color w:val="000000"/>
          <w:szCs w:val="24"/>
        </w:rPr>
        <w:lastRenderedPageBreak/>
        <w:t>Atividade II: Determinação da luminosidade</w:t>
      </w:r>
    </w:p>
    <w:p w:rsidR="00B63E8C" w:rsidRDefault="003F63F7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</w:pPr>
      <w:r>
        <w:rPr>
          <w:b/>
          <w:bCs/>
          <w:color w:val="000000"/>
        </w:rPr>
        <w:t>(2a)</w:t>
      </w:r>
      <w:r>
        <w:rPr>
          <w:color w:val="000000"/>
        </w:rPr>
        <w:t xml:space="preserve"> Estime a luminosidade da cefeida em Luminosidades Solares (L</w:t>
      </w:r>
      <w:r>
        <w:rPr>
          <w:rFonts w:ascii="Symbola" w:eastAsia="Symbola" w:hAnsi="Symbola" w:cs="Symbola"/>
          <w:color w:val="000000"/>
          <w:vertAlign w:val="subscript"/>
        </w:rPr>
        <w:t>⊙</w:t>
      </w:r>
      <w:r>
        <w:rPr>
          <w:color w:val="000000"/>
        </w:rPr>
        <w:t>)</w:t>
      </w: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color w:val="000000"/>
        </w:rPr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color w:val="000000"/>
        </w:rPr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color w:val="000000"/>
        </w:rPr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:rsidR="00B63E8C" w:rsidRDefault="003F63F7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color w:val="000000"/>
        </w:rPr>
      </w:pPr>
      <w:r>
        <w:rPr>
          <w:b/>
          <w:bCs/>
          <w:color w:val="000000"/>
        </w:rPr>
        <w:t>(2b)</w:t>
      </w:r>
      <w:r>
        <w:rPr>
          <w:color w:val="000000"/>
        </w:rPr>
        <w:t xml:space="preserve"> Determine a luminosidade da cefeida em watts.</w:t>
      </w: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</w:pPr>
    </w:p>
    <w:p w:rsidR="00B63E8C" w:rsidRDefault="003F63F7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jc w:val="both"/>
      </w:pPr>
      <w:r>
        <w:rPr>
          <w:b/>
          <w:bCs/>
          <w:color w:val="000000"/>
          <w:szCs w:val="24"/>
        </w:rPr>
        <w:t>Atividade III: Determinação da distância</w:t>
      </w:r>
    </w:p>
    <w:p w:rsidR="00B63E8C" w:rsidRDefault="003F63F7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color w:val="000000"/>
        </w:rPr>
      </w:pPr>
      <w:r>
        <w:rPr>
          <w:b/>
          <w:bCs/>
          <w:color w:val="000000"/>
        </w:rPr>
        <w:t>(3a)</w:t>
      </w:r>
      <w:r>
        <w:rPr>
          <w:color w:val="000000"/>
        </w:rPr>
        <w:t xml:space="preserve"> Calcular o brilho aparente médio (Watt m</w:t>
      </w:r>
      <w:r>
        <w:rPr>
          <w:color w:val="000000"/>
          <w:vertAlign w:val="superscript"/>
        </w:rPr>
        <w:t>-2</w:t>
      </w:r>
      <w:r>
        <w:rPr>
          <w:color w:val="000000"/>
        </w:rPr>
        <w:t>) para a cefeida</w:t>
      </w: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:rsidR="00B63E8C" w:rsidRDefault="003F63F7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</w:pPr>
      <w:r>
        <w:rPr>
          <w:b/>
          <w:bCs/>
          <w:color w:val="000000"/>
        </w:rPr>
        <w:t>(3b)</w:t>
      </w:r>
      <w:r>
        <w:rPr>
          <w:color w:val="000000"/>
        </w:rPr>
        <w:t xml:space="preserve"> Determine a distância da cefeida dada em metros.</w:t>
      </w: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color w:val="000000"/>
        </w:rPr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color w:val="000000"/>
        </w:rPr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color w:val="000000"/>
        </w:rPr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color w:val="000000"/>
        </w:rPr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color w:val="000000"/>
        </w:rPr>
      </w:pPr>
    </w:p>
    <w:p w:rsidR="00B63E8C" w:rsidRDefault="003F63F7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</w:pPr>
      <w:r>
        <w:rPr>
          <w:b/>
          <w:bCs/>
          <w:color w:val="000000"/>
        </w:rPr>
        <w:t xml:space="preserve">(3c) </w:t>
      </w:r>
      <w:r>
        <w:rPr>
          <w:color w:val="000000"/>
        </w:rPr>
        <w:t>Determine a magnitude aparente da cefeida (filtro V)</w:t>
      </w: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:rsidR="00B63E8C" w:rsidRDefault="003F63F7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(3d) </w:t>
      </w:r>
      <w:r>
        <w:rPr>
          <w:color w:val="000000"/>
        </w:rPr>
        <w:t>Converta a distância para unidades de anos-luz</w:t>
      </w: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jc w:val="both"/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jc w:val="both"/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jc w:val="both"/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jc w:val="both"/>
      </w:pP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jc w:val="both"/>
      </w:pPr>
    </w:p>
    <w:p w:rsidR="00B63E8C" w:rsidRDefault="003F63F7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jc w:val="both"/>
      </w:pPr>
      <w:r>
        <w:rPr>
          <w:b/>
          <w:bCs/>
          <w:color w:val="000000"/>
        </w:rPr>
        <w:t>Informe o nome de seus colegas de grupo: ________________________________________</w:t>
      </w:r>
      <w:r>
        <w:rPr>
          <w:b/>
          <w:bCs/>
          <w:color w:val="000000"/>
        </w:rPr>
        <w:t>___________</w:t>
      </w:r>
    </w:p>
    <w:p w:rsidR="00B63E8C" w:rsidRDefault="00B63E8C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jc w:val="right"/>
      </w:pPr>
    </w:p>
    <w:sectPr w:rsidR="00B63E8C">
      <w:headerReference w:type="default" r:id="rId9"/>
      <w:footerReference w:type="default" r:id="rId10"/>
      <w:pgSz w:w="11906" w:h="16838"/>
      <w:pgMar w:top="777" w:right="567" w:bottom="777" w:left="567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F7" w:rsidRDefault="003F63F7">
      <w:r>
        <w:separator/>
      </w:r>
    </w:p>
  </w:endnote>
  <w:endnote w:type="continuationSeparator" w:id="0">
    <w:p w:rsidR="003F63F7" w:rsidRDefault="003F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">
    <w:altName w:val="Times New Roman"/>
    <w:charset w:val="01"/>
    <w:family w:val="roman"/>
    <w:pitch w:val="variable"/>
  </w:font>
  <w:font w:name="Luxi Sans">
    <w:altName w:val="Times New Roman"/>
    <w:panose1 w:val="00000000000000000000"/>
    <w:charset w:val="00"/>
    <w:family w:val="roman"/>
    <w:notTrueType/>
    <w:pitch w:val="default"/>
  </w:font>
  <w:font w:name="DejaVu Sans Mono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a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8C" w:rsidRDefault="00B63E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F7" w:rsidRDefault="003F63F7">
      <w:r>
        <w:separator/>
      </w:r>
    </w:p>
  </w:footnote>
  <w:footnote w:type="continuationSeparator" w:id="0">
    <w:p w:rsidR="003F63F7" w:rsidRDefault="003F6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8C" w:rsidRDefault="00B63E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E8C"/>
    <w:rsid w:val="003A7571"/>
    <w:rsid w:val="003F63F7"/>
    <w:rsid w:val="00B6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">
    <w:name w:val="Fonte parág. padrão"/>
    <w:qFormat/>
  </w:style>
  <w:style w:type="character" w:customStyle="1" w:styleId="txtarial10ptblack">
    <w:name w:val="txt_arial_10pt_black"/>
    <w:basedOn w:val="Fontepargpadro"/>
    <w:qFormat/>
  </w:style>
  <w:style w:type="character" w:customStyle="1" w:styleId="txtarial8ptblack1">
    <w:name w:val="txt_arial_8pt_black1"/>
    <w:basedOn w:val="Fontepargpadro"/>
    <w:qFormat/>
    <w:rPr>
      <w:rFonts w:ascii="Verdana" w:hAnsi="Verdana" w:cs="Verdana"/>
      <w:color w:val="000000"/>
      <w:sz w:val="16"/>
      <w:szCs w:val="16"/>
    </w:rPr>
  </w:style>
  <w:style w:type="character" w:customStyle="1" w:styleId="txtarial8ptgray1">
    <w:name w:val="txt_arial_8pt_gray1"/>
    <w:basedOn w:val="Fontepargpadro"/>
    <w:qFormat/>
    <w:rPr>
      <w:rFonts w:ascii="Verdana" w:hAnsi="Verdana" w:cs="Verdana"/>
      <w:color w:val="666666"/>
      <w:sz w:val="16"/>
      <w:szCs w:val="16"/>
    </w:rPr>
  </w:style>
  <w:style w:type="character" w:customStyle="1" w:styleId="lg1">
    <w:name w:val="lg1"/>
    <w:basedOn w:val="Fontepargpadro"/>
    <w:qFormat/>
    <w:rPr>
      <w:color w:val="88888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Bitstream Vera Sans" w:eastAsia="Luxi Sans" w:hAnsi="Bitstream Vera Sans" w:cs="Luxi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xi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xi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xi Sans"/>
    </w:rPr>
  </w:style>
  <w:style w:type="paragraph" w:customStyle="1" w:styleId="WW-NormalWeb">
    <w:name w:val="WW-Normal (Web)"/>
    <w:basedOn w:val="Normal"/>
    <w:qFormat/>
    <w:pPr>
      <w:spacing w:before="100" w:after="100"/>
    </w:pPr>
    <w:rPr>
      <w:szCs w:val="20"/>
      <w:lang w:eastAsia="pt-BR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PreformattedText">
    <w:name w:val="Preformatted Text"/>
    <w:basedOn w:val="Normal"/>
    <w:qFormat/>
    <w:rPr>
      <w:rFonts w:ascii="DejaVu Sans Mono" w:eastAsia="DejaVu Sans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71"/>
    <w:rPr>
      <w:rFonts w:ascii="Tahoma" w:eastAsia="Times New Roman" w:hAnsi="Tahoma" w:cs="Tahoma"/>
      <w:color w:val="00000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roundedCorners val="0"/>
  <c:style val="2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label 1</c:f>
              <c:strCache>
                <c:ptCount val="1"/>
                <c:pt idx="0">
                  <c:v>Column E</c:v>
                </c:pt>
              </c:strCache>
            </c:strRef>
          </c:tx>
          <c:spPr>
            <a:ln w="12600">
              <a:solidFill>
                <a:srgbClr val="000080"/>
              </a:solidFill>
              <a:round/>
            </a:ln>
          </c:spPr>
          <c:marker>
            <c:symbol val="diamond"/>
            <c:size val="5"/>
            <c:spPr>
              <a:solidFill>
                <a:srgbClr val="000080"/>
              </a:solidFill>
            </c:spPr>
          </c:marker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xVal>
            <c:numRef>
              <c:f>0</c:f>
              <c:numCache>
                <c:formatCode>General</c:formatCode>
                <c:ptCount val="8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6</c:v>
                </c:pt>
                <c:pt idx="4">
                  <c:v>9</c:v>
                </c:pt>
                <c:pt idx="5">
                  <c:v>10</c:v>
                </c:pt>
                <c:pt idx="6">
                  <c:v>13</c:v>
                </c:pt>
                <c:pt idx="7">
                  <c:v>15</c:v>
                </c:pt>
              </c:numCache>
            </c:numRef>
          </c:xVal>
          <c:yVal>
            <c:numRef>
              <c:f>1</c:f>
              <c:numCache>
                <c:formatCode>General</c:formatCode>
                <c:ptCount val="8"/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7993856"/>
        <c:axId val="97995776"/>
      </c:scatterChart>
      <c:valAx>
        <c:axId val="97993856"/>
        <c:scaling>
          <c:orientation val="minMax"/>
          <c:max val="16"/>
          <c:min val="0"/>
        </c:scaling>
        <c:delete val="0"/>
        <c:axPos val="b"/>
        <c:majorGridlines>
          <c:spPr>
            <a:ln>
              <a:solidFill>
                <a:srgbClr val="3C3C3C"/>
              </a:solidFill>
            </a:ln>
          </c:spPr>
        </c:majorGridlines>
        <c:title>
          <c:tx>
            <c:rich>
              <a:bodyPr rot="0"/>
              <a:lstStyle/>
              <a:p>
                <a:pPr>
                  <a:defRPr sz="850" b="1" strike="noStrike" spc="-1">
                    <a:solidFill>
                      <a:srgbClr val="3C3C3C"/>
                    </a:solidFill>
                    <a:uFill>
                      <a:solidFill>
                        <a:srgbClr val="FFFFFF"/>
                      </a:solidFill>
                    </a:uFill>
                    <a:latin typeface="Arial"/>
                  </a:defRPr>
                </a:pPr>
                <a:r>
                  <a:rPr lang="pt-BR" sz="850" b="1" strike="noStrike" spc="-1">
                    <a:solidFill>
                      <a:srgbClr val="3C3C3C"/>
                    </a:solidFill>
                    <a:uFill>
                      <a:solidFill>
                        <a:srgbClr val="FFFFFF"/>
                      </a:solidFill>
                    </a:uFill>
                    <a:latin typeface="Arial"/>
                  </a:rPr>
                  <a:t>Número de Noites Observadas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spPr>
          <a:ln>
            <a:solidFill>
              <a:srgbClr val="3C3C3C"/>
            </a:solidFill>
          </a:ln>
        </c:spPr>
        <c:txPr>
          <a:bodyPr/>
          <a:lstStyle/>
          <a:p>
            <a:pPr>
              <a:defRPr sz="800" b="0" strike="noStrike" spc="-1">
                <a:solidFill>
                  <a:srgbClr val="3C3C3C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pt-BR"/>
          </a:p>
        </c:txPr>
        <c:crossAx val="97995776"/>
        <c:crosses val="autoZero"/>
        <c:crossBetween val="midCat"/>
        <c:majorUnit val="1"/>
      </c:valAx>
      <c:valAx>
        <c:axId val="97995776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rgbClr val="3C3C3C"/>
              </a:solidFill>
            </a:ln>
          </c:spPr>
        </c:majorGridlines>
        <c:title>
          <c:tx>
            <c:rich>
              <a:bodyPr rot="-5400000"/>
              <a:lstStyle/>
              <a:p>
                <a:pPr>
                  <a:defRPr sz="850" b="1" strike="noStrike" spc="-1">
                    <a:solidFill>
                      <a:srgbClr val="3C3C3C"/>
                    </a:solidFill>
                    <a:uFill>
                      <a:solidFill>
                        <a:srgbClr val="FFFFFF"/>
                      </a:solidFill>
                    </a:uFill>
                    <a:latin typeface="Arial"/>
                  </a:defRPr>
                </a:pPr>
                <a:r>
                  <a:rPr lang="pt-BR" sz="850" b="1" strike="noStrike" spc="-1">
                    <a:solidFill>
                      <a:srgbClr val="3C3C3C"/>
                    </a:solidFill>
                    <a:uFill>
                      <a:solidFill>
                        <a:srgbClr val="FFFFFF"/>
                      </a:solidFill>
                    </a:uFill>
                    <a:latin typeface="Arial"/>
                  </a:rPr>
                  <a:t>Razão entre as Contagens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spPr>
          <a:ln>
            <a:solidFill>
              <a:srgbClr val="3C3C3C"/>
            </a:solidFill>
          </a:ln>
        </c:spPr>
        <c:txPr>
          <a:bodyPr/>
          <a:lstStyle/>
          <a:p>
            <a:pPr>
              <a:defRPr sz="800" b="0" strike="noStrike" spc="-1">
                <a:solidFill>
                  <a:srgbClr val="3C3C3C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pt-BR"/>
          </a:p>
        </c:txPr>
        <c:crossAx val="97993856"/>
        <c:crosses val="autoZero"/>
        <c:crossBetween val="midCat"/>
      </c:valAx>
      <c:spPr>
        <a:solidFill>
          <a:srgbClr val="C0C0C0"/>
        </a:solidFill>
        <a:ln w="12600">
          <a:solidFill>
            <a:srgbClr val="808080"/>
          </a:solidFill>
          <a:round/>
        </a:ln>
      </c:spPr>
    </c:plotArea>
    <c:plotVisOnly val="1"/>
    <c:dispBlanksAs val="gap"/>
    <c:showDLblsOverMax val="1"/>
  </c:chart>
  <c:spPr>
    <a:solidFill>
      <a:srgbClr val="FFFFFF"/>
    </a:solidFill>
    <a:ln>
      <a:solidFill>
        <a:srgbClr val="3C3C3C"/>
      </a:solidFill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Nome: ______________________________________________Nº USP_____</vt:lpstr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 ______________________________________________Nº USP_____</dc:title>
  <dc:creator>cce</dc:creator>
  <cp:lastModifiedBy>Vaio</cp:lastModifiedBy>
  <cp:revision>2</cp:revision>
  <cp:lastPrinted>2010-10-18T11:32:00Z</cp:lastPrinted>
  <dcterms:created xsi:type="dcterms:W3CDTF">2019-10-02T22:17:00Z</dcterms:created>
  <dcterms:modified xsi:type="dcterms:W3CDTF">2019-10-02T22:17:00Z</dcterms:modified>
  <dc:language>pt-BR</dc:language>
</cp:coreProperties>
</file>