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0670" w14:textId="6A735662" w:rsidR="00A07F75" w:rsidRPr="00981FB3" w:rsidRDefault="00A07F75" w:rsidP="00A07F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981FB3">
        <w:rPr>
          <w:rFonts w:ascii="Times New Roman" w:eastAsia="Times New Roman" w:hAnsi="Times New Roman"/>
        </w:rPr>
        <w:t xml:space="preserve">Disciplina </w:t>
      </w:r>
      <w:r w:rsidR="003F5680">
        <w:t>Biologia, Corpo e Sociedade</w:t>
      </w:r>
    </w:p>
    <w:p w14:paraId="4980E535" w14:textId="72442BE8" w:rsidR="00A07F75" w:rsidRDefault="003F5680" w:rsidP="00A07F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 Semestre 2019</w:t>
      </w:r>
      <w:r w:rsidR="00A07F75">
        <w:rPr>
          <w:rFonts w:ascii="Times New Roman" w:hAnsi="Times New Roman"/>
        </w:rPr>
        <w:t xml:space="preserve"> </w:t>
      </w:r>
    </w:p>
    <w:p w14:paraId="70E5F918" w14:textId="30278658" w:rsidR="00A07F75" w:rsidRDefault="00D51DA9" w:rsidP="00A07F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Reducionismo e complexidade</w:t>
      </w:r>
    </w:p>
    <w:p w14:paraId="4191FB90" w14:textId="1445497F" w:rsidR="00A07F75" w:rsidRPr="00981FB3" w:rsidRDefault="003F5680" w:rsidP="00A07F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72E35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setembro de 2019</w:t>
      </w:r>
    </w:p>
    <w:p w14:paraId="186CA83E" w14:textId="77777777" w:rsidR="007E2F4C" w:rsidRDefault="007E2F4C" w:rsidP="00A07F75">
      <w:pPr>
        <w:pStyle w:val="BodyText"/>
        <w:rPr>
          <w:rFonts w:ascii="Times New Roman" w:hAnsi="Times New Roman"/>
        </w:rPr>
      </w:pPr>
    </w:p>
    <w:p w14:paraId="7CCC814C" w14:textId="77777777" w:rsidR="00D27508" w:rsidRDefault="00D27508" w:rsidP="00D27508">
      <w:pPr>
        <w:numPr>
          <w:ilvl w:val="0"/>
          <w:numId w:val="3"/>
        </w:numPr>
      </w:pPr>
      <w:r>
        <w:t>Comentários sobre os relatórios da aula anterior</w:t>
      </w:r>
    </w:p>
    <w:p w14:paraId="4C8946A8" w14:textId="77777777" w:rsidR="00D27508" w:rsidRDefault="00D27508" w:rsidP="00D27508">
      <w:pPr>
        <w:numPr>
          <w:ilvl w:val="0"/>
          <w:numId w:val="3"/>
        </w:numPr>
      </w:pPr>
      <w:r>
        <w:t>Introdução ao tema de hoje – palavras para coisas e conceitos – definições</w:t>
      </w:r>
    </w:p>
    <w:p w14:paraId="49687339" w14:textId="77777777" w:rsidR="00D27508" w:rsidRDefault="00D27508" w:rsidP="00D27508">
      <w:pPr>
        <w:numPr>
          <w:ilvl w:val="0"/>
          <w:numId w:val="3"/>
        </w:numPr>
      </w:pPr>
      <w:r>
        <w:t>Discussões em grupo</w:t>
      </w:r>
    </w:p>
    <w:p w14:paraId="47192387" w14:textId="77777777" w:rsidR="00D27508" w:rsidRDefault="00D27508" w:rsidP="00D27508">
      <w:pPr>
        <w:numPr>
          <w:ilvl w:val="0"/>
          <w:numId w:val="3"/>
        </w:numPr>
      </w:pPr>
      <w:r>
        <w:t>Síntese</w:t>
      </w:r>
    </w:p>
    <w:p w14:paraId="2A74D95F" w14:textId="77777777" w:rsidR="00D27508" w:rsidRDefault="00D27508" w:rsidP="00D27508"/>
    <w:p w14:paraId="5FC3D77E" w14:textId="77777777" w:rsidR="00D27508" w:rsidRDefault="00D27508" w:rsidP="00D27508">
      <w:r>
        <w:t>Roteiro para discussões em grupo</w:t>
      </w:r>
    </w:p>
    <w:p w14:paraId="772EEFA3" w14:textId="77777777" w:rsidR="00D27508" w:rsidRDefault="00D27508" w:rsidP="00D27508"/>
    <w:p w14:paraId="5EAC2B83" w14:textId="5E84A92C" w:rsidR="00D27508" w:rsidRDefault="00D27508" w:rsidP="00D27508">
      <w:pPr>
        <w:numPr>
          <w:ilvl w:val="0"/>
          <w:numId w:val="4"/>
        </w:numPr>
        <w:jc w:val="both"/>
      </w:pPr>
      <w:r>
        <w:t xml:space="preserve">Um dos argumentos defendidos pelos biólogos reducionistas costuma ser de ordem prática: “como </w:t>
      </w:r>
      <w:r w:rsidR="000A0E34">
        <w:t xml:space="preserve">não </w:t>
      </w:r>
      <w:bookmarkStart w:id="0" w:name="_GoBack"/>
      <w:bookmarkEnd w:id="0"/>
      <w:r>
        <w:t>podemos estudar TODOS os fatores que interferem em um comportamento, somos obrigados a separar esses fatores e estudá-los isoladamente para depois então articulá-los e dessa articulação emergirá a causa do comportamento”. Comentem esse argumento utilizando um exemplo de estudo de um comportamento humano bem conhecido de vocês</w:t>
      </w:r>
      <w:r w:rsidR="00B84FC6">
        <w:t>, o andar</w:t>
      </w:r>
      <w:r>
        <w:t>.</w:t>
      </w:r>
    </w:p>
    <w:p w14:paraId="0E0E1EA1" w14:textId="77777777" w:rsidR="00D27508" w:rsidRDefault="00D27508" w:rsidP="00D27508">
      <w:pPr>
        <w:numPr>
          <w:ilvl w:val="0"/>
          <w:numId w:val="4"/>
        </w:numPr>
        <w:jc w:val="both"/>
      </w:pPr>
      <w:r>
        <w:t>Se hoje o limite do conhecimento biológico pode ser localizado nas proteínas e nos genes que as fabricam, será possível concluir que amanhã o limite estará nos aminoácidos que compõem as proteínas ou mesmo nos átomos de carbono, hidrogênio, oxigênio e nitrogênio? E depois de amanhã, estudaremos as órbitas dos elétrons para entender as causas mais profundas do funcionamento dos organismos?</w:t>
      </w:r>
    </w:p>
    <w:p w14:paraId="4EB9B864" w14:textId="77777777" w:rsidR="00D27508" w:rsidRDefault="00D27508" w:rsidP="00D27508">
      <w:pPr>
        <w:jc w:val="both"/>
      </w:pPr>
    </w:p>
    <w:p w14:paraId="45E3AD1E" w14:textId="77777777" w:rsidR="00D27508" w:rsidRDefault="00D27508" w:rsidP="00D27508">
      <w:pPr>
        <w:ind w:left="360"/>
        <w:jc w:val="both"/>
      </w:pPr>
    </w:p>
    <w:p w14:paraId="4A753B1A" w14:textId="77777777" w:rsidR="00D27508" w:rsidRDefault="00D27508" w:rsidP="00D27508">
      <w:pPr>
        <w:spacing w:after="283"/>
        <w:jc w:val="both"/>
      </w:pPr>
      <w:r>
        <w:t>Bibliografia de apoio</w:t>
      </w:r>
    </w:p>
    <w:p w14:paraId="0E69412B" w14:textId="77777777" w:rsidR="00D27508" w:rsidRDefault="00D27508" w:rsidP="00D27508">
      <w:pPr>
        <w:spacing w:after="283"/>
        <w:jc w:val="both"/>
      </w:pPr>
      <w:r>
        <w:t xml:space="preserve">Trechos do texto “Determinismo reducionista biológico e a explicação do comportamento Por Marcus Bentes de Carvalho Neto e Aline </w:t>
      </w:r>
      <w:proofErr w:type="spellStart"/>
      <w:r>
        <w:t>Beckmann</w:t>
      </w:r>
      <w:proofErr w:type="spellEnd"/>
      <w:r>
        <w:t xml:space="preserve"> Menezes, publicado na Revista eletrônica Com Ciência, disponível na íntegra no endereço:                                 http://www.comciencia.br/comciencia/?section=8&amp;edicao=26&amp;id=294</w:t>
      </w:r>
    </w:p>
    <w:p w14:paraId="76F5D799" w14:textId="77777777" w:rsidR="00D27508" w:rsidRDefault="00D27508" w:rsidP="00D27508">
      <w:pPr>
        <w:pStyle w:val="BodyText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ciência é mais do que um conjunto de métodos e técnicas. Trata-se, antes de tudo, de um modo de ver o mundo, um conjunto de atitudes que guiam o que vemos e como produzimos e validamos nosso conhecimento. Há pelo menos dois pressupostos básicos em qualquer ciência: (1) Os fenômenos não são aleatórios, imprevisíveis, ou seja, qualquer fenômeno possui algum nível de regularidade que pode ser apreendida na forma de leis e princípios; (2) Tal conhecimento pode ser construído pelo próprio homem através de meios racionais e empíricos. Logo, o ponto de partida de uma ciência seria identificar as variáveis responsáveis pela ocorrência e pelas características de seu fenômeno de interesse. Buscamos os determinantes de nosso objeto de estudo, seja ele qual for. Portanto, o traço “determinista” (em algum nível) seria inerente à tarefa do cientista. </w:t>
      </w:r>
    </w:p>
    <w:p w14:paraId="505D05A3" w14:textId="77777777" w:rsidR="00D27508" w:rsidRDefault="00D27508" w:rsidP="00D27508">
      <w:pPr>
        <w:pStyle w:val="BodyText"/>
        <w:spacing w:after="0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comportamento é objeto de investigação de diversas disciplinas e </w:t>
      </w:r>
      <w:r>
        <w:rPr>
          <w:rFonts w:ascii="Verdana" w:hAnsi="Verdana"/>
          <w:sz w:val="20"/>
        </w:rPr>
        <w:lastRenderedPageBreak/>
        <w:t xml:space="preserve">abordagens dentro dessas. Seus determinantes vão desde a constituição biológica de um organismo até o ambiente complexo constituído por outros da própria espécie (e seus produtos), que chamamos tradicionalmente de cultura. A opção inicial pela análise (decomposição do todo em partes menores) seria, antes de tudo, uma estratégia de investigação para viabilizar o empreendimento humano com o máximo de aprofundamento e não deveria ser confundida com a crença na existência de uma única fonte ou nível primordial de explicação (“reducionismo”). </w:t>
      </w:r>
    </w:p>
    <w:p w14:paraId="1BAE1E33" w14:textId="77777777" w:rsidR="00D27508" w:rsidRDefault="00D27508" w:rsidP="00D27508">
      <w:pPr>
        <w:pStyle w:val="BodyText"/>
        <w:spacing w:after="0"/>
        <w:ind w:firstLine="708"/>
        <w:jc w:val="both"/>
        <w:rPr>
          <w:rFonts w:ascii="Verdana" w:hAnsi="Verdana"/>
          <w:sz w:val="20"/>
        </w:rPr>
      </w:pPr>
    </w:p>
    <w:p w14:paraId="01C95828" w14:textId="77777777" w:rsidR="00D27508" w:rsidRDefault="00D27508" w:rsidP="00D27508">
      <w:pPr>
        <w:pStyle w:val="BodyText"/>
        <w:spacing w:after="0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Todo comportamento é afetado por variáveis fisiológicas, isso não está em discussão e ocorreria pelo simples fato de que aquele que se comporta seria um organismo biologicamente constituído. Logo, qualquer variável ambiental seria filtrada por um corpo e estaria, assim, dele dependente. Mais que isso, que eventos ambientais “existiriam” sensorialmente para nós, sendo capazes de nos afetar, dependeria do nosso aparato orgânico. </w:t>
      </w:r>
    </w:p>
    <w:p w14:paraId="2447B0E7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</w:p>
    <w:p w14:paraId="6D5A5480" w14:textId="77777777" w:rsidR="00D27508" w:rsidRDefault="00D27508" w:rsidP="00D27508">
      <w:pPr>
        <w:pStyle w:val="BodyText"/>
        <w:spacing w:after="0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Como esse, inúmeros outros casos de determinismo reducionista biológico ocorrem não apenas nos laboratórios dos cientistas e nos seus relatos de pesquisa, mas também nas redações dos veículos de divulgação científica, quando uma informação técnica recebe um tratamento </w:t>
      </w:r>
      <w:proofErr w:type="spellStart"/>
      <w:r>
        <w:rPr>
          <w:rFonts w:ascii="Verdana" w:hAnsi="Verdana"/>
          <w:sz w:val="20"/>
        </w:rPr>
        <w:t>supersimplificado</w:t>
      </w:r>
      <w:proofErr w:type="spellEnd"/>
      <w:r>
        <w:rPr>
          <w:rFonts w:ascii="Verdana" w:hAnsi="Verdana"/>
          <w:sz w:val="20"/>
        </w:rPr>
        <w:t xml:space="preserve"> e sensacionalista, sem o qual perderia em apelo comercial. Simplificar a informação para torná-la acessível a uma parte maior da população passou a significar nesses casos a escolha de uma única variável causal, normalmente de base orgânica, apresentada de modo mecanicista: um evento X produzindo um evento Y.</w:t>
      </w:r>
    </w:p>
    <w:p w14:paraId="3D68A763" w14:textId="77777777" w:rsidR="00D27508" w:rsidRDefault="00D27508" w:rsidP="00D27508">
      <w:pPr>
        <w:pStyle w:val="BodyText"/>
        <w:spacing w:after="0"/>
        <w:ind w:firstLine="708"/>
        <w:jc w:val="both"/>
        <w:rPr>
          <w:rFonts w:ascii="Verdana" w:hAnsi="Verdana"/>
          <w:sz w:val="20"/>
        </w:rPr>
      </w:pPr>
    </w:p>
    <w:p w14:paraId="72EA6896" w14:textId="77777777" w:rsidR="00D27508" w:rsidRDefault="00D27508" w:rsidP="00D27508">
      <w:pPr>
        <w:pStyle w:val="BodyText"/>
        <w:spacing w:after="0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problema do determinismo reducionista biológico não estaria apenas em apresentar de modo irreal um fenômeno e suas causas, mas também nas implicações práticas decorrentes de como entendemos o que somos e porque fazemos o que fazemos. A causa orgânica </w:t>
      </w:r>
      <w:proofErr w:type="spellStart"/>
      <w:r>
        <w:rPr>
          <w:rFonts w:ascii="Verdana" w:hAnsi="Verdana"/>
          <w:sz w:val="20"/>
        </w:rPr>
        <w:t>supersimplificada</w:t>
      </w:r>
      <w:proofErr w:type="spellEnd"/>
      <w:r>
        <w:rPr>
          <w:rFonts w:ascii="Verdana" w:hAnsi="Verdana"/>
          <w:sz w:val="20"/>
        </w:rPr>
        <w:t xml:space="preserve">, especialmente a genética, é recorrentemente descrita como “imutável” e “natural”. Sendo, por exemplo, as diferenças de inteligência atribuídas na maior parte a uma base genética qualquer, somos convidados a pensá-las como características inerentes a quem as possui (no máximo o ambiente ativaria as capacidades pré-existentes). Aos que não foram agraciados com tal sorte, restaria se conformarem com o seu “papel natural” neste mundo, já que haveria supostamente um limite orgânico intransponível e inalterável por investimentos educacionais e/ou esforços individuais. Tais diferenças estariam, desse ponto de vista, desprovidas de influências sociais, históricas e econômicas arbitrárias, pois seriam definidas no nascimento pela própria natureza “imparcial”. </w:t>
      </w:r>
    </w:p>
    <w:p w14:paraId="25BB4AB7" w14:textId="77777777" w:rsidR="00D27508" w:rsidRDefault="00D27508" w:rsidP="00D27508">
      <w:pPr>
        <w:pStyle w:val="BodyText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Marcus Bentes de Carvalho Neto é professor do Departamento de Psicologia Experimental da Universidade Federal do Pará e Aline </w:t>
      </w:r>
      <w:proofErr w:type="spellStart"/>
      <w:r>
        <w:rPr>
          <w:rFonts w:ascii="Verdana" w:hAnsi="Verdana"/>
          <w:i/>
          <w:sz w:val="20"/>
        </w:rPr>
        <w:t>Beckmann</w:t>
      </w:r>
      <w:proofErr w:type="spellEnd"/>
      <w:r>
        <w:rPr>
          <w:rFonts w:ascii="Verdana" w:hAnsi="Verdana"/>
          <w:i/>
          <w:sz w:val="20"/>
        </w:rPr>
        <w:t xml:space="preserve"> Menezes é psicóloga e coordenadora do Serviço de Apoio ao Estudante do Centro Universitário do Pará e doutoranda em teoria e pesquisa do comportamento na Universidade Federal do Pará.</w:t>
      </w:r>
    </w:p>
    <w:p w14:paraId="1D2E0AA6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Referências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1. </w:t>
      </w:r>
      <w:proofErr w:type="spellStart"/>
      <w:r>
        <w:rPr>
          <w:rFonts w:ascii="Verdana" w:hAnsi="Verdana"/>
          <w:sz w:val="20"/>
        </w:rPr>
        <w:t>Hamer</w:t>
      </w:r>
      <w:proofErr w:type="spellEnd"/>
      <w:r>
        <w:rPr>
          <w:rFonts w:ascii="Verdana" w:hAnsi="Verdana"/>
          <w:sz w:val="20"/>
        </w:rPr>
        <w:t xml:space="preserve">, D. &amp; </w:t>
      </w:r>
      <w:proofErr w:type="spellStart"/>
      <w:r>
        <w:rPr>
          <w:rFonts w:ascii="Verdana" w:hAnsi="Verdana"/>
          <w:sz w:val="20"/>
        </w:rPr>
        <w:t>Copeland</w:t>
      </w:r>
      <w:proofErr w:type="spellEnd"/>
      <w:r>
        <w:rPr>
          <w:rFonts w:ascii="Verdana" w:hAnsi="Verdana"/>
          <w:sz w:val="20"/>
        </w:rPr>
        <w:t xml:space="preserve">, P. (1994). </w:t>
      </w:r>
      <w:proofErr w:type="gramStart"/>
      <w:r w:rsidRPr="00A90961">
        <w:rPr>
          <w:rFonts w:ascii="Verdana" w:hAnsi="Verdana"/>
          <w:sz w:val="20"/>
          <w:lang w:val="en-US"/>
        </w:rPr>
        <w:t>The science of desire – The search for the gay gene and the biology of behavior.</w:t>
      </w:r>
      <w:proofErr w:type="gramEnd"/>
      <w:r w:rsidRPr="00A90961">
        <w:rPr>
          <w:rFonts w:ascii="Verdana" w:hAnsi="Verdana"/>
          <w:sz w:val="20"/>
          <w:lang w:val="en-US"/>
        </w:rPr>
        <w:t xml:space="preserve"> New York: Touchstone.</w:t>
      </w:r>
    </w:p>
    <w:p w14:paraId="0A5B56AD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 w:rsidRPr="00A90961">
        <w:rPr>
          <w:rFonts w:ascii="Verdana" w:hAnsi="Verdana"/>
          <w:sz w:val="20"/>
          <w:lang w:val="en-US"/>
        </w:rPr>
        <w:t xml:space="preserve">2. </w:t>
      </w:r>
      <w:proofErr w:type="spellStart"/>
      <w:r w:rsidRPr="00A90961">
        <w:rPr>
          <w:rFonts w:ascii="Verdana" w:hAnsi="Verdana"/>
          <w:sz w:val="20"/>
          <w:lang w:val="en-US"/>
        </w:rPr>
        <w:t>Savic</w:t>
      </w:r>
      <w:proofErr w:type="spellEnd"/>
      <w:r w:rsidRPr="00A90961">
        <w:rPr>
          <w:rFonts w:ascii="Verdana" w:hAnsi="Verdana"/>
          <w:sz w:val="20"/>
          <w:lang w:val="en-US"/>
        </w:rPr>
        <w:t xml:space="preserve">, I., Berglund, H. &amp; </w:t>
      </w:r>
      <w:proofErr w:type="spellStart"/>
      <w:r w:rsidRPr="00A90961">
        <w:rPr>
          <w:rFonts w:ascii="Verdana" w:hAnsi="Verdana"/>
          <w:sz w:val="20"/>
          <w:lang w:val="en-US"/>
        </w:rPr>
        <w:t>Lindström</w:t>
      </w:r>
      <w:proofErr w:type="spellEnd"/>
      <w:r w:rsidRPr="00A90961">
        <w:rPr>
          <w:rFonts w:ascii="Verdana" w:hAnsi="Verdana"/>
          <w:sz w:val="20"/>
          <w:lang w:val="en-US"/>
        </w:rPr>
        <w:t xml:space="preserve">, P. (2005). </w:t>
      </w:r>
      <w:proofErr w:type="gramStart"/>
      <w:r w:rsidRPr="00A90961">
        <w:rPr>
          <w:rFonts w:ascii="Verdana" w:hAnsi="Verdana"/>
          <w:sz w:val="20"/>
          <w:lang w:val="en-US"/>
        </w:rPr>
        <w:t>Brain response to putative pheromone in homosexual man.</w:t>
      </w:r>
      <w:proofErr w:type="gramEnd"/>
      <w:r w:rsidRPr="00A90961">
        <w:rPr>
          <w:rFonts w:ascii="Verdana" w:hAnsi="Verdana"/>
          <w:sz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</w:rPr>
        <w:t>Proceedings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of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National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Academy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of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Sciences</w:t>
      </w:r>
      <w:proofErr w:type="spellEnd"/>
      <w:r>
        <w:rPr>
          <w:rFonts w:ascii="Verdana" w:hAnsi="Verdana"/>
          <w:sz w:val="20"/>
        </w:rPr>
        <w:t>, 102 (20), 7356-7361.</w:t>
      </w:r>
    </w:p>
    <w:p w14:paraId="6D18F28D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proofErr w:type="spellStart"/>
      <w:r>
        <w:rPr>
          <w:rFonts w:ascii="Verdana" w:hAnsi="Verdana"/>
          <w:sz w:val="20"/>
        </w:rPr>
        <w:t>Zakabi</w:t>
      </w:r>
      <w:proofErr w:type="spellEnd"/>
      <w:r>
        <w:rPr>
          <w:rFonts w:ascii="Verdana" w:hAnsi="Verdana"/>
          <w:sz w:val="20"/>
        </w:rPr>
        <w:t>, R. (2005). A atração está no cheiro. Veja, 1905. São Paulo: Editora Abril.</w:t>
      </w:r>
    </w:p>
    <w:p w14:paraId="711E04E7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Bibliografia indicada</w:t>
      </w:r>
    </w:p>
    <w:p w14:paraId="27AF1186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  <w:t>Carvalho Neto, M. B. &amp; Tourinho, E. Z. (1999). Skinner e o lugar das variáveis biológicas em uma explicação comportamental. Psicologia: Teoria e Pesquisa, 15 (1), 45-53.</w:t>
      </w:r>
    </w:p>
    <w:p w14:paraId="0240020C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Carvalho Neto, M. B.; Salina, A.; </w:t>
      </w:r>
      <w:proofErr w:type="spellStart"/>
      <w:r>
        <w:rPr>
          <w:rFonts w:ascii="Verdana" w:hAnsi="Verdana"/>
          <w:sz w:val="20"/>
        </w:rPr>
        <w:t>Montanher</w:t>
      </w:r>
      <w:proofErr w:type="spellEnd"/>
      <w:r>
        <w:rPr>
          <w:rFonts w:ascii="Verdana" w:hAnsi="Verdana"/>
          <w:sz w:val="20"/>
        </w:rPr>
        <w:t>, A. R. P.&amp; Cavalcanti, L. A. (2003). O projeto genoma humano e os perigos do determinismo reducionista biológico na explicação comportamental: uma análise behaviorista radical. Revista Brasileira de Terapia Comportamental e Cognitiva, 5 (1), 41-56.</w:t>
      </w:r>
    </w:p>
    <w:p w14:paraId="6C9B3AF5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Gould, S. J. (1981). O polegar do panda. Lisboa: </w:t>
      </w:r>
      <w:proofErr w:type="spellStart"/>
      <w:r>
        <w:rPr>
          <w:rFonts w:ascii="Verdana" w:hAnsi="Verdana"/>
          <w:sz w:val="20"/>
        </w:rPr>
        <w:t>Gradiva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br/>
        <w:t>Gould, S. J. (1992). Darwin e os grandes enigmas da vida. 2a Edição. São Paulo: Martins Fontes.</w:t>
      </w:r>
    </w:p>
    <w:p w14:paraId="1A31B67B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Gould, S. J. (1999). A falsa medida do homem. 2a Edição. São Paulo: Martins Fontes.</w:t>
      </w:r>
      <w:r>
        <w:rPr>
          <w:rFonts w:ascii="Verdana" w:hAnsi="Verdana"/>
          <w:sz w:val="20"/>
        </w:rPr>
        <w:br/>
        <w:t>Jones, S. (1999). Deus, genes e destino: na massa do sangue. Lisboa: Publicações Europa-América.</w:t>
      </w:r>
      <w:r>
        <w:rPr>
          <w:rFonts w:ascii="Verdana" w:hAnsi="Verdana"/>
          <w:sz w:val="20"/>
        </w:rPr>
        <w:br/>
      </w:r>
      <w:proofErr w:type="spellStart"/>
      <w:r>
        <w:rPr>
          <w:rFonts w:ascii="Verdana" w:hAnsi="Verdana"/>
          <w:sz w:val="20"/>
        </w:rPr>
        <w:t>Lewontin</w:t>
      </w:r>
      <w:proofErr w:type="spellEnd"/>
      <w:r>
        <w:rPr>
          <w:rFonts w:ascii="Verdana" w:hAnsi="Verdana"/>
          <w:sz w:val="20"/>
        </w:rPr>
        <w:t>, R. C. (1998). Biologia como ideologia: a doutrina do ADN. Lisboa: Relógio D’Água.</w:t>
      </w:r>
      <w:r>
        <w:rPr>
          <w:rFonts w:ascii="Verdana" w:hAnsi="Verdana"/>
          <w:sz w:val="20"/>
        </w:rPr>
        <w:br/>
      </w:r>
      <w:proofErr w:type="spellStart"/>
      <w:r>
        <w:rPr>
          <w:rFonts w:ascii="Verdana" w:hAnsi="Verdana"/>
          <w:sz w:val="20"/>
        </w:rPr>
        <w:t>Lewontin</w:t>
      </w:r>
      <w:proofErr w:type="spellEnd"/>
      <w:r>
        <w:rPr>
          <w:rFonts w:ascii="Verdana" w:hAnsi="Verdana"/>
          <w:sz w:val="20"/>
        </w:rPr>
        <w:t>, R. C. (2002). A tripla hélice: gene, organismo e ambiente. São Paulo: Companhia das Letras.</w:t>
      </w:r>
    </w:p>
    <w:p w14:paraId="00323F44" w14:textId="77777777" w:rsidR="00D27508" w:rsidRDefault="00D27508" w:rsidP="00D27508">
      <w:pPr>
        <w:pStyle w:val="BodyText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Menezes, A. B. C. (2005). “Análise da investigação dos determinantes do comportamento homossexual humano”. Dissertação de Mestrado. Programa de Pós-Graduação em Teoria e Pesquisa do Comportamento. Universidade Federal do Pará, Belém, Pará. Disponível através do endereço:</w:t>
      </w:r>
    </w:p>
    <w:p w14:paraId="22B1B81F" w14:textId="77777777" w:rsidR="00D27508" w:rsidRDefault="000A0E34" w:rsidP="00D27508">
      <w:pPr>
        <w:pStyle w:val="BodyText"/>
        <w:spacing w:after="0"/>
        <w:jc w:val="both"/>
        <w:rPr>
          <w:rFonts w:ascii="Verdana" w:hAnsi="Verdana"/>
          <w:sz w:val="20"/>
        </w:rPr>
      </w:pPr>
      <w:hyperlink r:id="rId6" w:anchor="_blank" w:history="1">
        <w:r w:rsidR="00D27508">
          <w:rPr>
            <w:rStyle w:val="Hyperlink"/>
            <w:rFonts w:ascii="Verdana" w:hAnsi="Verdana"/>
          </w:rPr>
          <w:t>http://www3.ufpa.br/ppgtpc/index.php?page=exibe_pagina&amp;id=20</w:t>
        </w:r>
      </w:hyperlink>
      <w:r w:rsidR="00D27508">
        <w:rPr>
          <w:rFonts w:ascii="Verdana" w:hAnsi="Verdana"/>
          <w:sz w:val="20"/>
        </w:rPr>
        <w:br/>
      </w:r>
      <w:proofErr w:type="spellStart"/>
      <w:r w:rsidR="00D27508">
        <w:rPr>
          <w:rFonts w:ascii="Verdana" w:hAnsi="Verdana"/>
          <w:sz w:val="20"/>
        </w:rPr>
        <w:t>Tognolli</w:t>
      </w:r>
      <w:proofErr w:type="spellEnd"/>
      <w:r w:rsidR="00D27508">
        <w:rPr>
          <w:rFonts w:ascii="Verdana" w:hAnsi="Verdana"/>
          <w:sz w:val="20"/>
        </w:rPr>
        <w:t>, C. (2003). A falácia genética: a ideologia do DNA na imprensa. São Paulo: Escrituras.</w:t>
      </w:r>
    </w:p>
    <w:p w14:paraId="16F13B62" w14:textId="77777777" w:rsidR="00D27508" w:rsidRDefault="00D27508" w:rsidP="00D27508"/>
    <w:p w14:paraId="1E0CFF9B" w14:textId="77777777" w:rsidR="00626338" w:rsidRDefault="00626338"/>
    <w:sectPr w:rsidR="00626338" w:rsidSect="006263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E7003EFF" w:usb1="5200FDFF" w:usb2="00042021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0D0"/>
    <w:multiLevelType w:val="hybridMultilevel"/>
    <w:tmpl w:val="388C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68E4"/>
    <w:multiLevelType w:val="hybridMultilevel"/>
    <w:tmpl w:val="8408A4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92366"/>
    <w:multiLevelType w:val="hybridMultilevel"/>
    <w:tmpl w:val="0E427D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585B52"/>
    <w:multiLevelType w:val="hybridMultilevel"/>
    <w:tmpl w:val="4E50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5"/>
    <w:rsid w:val="000A0E34"/>
    <w:rsid w:val="00113FD3"/>
    <w:rsid w:val="003F5680"/>
    <w:rsid w:val="003F79A2"/>
    <w:rsid w:val="00626338"/>
    <w:rsid w:val="0063224B"/>
    <w:rsid w:val="007E2F4C"/>
    <w:rsid w:val="008132FB"/>
    <w:rsid w:val="008E0E35"/>
    <w:rsid w:val="00A07F75"/>
    <w:rsid w:val="00B84FC6"/>
    <w:rsid w:val="00D27508"/>
    <w:rsid w:val="00D51DA9"/>
    <w:rsid w:val="00D80A6F"/>
    <w:rsid w:val="00F72E35"/>
    <w:rsid w:val="00F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3A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F75"/>
    <w:pPr>
      <w:widowControl w:val="0"/>
      <w:suppressAutoHyphens/>
      <w:spacing w:after="120"/>
    </w:pPr>
    <w:rPr>
      <w:rFonts w:ascii="Nimbus Roman No9 L" w:eastAsia="DejaVu Sans" w:hAnsi="Nimbus Roman No9 L" w:cs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A07F75"/>
    <w:rPr>
      <w:rFonts w:ascii="Nimbus Roman No9 L" w:eastAsia="DejaVu Sans" w:hAnsi="Nimbus Roman No9 L" w:cs="Times New Roman"/>
      <w:kern w:val="1"/>
    </w:rPr>
  </w:style>
  <w:style w:type="character" w:styleId="Hyperlink">
    <w:name w:val="Hyperlink"/>
    <w:rsid w:val="00D275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F75"/>
    <w:pPr>
      <w:widowControl w:val="0"/>
      <w:suppressAutoHyphens/>
      <w:spacing w:after="120"/>
    </w:pPr>
    <w:rPr>
      <w:rFonts w:ascii="Nimbus Roman No9 L" w:eastAsia="DejaVu Sans" w:hAnsi="Nimbus Roman No9 L" w:cs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A07F75"/>
    <w:rPr>
      <w:rFonts w:ascii="Nimbus Roman No9 L" w:eastAsia="DejaVu Sans" w:hAnsi="Nimbus Roman No9 L" w:cs="Times New Roman"/>
      <w:kern w:val="1"/>
    </w:rPr>
  </w:style>
  <w:style w:type="character" w:styleId="Hyperlink">
    <w:name w:val="Hyperlink"/>
    <w:rsid w:val="00D2750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3.ufpa.br/ppgtpc/index.php?page=exibe_pagina&amp;id=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1085</Words>
  <Characters>6185</Characters>
  <Application>Microsoft Macintosh Word</Application>
  <DocSecurity>0</DocSecurity>
  <Lines>51</Lines>
  <Paragraphs>14</Paragraphs>
  <ScaleCrop>false</ScaleCrop>
  <Company>EACH/USP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Menna-Barreto</dc:creator>
  <cp:keywords/>
  <dc:description/>
  <cp:lastModifiedBy>Luiz Menna-Barreto</cp:lastModifiedBy>
  <cp:revision>5</cp:revision>
  <cp:lastPrinted>2019-09-11T12:35:00Z</cp:lastPrinted>
  <dcterms:created xsi:type="dcterms:W3CDTF">2019-09-11T12:23:00Z</dcterms:created>
  <dcterms:modified xsi:type="dcterms:W3CDTF">2019-09-11T16:35:00Z</dcterms:modified>
</cp:coreProperties>
</file>