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E6F" w:rsidRPr="009B71CD" w:rsidRDefault="003F44D9" w:rsidP="009B71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1CD">
        <w:rPr>
          <w:rFonts w:ascii="Times New Roman" w:hAnsi="Times New Roman" w:cs="Times New Roman"/>
          <w:b/>
          <w:sz w:val="24"/>
          <w:szCs w:val="24"/>
        </w:rPr>
        <w:t>Pé adulto</w:t>
      </w:r>
    </w:p>
    <w:p w:rsidR="003F44D9" w:rsidRPr="009B71CD" w:rsidRDefault="003F44D9" w:rsidP="009B7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454" w:rsidRPr="009B71CD" w:rsidRDefault="003F44D9" w:rsidP="009B71C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71CD">
        <w:rPr>
          <w:rFonts w:ascii="Times New Roman" w:hAnsi="Times New Roman" w:cs="Times New Roman"/>
          <w:sz w:val="24"/>
          <w:szCs w:val="24"/>
        </w:rPr>
        <w:t xml:space="preserve">Qual a apresentação clínica da </w:t>
      </w:r>
      <w:proofErr w:type="spellStart"/>
      <w:r w:rsidRPr="009B71CD">
        <w:rPr>
          <w:rFonts w:ascii="Times New Roman" w:hAnsi="Times New Roman" w:cs="Times New Roman"/>
          <w:sz w:val="24"/>
          <w:szCs w:val="24"/>
        </w:rPr>
        <w:t>fascite</w:t>
      </w:r>
      <w:proofErr w:type="spellEnd"/>
      <w:r w:rsidRPr="009B71CD">
        <w:rPr>
          <w:rFonts w:ascii="Times New Roman" w:hAnsi="Times New Roman" w:cs="Times New Roman"/>
          <w:sz w:val="24"/>
          <w:szCs w:val="24"/>
        </w:rPr>
        <w:t xml:space="preserve"> plantar?</w:t>
      </w:r>
      <w:r w:rsidRPr="009B71CD">
        <w:rPr>
          <w:rFonts w:ascii="Times New Roman" w:hAnsi="Times New Roman" w:cs="Times New Roman"/>
          <w:sz w:val="24"/>
          <w:szCs w:val="24"/>
        </w:rPr>
        <w:br/>
      </w:r>
      <w:r w:rsidR="00BE1454" w:rsidRPr="009B71CD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9B71CD">
        <w:rPr>
          <w:rFonts w:ascii="Times New Roman" w:hAnsi="Times New Roman" w:cs="Times New Roman"/>
          <w:color w:val="FF0000"/>
          <w:sz w:val="24"/>
          <w:szCs w:val="24"/>
        </w:rPr>
        <w:t>A dor é geralmente localizada no tubérculo medial do calcâneo</w:t>
      </w:r>
      <w:r w:rsidR="00BE1454" w:rsidRPr="009B71C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F44D9" w:rsidRPr="009B71CD" w:rsidRDefault="003F44D9" w:rsidP="009B71C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Na fase </w:t>
      </w:r>
      <w:r w:rsidR="00BE1454"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aguda da </w:t>
      </w:r>
      <w:proofErr w:type="spellStart"/>
      <w:r w:rsidR="00BE1454" w:rsidRPr="009B71CD">
        <w:rPr>
          <w:rFonts w:ascii="Times New Roman" w:hAnsi="Times New Roman" w:cs="Times New Roman"/>
          <w:color w:val="FF0000"/>
          <w:sz w:val="24"/>
          <w:szCs w:val="24"/>
        </w:rPr>
        <w:t>fascite</w:t>
      </w:r>
      <w:proofErr w:type="spellEnd"/>
      <w:r w:rsidR="00BE1454"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 plantar, a dor é pior com o primeiro passo do</w:t>
      </w:r>
      <w:r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 dia após </w:t>
      </w:r>
      <w:r w:rsidR="00BE1454"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um período sem peso. </w:t>
      </w:r>
      <w:r w:rsidRPr="009B71CD">
        <w:rPr>
          <w:rFonts w:ascii="Times New Roman" w:hAnsi="Times New Roman" w:cs="Times New Roman"/>
          <w:color w:val="FF0000"/>
          <w:sz w:val="24"/>
          <w:szCs w:val="24"/>
        </w:rPr>
        <w:t>A dor inicialmente melhora depois de alguns passos ou minutos, mas depois</w:t>
      </w:r>
      <w:r w:rsidR="00BE1454"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 volta a piorar. </w:t>
      </w:r>
      <w:r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Na fase crônica, a dor é </w:t>
      </w:r>
      <w:r w:rsidR="00BE1454"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constante com </w:t>
      </w:r>
      <w:r w:rsidRPr="009B71CD">
        <w:rPr>
          <w:rFonts w:ascii="Times New Roman" w:hAnsi="Times New Roman" w:cs="Times New Roman"/>
          <w:color w:val="FF0000"/>
          <w:sz w:val="24"/>
          <w:szCs w:val="24"/>
        </w:rPr>
        <w:t>alteraçõ</w:t>
      </w:r>
      <w:r w:rsidR="00BE1454"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es degenerativas crônicas na </w:t>
      </w:r>
      <w:proofErr w:type="spellStart"/>
      <w:r w:rsidR="00BE1454" w:rsidRPr="009B71CD">
        <w:rPr>
          <w:rFonts w:ascii="Times New Roman" w:hAnsi="Times New Roman" w:cs="Times New Roman"/>
          <w:color w:val="FF0000"/>
          <w:sz w:val="24"/>
          <w:szCs w:val="24"/>
        </w:rPr>
        <w:t>fasica</w:t>
      </w:r>
      <w:proofErr w:type="spellEnd"/>
      <w:r w:rsidR="00BE1454" w:rsidRPr="009B71CD">
        <w:rPr>
          <w:rFonts w:ascii="Times New Roman" w:hAnsi="Times New Roman" w:cs="Times New Roman"/>
          <w:color w:val="FF0000"/>
          <w:sz w:val="24"/>
          <w:szCs w:val="24"/>
        </w:rPr>
        <w:t>.)</w:t>
      </w:r>
    </w:p>
    <w:p w:rsidR="00BE1454" w:rsidRPr="009B71CD" w:rsidRDefault="00BE1454" w:rsidP="009B71C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BE1454" w:rsidRPr="009B71CD" w:rsidRDefault="00BE1454" w:rsidP="009B71C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1CD">
        <w:rPr>
          <w:rFonts w:ascii="Times New Roman" w:hAnsi="Times New Roman" w:cs="Times New Roman"/>
          <w:sz w:val="24"/>
          <w:szCs w:val="24"/>
        </w:rPr>
        <w:t xml:space="preserve">Em quais pacientes devemos suspeitar de </w:t>
      </w:r>
      <w:proofErr w:type="spellStart"/>
      <w:r w:rsidRPr="009B71CD">
        <w:rPr>
          <w:rFonts w:ascii="Times New Roman" w:hAnsi="Times New Roman" w:cs="Times New Roman"/>
          <w:sz w:val="24"/>
          <w:szCs w:val="24"/>
        </w:rPr>
        <w:t>fascite</w:t>
      </w:r>
      <w:proofErr w:type="spellEnd"/>
      <w:r w:rsidRPr="009B71CD">
        <w:rPr>
          <w:rFonts w:ascii="Times New Roman" w:hAnsi="Times New Roman" w:cs="Times New Roman"/>
          <w:sz w:val="24"/>
          <w:szCs w:val="24"/>
        </w:rPr>
        <w:t xml:space="preserve"> plantar?</w:t>
      </w:r>
    </w:p>
    <w:p w:rsidR="00BE1454" w:rsidRPr="009B71CD" w:rsidRDefault="00BE1454" w:rsidP="009B71CD">
      <w:pPr>
        <w:pStyle w:val="PargrafodaList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71CD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9B71CD">
        <w:rPr>
          <w:rFonts w:ascii="Times New Roman" w:hAnsi="Times New Roman" w:cs="Times New Roman"/>
          <w:color w:val="FF0000"/>
          <w:sz w:val="24"/>
          <w:szCs w:val="24"/>
        </w:rPr>
        <w:t>Fasceíte</w:t>
      </w:r>
      <w:proofErr w:type="spellEnd"/>
      <w:r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 plantar é visto frequentemente em pacientes com idades entre 40 e 60 </w:t>
      </w:r>
      <w:r w:rsidR="009B71CD" w:rsidRPr="009B71CD">
        <w:rPr>
          <w:rFonts w:ascii="Times New Roman" w:hAnsi="Times New Roman" w:cs="Times New Roman"/>
          <w:color w:val="FF0000"/>
          <w:sz w:val="24"/>
          <w:szCs w:val="24"/>
        </w:rPr>
        <w:t>anos e</w:t>
      </w:r>
      <w:r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 mais comum em mulheres. É comum em ocupações que permanecem longos períodos em pé como atletas, carteiros, pacientes que estão com sobrepeso ou obesos. </w:t>
      </w:r>
      <w:r w:rsidR="00D57A1B"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O </w:t>
      </w:r>
      <w:r w:rsidRPr="009B71CD">
        <w:rPr>
          <w:rFonts w:ascii="Times New Roman" w:hAnsi="Times New Roman" w:cs="Times New Roman"/>
          <w:color w:val="FF0000"/>
          <w:sz w:val="24"/>
          <w:szCs w:val="24"/>
        </w:rPr>
        <w:t>aumento d</w:t>
      </w:r>
      <w:r w:rsidR="00D57A1B" w:rsidRPr="009B71CD">
        <w:rPr>
          <w:rFonts w:ascii="Times New Roman" w:hAnsi="Times New Roman" w:cs="Times New Roman"/>
          <w:color w:val="FF0000"/>
          <w:sz w:val="24"/>
          <w:szCs w:val="24"/>
        </w:rPr>
        <w:t>e tensão sobre a fáscia leva ao alongamento crônico</w:t>
      </w:r>
      <w:r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 com </w:t>
      </w:r>
      <w:r w:rsidR="00D57A1B"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degeneração </w:t>
      </w:r>
      <w:r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e assim a dor. </w:t>
      </w:r>
      <w:r w:rsidR="00D57A1B"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Pode </w:t>
      </w:r>
      <w:r w:rsidR="009B71CD" w:rsidRPr="009B71CD">
        <w:rPr>
          <w:rFonts w:ascii="Times New Roman" w:hAnsi="Times New Roman" w:cs="Times New Roman"/>
          <w:color w:val="FF0000"/>
          <w:sz w:val="24"/>
          <w:szCs w:val="24"/>
        </w:rPr>
        <w:t>ser visto</w:t>
      </w:r>
      <w:r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 também na gravidez, com o ganho de peso ao longo</w:t>
      </w:r>
      <w:r w:rsidR="00D57A1B"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 um curto </w:t>
      </w:r>
      <w:proofErr w:type="gramStart"/>
      <w:r w:rsidR="00D57A1B" w:rsidRPr="009B71CD">
        <w:rPr>
          <w:rFonts w:ascii="Times New Roman" w:hAnsi="Times New Roman" w:cs="Times New Roman"/>
          <w:color w:val="FF0000"/>
          <w:sz w:val="24"/>
          <w:szCs w:val="24"/>
        </w:rPr>
        <w:t>período de tempo</w:t>
      </w:r>
      <w:proofErr w:type="gramEnd"/>
      <w:r w:rsidR="00D57A1B" w:rsidRPr="009B71CD">
        <w:rPr>
          <w:rFonts w:ascii="Times New Roman" w:hAnsi="Times New Roman" w:cs="Times New Roman"/>
          <w:color w:val="FF0000"/>
          <w:sz w:val="24"/>
          <w:szCs w:val="24"/>
        </w:rPr>
        <w:t>.)</w:t>
      </w:r>
    </w:p>
    <w:p w:rsidR="00D57A1B" w:rsidRPr="009B71CD" w:rsidRDefault="00D57A1B" w:rsidP="009B71C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D57A1B" w:rsidRPr="009B71CD" w:rsidRDefault="00D57A1B" w:rsidP="009B71C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1CD">
        <w:rPr>
          <w:rFonts w:ascii="Times New Roman" w:hAnsi="Times New Roman" w:cs="Times New Roman"/>
          <w:sz w:val="24"/>
          <w:szCs w:val="24"/>
        </w:rPr>
        <w:t>Quais os diferenciais e como diferenciá-los?</w:t>
      </w:r>
    </w:p>
    <w:p w:rsidR="00D57A1B" w:rsidRPr="009B71CD" w:rsidRDefault="00D57A1B" w:rsidP="009B71CD">
      <w:pPr>
        <w:pStyle w:val="PargrafodaList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71CD">
        <w:rPr>
          <w:rFonts w:ascii="Times New Roman" w:hAnsi="Times New Roman" w:cs="Times New Roman"/>
          <w:color w:val="FF0000"/>
          <w:sz w:val="24"/>
          <w:szCs w:val="24"/>
        </w:rPr>
        <w:t>(Artrite reumatoide – Outras articulações acometidas, rigidez matinal, sinais inflamatórios, RNM.</w:t>
      </w:r>
      <w:r w:rsidRPr="009B71CD">
        <w:rPr>
          <w:rFonts w:ascii="Times New Roman" w:hAnsi="Times New Roman" w:cs="Times New Roman"/>
          <w:color w:val="FF0000"/>
          <w:sz w:val="24"/>
          <w:szCs w:val="24"/>
        </w:rPr>
        <w:br/>
        <w:t xml:space="preserve">Osteomielite – sinais </w:t>
      </w:r>
      <w:proofErr w:type="spellStart"/>
      <w:r w:rsidRPr="009B71CD">
        <w:rPr>
          <w:rFonts w:ascii="Times New Roman" w:hAnsi="Times New Roman" w:cs="Times New Roman"/>
          <w:color w:val="FF0000"/>
          <w:sz w:val="24"/>
          <w:szCs w:val="24"/>
        </w:rPr>
        <w:t>flogísticos</w:t>
      </w:r>
      <w:proofErr w:type="spellEnd"/>
      <w:r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9B71CD">
        <w:rPr>
          <w:rFonts w:ascii="Times New Roman" w:hAnsi="Times New Roman" w:cs="Times New Roman"/>
          <w:color w:val="FF0000"/>
          <w:sz w:val="24"/>
          <w:szCs w:val="24"/>
        </w:rPr>
        <w:t>Rx</w:t>
      </w:r>
      <w:proofErr w:type="spellEnd"/>
      <w:r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 com </w:t>
      </w:r>
      <w:proofErr w:type="spellStart"/>
      <w:r w:rsidRPr="009B71CD">
        <w:rPr>
          <w:rFonts w:ascii="Times New Roman" w:hAnsi="Times New Roman" w:cs="Times New Roman"/>
          <w:color w:val="FF0000"/>
          <w:sz w:val="24"/>
          <w:szCs w:val="24"/>
        </w:rPr>
        <w:t>periostite</w:t>
      </w:r>
      <w:proofErr w:type="spellEnd"/>
      <w:r w:rsidRPr="009B71CD">
        <w:rPr>
          <w:rFonts w:ascii="Times New Roman" w:hAnsi="Times New Roman" w:cs="Times New Roman"/>
          <w:color w:val="FF0000"/>
          <w:sz w:val="24"/>
          <w:szCs w:val="24"/>
        </w:rPr>
        <w:t>, erosões</w:t>
      </w:r>
      <w:r w:rsidR="00580FDB"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 ou RNM.</w:t>
      </w:r>
    </w:p>
    <w:p w:rsidR="00580FDB" w:rsidRPr="009B71CD" w:rsidRDefault="00580FDB" w:rsidP="009B71CD">
      <w:pPr>
        <w:pStyle w:val="PargrafodaList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71CD">
        <w:rPr>
          <w:rFonts w:ascii="Times New Roman" w:hAnsi="Times New Roman" w:cs="Times New Roman"/>
          <w:color w:val="FF0000"/>
          <w:sz w:val="24"/>
          <w:szCs w:val="24"/>
        </w:rPr>
        <w:t>Fratura de calcâneo – edema e equimoses.</w:t>
      </w:r>
    </w:p>
    <w:p w:rsidR="00580FDB" w:rsidRPr="009B71CD" w:rsidRDefault="00580FDB" w:rsidP="009B71C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580FDB" w:rsidRPr="009B71CD" w:rsidRDefault="00580FDB" w:rsidP="009B71C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1CD">
        <w:rPr>
          <w:rFonts w:ascii="Times New Roman" w:hAnsi="Times New Roman" w:cs="Times New Roman"/>
          <w:sz w:val="24"/>
          <w:szCs w:val="24"/>
        </w:rPr>
        <w:t>Comente alguns tratamentos conservadores e cirúrgicos.</w:t>
      </w:r>
    </w:p>
    <w:p w:rsidR="00580FDB" w:rsidRPr="009B71CD" w:rsidRDefault="00580FDB" w:rsidP="009B71CD">
      <w:pPr>
        <w:pStyle w:val="PargrafodaList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(Alongamento da </w:t>
      </w:r>
      <w:proofErr w:type="spellStart"/>
      <w:r w:rsidRPr="009B71CD">
        <w:rPr>
          <w:rFonts w:ascii="Times New Roman" w:hAnsi="Times New Roman" w:cs="Times New Roman"/>
          <w:color w:val="FF0000"/>
          <w:sz w:val="24"/>
          <w:szCs w:val="24"/>
        </w:rPr>
        <w:t>fascia</w:t>
      </w:r>
      <w:proofErr w:type="spellEnd"/>
      <w:r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 e do tendão de </w:t>
      </w:r>
      <w:proofErr w:type="spellStart"/>
      <w:r w:rsidRPr="009B71CD">
        <w:rPr>
          <w:rFonts w:ascii="Times New Roman" w:hAnsi="Times New Roman" w:cs="Times New Roman"/>
          <w:color w:val="FF0000"/>
          <w:sz w:val="24"/>
          <w:szCs w:val="24"/>
        </w:rPr>
        <w:t>aquiles</w:t>
      </w:r>
      <w:proofErr w:type="spellEnd"/>
      <w:r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, mudança de calçado, fisioterapia, </w:t>
      </w:r>
      <w:proofErr w:type="spellStart"/>
      <w:r w:rsidRPr="009B71CD">
        <w:rPr>
          <w:rFonts w:ascii="Times New Roman" w:hAnsi="Times New Roman" w:cs="Times New Roman"/>
          <w:color w:val="FF0000"/>
          <w:sz w:val="24"/>
          <w:szCs w:val="24"/>
        </w:rPr>
        <w:t>AINEs</w:t>
      </w:r>
      <w:proofErr w:type="spellEnd"/>
      <w:r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, infiltração com corticoide, ondas de coque. Cirúrgico: quando o tratamento conservador falha. Pode-se usar a </w:t>
      </w:r>
      <w:proofErr w:type="spellStart"/>
      <w:r w:rsidRPr="009B71CD">
        <w:rPr>
          <w:rFonts w:ascii="Times New Roman" w:hAnsi="Times New Roman" w:cs="Times New Roman"/>
          <w:color w:val="FF0000"/>
          <w:sz w:val="24"/>
          <w:szCs w:val="24"/>
        </w:rPr>
        <w:t>fasciotomia</w:t>
      </w:r>
      <w:proofErr w:type="spellEnd"/>
      <w:r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 na porção anterior da </w:t>
      </w:r>
      <w:proofErr w:type="spellStart"/>
      <w:r w:rsidRPr="009B71CD">
        <w:rPr>
          <w:rFonts w:ascii="Times New Roman" w:hAnsi="Times New Roman" w:cs="Times New Roman"/>
          <w:color w:val="FF0000"/>
          <w:sz w:val="24"/>
          <w:szCs w:val="24"/>
        </w:rPr>
        <w:t>fascia</w:t>
      </w:r>
      <w:proofErr w:type="spellEnd"/>
      <w:r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 medial, </w:t>
      </w:r>
      <w:proofErr w:type="spellStart"/>
      <w:r w:rsidR="0061460C" w:rsidRPr="009B71CD">
        <w:rPr>
          <w:rFonts w:ascii="Times New Roman" w:hAnsi="Times New Roman" w:cs="Times New Roman"/>
          <w:color w:val="FF0000"/>
          <w:sz w:val="24"/>
          <w:szCs w:val="24"/>
        </w:rPr>
        <w:t>criocirurgia</w:t>
      </w:r>
      <w:proofErr w:type="spellEnd"/>
      <w:r w:rsidR="0061460C"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 com o efeito colateral de dormência na região.)</w:t>
      </w:r>
      <w:r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82ADA" w:rsidRPr="009B71CD" w:rsidRDefault="00582ADA" w:rsidP="009B71C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582ADA" w:rsidRPr="009B71CD" w:rsidRDefault="00582ADA" w:rsidP="009B71C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1CD">
        <w:rPr>
          <w:rFonts w:ascii="Times New Roman" w:hAnsi="Times New Roman" w:cs="Times New Roman"/>
          <w:sz w:val="24"/>
          <w:szCs w:val="24"/>
        </w:rPr>
        <w:t>Qual a causa e a clínica de um paciente com síndrome do túnel do tarso?</w:t>
      </w:r>
    </w:p>
    <w:p w:rsidR="00582ADA" w:rsidRPr="009B71CD" w:rsidRDefault="00582ADA" w:rsidP="009B71CD">
      <w:pPr>
        <w:pStyle w:val="PargrafodaList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(É uma síndrome do aprisionamento de todo o nervo tibial atrás do maléolo medial e sob o </w:t>
      </w:r>
      <w:proofErr w:type="spellStart"/>
      <w:r w:rsidRPr="009B71CD">
        <w:rPr>
          <w:rFonts w:ascii="Times New Roman" w:hAnsi="Times New Roman" w:cs="Times New Roman"/>
          <w:color w:val="FF0000"/>
          <w:sz w:val="24"/>
          <w:szCs w:val="24"/>
        </w:rPr>
        <w:t>retináculo</w:t>
      </w:r>
      <w:proofErr w:type="spellEnd"/>
      <w:r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 dos flexores. </w:t>
      </w:r>
      <w:r w:rsidR="00B910EF"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A compressão do nervo pode ser causada por lipomas, músculos acessórios, tenossinovites ou espículas ósseas. </w:t>
      </w:r>
      <w:r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As aponeuroses superficial e profunda da perna formam o ligamento, que é intimamente ligado também aos invólucros </w:t>
      </w:r>
      <w:r w:rsidR="009B71CD" w:rsidRPr="009B71CD">
        <w:rPr>
          <w:rFonts w:ascii="Times New Roman" w:hAnsi="Times New Roman" w:cs="Times New Roman"/>
          <w:color w:val="FF0000"/>
          <w:sz w:val="24"/>
          <w:szCs w:val="24"/>
        </w:rPr>
        <w:t>dos três tendões flexores</w:t>
      </w:r>
      <w:bookmarkStart w:id="0" w:name="_GoBack"/>
      <w:bookmarkEnd w:id="0"/>
      <w:r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: tibial posterior, flexor longo dos dedos e flexor longo do hálux. </w:t>
      </w:r>
      <w:r w:rsidRPr="009B71CD">
        <w:rPr>
          <w:rFonts w:ascii="Times New Roman" w:hAnsi="Times New Roman" w:cs="Times New Roman"/>
          <w:color w:val="FF0000"/>
          <w:sz w:val="24"/>
          <w:szCs w:val="24"/>
        </w:rPr>
        <w:br/>
        <w:t xml:space="preserve">A apresentação clínica é tipicamente de dor </w:t>
      </w:r>
      <w:proofErr w:type="spellStart"/>
      <w:r w:rsidRPr="009B71CD">
        <w:rPr>
          <w:rFonts w:ascii="Times New Roman" w:hAnsi="Times New Roman" w:cs="Times New Roman"/>
          <w:color w:val="FF0000"/>
          <w:sz w:val="24"/>
          <w:szCs w:val="24"/>
        </w:rPr>
        <w:t>posteromedialmente</w:t>
      </w:r>
      <w:proofErr w:type="spellEnd"/>
      <w:r w:rsidRPr="009B71CD">
        <w:rPr>
          <w:rFonts w:ascii="Times New Roman" w:hAnsi="Times New Roman" w:cs="Times New Roman"/>
          <w:color w:val="FF0000"/>
          <w:sz w:val="24"/>
          <w:szCs w:val="24"/>
        </w:rPr>
        <w:t>, em alguns casos</w:t>
      </w:r>
    </w:p>
    <w:p w:rsidR="00B910EF" w:rsidRPr="009B71CD" w:rsidRDefault="00582ADA" w:rsidP="009B71CD">
      <w:pPr>
        <w:pStyle w:val="PargrafodaList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abaulamento do </w:t>
      </w:r>
      <w:proofErr w:type="spellStart"/>
      <w:r w:rsidRPr="009B71CD">
        <w:rPr>
          <w:rFonts w:ascii="Times New Roman" w:hAnsi="Times New Roman" w:cs="Times New Roman"/>
          <w:color w:val="FF0000"/>
          <w:sz w:val="24"/>
          <w:szCs w:val="24"/>
        </w:rPr>
        <w:t>retináculo</w:t>
      </w:r>
      <w:proofErr w:type="spellEnd"/>
      <w:r w:rsidRPr="009B71CD">
        <w:rPr>
          <w:rFonts w:ascii="Times New Roman" w:hAnsi="Times New Roman" w:cs="Times New Roman"/>
          <w:color w:val="FF0000"/>
          <w:sz w:val="24"/>
          <w:szCs w:val="24"/>
        </w:rPr>
        <w:t>. Em alguns pacientes, pode haver sinais neurogênicos,</w:t>
      </w:r>
      <w:r w:rsidR="00B910EF"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incluindo tanto a sensação de dormência e </w:t>
      </w:r>
      <w:proofErr w:type="spellStart"/>
      <w:r w:rsidR="00B910EF" w:rsidRPr="009B71CD">
        <w:rPr>
          <w:rFonts w:ascii="Times New Roman" w:hAnsi="Times New Roman" w:cs="Times New Roman"/>
          <w:color w:val="FF0000"/>
          <w:sz w:val="24"/>
          <w:szCs w:val="24"/>
        </w:rPr>
        <w:t>hipoestesia</w:t>
      </w:r>
      <w:proofErr w:type="spellEnd"/>
      <w:r w:rsidR="00B910EF" w:rsidRPr="009B71CD">
        <w:rPr>
          <w:rFonts w:ascii="Times New Roman" w:hAnsi="Times New Roman" w:cs="Times New Roman"/>
          <w:color w:val="FF0000"/>
          <w:sz w:val="24"/>
          <w:szCs w:val="24"/>
        </w:rPr>
        <w:t>.)</w:t>
      </w:r>
    </w:p>
    <w:p w:rsidR="00B910EF" w:rsidRPr="009B71CD" w:rsidRDefault="00B910EF" w:rsidP="009B71C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B910EF" w:rsidRPr="009B71CD" w:rsidRDefault="00B910EF" w:rsidP="009B71C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1CD">
        <w:rPr>
          <w:rFonts w:ascii="Times New Roman" w:hAnsi="Times New Roman" w:cs="Times New Roman"/>
          <w:sz w:val="24"/>
          <w:szCs w:val="24"/>
        </w:rPr>
        <w:lastRenderedPageBreak/>
        <w:t>Como se faz o diagnóstico?</w:t>
      </w:r>
    </w:p>
    <w:p w:rsidR="00B910EF" w:rsidRPr="009B71CD" w:rsidRDefault="00B910EF" w:rsidP="009B71CD">
      <w:pPr>
        <w:pStyle w:val="PargrafodaList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(Diagnóstico clínico e radiológico. Radiografias, tomografia computadorizada, pode revelar uma lesão, mas ressonância magnética e </w:t>
      </w:r>
      <w:proofErr w:type="spellStart"/>
      <w:r w:rsidRPr="009B71CD">
        <w:rPr>
          <w:rFonts w:ascii="Times New Roman" w:hAnsi="Times New Roman" w:cs="Times New Roman"/>
          <w:color w:val="FF0000"/>
          <w:sz w:val="24"/>
          <w:szCs w:val="24"/>
        </w:rPr>
        <w:t>ultra-sonografia</w:t>
      </w:r>
      <w:proofErr w:type="spellEnd"/>
      <w:r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 pode ser mais útil. Um estudo da condução nervosa pode demonstrar desaceleração da condução do nervo.)</w:t>
      </w:r>
    </w:p>
    <w:p w:rsidR="00B910EF" w:rsidRPr="009B71CD" w:rsidRDefault="00B910EF" w:rsidP="009B71C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582ADA" w:rsidRPr="009B71CD" w:rsidRDefault="00B910EF" w:rsidP="009B71C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1CD">
        <w:rPr>
          <w:rFonts w:ascii="Times New Roman" w:hAnsi="Times New Roman" w:cs="Times New Roman"/>
          <w:sz w:val="24"/>
          <w:szCs w:val="24"/>
        </w:rPr>
        <w:t>Qual a causa da síndrome do túnel do tarso distal?</w:t>
      </w:r>
    </w:p>
    <w:p w:rsidR="00B910EF" w:rsidRDefault="00B910EF" w:rsidP="009B71CD">
      <w:pPr>
        <w:pStyle w:val="PargrafodaList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71CD">
        <w:rPr>
          <w:rFonts w:ascii="Times New Roman" w:hAnsi="Times New Roman" w:cs="Times New Roman"/>
          <w:color w:val="FF0000"/>
          <w:sz w:val="24"/>
          <w:szCs w:val="24"/>
        </w:rPr>
        <w:t>(Esta condição envolve a irritação para os ramos terminais do nervo tibial, tipicamente a plantar medial, plantar lateral, e os ramos calcâneos mediais do nervo tibial. Pode</w:t>
      </w:r>
      <w:r w:rsidR="007C1B28"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71CD">
        <w:rPr>
          <w:rFonts w:ascii="Times New Roman" w:hAnsi="Times New Roman" w:cs="Times New Roman"/>
          <w:color w:val="FF0000"/>
          <w:sz w:val="24"/>
          <w:szCs w:val="24"/>
        </w:rPr>
        <w:t>envolver uma combina</w:t>
      </w:r>
      <w:r w:rsidR="007C1B28"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ção destes ou apenas o primeiro </w:t>
      </w:r>
      <w:r w:rsidRPr="009B71CD">
        <w:rPr>
          <w:rFonts w:ascii="Times New Roman" w:hAnsi="Times New Roman" w:cs="Times New Roman"/>
          <w:color w:val="FF0000"/>
          <w:sz w:val="24"/>
          <w:szCs w:val="24"/>
        </w:rPr>
        <w:t>ramo d</w:t>
      </w:r>
      <w:r w:rsidR="007C1B28" w:rsidRPr="009B71CD">
        <w:rPr>
          <w:rFonts w:ascii="Times New Roman" w:hAnsi="Times New Roman" w:cs="Times New Roman"/>
          <w:color w:val="FF0000"/>
          <w:sz w:val="24"/>
          <w:szCs w:val="24"/>
        </w:rPr>
        <w:t>o plantar lateral, sendo este o mais comum.)</w:t>
      </w:r>
    </w:p>
    <w:p w:rsidR="009B71CD" w:rsidRPr="009B71CD" w:rsidRDefault="009B71CD" w:rsidP="009B71CD">
      <w:pPr>
        <w:pStyle w:val="PargrafodaList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78AA" w:rsidRPr="009B71CD" w:rsidRDefault="00A278AA" w:rsidP="009B71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1CD">
        <w:rPr>
          <w:rFonts w:ascii="Times New Roman" w:hAnsi="Times New Roman" w:cs="Times New Roman"/>
          <w:b/>
          <w:sz w:val="24"/>
          <w:szCs w:val="24"/>
        </w:rPr>
        <w:t>Ortopedia Pediátrica</w:t>
      </w:r>
    </w:p>
    <w:p w:rsidR="00A278AA" w:rsidRPr="009B71CD" w:rsidRDefault="00A278AA" w:rsidP="009B71C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1CD">
        <w:rPr>
          <w:rFonts w:ascii="Times New Roman" w:hAnsi="Times New Roman" w:cs="Times New Roman"/>
          <w:sz w:val="24"/>
          <w:szCs w:val="24"/>
        </w:rPr>
        <w:t>Quais as alterações básicas no pé torto congênito?</w:t>
      </w:r>
    </w:p>
    <w:p w:rsidR="00A278AA" w:rsidRPr="009B71CD" w:rsidRDefault="00A278AA" w:rsidP="009B71CD">
      <w:pPr>
        <w:pStyle w:val="PargrafodaList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(As deformidades mais graves encontram-se no </w:t>
      </w:r>
      <w:proofErr w:type="spellStart"/>
      <w:r w:rsidRPr="009B71CD">
        <w:rPr>
          <w:rFonts w:ascii="Times New Roman" w:hAnsi="Times New Roman" w:cs="Times New Roman"/>
          <w:color w:val="FF0000"/>
          <w:sz w:val="24"/>
          <w:szCs w:val="24"/>
        </w:rPr>
        <w:t>retropé</w:t>
      </w:r>
      <w:proofErr w:type="spellEnd"/>
      <w:r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, onde o </w:t>
      </w:r>
      <w:proofErr w:type="spellStart"/>
      <w:r w:rsidRPr="009B71CD">
        <w:rPr>
          <w:rFonts w:ascii="Times New Roman" w:hAnsi="Times New Roman" w:cs="Times New Roman"/>
          <w:color w:val="FF0000"/>
          <w:sz w:val="24"/>
          <w:szCs w:val="24"/>
        </w:rPr>
        <w:t>tálus</w:t>
      </w:r>
      <w:proofErr w:type="spellEnd"/>
      <w:r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 e o calcâneo estão em equino acentuado, o calcâneo está posicionado medialmente e angulado em varo e o navicular está com acentuado desvio medial. Além disso, os ligamentos posteriores do tornozelo, como os da região medial e plantar, estão encurtados e espessados. Os músculos tríceps </w:t>
      </w:r>
      <w:proofErr w:type="spellStart"/>
      <w:r w:rsidRPr="009B71CD">
        <w:rPr>
          <w:rFonts w:ascii="Times New Roman" w:hAnsi="Times New Roman" w:cs="Times New Roman"/>
          <w:color w:val="FF0000"/>
          <w:sz w:val="24"/>
          <w:szCs w:val="24"/>
        </w:rPr>
        <w:t>sural</w:t>
      </w:r>
      <w:proofErr w:type="spellEnd"/>
      <w:r w:rsidRPr="009B71CD">
        <w:rPr>
          <w:rFonts w:ascii="Times New Roman" w:hAnsi="Times New Roman" w:cs="Times New Roman"/>
          <w:color w:val="FF0000"/>
          <w:sz w:val="24"/>
          <w:szCs w:val="24"/>
        </w:rPr>
        <w:t>, tibial posterior e flexores dos dedos</w:t>
      </w:r>
    </w:p>
    <w:p w:rsidR="00A278AA" w:rsidRPr="009B71CD" w:rsidRDefault="00A278AA" w:rsidP="009B71CD">
      <w:pPr>
        <w:pStyle w:val="PargrafodaList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71CD">
        <w:rPr>
          <w:rFonts w:ascii="Times New Roman" w:hAnsi="Times New Roman" w:cs="Times New Roman"/>
          <w:color w:val="FF0000"/>
          <w:sz w:val="24"/>
          <w:szCs w:val="24"/>
        </w:rPr>
        <w:t>estão encurtados.)</w:t>
      </w:r>
    </w:p>
    <w:p w:rsidR="00A278AA" w:rsidRPr="009B71CD" w:rsidRDefault="00A278AA" w:rsidP="009B71C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A278AA" w:rsidRPr="009B71CD" w:rsidRDefault="00A278AA" w:rsidP="009B71C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1CD">
        <w:rPr>
          <w:rFonts w:ascii="Times New Roman" w:hAnsi="Times New Roman" w:cs="Times New Roman"/>
          <w:sz w:val="24"/>
          <w:szCs w:val="24"/>
        </w:rPr>
        <w:t xml:space="preserve">Como é realizado o tratamento segundo </w:t>
      </w:r>
      <w:proofErr w:type="spellStart"/>
      <w:r w:rsidRPr="009B71CD">
        <w:rPr>
          <w:rFonts w:ascii="Times New Roman" w:hAnsi="Times New Roman" w:cs="Times New Roman"/>
          <w:sz w:val="24"/>
          <w:szCs w:val="24"/>
        </w:rPr>
        <w:t>Ponseti</w:t>
      </w:r>
      <w:proofErr w:type="spellEnd"/>
      <w:r w:rsidRPr="009B71CD">
        <w:rPr>
          <w:rFonts w:ascii="Times New Roman" w:hAnsi="Times New Roman" w:cs="Times New Roman"/>
          <w:sz w:val="24"/>
          <w:szCs w:val="24"/>
        </w:rPr>
        <w:t>? Quando deve ser iniciado o tratamento?</w:t>
      </w:r>
    </w:p>
    <w:p w:rsidR="00A278AA" w:rsidRPr="009B71CD" w:rsidRDefault="00A278AA" w:rsidP="009B71CD">
      <w:pPr>
        <w:pStyle w:val="PargrafodaList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(O método de </w:t>
      </w:r>
      <w:proofErr w:type="spellStart"/>
      <w:r w:rsidRPr="009B71CD">
        <w:rPr>
          <w:rFonts w:ascii="Times New Roman" w:hAnsi="Times New Roman" w:cs="Times New Roman"/>
          <w:color w:val="FF0000"/>
          <w:sz w:val="24"/>
          <w:szCs w:val="24"/>
        </w:rPr>
        <w:t>Ponseti</w:t>
      </w:r>
      <w:proofErr w:type="spellEnd"/>
      <w:r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 é composto, basicamente, por manipulações e trocas gessadas seriadas, secção percutânea do tendão calcâneo e uso de órtese de abdução tornou-se o método preferencial para o tratamento do PTC. O fundamento da técnica pela manipulação é corrigir as deformidades por meio da mudança plástica dos elementos </w:t>
      </w:r>
      <w:proofErr w:type="spellStart"/>
      <w:r w:rsidRPr="009B71CD">
        <w:rPr>
          <w:rFonts w:ascii="Times New Roman" w:hAnsi="Times New Roman" w:cs="Times New Roman"/>
          <w:color w:val="FF0000"/>
          <w:sz w:val="24"/>
          <w:szCs w:val="24"/>
        </w:rPr>
        <w:t>contraturados</w:t>
      </w:r>
      <w:proofErr w:type="spellEnd"/>
      <w:r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 e encurtados, que possuem elevada capacidade elástica na criança mais nova. O tratamento, deve ser iniciado nos primeiros dias de vida, com manipulações suaves, feitas em intervalos de cinco a sete dias e, a seguir, aplicação de aparelho gessado </w:t>
      </w:r>
      <w:proofErr w:type="spellStart"/>
      <w:r w:rsidRPr="009B71CD">
        <w:rPr>
          <w:rFonts w:ascii="Times New Roman" w:hAnsi="Times New Roman" w:cs="Times New Roman"/>
          <w:color w:val="FF0000"/>
          <w:sz w:val="24"/>
          <w:szCs w:val="24"/>
        </w:rPr>
        <w:t>cruropodálico</w:t>
      </w:r>
      <w:proofErr w:type="spellEnd"/>
      <w:r w:rsidRPr="009B71CD">
        <w:rPr>
          <w:rFonts w:ascii="Times New Roman" w:hAnsi="Times New Roman" w:cs="Times New Roman"/>
          <w:color w:val="FF0000"/>
          <w:sz w:val="24"/>
          <w:szCs w:val="24"/>
        </w:rPr>
        <w:t>, com o joelho flexionado ~90º.)</w:t>
      </w:r>
    </w:p>
    <w:p w:rsidR="00A278AA" w:rsidRPr="009B71CD" w:rsidRDefault="00A278AA" w:rsidP="009B71C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A278AA" w:rsidRPr="009B71CD" w:rsidRDefault="00A278AA" w:rsidP="009B71C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1CD">
        <w:rPr>
          <w:rFonts w:ascii="Times New Roman" w:hAnsi="Times New Roman" w:cs="Times New Roman"/>
          <w:sz w:val="24"/>
          <w:szCs w:val="24"/>
        </w:rPr>
        <w:t>O que é displasia congênita do quadril?</w:t>
      </w:r>
    </w:p>
    <w:p w:rsidR="00A278AA" w:rsidRDefault="00A278AA" w:rsidP="009B71CD">
      <w:pPr>
        <w:pStyle w:val="PargrafodaList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(A Displasia do Desenvolvimento do quadril representa a perda das relações anatômicas da articulação do quadril, em que a cabeça femoral </w:t>
      </w:r>
      <w:r w:rsidR="009B71CD" w:rsidRPr="009B71CD">
        <w:rPr>
          <w:rFonts w:ascii="Times New Roman" w:hAnsi="Times New Roman" w:cs="Times New Roman"/>
          <w:color w:val="FF0000"/>
          <w:sz w:val="24"/>
          <w:szCs w:val="24"/>
        </w:rPr>
        <w:t>se encontra</w:t>
      </w:r>
      <w:r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 fora da cavidade do acetábulo. Estas luxações podem ocorrer antes, durante ou logo após o nascimento.)</w:t>
      </w:r>
    </w:p>
    <w:p w:rsidR="009B71CD" w:rsidRDefault="009B71CD" w:rsidP="009B71CD">
      <w:pPr>
        <w:pStyle w:val="PargrafodaList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B71CD" w:rsidRPr="009B71CD" w:rsidRDefault="009B71CD" w:rsidP="009B71CD">
      <w:pPr>
        <w:pStyle w:val="PargrafodaList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78AA" w:rsidRPr="009B71CD" w:rsidRDefault="00A278AA" w:rsidP="009B71CD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A278AA" w:rsidRPr="009B71CD" w:rsidRDefault="00A278AA" w:rsidP="009B71C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1CD">
        <w:rPr>
          <w:rFonts w:ascii="Times New Roman" w:hAnsi="Times New Roman" w:cs="Times New Roman"/>
          <w:sz w:val="24"/>
          <w:szCs w:val="24"/>
        </w:rPr>
        <w:lastRenderedPageBreak/>
        <w:t>Como diagnosticar a displasia congênita do quadril?</w:t>
      </w:r>
    </w:p>
    <w:p w:rsidR="00A278AA" w:rsidRPr="009B71CD" w:rsidRDefault="00A278AA" w:rsidP="009B71CD">
      <w:pPr>
        <w:pStyle w:val="PargrafodaList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(Exame clínico como </w:t>
      </w:r>
      <w:proofErr w:type="spellStart"/>
      <w:r w:rsidRPr="009B71CD">
        <w:rPr>
          <w:rFonts w:ascii="Times New Roman" w:hAnsi="Times New Roman" w:cs="Times New Roman"/>
          <w:color w:val="FF0000"/>
          <w:sz w:val="24"/>
          <w:szCs w:val="24"/>
        </w:rPr>
        <w:t>Ortolani</w:t>
      </w:r>
      <w:proofErr w:type="spellEnd"/>
      <w:r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 e Sinal de Barlow, diferença de pregas cutâneas, claudicação e sinal de </w:t>
      </w:r>
      <w:proofErr w:type="spellStart"/>
      <w:r w:rsidR="009B71CD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9B71CD">
        <w:rPr>
          <w:rFonts w:ascii="Times New Roman" w:hAnsi="Times New Roman" w:cs="Times New Roman"/>
          <w:color w:val="FF0000"/>
          <w:sz w:val="24"/>
          <w:szCs w:val="24"/>
        </w:rPr>
        <w:t>rendelemburg</w:t>
      </w:r>
      <w:proofErr w:type="spellEnd"/>
      <w:r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. Pode-se realizar o diagnóstico com US ou </w:t>
      </w:r>
      <w:proofErr w:type="spellStart"/>
      <w:r w:rsidRPr="009B71CD">
        <w:rPr>
          <w:rFonts w:ascii="Times New Roman" w:hAnsi="Times New Roman" w:cs="Times New Roman"/>
          <w:color w:val="FF0000"/>
          <w:sz w:val="24"/>
          <w:szCs w:val="24"/>
        </w:rPr>
        <w:t>Rx</w:t>
      </w:r>
      <w:proofErr w:type="spellEnd"/>
      <w:r w:rsidRPr="009B71CD">
        <w:rPr>
          <w:rFonts w:ascii="Times New Roman" w:hAnsi="Times New Roman" w:cs="Times New Roman"/>
          <w:color w:val="FF0000"/>
          <w:sz w:val="24"/>
          <w:szCs w:val="24"/>
        </w:rPr>
        <w:t xml:space="preserve">.) </w:t>
      </w:r>
    </w:p>
    <w:sectPr w:rsidR="00A278AA" w:rsidRPr="009B71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C7A81"/>
    <w:multiLevelType w:val="hybridMultilevel"/>
    <w:tmpl w:val="A0CC220E"/>
    <w:lvl w:ilvl="0" w:tplc="96F838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951E0"/>
    <w:multiLevelType w:val="hybridMultilevel"/>
    <w:tmpl w:val="78A487C0"/>
    <w:lvl w:ilvl="0" w:tplc="842C1D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4D9"/>
    <w:rsid w:val="00184212"/>
    <w:rsid w:val="003F44D9"/>
    <w:rsid w:val="00580FDB"/>
    <w:rsid w:val="00582ADA"/>
    <w:rsid w:val="0061460C"/>
    <w:rsid w:val="007C1B28"/>
    <w:rsid w:val="009B71CD"/>
    <w:rsid w:val="00A278AA"/>
    <w:rsid w:val="00B910EF"/>
    <w:rsid w:val="00BE1454"/>
    <w:rsid w:val="00CB2E6F"/>
    <w:rsid w:val="00D5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6E26"/>
  <w15:docId w15:val="{711B7010-7657-4F5B-80BA-95203011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44D9"/>
    <w:pPr>
      <w:ind w:left="720"/>
      <w:contextualSpacing/>
    </w:pPr>
  </w:style>
  <w:style w:type="paragraph" w:styleId="SemEspaamento">
    <w:name w:val="No Spacing"/>
    <w:uiPriority w:val="1"/>
    <w:qFormat/>
    <w:rsid w:val="00B910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Elizabete</cp:lastModifiedBy>
  <cp:revision>4</cp:revision>
  <dcterms:created xsi:type="dcterms:W3CDTF">2013-08-23T01:28:00Z</dcterms:created>
  <dcterms:modified xsi:type="dcterms:W3CDTF">2018-09-11T18:25:00Z</dcterms:modified>
</cp:coreProperties>
</file>