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3D" w:rsidRPr="00404FB6" w:rsidRDefault="00D9753D" w:rsidP="00D9753D">
      <w:pPr>
        <w:spacing w:line="360" w:lineRule="auto"/>
        <w:ind w:left="-900" w:right="-856"/>
        <w:jc w:val="center"/>
        <w:rPr>
          <w:rFonts w:asciiTheme="majorHAnsi" w:hAnsiTheme="majorHAnsi"/>
          <w:i/>
        </w:rPr>
      </w:pPr>
      <w:r w:rsidRPr="00404FB6">
        <w:rPr>
          <w:rFonts w:asciiTheme="majorHAnsi" w:hAnsiTheme="majorHAnsi"/>
          <w:i/>
        </w:rPr>
        <w:t>Universidade de São Paulo - Escola Superior de Agricultura Luiz de Queiroz - Departamento de Genética</w:t>
      </w:r>
    </w:p>
    <w:p w:rsidR="00D9753D" w:rsidRPr="00404FB6" w:rsidRDefault="00D9753D" w:rsidP="00D9753D">
      <w:pPr>
        <w:spacing w:line="360" w:lineRule="auto"/>
        <w:ind w:left="-900" w:right="-856"/>
        <w:jc w:val="center"/>
        <w:rPr>
          <w:rFonts w:asciiTheme="majorHAnsi" w:hAnsiTheme="majorHAnsi"/>
          <w:i/>
        </w:rPr>
      </w:pPr>
      <w:r w:rsidRPr="00404FB6">
        <w:rPr>
          <w:rFonts w:asciiTheme="majorHAnsi" w:hAnsiTheme="majorHAnsi"/>
          <w:b/>
          <w:i/>
        </w:rPr>
        <w:t>LGN 478/479 – Genética e Questões Socioambientais</w:t>
      </w:r>
      <w:r w:rsidRPr="00404FB6">
        <w:rPr>
          <w:rFonts w:asciiTheme="majorHAnsi" w:hAnsiTheme="majorHAnsi"/>
          <w:i/>
        </w:rPr>
        <w:t xml:space="preserve"> </w:t>
      </w:r>
    </w:p>
    <w:p w:rsidR="00D9753D" w:rsidRPr="00404FB6" w:rsidRDefault="00D9753D" w:rsidP="00D9753D">
      <w:pPr>
        <w:spacing w:line="360" w:lineRule="auto"/>
        <w:ind w:left="-900" w:right="-856"/>
        <w:jc w:val="center"/>
        <w:rPr>
          <w:rFonts w:asciiTheme="majorHAnsi" w:hAnsiTheme="majorHAnsi"/>
          <w:i/>
        </w:rPr>
      </w:pPr>
      <w:r w:rsidRPr="00404FB6">
        <w:rPr>
          <w:rFonts w:asciiTheme="majorHAnsi" w:hAnsiTheme="majorHAnsi"/>
          <w:i/>
        </w:rPr>
        <w:t xml:space="preserve">Prof. </w:t>
      </w:r>
      <w:proofErr w:type="spellStart"/>
      <w:r w:rsidRPr="00404FB6">
        <w:rPr>
          <w:rFonts w:asciiTheme="majorHAnsi" w:hAnsiTheme="majorHAnsi"/>
          <w:i/>
        </w:rPr>
        <w:t>Resp</w:t>
      </w:r>
      <w:proofErr w:type="spellEnd"/>
      <w:proofErr w:type="gramStart"/>
      <w:r w:rsidRPr="00404FB6">
        <w:rPr>
          <w:rFonts w:asciiTheme="majorHAnsi" w:hAnsiTheme="majorHAnsi"/>
          <w:i/>
        </w:rPr>
        <w:t>.:</w:t>
      </w:r>
      <w:proofErr w:type="gramEnd"/>
      <w:r w:rsidRPr="00404FB6">
        <w:rPr>
          <w:rFonts w:asciiTheme="majorHAnsi" w:hAnsiTheme="majorHAnsi"/>
          <w:i/>
        </w:rPr>
        <w:t xml:space="preserve"> Dra. Silvia Maria Guerra Molina</w:t>
      </w:r>
    </w:p>
    <w:p w:rsidR="00D9753D" w:rsidRPr="00404FB6" w:rsidRDefault="00D9753D" w:rsidP="00D9753D">
      <w:pPr>
        <w:spacing w:line="360" w:lineRule="auto"/>
        <w:ind w:left="-900" w:right="-856"/>
        <w:jc w:val="center"/>
        <w:rPr>
          <w:rFonts w:asciiTheme="majorHAnsi" w:hAnsiTheme="majorHAnsi"/>
          <w:i/>
        </w:rPr>
      </w:pPr>
    </w:p>
    <w:p w:rsidR="00D9753D" w:rsidRPr="00404FB6" w:rsidRDefault="00D9753D" w:rsidP="00D9753D">
      <w:pPr>
        <w:spacing w:line="360" w:lineRule="auto"/>
        <w:ind w:left="-900" w:right="-856"/>
        <w:jc w:val="center"/>
        <w:rPr>
          <w:rFonts w:asciiTheme="majorHAnsi" w:hAnsiTheme="majorHAnsi"/>
          <w:b/>
          <w:i/>
          <w:color w:val="943634"/>
        </w:rPr>
      </w:pPr>
      <w:r w:rsidRPr="00404FB6">
        <w:rPr>
          <w:rFonts w:asciiTheme="majorHAnsi" w:hAnsiTheme="majorHAnsi"/>
          <w:b/>
          <w:i/>
          <w:color w:val="943634"/>
        </w:rPr>
        <w:t>- A prova deverá ser en</w:t>
      </w:r>
      <w:r w:rsidR="0048644F">
        <w:rPr>
          <w:rFonts w:asciiTheme="majorHAnsi" w:hAnsiTheme="majorHAnsi"/>
          <w:b/>
          <w:i/>
          <w:color w:val="943634"/>
        </w:rPr>
        <w:t>tregue impressa ou manuscrita em</w:t>
      </w:r>
      <w:r w:rsidRPr="00404FB6">
        <w:rPr>
          <w:rFonts w:asciiTheme="majorHAnsi" w:hAnsiTheme="majorHAnsi"/>
          <w:b/>
          <w:i/>
          <w:color w:val="943634"/>
        </w:rPr>
        <w:t xml:space="preserve"> </w:t>
      </w:r>
      <w:proofErr w:type="gramStart"/>
      <w:r w:rsidR="00AD3F98">
        <w:rPr>
          <w:rFonts w:asciiTheme="majorHAnsi" w:hAnsiTheme="majorHAnsi"/>
          <w:b/>
          <w:i/>
          <w:color w:val="943634"/>
        </w:rPr>
        <w:t>2</w:t>
      </w:r>
      <w:proofErr w:type="gramEnd"/>
      <w:r w:rsidR="00AD3F98">
        <w:rPr>
          <w:rFonts w:asciiTheme="majorHAnsi" w:hAnsiTheme="majorHAnsi"/>
          <w:b/>
          <w:i/>
          <w:color w:val="943634"/>
        </w:rPr>
        <w:t xml:space="preserve"> e</w:t>
      </w:r>
      <w:r w:rsidRPr="00404FB6">
        <w:rPr>
          <w:rFonts w:asciiTheme="majorHAnsi" w:hAnsiTheme="majorHAnsi"/>
          <w:b/>
          <w:i/>
          <w:color w:val="943634"/>
        </w:rPr>
        <w:t xml:space="preserve"> 3/12/15 –</w:t>
      </w:r>
    </w:p>
    <w:p w:rsidR="00D9753D" w:rsidRPr="00404FB6" w:rsidRDefault="00D9753D" w:rsidP="00D9753D">
      <w:pPr>
        <w:spacing w:line="360" w:lineRule="auto"/>
        <w:ind w:left="-900" w:right="-856"/>
        <w:jc w:val="center"/>
        <w:rPr>
          <w:rFonts w:asciiTheme="majorHAnsi" w:hAnsiTheme="majorHAnsi"/>
          <w:b/>
          <w:i/>
          <w:color w:val="943634"/>
        </w:rPr>
      </w:pPr>
      <w:r w:rsidRPr="00404FB6">
        <w:rPr>
          <w:rFonts w:asciiTheme="majorHAnsi" w:hAnsiTheme="majorHAnsi"/>
          <w:b/>
          <w:i/>
          <w:color w:val="943634"/>
        </w:rPr>
        <w:t>- imprima somente as respostas INDIQUE CLARAMENTE QUAL A QUESTÃO –</w:t>
      </w:r>
    </w:p>
    <w:p w:rsidR="00D9753D" w:rsidRPr="00404FB6" w:rsidRDefault="00D9753D" w:rsidP="00D9753D">
      <w:pPr>
        <w:spacing w:line="360" w:lineRule="auto"/>
        <w:ind w:left="-900" w:right="-856"/>
        <w:jc w:val="center"/>
        <w:rPr>
          <w:rFonts w:asciiTheme="majorHAnsi" w:hAnsiTheme="majorHAnsi"/>
          <w:b/>
          <w:i/>
          <w:color w:val="943634"/>
        </w:rPr>
      </w:pPr>
      <w:r w:rsidRPr="00404FB6">
        <w:rPr>
          <w:rFonts w:asciiTheme="majorHAnsi" w:hAnsiTheme="majorHAnsi"/>
          <w:b/>
          <w:i/>
          <w:color w:val="943634"/>
        </w:rPr>
        <w:t xml:space="preserve">- Pode imprimir em modo paisagem, duas páginas por folha e frente e verso </w:t>
      </w:r>
      <w:proofErr w:type="gramStart"/>
      <w:r w:rsidRPr="00404FB6">
        <w:rPr>
          <w:rFonts w:asciiTheme="majorHAnsi" w:hAnsiTheme="majorHAnsi"/>
          <w:b/>
          <w:i/>
          <w:color w:val="943634"/>
        </w:rPr>
        <w:t>-</w:t>
      </w:r>
      <w:proofErr w:type="gramEnd"/>
    </w:p>
    <w:p w:rsidR="00D9753D" w:rsidRPr="00404FB6" w:rsidRDefault="00D9753D" w:rsidP="00D9753D">
      <w:pPr>
        <w:ind w:left="-900" w:right="-856"/>
        <w:jc w:val="center"/>
        <w:rPr>
          <w:rFonts w:asciiTheme="majorHAnsi" w:hAnsiTheme="majorHAnsi"/>
          <w:b/>
          <w:i/>
        </w:rPr>
      </w:pPr>
    </w:p>
    <w:p w:rsidR="00D9753D" w:rsidRPr="00404FB6" w:rsidRDefault="00D9753D" w:rsidP="00D9753D">
      <w:pPr>
        <w:ind w:left="-900" w:right="-856"/>
        <w:jc w:val="center"/>
        <w:rPr>
          <w:rFonts w:asciiTheme="majorHAnsi" w:hAnsiTheme="majorHAnsi"/>
          <w:b/>
          <w:i/>
        </w:rPr>
      </w:pPr>
      <w:r w:rsidRPr="00404FB6">
        <w:rPr>
          <w:rFonts w:asciiTheme="majorHAnsi" w:hAnsiTheme="majorHAnsi"/>
          <w:b/>
          <w:i/>
        </w:rPr>
        <w:t xml:space="preserve">GSA-3ª Prova </w:t>
      </w:r>
      <w:proofErr w:type="gramStart"/>
      <w:r w:rsidRPr="00404FB6">
        <w:rPr>
          <w:rFonts w:asciiTheme="majorHAnsi" w:hAnsiTheme="majorHAnsi"/>
          <w:b/>
          <w:i/>
        </w:rPr>
        <w:t>Escrita – 2015</w:t>
      </w:r>
      <w:proofErr w:type="gramEnd"/>
      <w:r w:rsidRPr="00404FB6">
        <w:rPr>
          <w:rFonts w:asciiTheme="majorHAnsi" w:hAnsiTheme="majorHAnsi"/>
          <w:b/>
          <w:i/>
        </w:rPr>
        <w:t xml:space="preserve"> [2]</w:t>
      </w:r>
    </w:p>
    <w:p w:rsidR="00D9753D" w:rsidRPr="00404FB6" w:rsidRDefault="00D9753D" w:rsidP="00D9753D">
      <w:pPr>
        <w:rPr>
          <w:rFonts w:asciiTheme="majorHAnsi" w:hAnsiTheme="majorHAnsi"/>
          <w:b/>
          <w:i/>
        </w:rPr>
      </w:pPr>
    </w:p>
    <w:p w:rsidR="00D9753D" w:rsidRPr="00404FB6" w:rsidRDefault="00D9753D" w:rsidP="00D9753D">
      <w:pPr>
        <w:spacing w:line="360" w:lineRule="auto"/>
        <w:rPr>
          <w:rFonts w:asciiTheme="majorHAnsi" w:hAnsiTheme="majorHAnsi"/>
          <w:b/>
          <w:i/>
        </w:rPr>
      </w:pPr>
      <w:r w:rsidRPr="00404FB6">
        <w:rPr>
          <w:rFonts w:asciiTheme="majorHAnsi" w:hAnsiTheme="majorHAnsi"/>
          <w:b/>
          <w:i/>
        </w:rPr>
        <w:t xml:space="preserve">Nome </w:t>
      </w:r>
      <w:proofErr w:type="gramStart"/>
      <w:r w:rsidRPr="00404FB6">
        <w:rPr>
          <w:rFonts w:asciiTheme="majorHAnsi" w:hAnsiTheme="majorHAnsi"/>
          <w:b/>
          <w:i/>
        </w:rPr>
        <w:t>do(</w:t>
      </w:r>
      <w:proofErr w:type="gramEnd"/>
      <w:r w:rsidRPr="00404FB6">
        <w:rPr>
          <w:rFonts w:asciiTheme="majorHAnsi" w:hAnsiTheme="majorHAnsi"/>
          <w:b/>
          <w:i/>
        </w:rPr>
        <w:t>a) Estudante:__________________________________________________</w:t>
      </w:r>
    </w:p>
    <w:p w:rsidR="00D9753D" w:rsidRPr="00404FB6" w:rsidRDefault="00D9753D" w:rsidP="00D9753D">
      <w:pPr>
        <w:spacing w:line="480" w:lineRule="auto"/>
        <w:rPr>
          <w:rFonts w:asciiTheme="majorHAnsi" w:hAnsiTheme="majorHAnsi" w:cs="Tahoma"/>
          <w:i/>
        </w:rPr>
      </w:pPr>
      <w:proofErr w:type="gramStart"/>
      <w:r w:rsidRPr="00404FB6">
        <w:rPr>
          <w:rFonts w:asciiTheme="majorHAnsi" w:hAnsiTheme="majorHAnsi"/>
          <w:b/>
          <w:i/>
        </w:rPr>
        <w:t xml:space="preserve">(    </w:t>
      </w:r>
      <w:proofErr w:type="gramEnd"/>
      <w:r w:rsidRPr="00404FB6">
        <w:rPr>
          <w:rFonts w:asciiTheme="majorHAnsi" w:hAnsiTheme="majorHAnsi"/>
          <w:b/>
          <w:i/>
        </w:rPr>
        <w:t>)478    (    )479 - Curso: (   ) CA     (   ) CB     (   ) EA    (   ) EF    (   ) GA  (  ) ouvinte</w:t>
      </w:r>
    </w:p>
    <w:p w:rsidR="00D9753D" w:rsidRPr="00404FB6" w:rsidRDefault="00D9753D" w:rsidP="00D9753D">
      <w:pPr>
        <w:spacing w:line="360" w:lineRule="auto"/>
        <w:rPr>
          <w:rFonts w:asciiTheme="majorHAnsi" w:hAnsiTheme="majorHAnsi"/>
          <w:b/>
          <w:i/>
        </w:rPr>
      </w:pPr>
      <w:r w:rsidRPr="00404FB6">
        <w:rPr>
          <w:rFonts w:asciiTheme="majorHAnsi" w:hAnsiTheme="majorHAnsi"/>
          <w:b/>
          <w:i/>
        </w:rPr>
        <w:t xml:space="preserve">Nome </w:t>
      </w:r>
      <w:proofErr w:type="gramStart"/>
      <w:r w:rsidRPr="00404FB6">
        <w:rPr>
          <w:rFonts w:asciiTheme="majorHAnsi" w:hAnsiTheme="majorHAnsi"/>
          <w:b/>
          <w:i/>
        </w:rPr>
        <w:t>do(</w:t>
      </w:r>
      <w:proofErr w:type="gramEnd"/>
      <w:r w:rsidRPr="00404FB6">
        <w:rPr>
          <w:rFonts w:asciiTheme="majorHAnsi" w:hAnsiTheme="majorHAnsi"/>
          <w:b/>
          <w:i/>
        </w:rPr>
        <w:t>a) Estudante:__________________________________________________</w:t>
      </w:r>
    </w:p>
    <w:p w:rsidR="00D9753D" w:rsidRPr="00404FB6" w:rsidRDefault="00D9753D" w:rsidP="00D9753D">
      <w:pPr>
        <w:spacing w:line="480" w:lineRule="auto"/>
        <w:rPr>
          <w:rFonts w:asciiTheme="majorHAnsi" w:hAnsiTheme="majorHAnsi" w:cs="Tahoma"/>
          <w:i/>
        </w:rPr>
      </w:pPr>
      <w:proofErr w:type="gramStart"/>
      <w:r w:rsidRPr="00404FB6">
        <w:rPr>
          <w:rFonts w:asciiTheme="majorHAnsi" w:hAnsiTheme="majorHAnsi"/>
          <w:b/>
          <w:i/>
        </w:rPr>
        <w:t xml:space="preserve">(    </w:t>
      </w:r>
      <w:proofErr w:type="gramEnd"/>
      <w:r w:rsidRPr="00404FB6">
        <w:rPr>
          <w:rFonts w:asciiTheme="majorHAnsi" w:hAnsiTheme="majorHAnsi"/>
          <w:b/>
          <w:i/>
        </w:rPr>
        <w:t>)478    (    )479 - Curso: (   ) CA     (   ) CB     (   ) EA    (   ) EF    (   ) GA  (  ) ouvinte</w:t>
      </w:r>
    </w:p>
    <w:p w:rsidR="00D9753D" w:rsidRPr="00404FB6" w:rsidRDefault="00D9753D" w:rsidP="007267E0">
      <w:pPr>
        <w:spacing w:line="276" w:lineRule="auto"/>
        <w:jc w:val="both"/>
        <w:rPr>
          <w:rFonts w:asciiTheme="majorHAnsi" w:hAnsiTheme="majorHAnsi" w:cs="Times New Roman"/>
        </w:rPr>
      </w:pPr>
    </w:p>
    <w:p w:rsidR="00D9753D" w:rsidRPr="00404FB6" w:rsidRDefault="00D9753D" w:rsidP="007267E0">
      <w:pPr>
        <w:spacing w:line="276" w:lineRule="auto"/>
        <w:jc w:val="both"/>
        <w:rPr>
          <w:rFonts w:asciiTheme="majorHAnsi" w:hAnsiTheme="majorHAnsi" w:cs="Times New Roman"/>
          <w:b/>
          <w:i/>
        </w:rPr>
      </w:pPr>
      <w:r w:rsidRPr="00404FB6">
        <w:rPr>
          <w:rFonts w:asciiTheme="majorHAnsi" w:hAnsiTheme="majorHAnsi" w:cs="Times New Roman"/>
          <w:b/>
          <w:i/>
        </w:rPr>
        <w:t>Questões:</w:t>
      </w:r>
    </w:p>
    <w:p w:rsidR="007267E0" w:rsidRPr="00404FB6" w:rsidRDefault="007267E0" w:rsidP="007267E0">
      <w:pPr>
        <w:spacing w:line="276" w:lineRule="auto"/>
        <w:jc w:val="both"/>
        <w:rPr>
          <w:rFonts w:asciiTheme="majorHAnsi" w:hAnsiTheme="majorHAnsi" w:cs="Times New Roman"/>
        </w:rPr>
      </w:pPr>
      <w:r w:rsidRPr="00404FB6">
        <w:rPr>
          <w:rFonts w:asciiTheme="majorHAnsi" w:hAnsiTheme="majorHAnsi" w:cs="Times New Roman"/>
          <w:b/>
        </w:rPr>
        <w:t>Leia o</w:t>
      </w:r>
      <w:r w:rsidR="00463D1D" w:rsidRPr="00404FB6">
        <w:rPr>
          <w:rFonts w:asciiTheme="majorHAnsi" w:hAnsiTheme="majorHAnsi" w:cs="Times New Roman"/>
          <w:b/>
        </w:rPr>
        <w:t xml:space="preserve">s </w:t>
      </w:r>
      <w:r w:rsidRPr="00404FB6">
        <w:rPr>
          <w:rFonts w:asciiTheme="majorHAnsi" w:hAnsiTheme="majorHAnsi" w:cs="Times New Roman"/>
          <w:b/>
        </w:rPr>
        <w:t>Resumo</w:t>
      </w:r>
      <w:r w:rsidR="00463D1D" w:rsidRPr="00404FB6">
        <w:rPr>
          <w:rFonts w:asciiTheme="majorHAnsi" w:hAnsiTheme="majorHAnsi" w:cs="Times New Roman"/>
          <w:b/>
        </w:rPr>
        <w:t>s</w:t>
      </w:r>
      <w:r w:rsidR="00252615" w:rsidRPr="00404FB6">
        <w:rPr>
          <w:rFonts w:asciiTheme="majorHAnsi" w:hAnsiTheme="majorHAnsi" w:cs="Times New Roman"/>
          <w:b/>
        </w:rPr>
        <w:t>:</w:t>
      </w:r>
    </w:p>
    <w:p w:rsidR="00863869" w:rsidRPr="00404FB6" w:rsidRDefault="00863869" w:rsidP="00863869">
      <w:pPr>
        <w:spacing w:after="0" w:line="276" w:lineRule="auto"/>
        <w:jc w:val="center"/>
        <w:rPr>
          <w:rFonts w:asciiTheme="majorHAnsi" w:eastAsia="Times New Roman" w:hAnsiTheme="majorHAnsi" w:cs="Times New Roman"/>
          <w:b/>
          <w:lang w:eastAsia="pt-BR"/>
        </w:rPr>
      </w:pPr>
      <w:r w:rsidRPr="00404FB6">
        <w:rPr>
          <w:rFonts w:asciiTheme="majorHAnsi" w:eastAsia="Times New Roman" w:hAnsiTheme="majorHAnsi" w:cs="Times New Roman"/>
          <w:b/>
          <w:lang w:eastAsia="pt-BR"/>
        </w:rPr>
        <w:t xml:space="preserve">Resumo I </w:t>
      </w:r>
    </w:p>
    <w:p w:rsidR="00B15FC9" w:rsidRPr="00404FB6" w:rsidRDefault="00B15FC9" w:rsidP="007267E0">
      <w:pPr>
        <w:spacing w:after="0" w:line="240" w:lineRule="auto"/>
        <w:jc w:val="center"/>
        <w:rPr>
          <w:rFonts w:asciiTheme="majorHAnsi" w:eastAsia="Times New Roman" w:hAnsiTheme="majorHAnsi" w:cs="Times New Roman"/>
          <w:lang w:eastAsia="pt-BR"/>
        </w:rPr>
      </w:pPr>
    </w:p>
    <w:p w:rsidR="007267E0" w:rsidRPr="00404FB6" w:rsidRDefault="007267E0" w:rsidP="007267E0">
      <w:pPr>
        <w:spacing w:after="0" w:line="240" w:lineRule="auto"/>
        <w:jc w:val="center"/>
        <w:rPr>
          <w:rFonts w:asciiTheme="majorHAnsi" w:eastAsia="Times New Roman" w:hAnsiTheme="majorHAnsi" w:cs="Times New Roman"/>
          <w:lang w:eastAsia="pt-BR"/>
        </w:rPr>
      </w:pPr>
      <w:proofErr w:type="spellStart"/>
      <w:r w:rsidRPr="00404FB6">
        <w:rPr>
          <w:rFonts w:asciiTheme="majorHAnsi" w:eastAsia="Times New Roman" w:hAnsiTheme="majorHAnsi" w:cs="Times New Roman"/>
          <w:lang w:eastAsia="pt-BR"/>
        </w:rPr>
        <w:t>Genotoxicidade</w:t>
      </w:r>
      <w:proofErr w:type="spellEnd"/>
      <w:r w:rsidRPr="00404FB6">
        <w:rPr>
          <w:rFonts w:asciiTheme="majorHAnsi" w:eastAsia="Times New Roman" w:hAnsiTheme="majorHAnsi" w:cs="Times New Roman"/>
          <w:lang w:eastAsia="pt-BR"/>
        </w:rPr>
        <w:t xml:space="preserve"> do cádmio em tomateiro (</w:t>
      </w:r>
      <w:proofErr w:type="spellStart"/>
      <w:r w:rsidRPr="00404FB6">
        <w:rPr>
          <w:rFonts w:asciiTheme="majorHAnsi" w:eastAsia="Times New Roman" w:hAnsiTheme="majorHAnsi" w:cs="Times New Roman"/>
          <w:i/>
          <w:iCs/>
          <w:lang w:eastAsia="pt-BR"/>
        </w:rPr>
        <w:t>Solanum</w:t>
      </w:r>
      <w:proofErr w:type="spellEnd"/>
      <w:r w:rsidRPr="00404FB6">
        <w:rPr>
          <w:rFonts w:asciiTheme="majorHAnsi" w:eastAsia="Times New Roman" w:hAnsiTheme="majorHAnsi" w:cs="Times New Roman"/>
          <w:i/>
          <w:iCs/>
          <w:lang w:eastAsia="pt-BR"/>
        </w:rPr>
        <w:t xml:space="preserve"> </w:t>
      </w:r>
      <w:proofErr w:type="spellStart"/>
      <w:r w:rsidRPr="00404FB6">
        <w:rPr>
          <w:rFonts w:asciiTheme="majorHAnsi" w:eastAsia="Times New Roman" w:hAnsiTheme="majorHAnsi" w:cs="Times New Roman"/>
          <w:i/>
          <w:iCs/>
          <w:lang w:eastAsia="pt-BR"/>
        </w:rPr>
        <w:t>lycopersicum</w:t>
      </w:r>
      <w:proofErr w:type="spellEnd"/>
      <w:r w:rsidRPr="00404FB6">
        <w:rPr>
          <w:rFonts w:asciiTheme="majorHAnsi" w:eastAsia="Times New Roman" w:hAnsiTheme="majorHAnsi" w:cs="Times New Roman"/>
          <w:i/>
          <w:iCs/>
          <w:lang w:eastAsia="pt-BR"/>
        </w:rPr>
        <w:t xml:space="preserve"> </w:t>
      </w:r>
      <w:r w:rsidRPr="00404FB6">
        <w:rPr>
          <w:rFonts w:asciiTheme="majorHAnsi" w:eastAsia="Times New Roman" w:hAnsiTheme="majorHAnsi" w:cs="Times New Roman"/>
          <w:lang w:eastAsia="pt-BR"/>
        </w:rPr>
        <w:t>L.)</w:t>
      </w:r>
    </w:p>
    <w:p w:rsidR="007267E0" w:rsidRPr="00404FB6" w:rsidRDefault="007267E0" w:rsidP="007267E0">
      <w:pPr>
        <w:spacing w:after="0" w:line="276" w:lineRule="auto"/>
        <w:jc w:val="center"/>
        <w:rPr>
          <w:rFonts w:asciiTheme="majorHAnsi" w:eastAsia="Times New Roman" w:hAnsiTheme="majorHAnsi" w:cs="Times New Roman"/>
          <w:lang w:eastAsia="pt-BR"/>
        </w:rPr>
      </w:pPr>
    </w:p>
    <w:p w:rsidR="007267E0" w:rsidRPr="00404FB6" w:rsidRDefault="007267E0" w:rsidP="007267E0">
      <w:pPr>
        <w:spacing w:after="0" w:line="276" w:lineRule="auto"/>
        <w:jc w:val="both"/>
        <w:rPr>
          <w:rFonts w:asciiTheme="majorHAnsi" w:eastAsia="Times New Roman" w:hAnsiTheme="majorHAnsi" w:cs="Times New Roman"/>
          <w:lang w:eastAsia="pt-BR"/>
        </w:rPr>
      </w:pPr>
      <w:r w:rsidRPr="00404FB6">
        <w:rPr>
          <w:rFonts w:asciiTheme="majorHAnsi" w:eastAsia="Times New Roman" w:hAnsiTheme="majorHAnsi" w:cs="Times New Roman"/>
          <w:lang w:eastAsia="pt-BR"/>
        </w:rPr>
        <w:t xml:space="preserve">O cádmio (Cd) é um metal pesado encontrado naturalmente no meio ambiente em níveis da ordem de 0,5 </w:t>
      </w:r>
      <w:proofErr w:type="gramStart"/>
      <w:r w:rsidRPr="00404FB6">
        <w:rPr>
          <w:rFonts w:asciiTheme="majorHAnsi" w:eastAsia="Times New Roman" w:hAnsiTheme="majorHAnsi" w:cs="Times New Roman"/>
          <w:lang w:eastAsia="pt-BR"/>
        </w:rPr>
        <w:t>mg</w:t>
      </w:r>
      <w:proofErr w:type="gramEnd"/>
      <w:r w:rsidRPr="00404FB6">
        <w:rPr>
          <w:rFonts w:asciiTheme="majorHAnsi" w:eastAsia="Times New Roman" w:hAnsiTheme="majorHAnsi" w:cs="Times New Roman"/>
          <w:lang w:eastAsia="pt-BR"/>
        </w:rPr>
        <w:t xml:space="preserve">.L-1. No entanto, atividades humanas têm aumentado sua concentração na biosfera, por meio de efluentes industriais não tratados. Essa elevação pode causar estresse </w:t>
      </w:r>
      <w:proofErr w:type="spellStart"/>
      <w:r w:rsidRPr="00404FB6">
        <w:rPr>
          <w:rFonts w:asciiTheme="majorHAnsi" w:eastAsia="Times New Roman" w:hAnsiTheme="majorHAnsi" w:cs="Times New Roman"/>
          <w:lang w:eastAsia="pt-BR"/>
        </w:rPr>
        <w:t>oxidativo</w:t>
      </w:r>
      <w:proofErr w:type="spellEnd"/>
      <w:r w:rsidRPr="00404FB6">
        <w:rPr>
          <w:rFonts w:asciiTheme="majorHAnsi" w:eastAsia="Times New Roman" w:hAnsiTheme="majorHAnsi" w:cs="Times New Roman"/>
          <w:lang w:eastAsia="pt-BR"/>
        </w:rPr>
        <w:t xml:space="preserve"> nas plantas, conferindo aberrações cromossômicas, danos ao DNA e alterações nos microtúbulos das células. Pesquisas têm avaliado os efeitos do Cd em diversas espécies de plantas. Entretanto, o tomateiro ainda não tem sido alvo de tais pesquisas mesmo sendo considerada uma planta modelo em outras áreas. Dessa forma, justifica-se a condução de experimentos que avaliem a </w:t>
      </w:r>
      <w:proofErr w:type="spellStart"/>
      <w:r w:rsidRPr="00404FB6">
        <w:rPr>
          <w:rFonts w:asciiTheme="majorHAnsi" w:eastAsia="Times New Roman" w:hAnsiTheme="majorHAnsi" w:cs="Times New Roman"/>
          <w:lang w:eastAsia="pt-BR"/>
        </w:rPr>
        <w:t>genotoxicidade</w:t>
      </w:r>
      <w:proofErr w:type="spellEnd"/>
      <w:r w:rsidRPr="00404FB6">
        <w:rPr>
          <w:rFonts w:asciiTheme="majorHAnsi" w:eastAsia="Times New Roman" w:hAnsiTheme="majorHAnsi" w:cs="Times New Roman"/>
          <w:lang w:eastAsia="pt-BR"/>
        </w:rPr>
        <w:t xml:space="preserve"> do Cd nesta espécie através de abordagens baseadas na </w:t>
      </w:r>
      <w:proofErr w:type="spellStart"/>
      <w:r w:rsidRPr="00404FB6">
        <w:rPr>
          <w:rFonts w:asciiTheme="majorHAnsi" w:eastAsia="Times New Roman" w:hAnsiTheme="majorHAnsi" w:cs="Times New Roman"/>
          <w:lang w:eastAsia="pt-BR"/>
        </w:rPr>
        <w:t>citogenética</w:t>
      </w:r>
      <w:proofErr w:type="spellEnd"/>
      <w:r w:rsidRPr="00404FB6">
        <w:rPr>
          <w:rFonts w:asciiTheme="majorHAnsi" w:eastAsia="Times New Roman" w:hAnsiTheme="majorHAnsi" w:cs="Times New Roman"/>
          <w:lang w:eastAsia="pt-BR"/>
        </w:rPr>
        <w:t xml:space="preserve">. Este estudo foi conduzido para avaliar efeitos </w:t>
      </w:r>
      <w:proofErr w:type="spellStart"/>
      <w:r w:rsidRPr="00404FB6">
        <w:rPr>
          <w:rFonts w:asciiTheme="majorHAnsi" w:eastAsia="Times New Roman" w:hAnsiTheme="majorHAnsi" w:cs="Times New Roman"/>
          <w:lang w:eastAsia="pt-BR"/>
        </w:rPr>
        <w:t>genotóxicos</w:t>
      </w:r>
      <w:proofErr w:type="spellEnd"/>
      <w:r w:rsidRPr="00404FB6">
        <w:rPr>
          <w:rFonts w:asciiTheme="majorHAnsi" w:eastAsia="Times New Roman" w:hAnsiTheme="majorHAnsi" w:cs="Times New Roman"/>
          <w:lang w:eastAsia="pt-BR"/>
        </w:rPr>
        <w:t xml:space="preserve"> do Cd em células meristemáticas de raízes de tomateiro do cultivar Micro-Tom através da investigação de aberrações cromossômicas, grau de danos causados ao DNA e anormalidades das fibras do fuso </w:t>
      </w:r>
      <w:r w:rsidRPr="00404FB6">
        <w:rPr>
          <w:rFonts w:asciiTheme="majorHAnsi" w:eastAsia="Times New Roman" w:hAnsiTheme="majorHAnsi" w:cs="Times New Roman"/>
          <w:lang w:eastAsia="pt-BR"/>
        </w:rPr>
        <w:lastRenderedPageBreak/>
        <w:t xml:space="preserve">mitótico e do citoesqueleto. Evidenciou-se que a partir da dose mínima de Cd empregada (variou de 0,018 a 13 </w:t>
      </w:r>
      <w:proofErr w:type="gramStart"/>
      <w:r w:rsidRPr="00404FB6">
        <w:rPr>
          <w:rFonts w:asciiTheme="majorHAnsi" w:eastAsia="Times New Roman" w:hAnsiTheme="majorHAnsi" w:cs="Times New Roman"/>
          <w:lang w:eastAsia="pt-BR"/>
        </w:rPr>
        <w:t>mg</w:t>
      </w:r>
      <w:proofErr w:type="gramEnd"/>
      <w:r w:rsidRPr="00404FB6">
        <w:rPr>
          <w:rFonts w:asciiTheme="majorHAnsi" w:eastAsia="Times New Roman" w:hAnsiTheme="majorHAnsi" w:cs="Times New Roman"/>
          <w:lang w:eastAsia="pt-BR"/>
        </w:rPr>
        <w:t xml:space="preserve">.L-1), foram observadas aberrações cromossômicas, tais como quebras, perdas, adesões e pontes. Ainda empregando-se as mesmas doses de Cd, constataram-se danos ao DNA por meio do ensaio de cometa. Porém, de acordo com a dose de 3,7 </w:t>
      </w:r>
      <w:proofErr w:type="spellStart"/>
      <w:proofErr w:type="gramStart"/>
      <w:r w:rsidRPr="00404FB6">
        <w:rPr>
          <w:rFonts w:asciiTheme="majorHAnsi" w:eastAsia="Times New Roman" w:hAnsiTheme="majorHAnsi" w:cs="Times New Roman"/>
          <w:lang w:eastAsia="pt-BR"/>
        </w:rPr>
        <w:t>mg</w:t>
      </w:r>
      <w:proofErr w:type="spellEnd"/>
      <w:proofErr w:type="gramEnd"/>
      <w:r w:rsidRPr="00404FB6">
        <w:rPr>
          <w:rFonts w:asciiTheme="majorHAnsi" w:eastAsia="Times New Roman" w:hAnsiTheme="majorHAnsi" w:cs="Times New Roman"/>
          <w:lang w:eastAsia="pt-BR"/>
        </w:rPr>
        <w:t>.L-1 de Cd, os microtúbulos de ?-</w:t>
      </w:r>
      <w:proofErr w:type="spellStart"/>
      <w:r w:rsidRPr="00404FB6">
        <w:rPr>
          <w:rFonts w:asciiTheme="majorHAnsi" w:eastAsia="Times New Roman" w:hAnsiTheme="majorHAnsi" w:cs="Times New Roman"/>
          <w:lang w:eastAsia="pt-BR"/>
        </w:rPr>
        <w:t>tubulinas</w:t>
      </w:r>
      <w:proofErr w:type="spellEnd"/>
      <w:r w:rsidRPr="00404FB6">
        <w:rPr>
          <w:rFonts w:asciiTheme="majorHAnsi" w:eastAsia="Times New Roman" w:hAnsiTheme="majorHAnsi" w:cs="Times New Roman"/>
          <w:lang w:eastAsia="pt-BR"/>
        </w:rPr>
        <w:t xml:space="preserve"> sofreram modificações em sua estrutura que alteram a organização do citoesqueleto celular, do fuso mitótico e da citocinese. Em geral, o tomateiro apresentou sensibilidade em baixas concentrações de Cd, o que possibilita considerá-lo como uma importante planta modelo com potencial para estudos de </w:t>
      </w:r>
      <w:proofErr w:type="spellStart"/>
      <w:r w:rsidRPr="00404FB6">
        <w:rPr>
          <w:rFonts w:asciiTheme="majorHAnsi" w:eastAsia="Times New Roman" w:hAnsiTheme="majorHAnsi" w:cs="Times New Roman"/>
          <w:lang w:eastAsia="pt-BR"/>
        </w:rPr>
        <w:t>genotoxicidade</w:t>
      </w:r>
      <w:proofErr w:type="spellEnd"/>
      <w:r w:rsidRPr="00404FB6">
        <w:rPr>
          <w:rFonts w:asciiTheme="majorHAnsi" w:eastAsia="Times New Roman" w:hAnsiTheme="majorHAnsi" w:cs="Times New Roman"/>
          <w:lang w:eastAsia="pt-BR"/>
        </w:rPr>
        <w:t xml:space="preserve"> aplicados ao monitoramento ambiental e testes de compostos tóxicos.</w:t>
      </w:r>
    </w:p>
    <w:p w:rsidR="00911D9B" w:rsidRPr="00404FB6" w:rsidRDefault="00911D9B" w:rsidP="007267E0">
      <w:pPr>
        <w:spacing w:line="276" w:lineRule="auto"/>
        <w:jc w:val="both"/>
        <w:rPr>
          <w:rFonts w:asciiTheme="majorHAnsi" w:hAnsiTheme="majorHAnsi" w:cs="Times New Roman"/>
        </w:rPr>
      </w:pPr>
    </w:p>
    <w:p w:rsidR="007267E0" w:rsidRPr="00404FB6" w:rsidRDefault="00911D9B" w:rsidP="00911D9B">
      <w:pPr>
        <w:spacing w:after="0" w:line="240" w:lineRule="auto"/>
        <w:rPr>
          <w:rFonts w:asciiTheme="majorHAnsi" w:hAnsiTheme="majorHAnsi" w:cs="Times New Roman"/>
          <w:b/>
        </w:rPr>
      </w:pPr>
      <w:r w:rsidRPr="00404FB6">
        <w:rPr>
          <w:rFonts w:asciiTheme="majorHAnsi" w:eastAsia="Times New Roman" w:hAnsiTheme="majorHAnsi" w:cs="Times New Roman"/>
          <w:lang w:eastAsia="pt-BR"/>
        </w:rPr>
        <w:t>Tese de Doutorado</w:t>
      </w:r>
      <w:r w:rsidR="007267E0" w:rsidRPr="00404FB6">
        <w:rPr>
          <w:rFonts w:asciiTheme="majorHAnsi" w:eastAsia="Times New Roman" w:hAnsiTheme="majorHAnsi" w:cs="Times New Roman"/>
          <w:lang w:eastAsia="pt-BR"/>
        </w:rPr>
        <w:t xml:space="preserve">; autor: </w:t>
      </w:r>
      <w:hyperlink r:id="rId5" w:history="1">
        <w:proofErr w:type="spellStart"/>
        <w:r w:rsidRPr="00404FB6">
          <w:rPr>
            <w:rFonts w:asciiTheme="majorHAnsi" w:eastAsia="Times New Roman" w:hAnsiTheme="majorHAnsi" w:cs="Times New Roman"/>
            <w:color w:val="0000FF"/>
            <w:u w:val="single"/>
            <w:lang w:eastAsia="pt-BR"/>
          </w:rPr>
          <w:t>Pizzaia</w:t>
        </w:r>
        <w:proofErr w:type="spellEnd"/>
        <w:r w:rsidRPr="00404FB6">
          <w:rPr>
            <w:rFonts w:asciiTheme="majorHAnsi" w:eastAsia="Times New Roman" w:hAnsiTheme="majorHAnsi" w:cs="Times New Roman"/>
            <w:color w:val="0000FF"/>
            <w:u w:val="single"/>
            <w:lang w:eastAsia="pt-BR"/>
          </w:rPr>
          <w:t>, Daniel</w:t>
        </w:r>
      </w:hyperlink>
      <w:r w:rsidRPr="00404FB6">
        <w:rPr>
          <w:rFonts w:asciiTheme="majorHAnsi" w:eastAsia="Times New Roman" w:hAnsiTheme="majorHAnsi" w:cs="Times New Roman"/>
          <w:lang w:eastAsia="pt-BR"/>
        </w:rPr>
        <w:t xml:space="preserve"> (</w:t>
      </w:r>
      <w:hyperlink r:id="rId6" w:tgtFrame="_blank" w:history="1">
        <w:r w:rsidRPr="00404FB6">
          <w:rPr>
            <w:rFonts w:asciiTheme="majorHAnsi" w:eastAsia="Times New Roman" w:hAnsiTheme="majorHAnsi" w:cs="Times New Roman"/>
            <w:color w:val="0000FF"/>
            <w:u w:val="single"/>
            <w:lang w:eastAsia="pt-BR"/>
          </w:rPr>
          <w:t>Catálogo USP</w:t>
        </w:r>
      </w:hyperlink>
      <w:r w:rsidRPr="00404FB6">
        <w:rPr>
          <w:rFonts w:asciiTheme="majorHAnsi" w:eastAsia="Times New Roman" w:hAnsiTheme="majorHAnsi" w:cs="Times New Roman"/>
          <w:lang w:eastAsia="pt-BR"/>
        </w:rPr>
        <w:t>)</w:t>
      </w:r>
      <w:r w:rsidR="007267E0" w:rsidRPr="00404FB6">
        <w:rPr>
          <w:rFonts w:asciiTheme="majorHAnsi" w:eastAsia="Times New Roman" w:hAnsiTheme="majorHAnsi" w:cs="Times New Roman"/>
          <w:lang w:eastAsia="pt-BR"/>
        </w:rPr>
        <w:t xml:space="preserve">; defesa em: </w:t>
      </w:r>
      <w:hyperlink r:id="rId7" w:history="1">
        <w:r w:rsidRPr="00404FB6">
          <w:rPr>
            <w:rFonts w:asciiTheme="majorHAnsi" w:eastAsia="Times New Roman" w:hAnsiTheme="majorHAnsi" w:cs="Times New Roman"/>
            <w:color w:val="0000FF"/>
            <w:u w:val="single"/>
            <w:lang w:eastAsia="pt-BR"/>
          </w:rPr>
          <w:t>2013-04-10</w:t>
        </w:r>
      </w:hyperlink>
      <w:r w:rsidR="007267E0" w:rsidRPr="00404FB6">
        <w:rPr>
          <w:rFonts w:asciiTheme="majorHAnsi" w:eastAsia="Times New Roman" w:hAnsiTheme="majorHAnsi" w:cs="Times New Roman"/>
          <w:lang w:eastAsia="pt-BR"/>
        </w:rPr>
        <w:t xml:space="preserve">; </w:t>
      </w:r>
      <w:r w:rsidRPr="00404FB6">
        <w:rPr>
          <w:rFonts w:asciiTheme="majorHAnsi" w:eastAsia="Times New Roman" w:hAnsiTheme="majorHAnsi" w:cs="Times New Roman"/>
          <w:lang w:eastAsia="pt-BR"/>
        </w:rPr>
        <w:t>Orientador</w:t>
      </w:r>
      <w:r w:rsidR="007267E0" w:rsidRPr="00404FB6">
        <w:rPr>
          <w:rFonts w:asciiTheme="majorHAnsi" w:eastAsia="Times New Roman" w:hAnsiTheme="majorHAnsi" w:cs="Times New Roman"/>
          <w:lang w:eastAsia="pt-BR"/>
        </w:rPr>
        <w:t xml:space="preserve">: </w:t>
      </w:r>
      <w:hyperlink r:id="rId8" w:history="1">
        <w:r w:rsidRPr="00404FB6">
          <w:rPr>
            <w:rFonts w:asciiTheme="majorHAnsi" w:eastAsia="Times New Roman" w:hAnsiTheme="majorHAnsi" w:cs="Times New Roman"/>
            <w:color w:val="0000FF"/>
            <w:u w:val="single"/>
            <w:lang w:eastAsia="pt-BR"/>
          </w:rPr>
          <w:t>Azevedo, Ricardo Antunes de</w:t>
        </w:r>
      </w:hyperlink>
      <w:r w:rsidRPr="00404FB6">
        <w:rPr>
          <w:rFonts w:asciiTheme="majorHAnsi" w:eastAsia="Times New Roman" w:hAnsiTheme="majorHAnsi" w:cs="Times New Roman"/>
          <w:lang w:eastAsia="pt-BR"/>
        </w:rPr>
        <w:t xml:space="preserve"> (</w:t>
      </w:r>
      <w:hyperlink r:id="rId9" w:tgtFrame="_blank" w:history="1">
        <w:r w:rsidRPr="00404FB6">
          <w:rPr>
            <w:rFonts w:asciiTheme="majorHAnsi" w:eastAsia="Times New Roman" w:hAnsiTheme="majorHAnsi" w:cs="Times New Roman"/>
            <w:color w:val="0000FF"/>
            <w:u w:val="single"/>
            <w:lang w:eastAsia="pt-BR"/>
          </w:rPr>
          <w:t>Catálogo USP</w:t>
        </w:r>
      </w:hyperlink>
      <w:r w:rsidRPr="00404FB6">
        <w:rPr>
          <w:rFonts w:asciiTheme="majorHAnsi" w:eastAsia="Times New Roman" w:hAnsiTheme="majorHAnsi" w:cs="Times New Roman"/>
          <w:lang w:eastAsia="pt-BR"/>
        </w:rPr>
        <w:t>)</w:t>
      </w:r>
      <w:r w:rsidR="00252615" w:rsidRPr="00404FB6">
        <w:rPr>
          <w:rFonts w:asciiTheme="majorHAnsi" w:hAnsiTheme="majorHAnsi" w:cs="Times New Roman"/>
          <w:b/>
        </w:rPr>
        <w:t>;</w:t>
      </w:r>
    </w:p>
    <w:p w:rsidR="00252615" w:rsidRPr="00404FB6" w:rsidRDefault="00252615" w:rsidP="00911D9B">
      <w:pPr>
        <w:spacing w:after="0" w:line="240" w:lineRule="auto"/>
        <w:rPr>
          <w:rFonts w:asciiTheme="majorHAnsi" w:hAnsiTheme="majorHAnsi" w:cs="Times New Roman"/>
          <w:b/>
        </w:rPr>
      </w:pPr>
      <w:r w:rsidRPr="00404FB6">
        <w:rPr>
          <w:rFonts w:asciiTheme="majorHAnsi" w:hAnsiTheme="majorHAnsi" w:cs="Times New Roman"/>
        </w:rPr>
        <w:t xml:space="preserve">Disponível em </w:t>
      </w:r>
      <w:proofErr w:type="spellStart"/>
      <w:r w:rsidRPr="00404FB6">
        <w:rPr>
          <w:rFonts w:asciiTheme="majorHAnsi" w:hAnsiTheme="majorHAnsi" w:cs="Times New Roman"/>
        </w:rPr>
        <w:t>Catálago</w:t>
      </w:r>
      <w:proofErr w:type="spellEnd"/>
      <w:r w:rsidRPr="00404FB6">
        <w:rPr>
          <w:rFonts w:asciiTheme="majorHAnsi" w:hAnsiTheme="majorHAnsi" w:cs="Times New Roman"/>
        </w:rPr>
        <w:t xml:space="preserve"> de Teses da USP.</w:t>
      </w:r>
    </w:p>
    <w:p w:rsidR="007267E0" w:rsidRPr="00404FB6" w:rsidRDefault="007267E0" w:rsidP="00911D9B">
      <w:pPr>
        <w:spacing w:after="0" w:line="240" w:lineRule="auto"/>
        <w:rPr>
          <w:rFonts w:asciiTheme="majorHAnsi" w:hAnsiTheme="majorHAnsi" w:cs="Times New Roman"/>
          <w:b/>
        </w:rPr>
      </w:pPr>
    </w:p>
    <w:p w:rsidR="00367CBA" w:rsidRPr="00404FB6" w:rsidRDefault="00367CBA" w:rsidP="00911D9B">
      <w:pPr>
        <w:spacing w:after="0" w:line="240" w:lineRule="auto"/>
        <w:rPr>
          <w:rFonts w:asciiTheme="majorHAnsi" w:hAnsiTheme="majorHAnsi" w:cs="Times New Roman"/>
          <w:b/>
        </w:rPr>
      </w:pPr>
      <w:r w:rsidRPr="00404FB6">
        <w:rPr>
          <w:rFonts w:asciiTheme="majorHAnsi" w:hAnsiTheme="majorHAnsi" w:cs="Times New Roman"/>
          <w:b/>
        </w:rPr>
        <w:t xml:space="preserve">Com base na leitura e no conteúdo das </w:t>
      </w:r>
      <w:proofErr w:type="gramStart"/>
      <w:r w:rsidRPr="00404FB6">
        <w:rPr>
          <w:rFonts w:asciiTheme="majorHAnsi" w:hAnsiTheme="majorHAnsi" w:cs="Times New Roman"/>
          <w:b/>
        </w:rPr>
        <w:t>as</w:t>
      </w:r>
      <w:proofErr w:type="gramEnd"/>
      <w:r w:rsidRPr="00404FB6">
        <w:rPr>
          <w:rFonts w:asciiTheme="majorHAnsi" w:hAnsiTheme="majorHAnsi" w:cs="Times New Roman"/>
          <w:b/>
        </w:rPr>
        <w:t xml:space="preserve"> aulas, responda:</w:t>
      </w:r>
    </w:p>
    <w:p w:rsidR="00367CBA" w:rsidRPr="00404FB6" w:rsidRDefault="00367CBA" w:rsidP="00911D9B">
      <w:pPr>
        <w:spacing w:after="0" w:line="240" w:lineRule="auto"/>
        <w:rPr>
          <w:rFonts w:asciiTheme="majorHAnsi" w:hAnsiTheme="majorHAnsi" w:cs="Times New Roman"/>
          <w:b/>
        </w:rPr>
      </w:pPr>
    </w:p>
    <w:p w:rsidR="00367CBA" w:rsidRPr="00404FB6" w:rsidRDefault="00A56E6C" w:rsidP="00911D9B">
      <w:pPr>
        <w:spacing w:after="0" w:line="240" w:lineRule="auto"/>
        <w:rPr>
          <w:rFonts w:asciiTheme="majorHAnsi" w:eastAsia="Times New Roman" w:hAnsiTheme="majorHAnsi" w:cs="Times New Roman"/>
          <w:lang w:eastAsia="pt-BR"/>
        </w:rPr>
      </w:pPr>
      <w:r w:rsidRPr="00404FB6">
        <w:rPr>
          <w:rFonts w:asciiTheme="majorHAnsi" w:hAnsiTheme="majorHAnsi" w:cs="Times New Roman"/>
          <w:b/>
          <w:color w:val="FF0000"/>
        </w:rPr>
        <w:t>[0,5]</w:t>
      </w:r>
      <w:r w:rsidRPr="00404FB6">
        <w:rPr>
          <w:rFonts w:asciiTheme="majorHAnsi" w:hAnsiTheme="majorHAnsi" w:cs="Times New Roman"/>
          <w:b/>
        </w:rPr>
        <w:t xml:space="preserve"> </w:t>
      </w:r>
      <w:r w:rsidR="007267E0" w:rsidRPr="00404FB6">
        <w:rPr>
          <w:rFonts w:asciiTheme="majorHAnsi" w:hAnsiTheme="majorHAnsi" w:cs="Times New Roman"/>
          <w:b/>
        </w:rPr>
        <w:t xml:space="preserve">Questão </w:t>
      </w:r>
      <w:proofErr w:type="gramStart"/>
      <w:r w:rsidR="00367CBA" w:rsidRPr="00404FB6">
        <w:rPr>
          <w:rFonts w:asciiTheme="majorHAnsi" w:hAnsiTheme="majorHAnsi" w:cs="Times New Roman"/>
          <w:b/>
        </w:rPr>
        <w:t>1</w:t>
      </w:r>
      <w:proofErr w:type="gramEnd"/>
      <w:r w:rsidR="00367CBA" w:rsidRPr="00404FB6">
        <w:rPr>
          <w:rFonts w:asciiTheme="majorHAnsi" w:hAnsiTheme="majorHAnsi" w:cs="Times New Roman"/>
          <w:b/>
        </w:rPr>
        <w:t>)</w:t>
      </w:r>
      <w:r w:rsidR="00367CBA" w:rsidRPr="00404FB6">
        <w:rPr>
          <w:rFonts w:asciiTheme="majorHAnsi" w:hAnsiTheme="majorHAnsi" w:cs="Times New Roman"/>
        </w:rPr>
        <w:t xml:space="preserve"> </w:t>
      </w:r>
      <w:r w:rsidR="00367CBA" w:rsidRPr="00404FB6">
        <w:rPr>
          <w:rFonts w:asciiTheme="majorHAnsi" w:eastAsia="Times New Roman" w:hAnsiTheme="majorHAnsi" w:cs="Times New Roman"/>
          <w:lang w:eastAsia="pt-BR"/>
        </w:rPr>
        <w:t>O tomateiro pode ser considerado um bioindicador? Por quê?</w:t>
      </w:r>
    </w:p>
    <w:p w:rsidR="00367CBA" w:rsidRPr="00404FB6" w:rsidRDefault="00A56E6C" w:rsidP="00911D9B">
      <w:pPr>
        <w:spacing w:after="0" w:line="240" w:lineRule="auto"/>
        <w:rPr>
          <w:rFonts w:asciiTheme="majorHAnsi" w:eastAsia="Times New Roman" w:hAnsiTheme="majorHAnsi" w:cs="Times New Roman"/>
          <w:lang w:eastAsia="pt-BR"/>
        </w:rPr>
      </w:pPr>
      <w:r w:rsidRPr="00404FB6">
        <w:rPr>
          <w:rFonts w:asciiTheme="majorHAnsi" w:hAnsiTheme="majorHAnsi" w:cs="Times New Roman"/>
          <w:b/>
          <w:color w:val="FF0000"/>
        </w:rPr>
        <w:t xml:space="preserve">[0,5] </w:t>
      </w:r>
      <w:r w:rsidR="00367CBA" w:rsidRPr="00404FB6">
        <w:rPr>
          <w:rFonts w:asciiTheme="majorHAnsi" w:eastAsia="Times New Roman" w:hAnsiTheme="majorHAnsi" w:cs="Times New Roman"/>
          <w:b/>
          <w:lang w:eastAsia="pt-BR"/>
        </w:rPr>
        <w:t xml:space="preserve">Questão </w:t>
      </w:r>
      <w:proofErr w:type="gramStart"/>
      <w:r w:rsidR="00367CBA" w:rsidRPr="00404FB6">
        <w:rPr>
          <w:rFonts w:asciiTheme="majorHAnsi" w:eastAsia="Times New Roman" w:hAnsiTheme="majorHAnsi" w:cs="Times New Roman"/>
          <w:b/>
          <w:lang w:eastAsia="pt-BR"/>
        </w:rPr>
        <w:t>2</w:t>
      </w:r>
      <w:proofErr w:type="gramEnd"/>
      <w:r w:rsidR="00367CBA" w:rsidRPr="00404FB6">
        <w:rPr>
          <w:rFonts w:asciiTheme="majorHAnsi" w:eastAsia="Times New Roman" w:hAnsiTheme="majorHAnsi" w:cs="Times New Roman"/>
          <w:b/>
          <w:lang w:eastAsia="pt-BR"/>
        </w:rPr>
        <w:t>)</w:t>
      </w:r>
      <w:r w:rsidR="00367CBA" w:rsidRPr="00404FB6">
        <w:rPr>
          <w:rFonts w:asciiTheme="majorHAnsi" w:eastAsia="Times New Roman" w:hAnsiTheme="majorHAnsi" w:cs="Times New Roman"/>
          <w:lang w:eastAsia="pt-BR"/>
        </w:rPr>
        <w:t xml:space="preserve"> </w:t>
      </w:r>
      <w:r w:rsidR="003107DA" w:rsidRPr="00404FB6">
        <w:rPr>
          <w:rFonts w:asciiTheme="majorHAnsi" w:eastAsia="Times New Roman" w:hAnsiTheme="majorHAnsi" w:cs="Times New Roman"/>
          <w:lang w:eastAsia="pt-BR"/>
        </w:rPr>
        <w:t xml:space="preserve">Foram observadas alterações no DNA do tomateiro? Quais? </w:t>
      </w:r>
    </w:p>
    <w:p w:rsidR="007267E0" w:rsidRPr="00404FB6" w:rsidRDefault="007267E0" w:rsidP="00911D9B">
      <w:pPr>
        <w:spacing w:after="0" w:line="240" w:lineRule="auto"/>
        <w:rPr>
          <w:rFonts w:asciiTheme="majorHAnsi" w:eastAsia="Times New Roman" w:hAnsiTheme="majorHAnsi" w:cs="Times New Roman"/>
          <w:lang w:eastAsia="pt-BR"/>
        </w:rPr>
      </w:pPr>
    </w:p>
    <w:p w:rsidR="00863869" w:rsidRPr="00404FB6" w:rsidRDefault="00863869">
      <w:pPr>
        <w:rPr>
          <w:rFonts w:asciiTheme="majorHAnsi" w:eastAsia="Times New Roman" w:hAnsiTheme="majorHAnsi" w:cs="Times New Roman"/>
          <w:lang w:eastAsia="pt-BR"/>
        </w:rPr>
      </w:pPr>
      <w:r w:rsidRPr="00404FB6">
        <w:rPr>
          <w:rFonts w:asciiTheme="majorHAnsi" w:eastAsia="Times New Roman" w:hAnsiTheme="majorHAnsi" w:cs="Times New Roman"/>
          <w:lang w:eastAsia="pt-BR"/>
        </w:rPr>
        <w:br w:type="page"/>
      </w:r>
    </w:p>
    <w:p w:rsidR="007267E0" w:rsidRPr="00404FB6" w:rsidRDefault="007267E0" w:rsidP="00911D9B">
      <w:pPr>
        <w:spacing w:after="0" w:line="240" w:lineRule="auto"/>
        <w:rPr>
          <w:rFonts w:asciiTheme="majorHAnsi" w:eastAsia="Times New Roman" w:hAnsiTheme="majorHAnsi" w:cs="Times New Roman"/>
          <w:lang w:eastAsia="pt-BR"/>
        </w:rPr>
      </w:pPr>
    </w:p>
    <w:p w:rsidR="00863869" w:rsidRPr="00404FB6" w:rsidRDefault="00863869" w:rsidP="00863869">
      <w:pPr>
        <w:spacing w:after="0" w:line="240" w:lineRule="auto"/>
        <w:jc w:val="center"/>
        <w:rPr>
          <w:rFonts w:asciiTheme="majorHAnsi" w:eastAsia="Times New Roman" w:hAnsiTheme="majorHAnsi" w:cs="Times New Roman"/>
          <w:b/>
          <w:lang w:eastAsia="pt-BR"/>
        </w:rPr>
      </w:pPr>
      <w:r w:rsidRPr="00404FB6">
        <w:rPr>
          <w:rFonts w:asciiTheme="majorHAnsi" w:eastAsia="Times New Roman" w:hAnsiTheme="majorHAnsi" w:cs="Times New Roman"/>
          <w:b/>
          <w:lang w:eastAsia="pt-BR"/>
        </w:rPr>
        <w:t>Resumo II</w:t>
      </w:r>
    </w:p>
    <w:p w:rsidR="00327FA5" w:rsidRPr="00404FB6" w:rsidRDefault="00327FA5" w:rsidP="00863869">
      <w:pPr>
        <w:spacing w:after="0" w:line="240" w:lineRule="auto"/>
        <w:jc w:val="center"/>
        <w:rPr>
          <w:rFonts w:asciiTheme="majorHAnsi" w:eastAsia="Times New Roman" w:hAnsiTheme="majorHAnsi" w:cs="Times New Roman"/>
          <w:lang w:eastAsia="pt-BR"/>
        </w:rPr>
      </w:pPr>
    </w:p>
    <w:p w:rsidR="001F18FF" w:rsidRPr="00404FB6" w:rsidRDefault="00994F9A" w:rsidP="00863869">
      <w:pPr>
        <w:spacing w:after="0" w:line="240" w:lineRule="auto"/>
        <w:jc w:val="center"/>
        <w:rPr>
          <w:rFonts w:asciiTheme="majorHAnsi" w:eastAsia="Times New Roman" w:hAnsiTheme="majorHAnsi" w:cs="Times New Roman"/>
          <w:lang w:eastAsia="pt-BR"/>
        </w:rPr>
      </w:pPr>
      <w:proofErr w:type="spellStart"/>
      <w:r w:rsidRPr="00404FB6">
        <w:rPr>
          <w:rFonts w:asciiTheme="majorHAnsi" w:hAnsiTheme="majorHAnsi" w:cs="Times New Roman"/>
          <w:b/>
          <w:bCs/>
        </w:rPr>
        <w:t>Citotoxicidade</w:t>
      </w:r>
      <w:proofErr w:type="spellEnd"/>
      <w:r w:rsidRPr="00404FB6">
        <w:rPr>
          <w:rFonts w:asciiTheme="majorHAnsi" w:hAnsiTheme="majorHAnsi" w:cs="Times New Roman"/>
          <w:b/>
          <w:bCs/>
        </w:rPr>
        <w:t xml:space="preserve"> e </w:t>
      </w:r>
      <w:proofErr w:type="spellStart"/>
      <w:r w:rsidRPr="00404FB6">
        <w:rPr>
          <w:rFonts w:asciiTheme="majorHAnsi" w:hAnsiTheme="majorHAnsi" w:cs="Times New Roman"/>
          <w:b/>
          <w:bCs/>
        </w:rPr>
        <w:t>genotoxicidade</w:t>
      </w:r>
      <w:proofErr w:type="spellEnd"/>
      <w:r w:rsidRPr="00404FB6">
        <w:rPr>
          <w:rFonts w:asciiTheme="majorHAnsi" w:hAnsiTheme="majorHAnsi" w:cs="Times New Roman"/>
          <w:b/>
          <w:bCs/>
        </w:rPr>
        <w:t xml:space="preserve"> de </w:t>
      </w:r>
      <w:proofErr w:type="spellStart"/>
      <w:r w:rsidRPr="00404FB6">
        <w:rPr>
          <w:rFonts w:asciiTheme="majorHAnsi" w:hAnsiTheme="majorHAnsi" w:cs="Times New Roman"/>
          <w:b/>
          <w:bCs/>
        </w:rPr>
        <w:t>nanotubos</w:t>
      </w:r>
      <w:proofErr w:type="spellEnd"/>
      <w:r w:rsidRPr="00404FB6">
        <w:rPr>
          <w:rFonts w:asciiTheme="majorHAnsi" w:hAnsiTheme="majorHAnsi" w:cs="Times New Roman"/>
          <w:b/>
          <w:bCs/>
        </w:rPr>
        <w:t xml:space="preserve"> de carbono</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b/>
          <w:bCs/>
          <w:sz w:val="22"/>
          <w:szCs w:val="22"/>
        </w:rPr>
        <w:t>INTRODUÇÃO</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A ideia de nanotecnologia como uma ciência de manipulação molecular ou de escala </w:t>
      </w:r>
      <w:proofErr w:type="spellStart"/>
      <w:r w:rsidRPr="00404FB6">
        <w:rPr>
          <w:rFonts w:asciiTheme="majorHAnsi" w:hAnsiTheme="majorHAnsi"/>
          <w:sz w:val="22"/>
          <w:szCs w:val="22"/>
        </w:rPr>
        <w:t>nanométrica</w:t>
      </w:r>
      <w:proofErr w:type="spellEnd"/>
      <w:r w:rsidRPr="00404FB6">
        <w:rPr>
          <w:rFonts w:asciiTheme="majorHAnsi" w:hAnsiTheme="majorHAnsi"/>
          <w:sz w:val="22"/>
          <w:szCs w:val="22"/>
        </w:rPr>
        <w:t xml:space="preserve"> sempre foi um fascínio para muitos pesquisadores. Feynman em 1959 e </w:t>
      </w:r>
      <w:proofErr w:type="spellStart"/>
      <w:r w:rsidRPr="00404FB6">
        <w:rPr>
          <w:rFonts w:asciiTheme="majorHAnsi" w:hAnsiTheme="majorHAnsi"/>
          <w:sz w:val="22"/>
          <w:szCs w:val="22"/>
        </w:rPr>
        <w:t>Drexler</w:t>
      </w:r>
      <w:proofErr w:type="spellEnd"/>
      <w:r w:rsidRPr="00404FB6">
        <w:rPr>
          <w:rFonts w:asciiTheme="majorHAnsi" w:hAnsiTheme="majorHAnsi"/>
          <w:sz w:val="22"/>
          <w:szCs w:val="22"/>
        </w:rPr>
        <w:t xml:space="preserve"> em 1986 já chamavam a atenção da comunidade científica com relação à </w:t>
      </w:r>
      <w:proofErr w:type="gramStart"/>
      <w:r w:rsidRPr="00404FB6">
        <w:rPr>
          <w:rFonts w:asciiTheme="majorHAnsi" w:hAnsiTheme="majorHAnsi"/>
          <w:sz w:val="22"/>
          <w:szCs w:val="22"/>
        </w:rPr>
        <w:t>nanotecnologia.</w:t>
      </w:r>
      <w:proofErr w:type="gramEnd"/>
      <w:r w:rsidRPr="00404FB6">
        <w:rPr>
          <w:rFonts w:asciiTheme="majorHAnsi" w:hAnsiTheme="majorHAnsi"/>
          <w:sz w:val="22"/>
          <w:szCs w:val="22"/>
          <w:vertAlign w:val="superscript"/>
        </w:rPr>
        <w:t>1,2</w:t>
      </w:r>
      <w:r w:rsidRPr="00404FB6">
        <w:rPr>
          <w:rFonts w:asciiTheme="majorHAnsi" w:hAnsiTheme="majorHAnsi"/>
          <w:sz w:val="22"/>
          <w:szCs w:val="22"/>
        </w:rPr>
        <w:t xml:space="preserve"> Com os avanços da microscopia e de outras técnicas, a nanotecnologia se tornou nos últimos 10 anos uma das áreas mais importantes da ciência e da inovação tecnológica com projeções comerciais estimadas para 2015 em um trilhão de dólares.</w:t>
      </w:r>
      <w:r w:rsidRPr="00404FB6">
        <w:rPr>
          <w:rFonts w:asciiTheme="majorHAnsi" w:hAnsiTheme="majorHAnsi"/>
          <w:sz w:val="22"/>
          <w:szCs w:val="22"/>
          <w:vertAlign w:val="superscript"/>
        </w:rPr>
        <w:t>3,4</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Nesse contexto a </w:t>
      </w:r>
      <w:proofErr w:type="spellStart"/>
      <w:r w:rsidRPr="00404FB6">
        <w:rPr>
          <w:rFonts w:asciiTheme="majorHAnsi" w:hAnsiTheme="majorHAnsi"/>
          <w:sz w:val="22"/>
          <w:szCs w:val="22"/>
        </w:rPr>
        <w:t>Nanotoxicologia</w:t>
      </w:r>
      <w:proofErr w:type="spellEnd"/>
      <w:r w:rsidRPr="00404FB6">
        <w:rPr>
          <w:rFonts w:asciiTheme="majorHAnsi" w:hAnsiTheme="majorHAnsi"/>
          <w:sz w:val="22"/>
          <w:szCs w:val="22"/>
        </w:rPr>
        <w:t xml:space="preserve"> desempenha um papel importante, pois investiga os efeitos dos </w:t>
      </w:r>
      <w:proofErr w:type="spellStart"/>
      <w:r w:rsidRPr="00404FB6">
        <w:rPr>
          <w:rFonts w:asciiTheme="majorHAnsi" w:hAnsiTheme="majorHAnsi"/>
          <w:sz w:val="22"/>
          <w:szCs w:val="22"/>
        </w:rPr>
        <w:t>nanodispositivos</w:t>
      </w:r>
      <w:proofErr w:type="spellEnd"/>
      <w:r w:rsidRPr="00404FB6">
        <w:rPr>
          <w:rFonts w:asciiTheme="majorHAnsi" w:hAnsiTheme="majorHAnsi"/>
          <w:sz w:val="22"/>
          <w:szCs w:val="22"/>
        </w:rPr>
        <w:t xml:space="preserve"> e nanoestruturas em sistemas </w:t>
      </w:r>
      <w:proofErr w:type="gramStart"/>
      <w:r w:rsidRPr="00404FB6">
        <w:rPr>
          <w:rFonts w:asciiTheme="majorHAnsi" w:hAnsiTheme="majorHAnsi"/>
          <w:sz w:val="22"/>
          <w:szCs w:val="22"/>
        </w:rPr>
        <w:t>biológicos.</w:t>
      </w:r>
      <w:proofErr w:type="gramEnd"/>
      <w:r w:rsidRPr="00404FB6">
        <w:rPr>
          <w:rFonts w:asciiTheme="majorHAnsi" w:hAnsiTheme="majorHAnsi"/>
          <w:sz w:val="22"/>
          <w:szCs w:val="22"/>
          <w:vertAlign w:val="superscript"/>
        </w:rPr>
        <w:t>5</w:t>
      </w:r>
      <w:r w:rsidRPr="00404FB6">
        <w:rPr>
          <w:rFonts w:asciiTheme="majorHAnsi" w:hAnsiTheme="majorHAnsi"/>
          <w:sz w:val="22"/>
          <w:szCs w:val="22"/>
        </w:rPr>
        <w:t xml:space="preserve"> A avaliação toxicológica de partículas e fibras em escala nanométrica</w:t>
      </w:r>
      <w:r w:rsidRPr="00404FB6">
        <w:rPr>
          <w:rFonts w:asciiTheme="majorHAnsi" w:hAnsiTheme="majorHAnsi"/>
          <w:sz w:val="22"/>
          <w:szCs w:val="22"/>
          <w:vertAlign w:val="superscript"/>
        </w:rPr>
        <w:t>6</w:t>
      </w:r>
      <w:r w:rsidRPr="00404FB6">
        <w:rPr>
          <w:rFonts w:asciiTheme="majorHAnsi" w:hAnsiTheme="majorHAnsi"/>
          <w:sz w:val="22"/>
          <w:szCs w:val="22"/>
        </w:rPr>
        <w:t xml:space="preserve"> contribui para uma série de questões ligadas à utilização de </w:t>
      </w:r>
      <w:proofErr w:type="spellStart"/>
      <w:r w:rsidRPr="00404FB6">
        <w:rPr>
          <w:rFonts w:asciiTheme="majorHAnsi" w:hAnsiTheme="majorHAnsi"/>
          <w:sz w:val="22"/>
          <w:szCs w:val="22"/>
        </w:rPr>
        <w:t>nanomateriais</w:t>
      </w:r>
      <w:proofErr w:type="spellEnd"/>
      <w:r w:rsidRPr="00404FB6">
        <w:rPr>
          <w:rFonts w:asciiTheme="majorHAnsi" w:hAnsiTheme="majorHAnsi"/>
          <w:sz w:val="22"/>
          <w:szCs w:val="22"/>
        </w:rPr>
        <w:t xml:space="preserve"> em produtos comerciais. Sendo assim, o entendimento dos mecanismos de cito- e </w:t>
      </w:r>
      <w:proofErr w:type="spellStart"/>
      <w:r w:rsidRPr="00404FB6">
        <w:rPr>
          <w:rFonts w:asciiTheme="majorHAnsi" w:hAnsiTheme="majorHAnsi"/>
          <w:sz w:val="22"/>
          <w:szCs w:val="22"/>
        </w:rPr>
        <w:t>genotoxicidade</w:t>
      </w:r>
      <w:proofErr w:type="spellEnd"/>
      <w:r w:rsidRPr="00404FB6">
        <w:rPr>
          <w:rFonts w:asciiTheme="majorHAnsi" w:hAnsiTheme="majorHAnsi"/>
          <w:sz w:val="22"/>
          <w:szCs w:val="22"/>
        </w:rPr>
        <w:t xml:space="preserve"> de um dado </w:t>
      </w:r>
      <w:proofErr w:type="spellStart"/>
      <w:r w:rsidRPr="00404FB6">
        <w:rPr>
          <w:rFonts w:asciiTheme="majorHAnsi" w:hAnsiTheme="majorHAnsi"/>
          <w:sz w:val="22"/>
          <w:szCs w:val="22"/>
        </w:rPr>
        <w:t>nanomaterial</w:t>
      </w:r>
      <w:proofErr w:type="spellEnd"/>
      <w:r w:rsidRPr="00404FB6">
        <w:rPr>
          <w:rFonts w:asciiTheme="majorHAnsi" w:hAnsiTheme="majorHAnsi"/>
          <w:sz w:val="22"/>
          <w:szCs w:val="22"/>
        </w:rPr>
        <w:t xml:space="preserve"> é fundamental para a definição de seu impacto ambiental e de estratégias de proteção aos trabalhadores e </w:t>
      </w:r>
      <w:proofErr w:type="gramStart"/>
      <w:r w:rsidRPr="00404FB6">
        <w:rPr>
          <w:rFonts w:asciiTheme="majorHAnsi" w:hAnsiTheme="majorHAnsi"/>
          <w:sz w:val="22"/>
          <w:szCs w:val="22"/>
        </w:rPr>
        <w:t>consumidores.</w:t>
      </w:r>
      <w:proofErr w:type="gramEnd"/>
      <w:r w:rsidRPr="00404FB6">
        <w:rPr>
          <w:rFonts w:asciiTheme="majorHAnsi" w:hAnsiTheme="majorHAnsi"/>
          <w:sz w:val="22"/>
          <w:szCs w:val="22"/>
          <w:vertAlign w:val="superscript"/>
        </w:rPr>
        <w:t>7</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O presente artigo apresenta uma revisão de estudos realizados sobre a eventual indução de danos às células e ao DNA (</w:t>
      </w:r>
      <w:proofErr w:type="spellStart"/>
      <w:r w:rsidRPr="00404FB6">
        <w:rPr>
          <w:rFonts w:asciiTheme="majorHAnsi" w:hAnsiTheme="majorHAnsi"/>
          <w:sz w:val="22"/>
          <w:szCs w:val="22"/>
        </w:rPr>
        <w:t>citotoxicidade</w:t>
      </w:r>
      <w:proofErr w:type="spellEnd"/>
      <w:r w:rsidRPr="00404FB6">
        <w:rPr>
          <w:rFonts w:asciiTheme="majorHAnsi" w:hAnsiTheme="majorHAnsi"/>
          <w:sz w:val="22"/>
          <w:szCs w:val="22"/>
        </w:rPr>
        <w:t xml:space="preserve"> e </w:t>
      </w:r>
      <w:proofErr w:type="spellStart"/>
      <w:r w:rsidRPr="00404FB6">
        <w:rPr>
          <w:rFonts w:asciiTheme="majorHAnsi" w:hAnsiTheme="majorHAnsi"/>
          <w:sz w:val="22"/>
          <w:szCs w:val="22"/>
        </w:rPr>
        <w:t>genotoxicidade</w:t>
      </w:r>
      <w:proofErr w:type="spellEnd"/>
      <w:r w:rsidRPr="00404FB6">
        <w:rPr>
          <w:rFonts w:asciiTheme="majorHAnsi" w:hAnsiTheme="majorHAnsi"/>
          <w:sz w:val="22"/>
          <w:szCs w:val="22"/>
        </w:rPr>
        <w:t xml:space="preserve">, respectivamente) por </w:t>
      </w:r>
      <w:proofErr w:type="spellStart"/>
      <w:r w:rsidRPr="00404FB6">
        <w:rPr>
          <w:rFonts w:asciiTheme="majorHAnsi" w:hAnsiTheme="majorHAnsi"/>
          <w:sz w:val="22"/>
          <w:szCs w:val="22"/>
        </w:rPr>
        <w:t>nanotubos</w:t>
      </w:r>
      <w:proofErr w:type="spellEnd"/>
      <w:r w:rsidRPr="00404FB6">
        <w:rPr>
          <w:rFonts w:asciiTheme="majorHAnsi" w:hAnsiTheme="majorHAnsi"/>
          <w:sz w:val="22"/>
          <w:szCs w:val="22"/>
        </w:rPr>
        <w:t xml:space="preserve"> de carbono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conduzidos em experimentos </w:t>
      </w:r>
      <w:r w:rsidRPr="00404FB6">
        <w:rPr>
          <w:rFonts w:asciiTheme="majorHAnsi" w:hAnsiTheme="majorHAnsi"/>
          <w:i/>
          <w:iCs/>
          <w:sz w:val="22"/>
          <w:szCs w:val="22"/>
        </w:rPr>
        <w:t>in vitro</w:t>
      </w:r>
      <w:r w:rsidRPr="00404FB6">
        <w:rPr>
          <w:rFonts w:asciiTheme="majorHAnsi" w:hAnsiTheme="majorHAnsi"/>
          <w:sz w:val="22"/>
          <w:szCs w:val="22"/>
        </w:rPr>
        <w:t xml:space="preserve">. Na literatura existente é possível detectar várias controvérsias e questões que ainda precisam ser esclarecidas já que algumas dessas nanoestruturas se apresentam biocompatíveis. Recentes estudos demonstraram, por exemplo, que a enzima </w:t>
      </w:r>
      <w:proofErr w:type="spellStart"/>
      <w:r w:rsidRPr="00404FB6">
        <w:rPr>
          <w:rFonts w:asciiTheme="majorHAnsi" w:hAnsiTheme="majorHAnsi"/>
          <w:sz w:val="22"/>
          <w:szCs w:val="22"/>
        </w:rPr>
        <w:t>mieloperoxidase</w:t>
      </w:r>
      <w:proofErr w:type="spellEnd"/>
      <w:r w:rsidRPr="00404FB6">
        <w:rPr>
          <w:rFonts w:asciiTheme="majorHAnsi" w:hAnsiTheme="majorHAnsi"/>
          <w:sz w:val="22"/>
          <w:szCs w:val="22"/>
        </w:rPr>
        <w:t xml:space="preserve"> presente em neutrófilos humanos é capaz de degradar </w:t>
      </w:r>
      <w:proofErr w:type="spellStart"/>
      <w:r w:rsidRPr="00404FB6">
        <w:rPr>
          <w:rFonts w:asciiTheme="majorHAnsi" w:hAnsiTheme="majorHAnsi"/>
          <w:sz w:val="22"/>
          <w:szCs w:val="22"/>
        </w:rPr>
        <w:t>nanotubos</w:t>
      </w:r>
      <w:proofErr w:type="spellEnd"/>
      <w:r w:rsidRPr="00404FB6">
        <w:rPr>
          <w:rFonts w:asciiTheme="majorHAnsi" w:hAnsiTheme="majorHAnsi"/>
          <w:sz w:val="22"/>
          <w:szCs w:val="22"/>
        </w:rPr>
        <w:t xml:space="preserve"> de carbono de parede simples (NTCPS) e que os produtos da biodegradação dos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não induziram inflamação quando expostos aos pulmões de </w:t>
      </w:r>
      <w:proofErr w:type="gramStart"/>
      <w:r w:rsidRPr="00404FB6">
        <w:rPr>
          <w:rFonts w:asciiTheme="majorHAnsi" w:hAnsiTheme="majorHAnsi"/>
          <w:sz w:val="22"/>
          <w:szCs w:val="22"/>
        </w:rPr>
        <w:t>camundongo.</w:t>
      </w:r>
      <w:proofErr w:type="gramEnd"/>
      <w:r w:rsidRPr="00404FB6">
        <w:rPr>
          <w:rFonts w:asciiTheme="majorHAnsi" w:hAnsiTheme="majorHAnsi"/>
          <w:sz w:val="22"/>
          <w:szCs w:val="22"/>
          <w:vertAlign w:val="superscript"/>
        </w:rPr>
        <w:t>8-12</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Embora haja um conflito sobre o mérito do descobrimento dos </w:t>
      </w:r>
      <w:proofErr w:type="gramStart"/>
      <w:r w:rsidRPr="00404FB6">
        <w:rPr>
          <w:rFonts w:asciiTheme="majorHAnsi" w:hAnsiTheme="majorHAnsi"/>
          <w:sz w:val="22"/>
          <w:szCs w:val="22"/>
        </w:rPr>
        <w:t>NTCs,</w:t>
      </w:r>
      <w:proofErr w:type="gramEnd"/>
      <w:r w:rsidRPr="00404FB6">
        <w:rPr>
          <w:rFonts w:asciiTheme="majorHAnsi" w:hAnsiTheme="majorHAnsi"/>
          <w:sz w:val="22"/>
          <w:szCs w:val="22"/>
          <w:vertAlign w:val="superscript"/>
        </w:rPr>
        <w:t>13</w:t>
      </w:r>
      <w:r w:rsidRPr="00404FB6">
        <w:rPr>
          <w:rFonts w:asciiTheme="majorHAnsi" w:hAnsiTheme="majorHAnsi"/>
          <w:sz w:val="22"/>
          <w:szCs w:val="22"/>
        </w:rPr>
        <w:t xml:space="preserve"> o fato é que esses são um dos </w:t>
      </w:r>
      <w:proofErr w:type="spellStart"/>
      <w:r w:rsidRPr="00404FB6">
        <w:rPr>
          <w:rFonts w:asciiTheme="majorHAnsi" w:hAnsiTheme="majorHAnsi"/>
          <w:sz w:val="22"/>
          <w:szCs w:val="22"/>
        </w:rPr>
        <w:t>nanomateriais</w:t>
      </w:r>
      <w:proofErr w:type="spellEnd"/>
      <w:r w:rsidRPr="00404FB6">
        <w:rPr>
          <w:rFonts w:asciiTheme="majorHAnsi" w:hAnsiTheme="majorHAnsi"/>
          <w:sz w:val="22"/>
          <w:szCs w:val="22"/>
        </w:rPr>
        <w:t xml:space="preserve"> mais fascinantes e estudados nas últimas duas décadas. Um NTCPS pode ser descrito basicamente como uma folha de grafeno enrolada e fechada em cada extremidade por metade de um </w:t>
      </w:r>
      <w:proofErr w:type="spellStart"/>
      <w:r w:rsidRPr="00404FB6">
        <w:rPr>
          <w:rFonts w:asciiTheme="majorHAnsi" w:hAnsiTheme="majorHAnsi"/>
          <w:sz w:val="22"/>
          <w:szCs w:val="22"/>
        </w:rPr>
        <w:t>fulereno</w:t>
      </w:r>
      <w:proofErr w:type="spellEnd"/>
      <w:r w:rsidRPr="00404FB6">
        <w:rPr>
          <w:rFonts w:asciiTheme="majorHAnsi" w:hAnsiTheme="majorHAnsi"/>
          <w:sz w:val="22"/>
          <w:szCs w:val="22"/>
        </w:rPr>
        <w:t xml:space="preserve">. Quando várias folhas de grafeno constituem a parede do tubo os mesmos são classificados como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de parede múltiplas (NTCPM</w:t>
      </w:r>
      <w:proofErr w:type="gramStart"/>
      <w:r w:rsidRPr="00404FB6">
        <w:rPr>
          <w:rFonts w:asciiTheme="majorHAnsi" w:hAnsiTheme="majorHAnsi"/>
          <w:sz w:val="22"/>
          <w:szCs w:val="22"/>
        </w:rPr>
        <w:t>).</w:t>
      </w:r>
      <w:proofErr w:type="gramEnd"/>
      <w:r w:rsidRPr="00404FB6">
        <w:rPr>
          <w:rFonts w:asciiTheme="majorHAnsi" w:hAnsiTheme="majorHAnsi"/>
          <w:sz w:val="22"/>
          <w:szCs w:val="22"/>
          <w:vertAlign w:val="superscript"/>
        </w:rPr>
        <w:t>14</w:t>
      </w:r>
      <w:r w:rsidRPr="00404FB6">
        <w:rPr>
          <w:rFonts w:asciiTheme="majorHAnsi" w:hAnsiTheme="majorHAnsi"/>
          <w:sz w:val="22"/>
          <w:szCs w:val="22"/>
        </w:rPr>
        <w:t xml:space="preserve"> 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apresentam diâmetros normalmente na faixa de 0,7 a 100 </w:t>
      </w:r>
      <w:proofErr w:type="spellStart"/>
      <w:r w:rsidRPr="00404FB6">
        <w:rPr>
          <w:rFonts w:asciiTheme="majorHAnsi" w:hAnsiTheme="majorHAnsi"/>
          <w:sz w:val="22"/>
          <w:szCs w:val="22"/>
        </w:rPr>
        <w:t>nm</w:t>
      </w:r>
      <w:proofErr w:type="spellEnd"/>
      <w:r w:rsidRPr="00404FB6">
        <w:rPr>
          <w:rFonts w:asciiTheme="majorHAnsi" w:hAnsiTheme="majorHAnsi"/>
          <w:sz w:val="22"/>
          <w:szCs w:val="22"/>
        </w:rPr>
        <w:t xml:space="preserve"> e comprimento que pode atingir dezenas de </w:t>
      </w:r>
      <w:proofErr w:type="spellStart"/>
      <w:r w:rsidRPr="00404FB6">
        <w:rPr>
          <w:rFonts w:asciiTheme="majorHAnsi" w:hAnsiTheme="majorHAnsi"/>
          <w:sz w:val="22"/>
          <w:szCs w:val="22"/>
        </w:rPr>
        <w:t>mícrons</w:t>
      </w:r>
      <w:proofErr w:type="spellEnd"/>
      <w:r w:rsidRPr="00404FB6">
        <w:rPr>
          <w:rFonts w:asciiTheme="majorHAnsi" w:hAnsiTheme="majorHAnsi"/>
          <w:sz w:val="22"/>
          <w:szCs w:val="22"/>
        </w:rPr>
        <w:t xml:space="preserve">. Diferentemente de </w:t>
      </w:r>
      <w:proofErr w:type="spellStart"/>
      <w:r w:rsidRPr="00404FB6">
        <w:rPr>
          <w:rFonts w:asciiTheme="majorHAnsi" w:hAnsiTheme="majorHAnsi"/>
          <w:sz w:val="22"/>
          <w:szCs w:val="22"/>
        </w:rPr>
        <w:t>nanofibras</w:t>
      </w:r>
      <w:proofErr w:type="spellEnd"/>
      <w:r w:rsidRPr="00404FB6">
        <w:rPr>
          <w:rFonts w:asciiTheme="majorHAnsi" w:hAnsiTheme="majorHAnsi"/>
          <w:sz w:val="22"/>
          <w:szCs w:val="22"/>
        </w:rPr>
        <w:t xml:space="preserve"> de carbono, 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têm como característica marcante a presença de um canal central vazio no qual é possível hospedar várias espécies químicas, podendo assim formar inúmeros compostos de inserção ou </w:t>
      </w:r>
      <w:proofErr w:type="gramStart"/>
      <w:r w:rsidRPr="00404FB6">
        <w:rPr>
          <w:rFonts w:asciiTheme="majorHAnsi" w:hAnsiTheme="majorHAnsi"/>
          <w:sz w:val="22"/>
          <w:szCs w:val="22"/>
        </w:rPr>
        <w:t>intercalação.</w:t>
      </w:r>
      <w:proofErr w:type="gramEnd"/>
      <w:r w:rsidRPr="00404FB6">
        <w:rPr>
          <w:rFonts w:asciiTheme="majorHAnsi" w:hAnsiTheme="majorHAnsi"/>
          <w:sz w:val="22"/>
          <w:szCs w:val="22"/>
          <w:vertAlign w:val="superscript"/>
        </w:rPr>
        <w:t>15</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Visualmente as amostras de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apresentam-se na forma de material particulado, ou seja, um pó de aspecto preto similar ao carbono amorfo que se encontra aglomerado formando estruturas muito mais densas do que as observadas tradicionalmente em negro de fumo, um aditivo usado em polímeros, tintas, pneus, etc. Esse aspecto é observado tanto para amostras contendo NTCPS quanto NTCPM (</w:t>
      </w:r>
      <w:hyperlink r:id="rId10" w:anchor="f1" w:history="1">
        <w:r w:rsidRPr="00404FB6">
          <w:rPr>
            <w:rStyle w:val="Hyperlink"/>
            <w:rFonts w:asciiTheme="majorHAnsi" w:hAnsiTheme="majorHAnsi"/>
            <w:sz w:val="22"/>
            <w:szCs w:val="22"/>
          </w:rPr>
          <w:t>Figura 1</w:t>
        </w:r>
      </w:hyperlink>
      <w:r w:rsidRPr="00404FB6">
        <w:rPr>
          <w:rFonts w:asciiTheme="majorHAnsi" w:hAnsiTheme="majorHAnsi"/>
          <w:sz w:val="22"/>
          <w:szCs w:val="22"/>
        </w:rPr>
        <w:t>).</w:t>
      </w:r>
    </w:p>
    <w:p w:rsidR="001F18FF" w:rsidRPr="00404FB6" w:rsidRDefault="001F18FF" w:rsidP="001F18FF">
      <w:pPr>
        <w:pStyle w:val="NormalWeb"/>
        <w:jc w:val="both"/>
        <w:rPr>
          <w:rFonts w:asciiTheme="majorHAnsi" w:hAnsiTheme="majorHAnsi"/>
          <w:sz w:val="22"/>
          <w:szCs w:val="22"/>
        </w:rPr>
      </w:pPr>
      <w:bookmarkStart w:id="0" w:name="f1"/>
      <w:bookmarkEnd w:id="0"/>
      <w:r w:rsidRPr="00404FB6">
        <w:rPr>
          <w:rFonts w:asciiTheme="majorHAnsi" w:hAnsiTheme="majorHAnsi"/>
          <w:sz w:val="22"/>
          <w:szCs w:val="22"/>
        </w:rPr>
        <w:t> </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noProof/>
          <w:sz w:val="22"/>
          <w:szCs w:val="22"/>
        </w:rPr>
        <w:lastRenderedPageBreak/>
        <w:drawing>
          <wp:inline distT="0" distB="0" distL="0" distR="0">
            <wp:extent cx="4257675" cy="2743200"/>
            <wp:effectExtent l="0" t="0" r="9525" b="0"/>
            <wp:docPr id="1" name="Imagem 1" descr="C:\Users\Debora\Documents\PAE LGN 0479\Citotoxicidade e genotoxicidade de nanotubos de carbono_files\25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Documents\PAE LGN 0479\Citotoxicidade e genotoxicidade de nanotubos de carbono_files\25f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743200"/>
                    </a:xfrm>
                    <a:prstGeom prst="rect">
                      <a:avLst/>
                    </a:prstGeom>
                    <a:noFill/>
                    <a:ln>
                      <a:noFill/>
                    </a:ln>
                  </pic:spPr>
                </pic:pic>
              </a:graphicData>
            </a:graphic>
          </wp:inline>
        </w:drawing>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A importância dos estudos de cito- e </w:t>
      </w:r>
      <w:proofErr w:type="spellStart"/>
      <w:r w:rsidRPr="00404FB6">
        <w:rPr>
          <w:rFonts w:asciiTheme="majorHAnsi" w:hAnsiTheme="majorHAnsi"/>
          <w:sz w:val="22"/>
          <w:szCs w:val="22"/>
        </w:rPr>
        <w:t>genotoxicidade</w:t>
      </w:r>
      <w:proofErr w:type="spellEnd"/>
      <w:r w:rsidRPr="00404FB6">
        <w:rPr>
          <w:rFonts w:asciiTheme="majorHAnsi" w:hAnsiTheme="majorHAnsi"/>
          <w:sz w:val="22"/>
          <w:szCs w:val="22"/>
        </w:rPr>
        <w:t xml:space="preserve"> dos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ocorre porque centenas de publicações sugerem que esse </w:t>
      </w:r>
      <w:proofErr w:type="spellStart"/>
      <w:r w:rsidRPr="00404FB6">
        <w:rPr>
          <w:rFonts w:asciiTheme="majorHAnsi" w:hAnsiTheme="majorHAnsi"/>
          <w:sz w:val="22"/>
          <w:szCs w:val="22"/>
        </w:rPr>
        <w:t>nanomaterial</w:t>
      </w:r>
      <w:proofErr w:type="spellEnd"/>
      <w:r w:rsidRPr="00404FB6">
        <w:rPr>
          <w:rFonts w:asciiTheme="majorHAnsi" w:hAnsiTheme="majorHAnsi"/>
          <w:sz w:val="22"/>
          <w:szCs w:val="22"/>
        </w:rPr>
        <w:t xml:space="preserve"> poderá vir a ser utilizado em baterias de íons de lítio, supercapacitores, células a combustível, células fotovoltaicas, em catálise heterogênea, desenvolvimento de membranas para captura de </w:t>
      </w:r>
      <w:proofErr w:type="gramStart"/>
      <w:r w:rsidRPr="00404FB6">
        <w:rPr>
          <w:rFonts w:asciiTheme="majorHAnsi" w:hAnsiTheme="majorHAnsi"/>
          <w:sz w:val="22"/>
          <w:szCs w:val="22"/>
        </w:rPr>
        <w:t>CO</w:t>
      </w:r>
      <w:r w:rsidRPr="00404FB6">
        <w:rPr>
          <w:rFonts w:asciiTheme="majorHAnsi" w:hAnsiTheme="majorHAnsi"/>
          <w:sz w:val="22"/>
          <w:szCs w:val="22"/>
          <w:vertAlign w:val="subscript"/>
        </w:rPr>
        <w:t>2,</w:t>
      </w:r>
      <w:proofErr w:type="gramEnd"/>
      <w:r w:rsidRPr="00404FB6">
        <w:rPr>
          <w:rFonts w:asciiTheme="majorHAnsi" w:hAnsiTheme="majorHAnsi"/>
          <w:sz w:val="22"/>
          <w:szCs w:val="22"/>
          <w:vertAlign w:val="superscript"/>
        </w:rPr>
        <w:t>16</w:t>
      </w:r>
      <w:r w:rsidRPr="00404FB6">
        <w:rPr>
          <w:rFonts w:asciiTheme="majorHAnsi" w:hAnsiTheme="majorHAnsi"/>
          <w:sz w:val="22"/>
          <w:szCs w:val="22"/>
        </w:rPr>
        <w:t xml:space="preserve"> materiais compósitos poliméricos,</w:t>
      </w:r>
      <w:r w:rsidRPr="00404FB6">
        <w:rPr>
          <w:rFonts w:asciiTheme="majorHAnsi" w:hAnsiTheme="majorHAnsi"/>
          <w:sz w:val="22"/>
          <w:szCs w:val="22"/>
          <w:vertAlign w:val="superscript"/>
        </w:rPr>
        <w:t>17,18</w:t>
      </w:r>
      <w:r w:rsidRPr="00404FB6">
        <w:rPr>
          <w:rFonts w:asciiTheme="majorHAnsi" w:hAnsiTheme="majorHAnsi"/>
          <w:sz w:val="22"/>
          <w:szCs w:val="22"/>
        </w:rPr>
        <w:t xml:space="preserve"> filtros para a remoção de vários compostos orgânicos voláteis e tratamento de efluentes,</w:t>
      </w:r>
      <w:r w:rsidRPr="00404FB6">
        <w:rPr>
          <w:rFonts w:asciiTheme="majorHAnsi" w:hAnsiTheme="majorHAnsi"/>
          <w:sz w:val="22"/>
          <w:szCs w:val="22"/>
          <w:vertAlign w:val="superscript"/>
        </w:rPr>
        <w:t>19,20</w:t>
      </w:r>
      <w:r w:rsidRPr="00404FB6">
        <w:rPr>
          <w:rFonts w:asciiTheme="majorHAnsi" w:hAnsiTheme="majorHAnsi"/>
          <w:sz w:val="22"/>
          <w:szCs w:val="22"/>
        </w:rPr>
        <w:t xml:space="preserve"> materiais micro/nanoestruturados</w:t>
      </w:r>
      <w:r w:rsidRPr="00404FB6">
        <w:rPr>
          <w:rFonts w:asciiTheme="majorHAnsi" w:hAnsiTheme="majorHAnsi"/>
          <w:sz w:val="22"/>
          <w:szCs w:val="22"/>
          <w:vertAlign w:val="superscript"/>
        </w:rPr>
        <w:t>21,22</w:t>
      </w:r>
      <w:r w:rsidRPr="00404FB6">
        <w:rPr>
          <w:rFonts w:asciiTheme="majorHAnsi" w:hAnsiTheme="majorHAnsi"/>
          <w:sz w:val="22"/>
          <w:szCs w:val="22"/>
        </w:rPr>
        <w:t xml:space="preserve"> e várias outras aplicações tecnológicas.</w:t>
      </w:r>
      <w:r w:rsidRPr="00404FB6">
        <w:rPr>
          <w:rFonts w:asciiTheme="majorHAnsi" w:hAnsiTheme="majorHAnsi"/>
          <w:sz w:val="22"/>
          <w:szCs w:val="22"/>
          <w:vertAlign w:val="superscript"/>
        </w:rPr>
        <w:t>23</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Estudos também têm demonstrado que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podem afetar o crescimento de plantas, atuando como um eventual </w:t>
      </w:r>
      <w:proofErr w:type="gramStart"/>
      <w:r w:rsidRPr="00404FB6">
        <w:rPr>
          <w:rFonts w:asciiTheme="majorHAnsi" w:hAnsiTheme="majorHAnsi"/>
          <w:sz w:val="22"/>
          <w:szCs w:val="22"/>
        </w:rPr>
        <w:t>adubo.</w:t>
      </w:r>
      <w:proofErr w:type="gramEnd"/>
      <w:r w:rsidRPr="00404FB6">
        <w:rPr>
          <w:rFonts w:asciiTheme="majorHAnsi" w:hAnsiTheme="majorHAnsi"/>
          <w:sz w:val="22"/>
          <w:szCs w:val="22"/>
          <w:vertAlign w:val="superscript"/>
        </w:rPr>
        <w:t>24,25</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Na área biomédica 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são estudados visando à produção ou melhoria de biomateriais, tais como próteses para </w:t>
      </w:r>
      <w:proofErr w:type="spellStart"/>
      <w:r w:rsidRPr="00404FB6">
        <w:rPr>
          <w:rFonts w:asciiTheme="majorHAnsi" w:hAnsiTheme="majorHAnsi"/>
          <w:sz w:val="22"/>
          <w:szCs w:val="22"/>
        </w:rPr>
        <w:t>artroplastia</w:t>
      </w:r>
      <w:proofErr w:type="spellEnd"/>
      <w:r w:rsidRPr="00404FB6">
        <w:rPr>
          <w:rFonts w:asciiTheme="majorHAnsi" w:hAnsiTheme="majorHAnsi"/>
          <w:sz w:val="22"/>
          <w:szCs w:val="22"/>
        </w:rPr>
        <w:t xml:space="preserve">, placas ou parafusos para fixação de fraturas, suportes para a regeneração óssea, sistemas de entrega de drogas, sensores químicos e biológicos, suporte para enzimas em biorreatores, entre outros. 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se mostram bastante eficientes como vetores de agentes de contraste para imagens por </w:t>
      </w:r>
      <w:proofErr w:type="gramStart"/>
      <w:r w:rsidRPr="00404FB6">
        <w:rPr>
          <w:rFonts w:asciiTheme="majorHAnsi" w:hAnsiTheme="majorHAnsi"/>
          <w:sz w:val="22"/>
          <w:szCs w:val="22"/>
        </w:rPr>
        <w:t>ressonância.</w:t>
      </w:r>
      <w:proofErr w:type="gramEnd"/>
      <w:r w:rsidRPr="00404FB6">
        <w:rPr>
          <w:rFonts w:asciiTheme="majorHAnsi" w:hAnsiTheme="majorHAnsi"/>
          <w:sz w:val="22"/>
          <w:szCs w:val="22"/>
          <w:vertAlign w:val="superscript"/>
        </w:rPr>
        <w:t>26,2</w:t>
      </w:r>
      <w:r w:rsidRPr="00404FB6">
        <w:rPr>
          <w:rFonts w:asciiTheme="majorHAnsi" w:hAnsiTheme="majorHAnsi"/>
          <w:sz w:val="22"/>
          <w:szCs w:val="22"/>
        </w:rPr>
        <w:t xml:space="preserve">7 Curiosamente, a absorção óptica intrínseca de NTCPS e NTCPM tem sido explorada para matar células cancerosas com efeito foto-térmico usando radiação no </w:t>
      </w:r>
      <w:r w:rsidRPr="00404FB6">
        <w:rPr>
          <w:rFonts w:asciiTheme="majorHAnsi" w:hAnsiTheme="majorHAnsi"/>
          <w:i/>
          <w:iCs/>
          <w:sz w:val="22"/>
          <w:szCs w:val="22"/>
        </w:rPr>
        <w:t>infravermelho</w:t>
      </w:r>
      <w:r w:rsidRPr="00404FB6">
        <w:rPr>
          <w:rFonts w:asciiTheme="majorHAnsi" w:hAnsiTheme="majorHAnsi"/>
          <w:sz w:val="22"/>
          <w:szCs w:val="22"/>
        </w:rPr>
        <w:t xml:space="preserve"> próximo.</w:t>
      </w:r>
      <w:r w:rsidRPr="00404FB6">
        <w:rPr>
          <w:rFonts w:asciiTheme="majorHAnsi" w:hAnsiTheme="majorHAnsi"/>
          <w:sz w:val="22"/>
          <w:szCs w:val="22"/>
          <w:vertAlign w:val="superscript"/>
        </w:rPr>
        <w:t>28,29</w:t>
      </w:r>
      <w:r w:rsidRPr="00404FB6">
        <w:rPr>
          <w:rFonts w:asciiTheme="majorHAnsi" w:hAnsiTheme="majorHAnsi"/>
          <w:sz w:val="22"/>
          <w:szCs w:val="22"/>
        </w:rPr>
        <w:t xml:space="preserve"> Os mesmos ainda são promissores para aplicação na engenharia de tecidos ósseos e no crescimento de células neurais.</w:t>
      </w:r>
      <w:r w:rsidRPr="00404FB6">
        <w:rPr>
          <w:rFonts w:asciiTheme="majorHAnsi" w:hAnsiTheme="majorHAnsi"/>
          <w:sz w:val="22"/>
          <w:szCs w:val="22"/>
          <w:vertAlign w:val="superscript"/>
        </w:rPr>
        <w:t>30-32</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A indústria farmacêutica tem grande interesse no uso de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como transportador molecular (proteínas, ácidos nucleicos e outras moléculas bioativas) com grande seletividade - </w:t>
      </w:r>
      <w:proofErr w:type="spellStart"/>
      <w:r w:rsidRPr="00404FB6">
        <w:rPr>
          <w:rFonts w:asciiTheme="majorHAnsi" w:hAnsiTheme="majorHAnsi"/>
          <w:i/>
          <w:iCs/>
          <w:sz w:val="22"/>
          <w:szCs w:val="22"/>
        </w:rPr>
        <w:t>drug</w:t>
      </w:r>
      <w:proofErr w:type="spellEnd"/>
      <w:r w:rsidRPr="00404FB6">
        <w:rPr>
          <w:rFonts w:asciiTheme="majorHAnsi" w:hAnsiTheme="majorHAnsi"/>
          <w:i/>
          <w:iCs/>
          <w:sz w:val="22"/>
          <w:szCs w:val="22"/>
        </w:rPr>
        <w:t xml:space="preserve"> </w:t>
      </w:r>
      <w:proofErr w:type="spellStart"/>
      <w:proofErr w:type="gramStart"/>
      <w:r w:rsidRPr="00404FB6">
        <w:rPr>
          <w:rFonts w:asciiTheme="majorHAnsi" w:hAnsiTheme="majorHAnsi"/>
          <w:i/>
          <w:iCs/>
          <w:sz w:val="22"/>
          <w:szCs w:val="22"/>
        </w:rPr>
        <w:t>delivery</w:t>
      </w:r>
      <w:proofErr w:type="spellEnd"/>
      <w:proofErr w:type="gramEnd"/>
      <w:r w:rsidRPr="00404FB6">
        <w:rPr>
          <w:rFonts w:asciiTheme="majorHAnsi" w:hAnsiTheme="majorHAnsi"/>
          <w:sz w:val="22"/>
          <w:szCs w:val="22"/>
        </w:rPr>
        <w:t xml:space="preserve">. Assim, os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 xml:space="preserve"> podem atuar como efetivo veículo de agentes terapêuticos no tratamento de tumores e outras </w:t>
      </w:r>
      <w:proofErr w:type="gramStart"/>
      <w:r w:rsidRPr="00404FB6">
        <w:rPr>
          <w:rFonts w:asciiTheme="majorHAnsi" w:hAnsiTheme="majorHAnsi"/>
          <w:sz w:val="22"/>
          <w:szCs w:val="22"/>
        </w:rPr>
        <w:t>doenças.</w:t>
      </w:r>
      <w:proofErr w:type="gramEnd"/>
      <w:r w:rsidRPr="00404FB6">
        <w:rPr>
          <w:rFonts w:asciiTheme="majorHAnsi" w:hAnsiTheme="majorHAnsi"/>
          <w:sz w:val="22"/>
          <w:szCs w:val="22"/>
          <w:vertAlign w:val="superscript"/>
        </w:rPr>
        <w:t>33</w:t>
      </w:r>
      <w:r w:rsidRPr="00404FB6">
        <w:rPr>
          <w:rFonts w:asciiTheme="majorHAnsi" w:hAnsiTheme="majorHAnsi"/>
          <w:sz w:val="22"/>
          <w:szCs w:val="22"/>
        </w:rPr>
        <w:t xml:space="preserve"> Essa capacidade de transportar drogas foi demonstrada para o antitumoral </w:t>
      </w:r>
      <w:proofErr w:type="spellStart"/>
      <w:r w:rsidRPr="00404FB6">
        <w:rPr>
          <w:rFonts w:asciiTheme="majorHAnsi" w:hAnsiTheme="majorHAnsi"/>
          <w:sz w:val="22"/>
          <w:szCs w:val="22"/>
        </w:rPr>
        <w:t>doxorrubicina</w:t>
      </w:r>
      <w:proofErr w:type="spellEnd"/>
      <w:r w:rsidRPr="00404FB6">
        <w:rPr>
          <w:rFonts w:asciiTheme="majorHAnsi" w:hAnsiTheme="majorHAnsi"/>
          <w:sz w:val="22"/>
          <w:szCs w:val="22"/>
        </w:rPr>
        <w:t xml:space="preserve"> acoplada a NTCPS, onde se verificou uma eficiente inibição da proliferação de células de câncer cervical (</w:t>
      </w:r>
      <w:proofErr w:type="spellStart"/>
      <w:r w:rsidRPr="00404FB6">
        <w:rPr>
          <w:rFonts w:asciiTheme="majorHAnsi" w:hAnsiTheme="majorHAnsi"/>
          <w:sz w:val="22"/>
          <w:szCs w:val="22"/>
        </w:rPr>
        <w:t>HeLa</w:t>
      </w:r>
      <w:proofErr w:type="spellEnd"/>
      <w:r w:rsidRPr="00404FB6">
        <w:rPr>
          <w:rFonts w:asciiTheme="majorHAnsi" w:hAnsiTheme="majorHAnsi"/>
          <w:sz w:val="22"/>
          <w:szCs w:val="22"/>
        </w:rPr>
        <w:t xml:space="preserve">). Os pesquisadores concluíram que esse sistema de entrega de drogas em </w:t>
      </w:r>
      <w:proofErr w:type="spellStart"/>
      <w:r w:rsidRPr="00404FB6">
        <w:rPr>
          <w:rFonts w:asciiTheme="majorHAnsi" w:hAnsiTheme="majorHAnsi"/>
          <w:sz w:val="22"/>
          <w:szCs w:val="22"/>
        </w:rPr>
        <w:t>nanoescala</w:t>
      </w:r>
      <w:proofErr w:type="spellEnd"/>
      <w:r w:rsidRPr="00404FB6">
        <w:rPr>
          <w:rFonts w:asciiTheme="majorHAnsi" w:hAnsiTheme="majorHAnsi"/>
          <w:sz w:val="22"/>
          <w:szCs w:val="22"/>
        </w:rPr>
        <w:t xml:space="preserve"> é mais seletivo e eficaz do que o próprio fármaco livre, pode reduzir a quantidade de droga a ser aplicada e os efeitos colaterais nos </w:t>
      </w:r>
      <w:proofErr w:type="gramStart"/>
      <w:r w:rsidRPr="00404FB6">
        <w:rPr>
          <w:rFonts w:asciiTheme="majorHAnsi" w:hAnsiTheme="majorHAnsi"/>
          <w:sz w:val="22"/>
          <w:szCs w:val="22"/>
        </w:rPr>
        <w:t>pacientes.</w:t>
      </w:r>
      <w:proofErr w:type="gramEnd"/>
      <w:r w:rsidRPr="00404FB6">
        <w:rPr>
          <w:rFonts w:asciiTheme="majorHAnsi" w:hAnsiTheme="majorHAnsi"/>
          <w:sz w:val="22"/>
          <w:szCs w:val="22"/>
          <w:vertAlign w:val="superscript"/>
        </w:rPr>
        <w:t>34</w:t>
      </w:r>
      <w:r w:rsidRPr="00404FB6">
        <w:rPr>
          <w:rFonts w:asciiTheme="majorHAnsi" w:hAnsiTheme="majorHAnsi"/>
          <w:sz w:val="22"/>
          <w:szCs w:val="22"/>
        </w:rPr>
        <w:t xml:space="preserve"> Além disso, o transporte e a entrega de </w:t>
      </w:r>
      <w:proofErr w:type="spellStart"/>
      <w:r w:rsidRPr="00404FB6">
        <w:rPr>
          <w:rFonts w:asciiTheme="majorHAnsi" w:hAnsiTheme="majorHAnsi"/>
          <w:sz w:val="22"/>
          <w:szCs w:val="22"/>
        </w:rPr>
        <w:t>siRNA</w:t>
      </w:r>
      <w:proofErr w:type="spellEnd"/>
      <w:r w:rsidRPr="00404FB6">
        <w:rPr>
          <w:rFonts w:asciiTheme="majorHAnsi" w:hAnsiTheme="majorHAnsi"/>
          <w:sz w:val="22"/>
          <w:szCs w:val="22"/>
        </w:rPr>
        <w:t xml:space="preserve"> (</w:t>
      </w:r>
      <w:proofErr w:type="spellStart"/>
      <w:r w:rsidRPr="00404FB6">
        <w:rPr>
          <w:rFonts w:asciiTheme="majorHAnsi" w:hAnsiTheme="majorHAnsi"/>
          <w:i/>
          <w:iCs/>
          <w:sz w:val="22"/>
          <w:szCs w:val="22"/>
        </w:rPr>
        <w:t>silencing</w:t>
      </w:r>
      <w:proofErr w:type="spellEnd"/>
      <w:r w:rsidRPr="00404FB6">
        <w:rPr>
          <w:rFonts w:asciiTheme="majorHAnsi" w:hAnsiTheme="majorHAnsi"/>
          <w:i/>
          <w:iCs/>
          <w:sz w:val="22"/>
          <w:szCs w:val="22"/>
        </w:rPr>
        <w:t xml:space="preserve"> RNA</w:t>
      </w:r>
      <w:r w:rsidRPr="00404FB6">
        <w:rPr>
          <w:rFonts w:asciiTheme="majorHAnsi" w:hAnsiTheme="majorHAnsi"/>
          <w:sz w:val="22"/>
          <w:szCs w:val="22"/>
        </w:rPr>
        <w:t xml:space="preserve">) por NTC em células </w:t>
      </w:r>
      <w:proofErr w:type="spellStart"/>
      <w:r w:rsidRPr="00404FB6">
        <w:rPr>
          <w:rFonts w:asciiTheme="majorHAnsi" w:hAnsiTheme="majorHAnsi"/>
          <w:sz w:val="22"/>
          <w:szCs w:val="22"/>
        </w:rPr>
        <w:t>HeLa</w:t>
      </w:r>
      <w:proofErr w:type="spellEnd"/>
      <w:r w:rsidRPr="00404FB6">
        <w:rPr>
          <w:rFonts w:asciiTheme="majorHAnsi" w:hAnsiTheme="majorHAnsi"/>
          <w:sz w:val="22"/>
          <w:szCs w:val="22"/>
        </w:rPr>
        <w:t xml:space="preserve"> foi realizado com sucesso e o </w:t>
      </w:r>
      <w:proofErr w:type="spellStart"/>
      <w:r w:rsidRPr="00404FB6">
        <w:rPr>
          <w:rFonts w:asciiTheme="majorHAnsi" w:hAnsiTheme="majorHAnsi"/>
          <w:sz w:val="22"/>
          <w:szCs w:val="22"/>
        </w:rPr>
        <w:t>silenciamento</w:t>
      </w:r>
      <w:proofErr w:type="spellEnd"/>
      <w:r w:rsidRPr="00404FB6">
        <w:rPr>
          <w:rFonts w:asciiTheme="majorHAnsi" w:hAnsiTheme="majorHAnsi"/>
          <w:sz w:val="22"/>
          <w:szCs w:val="22"/>
        </w:rPr>
        <w:t xml:space="preserve"> dos genes </w:t>
      </w:r>
      <w:r w:rsidRPr="00404FB6">
        <w:rPr>
          <w:rFonts w:asciiTheme="majorHAnsi" w:hAnsiTheme="majorHAnsi"/>
          <w:i/>
          <w:iCs/>
          <w:sz w:val="22"/>
          <w:szCs w:val="22"/>
        </w:rPr>
        <w:t>lamina A/C</w:t>
      </w:r>
      <w:r w:rsidRPr="00404FB6">
        <w:rPr>
          <w:rFonts w:asciiTheme="majorHAnsi" w:hAnsiTheme="majorHAnsi"/>
          <w:sz w:val="22"/>
          <w:szCs w:val="22"/>
        </w:rPr>
        <w:t xml:space="preserve"> foi mais eficiente com NTCPS do que com o agente de </w:t>
      </w:r>
      <w:proofErr w:type="spellStart"/>
      <w:r w:rsidRPr="00404FB6">
        <w:rPr>
          <w:rFonts w:asciiTheme="majorHAnsi" w:hAnsiTheme="majorHAnsi"/>
          <w:sz w:val="22"/>
          <w:szCs w:val="22"/>
        </w:rPr>
        <w:t>transfecção</w:t>
      </w:r>
      <w:proofErr w:type="spellEnd"/>
      <w:r w:rsidRPr="00404FB6">
        <w:rPr>
          <w:rFonts w:asciiTheme="majorHAnsi" w:hAnsiTheme="majorHAnsi"/>
          <w:sz w:val="22"/>
          <w:szCs w:val="22"/>
        </w:rPr>
        <w:t xml:space="preserve"> </w:t>
      </w:r>
      <w:proofErr w:type="spellStart"/>
      <w:r w:rsidRPr="00404FB6">
        <w:rPr>
          <w:rFonts w:asciiTheme="majorHAnsi" w:hAnsiTheme="majorHAnsi"/>
          <w:sz w:val="22"/>
          <w:szCs w:val="22"/>
        </w:rPr>
        <w:t>lipofectamina</w:t>
      </w:r>
      <w:proofErr w:type="spellEnd"/>
      <w:r w:rsidRPr="00404FB6">
        <w:rPr>
          <w:rFonts w:asciiTheme="majorHAnsi" w:hAnsiTheme="majorHAnsi"/>
          <w:sz w:val="22"/>
          <w:szCs w:val="22"/>
        </w:rPr>
        <w:t xml:space="preserve">. NTCPS também foram estudados como um sistema de carregamento de proteínas (por meio de um complexo de </w:t>
      </w:r>
      <w:proofErr w:type="spellStart"/>
      <w:r w:rsidRPr="00404FB6">
        <w:rPr>
          <w:rFonts w:asciiTheme="majorHAnsi" w:hAnsiTheme="majorHAnsi"/>
          <w:sz w:val="22"/>
          <w:szCs w:val="22"/>
        </w:rPr>
        <w:lastRenderedPageBreak/>
        <w:t>nanotubo-proteína</w:t>
      </w:r>
      <w:proofErr w:type="spellEnd"/>
      <w:r w:rsidRPr="00404FB6">
        <w:rPr>
          <w:rFonts w:asciiTheme="majorHAnsi" w:hAnsiTheme="majorHAnsi"/>
          <w:sz w:val="22"/>
          <w:szCs w:val="22"/>
        </w:rPr>
        <w:t xml:space="preserve"> </w:t>
      </w:r>
      <w:proofErr w:type="spellStart"/>
      <w:r w:rsidRPr="00404FB6">
        <w:rPr>
          <w:rFonts w:asciiTheme="majorHAnsi" w:hAnsiTheme="majorHAnsi"/>
          <w:sz w:val="22"/>
          <w:szCs w:val="22"/>
        </w:rPr>
        <w:t>citocromo</w:t>
      </w:r>
      <w:proofErr w:type="spellEnd"/>
      <w:r w:rsidRPr="00404FB6">
        <w:rPr>
          <w:rFonts w:asciiTheme="majorHAnsi" w:hAnsiTheme="majorHAnsi"/>
          <w:sz w:val="22"/>
          <w:szCs w:val="22"/>
        </w:rPr>
        <w:t xml:space="preserve"> C</w:t>
      </w:r>
      <w:proofErr w:type="gramStart"/>
      <w:r w:rsidRPr="00404FB6">
        <w:rPr>
          <w:rFonts w:asciiTheme="majorHAnsi" w:hAnsiTheme="majorHAnsi"/>
          <w:sz w:val="22"/>
          <w:szCs w:val="22"/>
        </w:rPr>
        <w:t>).</w:t>
      </w:r>
      <w:proofErr w:type="gramEnd"/>
      <w:r w:rsidRPr="00404FB6">
        <w:rPr>
          <w:rFonts w:asciiTheme="majorHAnsi" w:hAnsiTheme="majorHAnsi"/>
          <w:sz w:val="22"/>
          <w:szCs w:val="22"/>
          <w:vertAlign w:val="superscript"/>
        </w:rPr>
        <w:t>35</w:t>
      </w:r>
      <w:r w:rsidRPr="00404FB6">
        <w:rPr>
          <w:rFonts w:asciiTheme="majorHAnsi" w:hAnsiTheme="majorHAnsi"/>
          <w:sz w:val="22"/>
          <w:szCs w:val="22"/>
        </w:rPr>
        <w:t xml:space="preserve"> Este tipo de NTC também foi utilizado com sucesso para liberação de acetilcolina, no cérebro, no tratamento de camundongos com a doença de Alzheimer.</w:t>
      </w:r>
      <w:r w:rsidRPr="00404FB6">
        <w:rPr>
          <w:rFonts w:asciiTheme="majorHAnsi" w:hAnsiTheme="majorHAnsi"/>
          <w:sz w:val="22"/>
          <w:szCs w:val="22"/>
          <w:vertAlign w:val="superscript"/>
        </w:rPr>
        <w:t>36</w:t>
      </w:r>
    </w:p>
    <w:p w:rsidR="001F18FF" w:rsidRPr="00404FB6" w:rsidRDefault="001F18FF" w:rsidP="001F18FF">
      <w:pPr>
        <w:pStyle w:val="NormalWeb"/>
        <w:jc w:val="both"/>
        <w:rPr>
          <w:rFonts w:asciiTheme="majorHAnsi" w:hAnsiTheme="majorHAnsi"/>
          <w:sz w:val="22"/>
          <w:szCs w:val="22"/>
        </w:rPr>
      </w:pPr>
      <w:r w:rsidRPr="00404FB6">
        <w:rPr>
          <w:rFonts w:asciiTheme="majorHAnsi" w:hAnsiTheme="majorHAnsi"/>
          <w:sz w:val="22"/>
          <w:szCs w:val="22"/>
        </w:rPr>
        <w:t xml:space="preserve">Assim, essas dezenas de aplicações podem vir a consumir toneladas de NTC e mostram que os mesmos são efetivamente de grande interesse tecnológico sendo, portanto, importante para </w:t>
      </w:r>
      <w:proofErr w:type="spellStart"/>
      <w:r w:rsidRPr="00404FB6">
        <w:rPr>
          <w:rFonts w:asciiTheme="majorHAnsi" w:hAnsiTheme="majorHAnsi"/>
          <w:sz w:val="22"/>
          <w:szCs w:val="22"/>
        </w:rPr>
        <w:t>nanofarmacologia</w:t>
      </w:r>
      <w:proofErr w:type="spellEnd"/>
      <w:r w:rsidRPr="00404FB6">
        <w:rPr>
          <w:rFonts w:asciiTheme="majorHAnsi" w:hAnsiTheme="majorHAnsi"/>
          <w:sz w:val="22"/>
          <w:szCs w:val="22"/>
        </w:rPr>
        <w:t xml:space="preserve"> e a </w:t>
      </w:r>
      <w:proofErr w:type="spellStart"/>
      <w:r w:rsidRPr="00404FB6">
        <w:rPr>
          <w:rFonts w:asciiTheme="majorHAnsi" w:hAnsiTheme="majorHAnsi"/>
          <w:sz w:val="22"/>
          <w:szCs w:val="22"/>
        </w:rPr>
        <w:t>nanomedicina</w:t>
      </w:r>
      <w:proofErr w:type="spellEnd"/>
      <w:r w:rsidRPr="00404FB6">
        <w:rPr>
          <w:rFonts w:asciiTheme="majorHAnsi" w:hAnsiTheme="majorHAnsi"/>
          <w:sz w:val="22"/>
          <w:szCs w:val="22"/>
        </w:rPr>
        <w:t xml:space="preserve"> a realização de estudos de cito- e </w:t>
      </w:r>
      <w:proofErr w:type="spellStart"/>
      <w:r w:rsidRPr="00404FB6">
        <w:rPr>
          <w:rFonts w:asciiTheme="majorHAnsi" w:hAnsiTheme="majorHAnsi"/>
          <w:sz w:val="22"/>
          <w:szCs w:val="22"/>
        </w:rPr>
        <w:t>genotoxicidade</w:t>
      </w:r>
      <w:proofErr w:type="spellEnd"/>
      <w:r w:rsidRPr="00404FB6">
        <w:rPr>
          <w:rFonts w:asciiTheme="majorHAnsi" w:hAnsiTheme="majorHAnsi"/>
          <w:sz w:val="22"/>
          <w:szCs w:val="22"/>
        </w:rPr>
        <w:t xml:space="preserve"> de amostras de </w:t>
      </w:r>
      <w:proofErr w:type="spellStart"/>
      <w:r w:rsidRPr="00404FB6">
        <w:rPr>
          <w:rFonts w:asciiTheme="majorHAnsi" w:hAnsiTheme="majorHAnsi"/>
          <w:sz w:val="22"/>
          <w:szCs w:val="22"/>
        </w:rPr>
        <w:t>NTCs</w:t>
      </w:r>
      <w:proofErr w:type="spellEnd"/>
      <w:r w:rsidRPr="00404FB6">
        <w:rPr>
          <w:rFonts w:asciiTheme="majorHAnsi" w:hAnsiTheme="majorHAnsi"/>
          <w:sz w:val="22"/>
          <w:szCs w:val="22"/>
        </w:rPr>
        <w:t>.</w:t>
      </w:r>
    </w:p>
    <w:p w:rsidR="00655916" w:rsidRPr="00404FB6" w:rsidRDefault="00994F9A" w:rsidP="001F18FF">
      <w:pPr>
        <w:pStyle w:val="NormalWeb"/>
        <w:jc w:val="both"/>
        <w:rPr>
          <w:rFonts w:asciiTheme="majorHAnsi" w:hAnsiTheme="majorHAnsi"/>
          <w:bCs/>
          <w:sz w:val="22"/>
          <w:szCs w:val="22"/>
        </w:rPr>
      </w:pPr>
      <w:r w:rsidRPr="00404FB6">
        <w:rPr>
          <w:rFonts w:asciiTheme="majorHAnsi" w:hAnsiTheme="majorHAnsi"/>
          <w:sz w:val="22"/>
          <w:szCs w:val="22"/>
        </w:rPr>
        <w:t>Autores:</w:t>
      </w:r>
      <w:r w:rsidRPr="00404FB6">
        <w:rPr>
          <w:rFonts w:asciiTheme="majorHAnsi" w:hAnsiTheme="majorHAnsi"/>
          <w:b/>
          <w:bCs/>
          <w:sz w:val="22"/>
          <w:szCs w:val="22"/>
        </w:rPr>
        <w:t xml:space="preserve"> </w:t>
      </w:r>
      <w:r w:rsidRPr="00404FB6">
        <w:rPr>
          <w:rFonts w:asciiTheme="majorHAnsi" w:hAnsiTheme="majorHAnsi"/>
          <w:bCs/>
          <w:sz w:val="22"/>
          <w:szCs w:val="22"/>
        </w:rPr>
        <w:t xml:space="preserve">Leonardo P. Franchi; Raquel A. Santos; Elaine Y. </w:t>
      </w:r>
      <w:proofErr w:type="spellStart"/>
      <w:r w:rsidRPr="00404FB6">
        <w:rPr>
          <w:rFonts w:asciiTheme="majorHAnsi" w:hAnsiTheme="majorHAnsi"/>
          <w:bCs/>
          <w:sz w:val="22"/>
          <w:szCs w:val="22"/>
        </w:rPr>
        <w:t>Matsubara</w:t>
      </w:r>
      <w:proofErr w:type="spellEnd"/>
      <w:r w:rsidRPr="00404FB6">
        <w:rPr>
          <w:rFonts w:asciiTheme="majorHAnsi" w:hAnsiTheme="majorHAnsi"/>
          <w:bCs/>
          <w:sz w:val="22"/>
          <w:szCs w:val="22"/>
        </w:rPr>
        <w:t xml:space="preserve">; Juliana C. de Lima; J. Maurício </w:t>
      </w:r>
      <w:proofErr w:type="spellStart"/>
      <w:r w:rsidRPr="00404FB6">
        <w:rPr>
          <w:rFonts w:asciiTheme="majorHAnsi" w:hAnsiTheme="majorHAnsi"/>
          <w:bCs/>
          <w:sz w:val="22"/>
          <w:szCs w:val="22"/>
        </w:rPr>
        <w:t>Rosolen</w:t>
      </w:r>
      <w:proofErr w:type="spellEnd"/>
      <w:r w:rsidRPr="00404FB6">
        <w:rPr>
          <w:rFonts w:asciiTheme="majorHAnsi" w:hAnsiTheme="majorHAnsi"/>
          <w:bCs/>
          <w:sz w:val="22"/>
          <w:szCs w:val="22"/>
        </w:rPr>
        <w:t xml:space="preserve">; Catarina S. Takahashi; </w:t>
      </w:r>
    </w:p>
    <w:p w:rsidR="006A6AE2" w:rsidRPr="00404FB6" w:rsidRDefault="003F10E2" w:rsidP="00655916">
      <w:pPr>
        <w:pStyle w:val="NormalWeb"/>
        <w:jc w:val="both"/>
        <w:rPr>
          <w:rFonts w:asciiTheme="majorHAnsi" w:hAnsiTheme="majorHAnsi"/>
          <w:b/>
          <w:bCs/>
          <w:sz w:val="22"/>
          <w:szCs w:val="22"/>
        </w:rPr>
      </w:pPr>
      <w:r w:rsidRPr="00404FB6">
        <w:rPr>
          <w:rFonts w:asciiTheme="majorHAnsi" w:hAnsiTheme="majorHAnsi"/>
          <w:bCs/>
          <w:sz w:val="22"/>
          <w:szCs w:val="22"/>
        </w:rPr>
        <w:t>D</w:t>
      </w:r>
      <w:r w:rsidR="00994F9A" w:rsidRPr="00404FB6">
        <w:rPr>
          <w:rFonts w:asciiTheme="majorHAnsi" w:hAnsiTheme="majorHAnsi"/>
          <w:bCs/>
          <w:sz w:val="22"/>
          <w:szCs w:val="22"/>
        </w:rPr>
        <w:t>isponível em:</w:t>
      </w:r>
      <w:r w:rsidR="00655916" w:rsidRPr="00404FB6">
        <w:rPr>
          <w:rFonts w:asciiTheme="majorHAnsi" w:hAnsiTheme="majorHAnsi"/>
          <w:bCs/>
          <w:sz w:val="22"/>
          <w:szCs w:val="22"/>
        </w:rPr>
        <w:t xml:space="preserve"> </w:t>
      </w:r>
      <w:hyperlink r:id="rId12" w:history="1">
        <w:r w:rsidR="006A6AE2" w:rsidRPr="00404FB6">
          <w:rPr>
            <w:rStyle w:val="Hyperlink"/>
            <w:rFonts w:asciiTheme="majorHAnsi" w:hAnsiTheme="majorHAnsi"/>
            <w:b/>
            <w:bCs/>
            <w:sz w:val="22"/>
            <w:szCs w:val="22"/>
          </w:rPr>
          <w:t>http://dx.doi.org/10.1590/S0100-40422012000300025</w:t>
        </w:r>
      </w:hyperlink>
    </w:p>
    <w:p w:rsidR="00994F9A" w:rsidRPr="00404FB6" w:rsidRDefault="00994F9A" w:rsidP="00994F9A">
      <w:pPr>
        <w:spacing w:after="0" w:line="240" w:lineRule="auto"/>
        <w:rPr>
          <w:rFonts w:asciiTheme="majorHAnsi" w:hAnsiTheme="majorHAnsi" w:cs="Times New Roman"/>
          <w:b/>
        </w:rPr>
      </w:pPr>
      <w:r w:rsidRPr="00404FB6">
        <w:rPr>
          <w:rFonts w:asciiTheme="majorHAnsi" w:hAnsiTheme="majorHAnsi" w:cs="Times New Roman"/>
          <w:b/>
        </w:rPr>
        <w:t xml:space="preserve">Com base na leitura </w:t>
      </w:r>
      <w:r w:rsidR="0048644F">
        <w:rPr>
          <w:rFonts w:asciiTheme="majorHAnsi" w:hAnsiTheme="majorHAnsi" w:cs="Times New Roman"/>
          <w:b/>
        </w:rPr>
        <w:t xml:space="preserve">do texto acima </w:t>
      </w:r>
      <w:r w:rsidRPr="00404FB6">
        <w:rPr>
          <w:rFonts w:asciiTheme="majorHAnsi" w:hAnsiTheme="majorHAnsi" w:cs="Times New Roman"/>
          <w:b/>
        </w:rPr>
        <w:t>e no conteúdo das aulas, responda:</w:t>
      </w:r>
    </w:p>
    <w:p w:rsidR="001F18FF" w:rsidRPr="00404FB6" w:rsidRDefault="00A56E6C" w:rsidP="00F36B77">
      <w:pPr>
        <w:spacing w:after="0" w:line="240" w:lineRule="auto"/>
        <w:rPr>
          <w:rFonts w:asciiTheme="majorHAnsi" w:eastAsia="Times New Roman" w:hAnsiTheme="majorHAnsi" w:cs="Times New Roman"/>
          <w:lang w:eastAsia="pt-BR"/>
        </w:rPr>
      </w:pPr>
      <w:r w:rsidRPr="00404FB6">
        <w:rPr>
          <w:rFonts w:asciiTheme="majorHAnsi" w:hAnsiTheme="majorHAnsi" w:cs="Times New Roman"/>
          <w:b/>
          <w:color w:val="FF0000"/>
        </w:rPr>
        <w:t xml:space="preserve">[1,0] </w:t>
      </w:r>
      <w:r w:rsidR="00994F9A" w:rsidRPr="00404FB6">
        <w:rPr>
          <w:rFonts w:asciiTheme="majorHAnsi" w:eastAsia="Times New Roman" w:hAnsiTheme="majorHAnsi" w:cs="Times New Roman"/>
          <w:b/>
          <w:lang w:eastAsia="pt-BR"/>
        </w:rPr>
        <w:t xml:space="preserve">Questão </w:t>
      </w:r>
      <w:proofErr w:type="gramStart"/>
      <w:r w:rsidR="00994F9A" w:rsidRPr="00404FB6">
        <w:rPr>
          <w:rFonts w:asciiTheme="majorHAnsi" w:eastAsia="Times New Roman" w:hAnsiTheme="majorHAnsi" w:cs="Times New Roman"/>
          <w:b/>
          <w:lang w:eastAsia="pt-BR"/>
        </w:rPr>
        <w:t>3</w:t>
      </w:r>
      <w:proofErr w:type="gramEnd"/>
      <w:r w:rsidR="00994F9A" w:rsidRPr="00404FB6">
        <w:rPr>
          <w:rFonts w:asciiTheme="majorHAnsi" w:eastAsia="Times New Roman" w:hAnsiTheme="majorHAnsi" w:cs="Times New Roman"/>
          <w:b/>
          <w:lang w:eastAsia="pt-BR"/>
        </w:rPr>
        <w:t>)</w:t>
      </w:r>
      <w:r w:rsidR="00994F9A" w:rsidRPr="00404FB6">
        <w:rPr>
          <w:rFonts w:asciiTheme="majorHAnsi" w:eastAsia="Times New Roman" w:hAnsiTheme="majorHAnsi" w:cs="Times New Roman"/>
          <w:lang w:eastAsia="pt-BR"/>
        </w:rPr>
        <w:t xml:space="preserve"> Por que é importante que sejam realizados estudos de cito e </w:t>
      </w:r>
      <w:proofErr w:type="spellStart"/>
      <w:r w:rsidR="00994F9A" w:rsidRPr="00404FB6">
        <w:rPr>
          <w:rFonts w:asciiTheme="majorHAnsi" w:eastAsia="Times New Roman" w:hAnsiTheme="majorHAnsi" w:cs="Times New Roman"/>
          <w:lang w:eastAsia="pt-BR"/>
        </w:rPr>
        <w:t>genotoxicidade</w:t>
      </w:r>
      <w:proofErr w:type="spellEnd"/>
      <w:r w:rsidR="00994F9A" w:rsidRPr="00404FB6">
        <w:rPr>
          <w:rFonts w:asciiTheme="majorHAnsi" w:eastAsia="Times New Roman" w:hAnsiTheme="majorHAnsi" w:cs="Times New Roman"/>
          <w:lang w:eastAsia="pt-BR"/>
        </w:rPr>
        <w:t xml:space="preserve"> de </w:t>
      </w:r>
      <w:proofErr w:type="spellStart"/>
      <w:r w:rsidR="00994F9A" w:rsidRPr="00404FB6">
        <w:rPr>
          <w:rFonts w:asciiTheme="majorHAnsi" w:eastAsia="Times New Roman" w:hAnsiTheme="majorHAnsi" w:cs="Times New Roman"/>
          <w:lang w:eastAsia="pt-BR"/>
        </w:rPr>
        <w:t>nanotubos</w:t>
      </w:r>
      <w:proofErr w:type="spellEnd"/>
      <w:r w:rsidR="00994F9A" w:rsidRPr="00404FB6">
        <w:rPr>
          <w:rFonts w:asciiTheme="majorHAnsi" w:eastAsia="Times New Roman" w:hAnsiTheme="majorHAnsi" w:cs="Times New Roman"/>
          <w:lang w:eastAsia="pt-BR"/>
        </w:rPr>
        <w:t xml:space="preserve"> de carbono? </w:t>
      </w:r>
    </w:p>
    <w:p w:rsidR="00252615" w:rsidRPr="00404FB6" w:rsidRDefault="00252615" w:rsidP="00F36B77">
      <w:pPr>
        <w:spacing w:after="0" w:line="240" w:lineRule="auto"/>
        <w:rPr>
          <w:rFonts w:asciiTheme="majorHAnsi" w:eastAsia="Times New Roman" w:hAnsiTheme="majorHAnsi" w:cs="Times New Roman"/>
          <w:lang w:eastAsia="pt-BR"/>
        </w:rPr>
      </w:pPr>
    </w:p>
    <w:p w:rsidR="00252615" w:rsidRPr="00404FB6" w:rsidRDefault="00252615">
      <w:pPr>
        <w:rPr>
          <w:rFonts w:asciiTheme="majorHAnsi" w:eastAsia="Times New Roman" w:hAnsiTheme="majorHAnsi" w:cs="Times New Roman"/>
          <w:lang w:eastAsia="pt-BR"/>
        </w:rPr>
      </w:pPr>
      <w:r w:rsidRPr="00404FB6">
        <w:rPr>
          <w:rFonts w:asciiTheme="majorHAnsi" w:eastAsia="Times New Roman" w:hAnsiTheme="majorHAnsi" w:cs="Times New Roman"/>
          <w:lang w:eastAsia="pt-BR"/>
        </w:rPr>
        <w:br w:type="page"/>
      </w:r>
    </w:p>
    <w:p w:rsidR="00252615" w:rsidRPr="00404FB6" w:rsidRDefault="00252615" w:rsidP="00F36B77">
      <w:pPr>
        <w:spacing w:after="0" w:line="240" w:lineRule="auto"/>
        <w:rPr>
          <w:rFonts w:asciiTheme="majorHAnsi" w:eastAsia="Times New Roman" w:hAnsiTheme="majorHAnsi" w:cs="Times New Roman"/>
          <w:lang w:eastAsia="pt-BR"/>
        </w:rPr>
      </w:pPr>
    </w:p>
    <w:p w:rsidR="007463BD" w:rsidRPr="00404FB6" w:rsidRDefault="007463BD" w:rsidP="007463BD">
      <w:pPr>
        <w:spacing w:after="0" w:line="240" w:lineRule="auto"/>
        <w:jc w:val="center"/>
        <w:rPr>
          <w:rFonts w:asciiTheme="majorHAnsi" w:eastAsia="Times New Roman" w:hAnsiTheme="majorHAnsi" w:cs="Times New Roman"/>
          <w:b/>
          <w:lang w:eastAsia="pt-BR"/>
        </w:rPr>
      </w:pPr>
      <w:r w:rsidRPr="00404FB6">
        <w:rPr>
          <w:rFonts w:asciiTheme="majorHAnsi" w:eastAsia="Times New Roman" w:hAnsiTheme="majorHAnsi" w:cs="Times New Roman"/>
          <w:b/>
          <w:lang w:eastAsia="pt-BR"/>
        </w:rPr>
        <w:t>Resumo III</w:t>
      </w:r>
    </w:p>
    <w:p w:rsidR="002067B0" w:rsidRPr="00404FB6" w:rsidRDefault="002067B0" w:rsidP="007463BD">
      <w:pPr>
        <w:spacing w:after="0" w:line="240" w:lineRule="auto"/>
        <w:jc w:val="center"/>
        <w:rPr>
          <w:rFonts w:asciiTheme="majorHAnsi" w:hAnsiTheme="majorHAnsi"/>
        </w:rPr>
      </w:pPr>
    </w:p>
    <w:p w:rsidR="002067B0" w:rsidRPr="00404FB6" w:rsidRDefault="002067B0" w:rsidP="007463BD">
      <w:pPr>
        <w:spacing w:after="0" w:line="240" w:lineRule="auto"/>
        <w:jc w:val="center"/>
        <w:rPr>
          <w:rFonts w:asciiTheme="majorHAnsi" w:eastAsia="Times New Roman" w:hAnsiTheme="majorHAnsi" w:cs="Times New Roman"/>
          <w:b/>
          <w:lang w:eastAsia="pt-BR"/>
        </w:rPr>
      </w:pPr>
      <w:r w:rsidRPr="00404FB6">
        <w:rPr>
          <w:rFonts w:asciiTheme="majorHAnsi" w:hAnsiTheme="majorHAnsi" w:cs="Times New Roman"/>
          <w:b/>
        </w:rPr>
        <w:t xml:space="preserve">Risco ocupacional em </w:t>
      </w:r>
      <w:proofErr w:type="spellStart"/>
      <w:proofErr w:type="gramStart"/>
      <w:r w:rsidRPr="00404FB6">
        <w:rPr>
          <w:rFonts w:asciiTheme="majorHAnsi" w:hAnsiTheme="majorHAnsi" w:cs="Times New Roman"/>
          <w:b/>
        </w:rPr>
        <w:t>fumicultores</w:t>
      </w:r>
      <w:proofErr w:type="spellEnd"/>
      <w:r w:rsidRPr="00404FB6">
        <w:rPr>
          <w:rFonts w:asciiTheme="majorHAnsi" w:hAnsiTheme="majorHAnsi" w:cs="Times New Roman"/>
          <w:b/>
        </w:rPr>
        <w:t xml:space="preserve"> :</w:t>
      </w:r>
      <w:proofErr w:type="gramEnd"/>
      <w:r w:rsidRPr="00404FB6">
        <w:rPr>
          <w:rFonts w:asciiTheme="majorHAnsi" w:hAnsiTheme="majorHAnsi" w:cs="Times New Roman"/>
          <w:b/>
        </w:rPr>
        <w:t xml:space="preserve"> </w:t>
      </w:r>
      <w:proofErr w:type="spellStart"/>
      <w:r w:rsidRPr="00404FB6">
        <w:rPr>
          <w:rFonts w:asciiTheme="majorHAnsi" w:hAnsiTheme="majorHAnsi" w:cs="Times New Roman"/>
          <w:b/>
        </w:rPr>
        <w:t>genotoxicidade</w:t>
      </w:r>
      <w:proofErr w:type="spellEnd"/>
      <w:r w:rsidRPr="00404FB6">
        <w:rPr>
          <w:rFonts w:asciiTheme="majorHAnsi" w:hAnsiTheme="majorHAnsi" w:cs="Times New Roman"/>
          <w:b/>
        </w:rPr>
        <w:t xml:space="preserve"> associada à suscetibilidade genética</w:t>
      </w:r>
    </w:p>
    <w:p w:rsidR="002067B0" w:rsidRPr="00404FB6" w:rsidRDefault="002067B0" w:rsidP="007463BD">
      <w:pPr>
        <w:spacing w:after="0" w:line="240" w:lineRule="auto"/>
        <w:jc w:val="center"/>
        <w:rPr>
          <w:rFonts w:asciiTheme="majorHAnsi" w:eastAsia="Times New Roman" w:hAnsiTheme="majorHAnsi" w:cs="Times New Roman"/>
          <w:b/>
          <w:lang w:eastAsia="pt-BR"/>
        </w:rPr>
      </w:pPr>
    </w:p>
    <w:p w:rsidR="002067B0" w:rsidRPr="00404FB6" w:rsidRDefault="002067B0" w:rsidP="007463BD">
      <w:pPr>
        <w:spacing w:after="0" w:line="240" w:lineRule="auto"/>
        <w:jc w:val="center"/>
        <w:rPr>
          <w:rFonts w:asciiTheme="majorHAnsi" w:eastAsia="Times New Roman" w:hAnsiTheme="majorHAnsi" w:cs="Times New Roman"/>
          <w:b/>
          <w:lang w:eastAsia="pt-BR"/>
        </w:rPr>
      </w:pPr>
    </w:p>
    <w:p w:rsidR="002067B0" w:rsidRPr="00404FB6" w:rsidRDefault="002067B0" w:rsidP="002067B0">
      <w:pPr>
        <w:spacing w:after="0" w:line="276" w:lineRule="auto"/>
        <w:jc w:val="both"/>
        <w:rPr>
          <w:rFonts w:asciiTheme="majorHAnsi" w:hAnsiTheme="majorHAnsi" w:cs="Times New Roman"/>
        </w:rPr>
      </w:pPr>
      <w:r w:rsidRPr="00404FB6">
        <w:rPr>
          <w:rFonts w:asciiTheme="majorHAnsi" w:hAnsiTheme="majorHAnsi" w:cs="Times New Roman"/>
        </w:rPr>
        <w:t xml:space="preserve">Agricultores envolvidos no cultivo do tabaco estão constantemente expostos a uma grande variedade de químicos. O uso de agrotóxicos em larga escala tem provocado danos à saúde destes trabalhadores assim como a manipulação das folhas de fumo úmidas, pois além de substâncias antropogênicas persistentes outros compostos orgânicos com potencial pesticida estão presentes nas folhas do tabaco. A nicotina, através do contato </w:t>
      </w:r>
      <w:proofErr w:type="spellStart"/>
      <w:r w:rsidRPr="00404FB6">
        <w:rPr>
          <w:rFonts w:asciiTheme="majorHAnsi" w:hAnsiTheme="majorHAnsi" w:cs="Times New Roman"/>
        </w:rPr>
        <w:t>dermal</w:t>
      </w:r>
      <w:proofErr w:type="spellEnd"/>
      <w:r w:rsidRPr="00404FB6">
        <w:rPr>
          <w:rFonts w:asciiTheme="majorHAnsi" w:hAnsiTheme="majorHAnsi" w:cs="Times New Roman"/>
        </w:rPr>
        <w:t xml:space="preserve"> com as folhas do fumo, tem causado um envenenamento agudo nos trabalhadores da lavoura. O conjunto de sintomas desta exposição é conhecido como doença da folha verde. Este estudo teve como objetivo avaliar o efeito </w:t>
      </w:r>
      <w:proofErr w:type="spellStart"/>
      <w:r w:rsidRPr="00404FB6">
        <w:rPr>
          <w:rFonts w:asciiTheme="majorHAnsi" w:hAnsiTheme="majorHAnsi" w:cs="Times New Roman"/>
        </w:rPr>
        <w:t>genotóxico</w:t>
      </w:r>
      <w:proofErr w:type="spellEnd"/>
      <w:r w:rsidRPr="00404FB6">
        <w:rPr>
          <w:rFonts w:asciiTheme="majorHAnsi" w:hAnsiTheme="majorHAnsi" w:cs="Times New Roman"/>
        </w:rPr>
        <w:t xml:space="preserve"> em </w:t>
      </w:r>
      <w:proofErr w:type="spellStart"/>
      <w:r w:rsidRPr="00404FB6">
        <w:rPr>
          <w:rFonts w:asciiTheme="majorHAnsi" w:hAnsiTheme="majorHAnsi" w:cs="Times New Roman"/>
        </w:rPr>
        <w:t>fumicultores</w:t>
      </w:r>
      <w:proofErr w:type="spellEnd"/>
      <w:r w:rsidRPr="00404FB6">
        <w:rPr>
          <w:rFonts w:asciiTheme="majorHAnsi" w:hAnsiTheme="majorHAnsi" w:cs="Times New Roman"/>
        </w:rPr>
        <w:t xml:space="preserve"> expostos ocupacionalmente a agroquímicos e nicotina. A instabilidade genômica, a morte celular, a dosagem de colinesterase, </w:t>
      </w:r>
      <w:proofErr w:type="spellStart"/>
      <w:r w:rsidRPr="00404FB6">
        <w:rPr>
          <w:rFonts w:asciiTheme="majorHAnsi" w:hAnsiTheme="majorHAnsi" w:cs="Times New Roman"/>
        </w:rPr>
        <w:t>cotinina</w:t>
      </w:r>
      <w:proofErr w:type="spellEnd"/>
      <w:r w:rsidRPr="00404FB6">
        <w:rPr>
          <w:rFonts w:asciiTheme="majorHAnsi" w:hAnsiTheme="majorHAnsi" w:cs="Times New Roman"/>
        </w:rPr>
        <w:t xml:space="preserve"> e marcadores de estresse </w:t>
      </w:r>
      <w:proofErr w:type="spellStart"/>
      <w:r w:rsidRPr="00404FB6">
        <w:rPr>
          <w:rFonts w:asciiTheme="majorHAnsi" w:hAnsiTheme="majorHAnsi" w:cs="Times New Roman"/>
        </w:rPr>
        <w:t>oxidativo</w:t>
      </w:r>
      <w:proofErr w:type="spellEnd"/>
      <w:r w:rsidRPr="00404FB6">
        <w:rPr>
          <w:rFonts w:asciiTheme="majorHAnsi" w:hAnsiTheme="majorHAnsi" w:cs="Times New Roman"/>
        </w:rPr>
        <w:t xml:space="preserve"> bem como o conteúdo de elementos traço foram analisados nas células destes trabalhadores. Para verificar a possível modulação de genes de suscetibilidade com os resultados dos biomarcadores, os polimorfismos dos genes GSTT1, GSTM1, GSTP1, CYP2A6, PON, OGG1, RAD51, XRCC1 e XRCC4 foram avaliados. No primeiro momento, amostras de sangue periférico foram coletadas de 30 indivíduos expostos e de 30 indivíduos não expostos com o intuito de investigar o risco ocupacional em três diferentes períodos da safra de fumo (</w:t>
      </w:r>
      <w:proofErr w:type="spellStart"/>
      <w:r w:rsidRPr="00404FB6">
        <w:rPr>
          <w:rFonts w:asciiTheme="majorHAnsi" w:hAnsiTheme="majorHAnsi" w:cs="Times New Roman"/>
        </w:rPr>
        <w:t>entresafra</w:t>
      </w:r>
      <w:proofErr w:type="spellEnd"/>
      <w:r w:rsidRPr="00404FB6">
        <w:rPr>
          <w:rFonts w:asciiTheme="majorHAnsi" w:hAnsiTheme="majorHAnsi" w:cs="Times New Roman"/>
        </w:rPr>
        <w:t xml:space="preserve">, aplicação intensa de pesticidas e na colheita da folha). Neste estudo foi observado aumento significativo de dano ao DNA, avaliado pelo ensaio Cometa, em fumicultores comparados ao grupo não exposto em todos os períodos da safra e, um significante aumento na frequência de células micronucleadas na </w:t>
      </w:r>
      <w:proofErr w:type="spellStart"/>
      <w:r w:rsidRPr="00404FB6">
        <w:rPr>
          <w:rFonts w:asciiTheme="majorHAnsi" w:hAnsiTheme="majorHAnsi" w:cs="Times New Roman"/>
        </w:rPr>
        <w:t>entresafra</w:t>
      </w:r>
      <w:proofErr w:type="spellEnd"/>
      <w:r w:rsidRPr="00404FB6">
        <w:rPr>
          <w:rFonts w:asciiTheme="majorHAnsi" w:hAnsiTheme="majorHAnsi" w:cs="Times New Roman"/>
        </w:rPr>
        <w:t xml:space="preserve">. Correlação entre idade e tempo de exposição em relação aos resultados do ensaio Cometa e do teste de MN não foi encontrado. O dano ao DNA foi maior em homens comparado a mulheres, mas diferença significativa foi observada apenas na </w:t>
      </w:r>
      <w:proofErr w:type="spellStart"/>
      <w:r w:rsidRPr="00404FB6">
        <w:rPr>
          <w:rFonts w:asciiTheme="majorHAnsi" w:hAnsiTheme="majorHAnsi" w:cs="Times New Roman"/>
        </w:rPr>
        <w:t>entresafra</w:t>
      </w:r>
      <w:proofErr w:type="spellEnd"/>
      <w:r w:rsidRPr="00404FB6">
        <w:rPr>
          <w:rFonts w:asciiTheme="majorHAnsi" w:hAnsiTheme="majorHAnsi" w:cs="Times New Roman"/>
        </w:rPr>
        <w:t xml:space="preserve">. Não houve diferença na atividade da colinesterase entre os grupos estudados. Elevado nível de </w:t>
      </w:r>
      <w:proofErr w:type="spellStart"/>
      <w:r w:rsidRPr="00404FB6">
        <w:rPr>
          <w:rFonts w:asciiTheme="majorHAnsi" w:hAnsiTheme="majorHAnsi" w:cs="Times New Roman"/>
        </w:rPr>
        <w:t>cotinina</w:t>
      </w:r>
      <w:proofErr w:type="spellEnd"/>
      <w:r w:rsidRPr="00404FB6">
        <w:rPr>
          <w:rFonts w:asciiTheme="majorHAnsi" w:hAnsiTheme="majorHAnsi" w:cs="Times New Roman"/>
        </w:rPr>
        <w:t xml:space="preserve"> foi observado na colheita da folha de fumo, demonstrando exposição à nicotina. Em um segundo momento, amostras de sangue periférico e de mucosa oral foram coletadas de aproximadamente 111 agricultores em dois períodos da safra (na aplicação intensa de pesticidas e na colheita) e de 56 indivíduos não expostos. Os resultados destes testes demonstraram anomalias nucleares nas células de fumicultores expostas a misturas de substâncias com potencial </w:t>
      </w:r>
      <w:proofErr w:type="spellStart"/>
      <w:r w:rsidRPr="00404FB6">
        <w:rPr>
          <w:rFonts w:asciiTheme="majorHAnsi" w:hAnsiTheme="majorHAnsi" w:cs="Times New Roman"/>
        </w:rPr>
        <w:t>genotóxico</w:t>
      </w:r>
      <w:proofErr w:type="spellEnd"/>
      <w:r w:rsidRPr="00404FB6">
        <w:rPr>
          <w:rFonts w:asciiTheme="majorHAnsi" w:hAnsiTheme="majorHAnsi" w:cs="Times New Roman"/>
        </w:rPr>
        <w:t xml:space="preserve"> e citotóxico. Diferença nos resultados foi percebida entre os dois momentos da safra de fumo investigados. Modulação no dano ao DNA e na morte celular em células da mucosa oral foi observada nos genes PON1 e CYP2A6. Diferença entre gênero e tempo de exposição não foi encontrada nos diferentes parâmetros analisados. Houve correlação entre idade e os resultados obtidos no teste de MN em linfócitos no grupo não exposto e no momento da aplicação de pesticidas. Em relação ao uso do equipamento de proteção individual, diferença na frequência de MN no momento da aplicação de pesticidas foi observada. Dos nove marcadores de suscetibilidade estudados, somente GSTM1 nulo e CYP2A6*9, demonstraram associação com os resultados obtidos pelo teste de MN em linfócitos. Diferença na atividade da colinesterase e nos níveis de </w:t>
      </w:r>
      <w:proofErr w:type="spellStart"/>
      <w:r w:rsidRPr="00404FB6">
        <w:rPr>
          <w:rFonts w:asciiTheme="majorHAnsi" w:hAnsiTheme="majorHAnsi" w:cs="Times New Roman"/>
        </w:rPr>
        <w:t>cotinina</w:t>
      </w:r>
      <w:proofErr w:type="spellEnd"/>
      <w:r w:rsidRPr="00404FB6">
        <w:rPr>
          <w:rFonts w:asciiTheme="majorHAnsi" w:hAnsiTheme="majorHAnsi" w:cs="Times New Roman"/>
        </w:rPr>
        <w:t xml:space="preserve"> não foi observada em relação aos diferentes genótipos de PON1 e de CYP2A6, respectivamente. Aumento de cromo, magnésio, alumínio, cloro, zinco e potássio foram percebidos no momento da aplicação de pesticidas em relação ao grupo não exposto e à </w:t>
      </w:r>
      <w:r w:rsidRPr="00404FB6">
        <w:rPr>
          <w:rFonts w:asciiTheme="majorHAnsi" w:hAnsiTheme="majorHAnsi" w:cs="Times New Roman"/>
        </w:rPr>
        <w:lastRenderedPageBreak/>
        <w:t xml:space="preserve">colheita. Maior atividade da superóxido </w:t>
      </w:r>
      <w:proofErr w:type="spellStart"/>
      <w:r w:rsidRPr="00404FB6">
        <w:rPr>
          <w:rFonts w:asciiTheme="majorHAnsi" w:hAnsiTheme="majorHAnsi" w:cs="Times New Roman"/>
        </w:rPr>
        <w:t>dismutase</w:t>
      </w:r>
      <w:proofErr w:type="spellEnd"/>
      <w:r w:rsidRPr="00404FB6">
        <w:rPr>
          <w:rFonts w:asciiTheme="majorHAnsi" w:hAnsiTheme="majorHAnsi" w:cs="Times New Roman"/>
        </w:rPr>
        <w:t xml:space="preserve"> no grupo exposto em relação ao grupo não exposto foi observada. Atividade da </w:t>
      </w:r>
      <w:proofErr w:type="spellStart"/>
      <w:r w:rsidRPr="00404FB6">
        <w:rPr>
          <w:rFonts w:asciiTheme="majorHAnsi" w:hAnsiTheme="majorHAnsi" w:cs="Times New Roman"/>
        </w:rPr>
        <w:t>catalase</w:t>
      </w:r>
      <w:proofErr w:type="spellEnd"/>
      <w:r w:rsidRPr="00404FB6">
        <w:rPr>
          <w:rFonts w:asciiTheme="majorHAnsi" w:hAnsiTheme="majorHAnsi" w:cs="Times New Roman"/>
        </w:rPr>
        <w:t xml:space="preserve"> e a medida de TBARS apresentaram aumento significativo na colheita da folha de fumo em relação ao grupo não exposto e ao momento da aplicação de pesticidas. Finalmente, esta investigação sugere níveis maiores de dano ao DNA avaliados pelo ensaio Cometa e pelo teste de MN em linfócito e em mucosa oral, nos diferentes momentos da safra do fumo (aplicação de </w:t>
      </w:r>
      <w:proofErr w:type="spellStart"/>
      <w:r w:rsidRPr="00404FB6">
        <w:rPr>
          <w:rFonts w:asciiTheme="majorHAnsi" w:hAnsiTheme="majorHAnsi" w:cs="Times New Roman"/>
        </w:rPr>
        <w:t>pesticides</w:t>
      </w:r>
      <w:proofErr w:type="spellEnd"/>
      <w:r w:rsidRPr="00404FB6">
        <w:rPr>
          <w:rFonts w:asciiTheme="majorHAnsi" w:hAnsiTheme="majorHAnsi" w:cs="Times New Roman"/>
        </w:rPr>
        <w:t xml:space="preserve"> e colheita), chamando a atenção o significativo aumento de dano ao DNA no momento da </w:t>
      </w:r>
      <w:proofErr w:type="spellStart"/>
      <w:r w:rsidRPr="00404FB6">
        <w:rPr>
          <w:rFonts w:asciiTheme="majorHAnsi" w:hAnsiTheme="majorHAnsi" w:cs="Times New Roman"/>
        </w:rPr>
        <w:t>entresafra</w:t>
      </w:r>
      <w:proofErr w:type="spellEnd"/>
      <w:r w:rsidRPr="00404FB6">
        <w:rPr>
          <w:rFonts w:asciiTheme="majorHAnsi" w:hAnsiTheme="majorHAnsi" w:cs="Times New Roman"/>
        </w:rPr>
        <w:t xml:space="preserve">. Modulação dos genes de metabolismo foi observada, onde GSTM1 nulo e PON1 </w:t>
      </w:r>
      <w:proofErr w:type="spellStart"/>
      <w:r w:rsidRPr="00404FB6">
        <w:rPr>
          <w:rFonts w:asciiTheme="majorHAnsi" w:hAnsiTheme="majorHAnsi" w:cs="Times New Roman"/>
        </w:rPr>
        <w:t>Gln</w:t>
      </w:r>
      <w:proofErr w:type="spellEnd"/>
      <w:r w:rsidRPr="00404FB6">
        <w:rPr>
          <w:rFonts w:asciiTheme="majorHAnsi" w:hAnsiTheme="majorHAnsi" w:cs="Times New Roman"/>
        </w:rPr>
        <w:t>/</w:t>
      </w:r>
      <w:proofErr w:type="spellStart"/>
      <w:r w:rsidRPr="00404FB6">
        <w:rPr>
          <w:rFonts w:asciiTheme="majorHAnsi" w:hAnsiTheme="majorHAnsi" w:cs="Times New Roman"/>
        </w:rPr>
        <w:t>Gln</w:t>
      </w:r>
      <w:proofErr w:type="spellEnd"/>
      <w:r w:rsidRPr="00404FB6">
        <w:rPr>
          <w:rFonts w:asciiTheme="majorHAnsi" w:hAnsiTheme="majorHAnsi" w:cs="Times New Roman"/>
        </w:rPr>
        <w:t xml:space="preserve"> tiveram maiores níveis de dano ao DNA, em linfócitos e em células da mucosa oral respectivamente, no momento da aplicação de pesticidas e CYP2A6*1/*1 e CYP2A6*9/- tiveram maiores níveis de dano ao DNA (em linfócitos) e de morte celular (em células da mucosa oral) na colheita. Não houve influência dos genes envolvidos no reparo em relação aos diferentes biomarcadores no grupo exposto. Os resultados indicam que exposição crônica a pesticidas, tanto químicos sintéticos como natural, pode ativar o sistema de enzimas antioxidantes. Por fim, nosso estudo chama a atenção à necessidade de formação profissional e informação sobre práticas seguras no uso de pesticidas e, além disso, na fumicultura, na manipulação das folhas fumo.</w:t>
      </w:r>
    </w:p>
    <w:p w:rsidR="00592BCB" w:rsidRPr="00404FB6" w:rsidRDefault="00592BCB" w:rsidP="002067B0">
      <w:pPr>
        <w:spacing w:after="0" w:line="276" w:lineRule="auto"/>
        <w:jc w:val="both"/>
        <w:rPr>
          <w:rFonts w:asciiTheme="majorHAnsi" w:hAnsiTheme="majorHAnsi" w:cs="Times New Roman"/>
        </w:rPr>
      </w:pPr>
    </w:p>
    <w:p w:rsidR="003F10E2" w:rsidRPr="00404FB6" w:rsidRDefault="003F10E2" w:rsidP="000D0F19">
      <w:pPr>
        <w:spacing w:after="0" w:line="276" w:lineRule="auto"/>
        <w:jc w:val="both"/>
        <w:rPr>
          <w:rFonts w:asciiTheme="majorHAnsi" w:hAnsiTheme="majorHAnsi" w:cs="Times New Roman"/>
        </w:rPr>
      </w:pPr>
      <w:r w:rsidRPr="00404FB6">
        <w:rPr>
          <w:rFonts w:asciiTheme="majorHAnsi" w:hAnsiTheme="majorHAnsi" w:cs="Times New Roman"/>
        </w:rPr>
        <w:t xml:space="preserve">Autores: </w:t>
      </w:r>
      <w:r w:rsidR="000D0F19" w:rsidRPr="00404FB6">
        <w:rPr>
          <w:rFonts w:asciiTheme="majorHAnsi" w:hAnsiTheme="majorHAnsi" w:cs="Times New Roman"/>
        </w:rPr>
        <w:t xml:space="preserve">Fernanda </w:t>
      </w:r>
      <w:proofErr w:type="spellStart"/>
      <w:r w:rsidR="000D0F19" w:rsidRPr="00404FB6">
        <w:rPr>
          <w:rFonts w:asciiTheme="majorHAnsi" w:hAnsiTheme="majorHAnsi" w:cs="Times New Roman"/>
        </w:rPr>
        <w:t>Rabaioli</w:t>
      </w:r>
      <w:proofErr w:type="spellEnd"/>
      <w:r w:rsidR="000D0F19" w:rsidRPr="00404FB6">
        <w:rPr>
          <w:rFonts w:asciiTheme="majorHAnsi" w:hAnsiTheme="majorHAnsi" w:cs="Times New Roman"/>
        </w:rPr>
        <w:t xml:space="preserve"> da Silva</w:t>
      </w:r>
    </w:p>
    <w:p w:rsidR="00592BCB" w:rsidRPr="00404FB6" w:rsidRDefault="00592BCB" w:rsidP="000D0F19">
      <w:pPr>
        <w:spacing w:after="0" w:line="276" w:lineRule="auto"/>
        <w:jc w:val="both"/>
        <w:rPr>
          <w:rFonts w:asciiTheme="majorHAnsi" w:hAnsiTheme="majorHAnsi" w:cs="Times New Roman"/>
        </w:rPr>
      </w:pPr>
      <w:r w:rsidRPr="00404FB6">
        <w:rPr>
          <w:rFonts w:asciiTheme="majorHAnsi" w:hAnsiTheme="majorHAnsi" w:cs="Times New Roman"/>
        </w:rPr>
        <w:t xml:space="preserve">Disponível em: </w:t>
      </w:r>
      <w:hyperlink r:id="rId13" w:history="1">
        <w:r w:rsidRPr="00404FB6">
          <w:rPr>
            <w:rStyle w:val="Hyperlink"/>
            <w:rFonts w:asciiTheme="majorHAnsi" w:hAnsiTheme="majorHAnsi" w:cs="Times New Roman"/>
          </w:rPr>
          <w:t>http://www.lume.ufrgs.br/handle/10183/49269</w:t>
        </w:r>
      </w:hyperlink>
    </w:p>
    <w:p w:rsidR="000D0F19" w:rsidRPr="00404FB6" w:rsidRDefault="000D0F19" w:rsidP="000D0F19">
      <w:pPr>
        <w:spacing w:after="0" w:line="276" w:lineRule="auto"/>
        <w:jc w:val="both"/>
        <w:rPr>
          <w:rFonts w:asciiTheme="majorHAnsi" w:hAnsiTheme="majorHAnsi" w:cs="Times New Roman"/>
          <w:b/>
        </w:rPr>
      </w:pPr>
    </w:p>
    <w:p w:rsidR="008779E0" w:rsidRPr="00404FB6" w:rsidRDefault="008779E0" w:rsidP="000D0F19">
      <w:pPr>
        <w:spacing w:after="0" w:line="276" w:lineRule="auto"/>
        <w:rPr>
          <w:rFonts w:asciiTheme="majorHAnsi" w:hAnsiTheme="majorHAnsi" w:cs="Times New Roman"/>
          <w:b/>
        </w:rPr>
      </w:pPr>
      <w:r w:rsidRPr="00404FB6">
        <w:rPr>
          <w:rFonts w:asciiTheme="majorHAnsi" w:hAnsiTheme="majorHAnsi" w:cs="Times New Roman"/>
          <w:b/>
        </w:rPr>
        <w:t xml:space="preserve">Com base na leitura </w:t>
      </w:r>
      <w:r w:rsidR="0048644F">
        <w:rPr>
          <w:rFonts w:asciiTheme="majorHAnsi" w:hAnsiTheme="majorHAnsi" w:cs="Times New Roman"/>
          <w:b/>
        </w:rPr>
        <w:t xml:space="preserve">do texto acima </w:t>
      </w:r>
      <w:r w:rsidRPr="00404FB6">
        <w:rPr>
          <w:rFonts w:asciiTheme="majorHAnsi" w:hAnsiTheme="majorHAnsi" w:cs="Times New Roman"/>
          <w:b/>
        </w:rPr>
        <w:t>e no conteúdo das aulas, responda:</w:t>
      </w:r>
    </w:p>
    <w:p w:rsidR="008779E0" w:rsidRPr="00404FB6" w:rsidRDefault="00A56E6C" w:rsidP="000D0F19">
      <w:pPr>
        <w:spacing w:after="0" w:line="276" w:lineRule="auto"/>
        <w:jc w:val="both"/>
        <w:rPr>
          <w:rFonts w:asciiTheme="majorHAnsi" w:eastAsia="Times New Roman" w:hAnsiTheme="majorHAnsi" w:cs="Times New Roman"/>
          <w:lang w:eastAsia="pt-BR"/>
        </w:rPr>
      </w:pPr>
      <w:r w:rsidRPr="00404FB6">
        <w:rPr>
          <w:rFonts w:asciiTheme="majorHAnsi" w:hAnsiTheme="majorHAnsi" w:cs="Times New Roman"/>
          <w:b/>
          <w:color w:val="FF0000"/>
        </w:rPr>
        <w:t xml:space="preserve">[1,0] </w:t>
      </w:r>
      <w:r w:rsidR="008779E0" w:rsidRPr="00404FB6">
        <w:rPr>
          <w:rFonts w:asciiTheme="majorHAnsi" w:eastAsia="Times New Roman" w:hAnsiTheme="majorHAnsi" w:cs="Times New Roman"/>
          <w:b/>
          <w:lang w:eastAsia="pt-BR"/>
        </w:rPr>
        <w:t xml:space="preserve">Questão </w:t>
      </w:r>
      <w:proofErr w:type="gramStart"/>
      <w:r w:rsidR="008779E0" w:rsidRPr="00404FB6">
        <w:rPr>
          <w:rFonts w:asciiTheme="majorHAnsi" w:eastAsia="Times New Roman" w:hAnsiTheme="majorHAnsi" w:cs="Times New Roman"/>
          <w:b/>
          <w:lang w:eastAsia="pt-BR"/>
        </w:rPr>
        <w:t>4</w:t>
      </w:r>
      <w:proofErr w:type="gramEnd"/>
      <w:r w:rsidR="008779E0" w:rsidRPr="00404FB6">
        <w:rPr>
          <w:rFonts w:asciiTheme="majorHAnsi" w:eastAsia="Times New Roman" w:hAnsiTheme="majorHAnsi" w:cs="Times New Roman"/>
          <w:b/>
          <w:lang w:eastAsia="pt-BR"/>
        </w:rPr>
        <w:t>)</w:t>
      </w:r>
      <w:r w:rsidR="00670CF9" w:rsidRPr="00404FB6">
        <w:rPr>
          <w:rFonts w:asciiTheme="majorHAnsi" w:eastAsia="Times New Roman" w:hAnsiTheme="majorHAnsi" w:cs="Times New Roman"/>
          <w:b/>
          <w:lang w:eastAsia="pt-BR"/>
        </w:rPr>
        <w:t xml:space="preserve"> </w:t>
      </w:r>
      <w:r w:rsidR="00863FDB" w:rsidRPr="00404FB6">
        <w:rPr>
          <w:rFonts w:asciiTheme="majorHAnsi" w:eastAsia="Times New Roman" w:hAnsiTheme="majorHAnsi" w:cs="Times New Roman"/>
          <w:lang w:eastAsia="pt-BR"/>
        </w:rPr>
        <w:t xml:space="preserve">Foram estudadas células de </w:t>
      </w:r>
      <w:r w:rsidR="008C422F" w:rsidRPr="00404FB6">
        <w:rPr>
          <w:rFonts w:asciiTheme="majorHAnsi" w:eastAsia="Times New Roman" w:hAnsiTheme="majorHAnsi" w:cs="Times New Roman"/>
          <w:lang w:eastAsia="pt-BR"/>
        </w:rPr>
        <w:t xml:space="preserve">agricultores. </w:t>
      </w:r>
      <w:r w:rsidR="00863FDB" w:rsidRPr="00404FB6">
        <w:rPr>
          <w:rFonts w:asciiTheme="majorHAnsi" w:eastAsia="Times New Roman" w:hAnsiTheme="majorHAnsi" w:cs="Times New Roman"/>
          <w:lang w:eastAsia="pt-BR"/>
        </w:rPr>
        <w:t>Quais efeitos foram estudados?</w:t>
      </w:r>
    </w:p>
    <w:p w:rsidR="00DD3C30" w:rsidRPr="00404FB6" w:rsidRDefault="00DD3C30" w:rsidP="000D0F19">
      <w:pPr>
        <w:spacing w:after="0" w:line="276" w:lineRule="auto"/>
        <w:jc w:val="both"/>
        <w:rPr>
          <w:rFonts w:asciiTheme="majorHAnsi" w:eastAsia="Times New Roman" w:hAnsiTheme="majorHAnsi" w:cs="Times New Roman"/>
          <w:lang w:eastAsia="pt-BR"/>
        </w:rPr>
      </w:pPr>
    </w:p>
    <w:p w:rsidR="00DD3C30" w:rsidRPr="00404FB6" w:rsidRDefault="00DD3C30">
      <w:pPr>
        <w:rPr>
          <w:rFonts w:asciiTheme="majorHAnsi" w:eastAsia="Times New Roman" w:hAnsiTheme="majorHAnsi" w:cs="Times New Roman"/>
          <w:lang w:eastAsia="pt-BR"/>
        </w:rPr>
      </w:pPr>
      <w:r w:rsidRPr="00404FB6">
        <w:rPr>
          <w:rFonts w:asciiTheme="majorHAnsi" w:eastAsia="Times New Roman" w:hAnsiTheme="majorHAnsi" w:cs="Times New Roman"/>
          <w:lang w:eastAsia="pt-BR"/>
        </w:rPr>
        <w:br w:type="page"/>
      </w:r>
    </w:p>
    <w:p w:rsidR="00DD3C30" w:rsidRPr="00404FB6" w:rsidRDefault="00DD3C30" w:rsidP="000D0F19">
      <w:pPr>
        <w:spacing w:after="0" w:line="276" w:lineRule="auto"/>
        <w:jc w:val="both"/>
        <w:rPr>
          <w:rFonts w:asciiTheme="majorHAnsi" w:eastAsia="Times New Roman" w:hAnsiTheme="majorHAnsi" w:cs="Times New Roman"/>
          <w:lang w:eastAsia="pt-BR"/>
        </w:rPr>
      </w:pPr>
    </w:p>
    <w:p w:rsidR="00670CF9" w:rsidRPr="00404FB6" w:rsidRDefault="00A56E6C" w:rsidP="000D0F19">
      <w:pPr>
        <w:spacing w:after="0" w:line="276" w:lineRule="auto"/>
        <w:jc w:val="both"/>
        <w:rPr>
          <w:rFonts w:asciiTheme="majorHAnsi" w:eastAsia="Times New Roman" w:hAnsiTheme="majorHAnsi" w:cs="Times New Roman"/>
          <w:lang w:eastAsia="pt-BR"/>
        </w:rPr>
      </w:pPr>
      <w:r w:rsidRPr="00404FB6">
        <w:rPr>
          <w:rFonts w:asciiTheme="majorHAnsi" w:hAnsiTheme="majorHAnsi" w:cs="Times New Roman"/>
          <w:b/>
          <w:color w:val="FF0000"/>
        </w:rPr>
        <w:t xml:space="preserve">[1,0] </w:t>
      </w:r>
      <w:r w:rsidR="00104FF8" w:rsidRPr="00404FB6">
        <w:rPr>
          <w:rFonts w:asciiTheme="majorHAnsi" w:eastAsia="Times New Roman" w:hAnsiTheme="majorHAnsi" w:cs="Times New Roman"/>
          <w:b/>
          <w:lang w:eastAsia="pt-BR"/>
        </w:rPr>
        <w:t xml:space="preserve">Questão </w:t>
      </w:r>
      <w:proofErr w:type="gramStart"/>
      <w:r w:rsidR="00104FF8" w:rsidRPr="00404FB6">
        <w:rPr>
          <w:rFonts w:asciiTheme="majorHAnsi" w:eastAsia="Times New Roman" w:hAnsiTheme="majorHAnsi" w:cs="Times New Roman"/>
          <w:b/>
          <w:lang w:eastAsia="pt-BR"/>
        </w:rPr>
        <w:t>5</w:t>
      </w:r>
      <w:proofErr w:type="gramEnd"/>
      <w:r w:rsidR="00104FF8" w:rsidRPr="00404FB6">
        <w:rPr>
          <w:rFonts w:asciiTheme="majorHAnsi" w:eastAsia="Times New Roman" w:hAnsiTheme="majorHAnsi" w:cs="Times New Roman"/>
          <w:b/>
          <w:lang w:eastAsia="pt-BR"/>
        </w:rPr>
        <w:t>)</w:t>
      </w:r>
      <w:r w:rsidR="00104FF8" w:rsidRPr="00404FB6">
        <w:rPr>
          <w:rFonts w:asciiTheme="majorHAnsi" w:eastAsia="Times New Roman" w:hAnsiTheme="majorHAnsi" w:cs="Times New Roman"/>
          <w:lang w:eastAsia="pt-BR"/>
        </w:rPr>
        <w:t xml:space="preserve"> </w:t>
      </w:r>
      <w:r w:rsidR="005F3D37" w:rsidRPr="00404FB6">
        <w:rPr>
          <w:rFonts w:asciiTheme="majorHAnsi" w:eastAsia="Times New Roman" w:hAnsiTheme="majorHAnsi" w:cs="Times New Roman"/>
          <w:lang w:eastAsia="pt-BR"/>
        </w:rPr>
        <w:t>Dinâmica de populações:</w:t>
      </w:r>
      <w:r w:rsidR="00670CF9" w:rsidRPr="00404FB6">
        <w:rPr>
          <w:rFonts w:asciiTheme="majorHAnsi" w:eastAsia="Times New Roman" w:hAnsiTheme="majorHAnsi" w:cs="Times New Roman"/>
          <w:lang w:eastAsia="pt-BR"/>
        </w:rPr>
        <w:t xml:space="preserve"> </w:t>
      </w:r>
    </w:p>
    <w:p w:rsidR="00863FDB" w:rsidRPr="00404FB6" w:rsidRDefault="00863FDB" w:rsidP="000D0F19">
      <w:pPr>
        <w:spacing w:after="0" w:line="276" w:lineRule="auto"/>
        <w:jc w:val="both"/>
        <w:rPr>
          <w:rFonts w:asciiTheme="majorHAnsi" w:eastAsia="Times New Roman" w:hAnsiTheme="majorHAnsi" w:cs="Times New Roman"/>
          <w:lang w:eastAsia="pt-BR"/>
        </w:rPr>
      </w:pPr>
    </w:p>
    <w:p w:rsidR="00104FF8" w:rsidRPr="00404FB6" w:rsidRDefault="00670CF9" w:rsidP="000D0F19">
      <w:pPr>
        <w:spacing w:after="0" w:line="276" w:lineRule="auto"/>
        <w:jc w:val="both"/>
        <w:rPr>
          <w:rFonts w:asciiTheme="majorHAnsi" w:eastAsia="Times New Roman" w:hAnsiTheme="majorHAnsi" w:cs="Times New Roman"/>
          <w:lang w:eastAsia="pt-BR"/>
        </w:rPr>
      </w:pPr>
      <w:r w:rsidRPr="00404FB6">
        <w:rPr>
          <w:rFonts w:asciiTheme="majorHAnsi" w:eastAsia="Times New Roman" w:hAnsiTheme="majorHAnsi" w:cs="Times New Roman"/>
          <w:lang w:eastAsia="pt-BR"/>
        </w:rPr>
        <w:t>“A transição rápida da China para a baixa fertilidade (a política de uma só criança por família) e a baixa mortalidade resultaram em uma pirâmide populacional 4-2-1, com quatro avós, dois pais e uma criança. Com a mortalidade já em um nível baixo, a natalidade terá uma grande influência sobre o envelhecimento populacional da China (</w:t>
      </w:r>
      <w:proofErr w:type="spellStart"/>
      <w:r w:rsidRPr="00404FB6">
        <w:rPr>
          <w:rFonts w:asciiTheme="majorHAnsi" w:eastAsia="Times New Roman" w:hAnsiTheme="majorHAnsi" w:cs="Times New Roman"/>
          <w:lang w:eastAsia="pt-BR"/>
        </w:rPr>
        <w:t>Tien</w:t>
      </w:r>
      <w:proofErr w:type="spellEnd"/>
      <w:r w:rsidRPr="00404FB6">
        <w:rPr>
          <w:rFonts w:asciiTheme="majorHAnsi" w:eastAsia="Times New Roman" w:hAnsiTheme="majorHAnsi" w:cs="Times New Roman"/>
          <w:lang w:eastAsia="pt-BR"/>
        </w:rPr>
        <w:t xml:space="preserve"> </w:t>
      </w:r>
      <w:proofErr w:type="spellStart"/>
      <w:proofErr w:type="gramStart"/>
      <w:r w:rsidRPr="00404FB6">
        <w:rPr>
          <w:rFonts w:asciiTheme="majorHAnsi" w:eastAsia="Times New Roman" w:hAnsiTheme="majorHAnsi" w:cs="Times New Roman"/>
          <w:i/>
          <w:lang w:eastAsia="pt-BR"/>
        </w:rPr>
        <w:t>et</w:t>
      </w:r>
      <w:proofErr w:type="spellEnd"/>
      <w:proofErr w:type="gramEnd"/>
      <w:r w:rsidRPr="00404FB6">
        <w:rPr>
          <w:rFonts w:asciiTheme="majorHAnsi" w:eastAsia="Times New Roman" w:hAnsiTheme="majorHAnsi" w:cs="Times New Roman"/>
          <w:i/>
          <w:lang w:eastAsia="pt-BR"/>
        </w:rPr>
        <w:t xml:space="preserve"> a</w:t>
      </w:r>
      <w:r w:rsidRPr="00404FB6">
        <w:rPr>
          <w:rFonts w:asciiTheme="majorHAnsi" w:eastAsia="Times New Roman" w:hAnsiTheme="majorHAnsi" w:cs="Times New Roman"/>
          <w:lang w:eastAsia="pt-BR"/>
        </w:rPr>
        <w:t xml:space="preserve">l. 1992, </w:t>
      </w:r>
      <w:r w:rsidRPr="00404FB6">
        <w:rPr>
          <w:rFonts w:asciiTheme="majorHAnsi" w:eastAsia="Times New Roman" w:hAnsiTheme="majorHAnsi" w:cs="Times New Roman"/>
          <w:i/>
          <w:lang w:eastAsia="pt-BR"/>
        </w:rPr>
        <w:t>apud</w:t>
      </w:r>
      <w:r w:rsidRPr="00404FB6">
        <w:rPr>
          <w:rFonts w:asciiTheme="majorHAnsi" w:eastAsia="Times New Roman" w:hAnsiTheme="majorHAnsi" w:cs="Times New Roman"/>
          <w:lang w:eastAsia="pt-BR"/>
        </w:rPr>
        <w:t xml:space="preserve"> </w:t>
      </w:r>
      <w:proofErr w:type="spellStart"/>
      <w:r w:rsidRPr="00404FB6">
        <w:rPr>
          <w:rFonts w:asciiTheme="majorHAnsi" w:eastAsia="Times New Roman" w:hAnsiTheme="majorHAnsi" w:cs="Times New Roman"/>
          <w:lang w:eastAsia="pt-BR"/>
        </w:rPr>
        <w:t>Kormondy</w:t>
      </w:r>
      <w:proofErr w:type="spellEnd"/>
      <w:r w:rsidRPr="00404FB6">
        <w:rPr>
          <w:rFonts w:asciiTheme="majorHAnsi" w:eastAsia="Times New Roman" w:hAnsiTheme="majorHAnsi" w:cs="Times New Roman"/>
          <w:lang w:eastAsia="pt-BR"/>
        </w:rPr>
        <w:t xml:space="preserve"> e Brown, 2002, p. 107).</w:t>
      </w:r>
    </w:p>
    <w:p w:rsidR="005F3D37" w:rsidRPr="00404FB6" w:rsidRDefault="005F3D37" w:rsidP="000D0F19">
      <w:pPr>
        <w:spacing w:after="0" w:line="276" w:lineRule="auto"/>
        <w:jc w:val="both"/>
        <w:rPr>
          <w:rFonts w:asciiTheme="majorHAnsi" w:eastAsia="Times New Roman" w:hAnsiTheme="majorHAnsi" w:cs="Times New Roman"/>
          <w:lang w:eastAsia="pt-BR"/>
        </w:rPr>
      </w:pPr>
    </w:p>
    <w:p w:rsidR="006B22E7" w:rsidRPr="00404FB6" w:rsidRDefault="00DD46C8" w:rsidP="000D0F19">
      <w:pPr>
        <w:spacing w:after="0" w:line="276" w:lineRule="auto"/>
        <w:jc w:val="both"/>
        <w:rPr>
          <w:rFonts w:asciiTheme="majorHAnsi" w:hAnsiTheme="majorHAnsi" w:cs="Times New Roman"/>
          <w:b/>
        </w:rPr>
      </w:pPr>
      <w:proofErr w:type="gramStart"/>
      <w:r w:rsidRPr="00404FB6">
        <w:rPr>
          <w:rFonts w:asciiTheme="majorHAnsi" w:hAnsiTheme="majorHAnsi" w:cs="Times New Roman"/>
          <w:b/>
        </w:rPr>
        <w:t xml:space="preserve">Com base no trecho acima e no conteúdo das aulas, </w:t>
      </w:r>
      <w:r w:rsidR="00161927" w:rsidRPr="00404FB6">
        <w:rPr>
          <w:rFonts w:asciiTheme="majorHAnsi" w:hAnsiTheme="majorHAnsi" w:cs="Times New Roman"/>
          <w:b/>
        </w:rPr>
        <w:t xml:space="preserve">analise a citada política </w:t>
      </w:r>
      <w:r w:rsidR="006C6BDC" w:rsidRPr="00404FB6">
        <w:rPr>
          <w:rFonts w:asciiTheme="majorHAnsi" w:hAnsiTheme="majorHAnsi" w:cs="Times New Roman"/>
          <w:b/>
        </w:rPr>
        <w:t>no que diz respeito: 5a)</w:t>
      </w:r>
      <w:proofErr w:type="gramEnd"/>
      <w:r w:rsidR="006C6BDC" w:rsidRPr="00404FB6">
        <w:rPr>
          <w:rFonts w:asciiTheme="majorHAnsi" w:hAnsiTheme="majorHAnsi" w:cs="Times New Roman"/>
          <w:b/>
        </w:rPr>
        <w:t xml:space="preserve"> </w:t>
      </w:r>
      <w:r w:rsidR="006C6BDC" w:rsidRPr="00404FB6">
        <w:rPr>
          <w:rFonts w:asciiTheme="majorHAnsi" w:hAnsiTheme="majorHAnsi" w:cs="Times New Roman"/>
        </w:rPr>
        <w:t>a p</w:t>
      </w:r>
      <w:r w:rsidR="00161927" w:rsidRPr="00404FB6">
        <w:rPr>
          <w:rFonts w:asciiTheme="majorHAnsi" w:hAnsiTheme="majorHAnsi" w:cs="Times New Roman"/>
        </w:rPr>
        <w:t xml:space="preserve">roporção atual entre homens </w:t>
      </w:r>
      <w:r w:rsidR="006B22E7" w:rsidRPr="00404FB6">
        <w:rPr>
          <w:rFonts w:asciiTheme="majorHAnsi" w:hAnsiTheme="majorHAnsi" w:cs="Times New Roman"/>
        </w:rPr>
        <w:t xml:space="preserve">e </w:t>
      </w:r>
      <w:r w:rsidR="00161927" w:rsidRPr="00404FB6">
        <w:rPr>
          <w:rFonts w:asciiTheme="majorHAnsi" w:hAnsiTheme="majorHAnsi" w:cs="Times New Roman"/>
        </w:rPr>
        <w:t>mulheres no país em questão (China)</w:t>
      </w:r>
      <w:r w:rsidR="00161927" w:rsidRPr="00404FB6">
        <w:rPr>
          <w:rFonts w:asciiTheme="majorHAnsi" w:hAnsiTheme="majorHAnsi" w:cs="Times New Roman"/>
          <w:b/>
        </w:rPr>
        <w:t xml:space="preserve"> e </w:t>
      </w:r>
      <w:r w:rsidR="006C6BDC" w:rsidRPr="00404FB6">
        <w:rPr>
          <w:rFonts w:asciiTheme="majorHAnsi" w:hAnsiTheme="majorHAnsi" w:cs="Times New Roman"/>
          <w:b/>
        </w:rPr>
        <w:t xml:space="preserve">também 5b) </w:t>
      </w:r>
      <w:r w:rsidR="006B22E7" w:rsidRPr="00404FB6">
        <w:rPr>
          <w:rFonts w:asciiTheme="majorHAnsi" w:hAnsiTheme="majorHAnsi" w:cs="Times New Roman"/>
        </w:rPr>
        <w:t>à pressão de uso sobre os recursos naturais.</w:t>
      </w:r>
    </w:p>
    <w:p w:rsidR="006B22E7" w:rsidRPr="00404FB6" w:rsidRDefault="00AD3F98" w:rsidP="000D0F19">
      <w:pPr>
        <w:spacing w:after="0" w:line="276" w:lineRule="auto"/>
        <w:jc w:val="both"/>
        <w:rPr>
          <w:rFonts w:asciiTheme="majorHAnsi" w:hAnsiTheme="majorHAnsi" w:cs="Times New Roman"/>
        </w:rPr>
      </w:pPr>
      <w:r>
        <w:rPr>
          <w:rFonts w:asciiTheme="majorHAnsi" w:hAnsiTheme="majorHAnsi" w:cs="Times New Roman"/>
        </w:rPr>
        <w:t>(Em 15 linhas</w:t>
      </w:r>
      <w:r w:rsidR="006B22E7" w:rsidRPr="00404FB6">
        <w:rPr>
          <w:rFonts w:asciiTheme="majorHAnsi" w:hAnsiTheme="majorHAnsi" w:cs="Times New Roman"/>
        </w:rPr>
        <w:t>, com fonte tamanho 12</w:t>
      </w:r>
      <w:proofErr w:type="gramStart"/>
      <w:r w:rsidR="006B22E7" w:rsidRPr="00404FB6">
        <w:rPr>
          <w:rFonts w:asciiTheme="majorHAnsi" w:hAnsiTheme="majorHAnsi" w:cs="Times New Roman"/>
        </w:rPr>
        <w:t>)</w:t>
      </w:r>
      <w:proofErr w:type="gramEnd"/>
    </w:p>
    <w:p w:rsidR="006B22E7" w:rsidRPr="00404FB6" w:rsidRDefault="006B22E7" w:rsidP="000D0F19">
      <w:pPr>
        <w:spacing w:after="0" w:line="276" w:lineRule="auto"/>
        <w:jc w:val="both"/>
        <w:rPr>
          <w:rFonts w:asciiTheme="majorHAnsi" w:hAnsiTheme="majorHAnsi" w:cs="Times New Roman"/>
        </w:rPr>
      </w:pPr>
    </w:p>
    <w:p w:rsidR="006B22E7" w:rsidRPr="00404FB6" w:rsidRDefault="00A56E6C" w:rsidP="000D0F19">
      <w:pPr>
        <w:spacing w:after="0" w:line="276" w:lineRule="auto"/>
        <w:jc w:val="both"/>
        <w:rPr>
          <w:rFonts w:asciiTheme="majorHAnsi" w:hAnsiTheme="majorHAnsi" w:cs="Times New Roman"/>
        </w:rPr>
      </w:pPr>
      <w:r w:rsidRPr="00404FB6">
        <w:rPr>
          <w:rFonts w:asciiTheme="majorHAnsi" w:hAnsiTheme="majorHAnsi" w:cs="Times New Roman"/>
          <w:b/>
          <w:color w:val="FF0000"/>
        </w:rPr>
        <w:t xml:space="preserve">[1,0] </w:t>
      </w:r>
      <w:r w:rsidR="006B22E7" w:rsidRPr="00404FB6">
        <w:rPr>
          <w:rFonts w:asciiTheme="majorHAnsi" w:hAnsiTheme="majorHAnsi" w:cs="Times New Roman"/>
          <w:b/>
        </w:rPr>
        <w:t xml:space="preserve">Questão </w:t>
      </w:r>
      <w:proofErr w:type="gramStart"/>
      <w:r w:rsidR="006B22E7" w:rsidRPr="00404FB6">
        <w:rPr>
          <w:rFonts w:asciiTheme="majorHAnsi" w:hAnsiTheme="majorHAnsi" w:cs="Times New Roman"/>
          <w:b/>
        </w:rPr>
        <w:t>6</w:t>
      </w:r>
      <w:proofErr w:type="gramEnd"/>
      <w:r w:rsidR="006B22E7" w:rsidRPr="00404FB6">
        <w:rPr>
          <w:rFonts w:asciiTheme="majorHAnsi" w:hAnsiTheme="majorHAnsi" w:cs="Times New Roman"/>
          <w:b/>
        </w:rPr>
        <w:t>)</w:t>
      </w:r>
      <w:r w:rsidR="006B22E7" w:rsidRPr="00404FB6">
        <w:rPr>
          <w:rFonts w:asciiTheme="majorHAnsi" w:hAnsiTheme="majorHAnsi" w:cs="Times New Roman"/>
        </w:rPr>
        <w:t xml:space="preserve"> </w:t>
      </w:r>
      <w:r w:rsidR="008C63CC" w:rsidRPr="00404FB6">
        <w:rPr>
          <w:rFonts w:asciiTheme="majorHAnsi" w:hAnsiTheme="majorHAnsi" w:cs="Times New Roman"/>
        </w:rPr>
        <w:t xml:space="preserve">De acordo com visto em aula, a Austrália é bastante suscetível </w:t>
      </w:r>
      <w:r w:rsidR="000214BC" w:rsidRPr="00404FB6">
        <w:rPr>
          <w:rFonts w:asciiTheme="majorHAnsi" w:hAnsiTheme="majorHAnsi" w:cs="Times New Roman"/>
        </w:rPr>
        <w:t>às mudanças climáticas globais.</w:t>
      </w:r>
      <w:r w:rsidR="000214BC" w:rsidRPr="00404FB6">
        <w:rPr>
          <w:rFonts w:asciiTheme="majorHAnsi" w:hAnsiTheme="majorHAnsi" w:cs="Times New Roman"/>
          <w:b/>
        </w:rPr>
        <w:t xml:space="preserve"> </w:t>
      </w:r>
      <w:proofErr w:type="gramStart"/>
      <w:r w:rsidR="00F20A79" w:rsidRPr="00404FB6">
        <w:rPr>
          <w:rFonts w:asciiTheme="majorHAnsi" w:hAnsiTheme="majorHAnsi" w:cs="Times New Roman"/>
          <w:b/>
        </w:rPr>
        <w:t>6a)</w:t>
      </w:r>
      <w:proofErr w:type="gramEnd"/>
      <w:r w:rsidR="00F20A79" w:rsidRPr="00404FB6">
        <w:rPr>
          <w:rFonts w:asciiTheme="majorHAnsi" w:hAnsiTheme="majorHAnsi" w:cs="Times New Roman"/>
          <w:b/>
        </w:rPr>
        <w:t xml:space="preserve"> </w:t>
      </w:r>
      <w:r w:rsidR="000214BC" w:rsidRPr="00404FB6">
        <w:rPr>
          <w:rFonts w:asciiTheme="majorHAnsi" w:hAnsiTheme="majorHAnsi" w:cs="Times New Roman"/>
          <w:b/>
        </w:rPr>
        <w:t xml:space="preserve">Cite e analise </w:t>
      </w:r>
      <w:r w:rsidR="00CE11CC" w:rsidRPr="00404FB6">
        <w:rPr>
          <w:rFonts w:asciiTheme="majorHAnsi" w:hAnsiTheme="majorHAnsi" w:cs="Times New Roman"/>
        </w:rPr>
        <w:t xml:space="preserve">um </w:t>
      </w:r>
      <w:r w:rsidR="000214BC" w:rsidRPr="00404FB6">
        <w:rPr>
          <w:rFonts w:asciiTheme="majorHAnsi" w:hAnsiTheme="majorHAnsi" w:cs="Times New Roman"/>
        </w:rPr>
        <w:t>(</w:t>
      </w:r>
      <w:r w:rsidR="00CE11CC" w:rsidRPr="00404FB6">
        <w:rPr>
          <w:rFonts w:asciiTheme="majorHAnsi" w:hAnsiTheme="majorHAnsi" w:cs="Times New Roman"/>
        </w:rPr>
        <w:t xml:space="preserve">1) aspecto </w:t>
      </w:r>
      <w:r w:rsidR="000214BC" w:rsidRPr="00404FB6">
        <w:rPr>
          <w:rFonts w:asciiTheme="majorHAnsi" w:hAnsiTheme="majorHAnsi" w:cs="Times New Roman"/>
        </w:rPr>
        <w:t>físico de seu território, q</w:t>
      </w:r>
      <w:r w:rsidR="00CE11CC" w:rsidRPr="00404FB6">
        <w:rPr>
          <w:rFonts w:asciiTheme="majorHAnsi" w:hAnsiTheme="majorHAnsi" w:cs="Times New Roman"/>
        </w:rPr>
        <w:t xml:space="preserve">ue favoreça </w:t>
      </w:r>
      <w:r w:rsidR="000214BC" w:rsidRPr="00404FB6">
        <w:rPr>
          <w:rFonts w:asciiTheme="majorHAnsi" w:hAnsiTheme="majorHAnsi" w:cs="Times New Roman"/>
        </w:rPr>
        <w:t xml:space="preserve">essa suscetibilidade. </w:t>
      </w:r>
      <w:proofErr w:type="gramStart"/>
      <w:r w:rsidR="00F20A79" w:rsidRPr="00404FB6">
        <w:rPr>
          <w:rFonts w:asciiTheme="majorHAnsi" w:hAnsiTheme="majorHAnsi" w:cs="Times New Roman"/>
          <w:b/>
        </w:rPr>
        <w:t>6b)</w:t>
      </w:r>
      <w:proofErr w:type="gramEnd"/>
      <w:r w:rsidR="00F20A79" w:rsidRPr="00404FB6">
        <w:rPr>
          <w:rFonts w:asciiTheme="majorHAnsi" w:hAnsiTheme="majorHAnsi" w:cs="Times New Roman"/>
          <w:b/>
        </w:rPr>
        <w:t xml:space="preserve"> </w:t>
      </w:r>
      <w:r w:rsidR="000214BC" w:rsidRPr="00404FB6">
        <w:rPr>
          <w:rFonts w:asciiTheme="majorHAnsi" w:hAnsiTheme="majorHAnsi" w:cs="Times New Roman"/>
          <w:b/>
        </w:rPr>
        <w:t xml:space="preserve">Cite e analise </w:t>
      </w:r>
      <w:r w:rsidR="00CE11CC" w:rsidRPr="00404FB6">
        <w:rPr>
          <w:rFonts w:asciiTheme="majorHAnsi" w:hAnsiTheme="majorHAnsi" w:cs="Times New Roman"/>
        </w:rPr>
        <w:t xml:space="preserve">um </w:t>
      </w:r>
      <w:r w:rsidR="000214BC" w:rsidRPr="00404FB6">
        <w:rPr>
          <w:rFonts w:asciiTheme="majorHAnsi" w:hAnsiTheme="majorHAnsi" w:cs="Times New Roman"/>
        </w:rPr>
        <w:t>(</w:t>
      </w:r>
      <w:r w:rsidR="00CE11CC" w:rsidRPr="00404FB6">
        <w:rPr>
          <w:rFonts w:asciiTheme="majorHAnsi" w:hAnsiTheme="majorHAnsi" w:cs="Times New Roman"/>
        </w:rPr>
        <w:t>1</w:t>
      </w:r>
      <w:r w:rsidR="000214BC" w:rsidRPr="00404FB6">
        <w:rPr>
          <w:rFonts w:asciiTheme="majorHAnsi" w:hAnsiTheme="majorHAnsi" w:cs="Times New Roman"/>
        </w:rPr>
        <w:t xml:space="preserve">) aspecto </w:t>
      </w:r>
      <w:r w:rsidR="0048644F">
        <w:rPr>
          <w:rFonts w:asciiTheme="majorHAnsi" w:hAnsiTheme="majorHAnsi" w:cs="Times New Roman"/>
        </w:rPr>
        <w:t>socioeconômico</w:t>
      </w:r>
      <w:r w:rsidR="00CE11CC" w:rsidRPr="00404FB6">
        <w:rPr>
          <w:rFonts w:asciiTheme="majorHAnsi" w:hAnsiTheme="majorHAnsi" w:cs="Times New Roman"/>
        </w:rPr>
        <w:t xml:space="preserve"> que possa intensificar essa suscetibilidade.</w:t>
      </w:r>
    </w:p>
    <w:p w:rsidR="00180927" w:rsidRPr="00404FB6" w:rsidRDefault="0048644F" w:rsidP="00180927">
      <w:pPr>
        <w:spacing w:after="0" w:line="276" w:lineRule="auto"/>
        <w:jc w:val="both"/>
        <w:rPr>
          <w:rFonts w:asciiTheme="majorHAnsi" w:hAnsiTheme="majorHAnsi" w:cs="Times New Roman"/>
        </w:rPr>
      </w:pPr>
      <w:r>
        <w:rPr>
          <w:rFonts w:asciiTheme="majorHAnsi" w:hAnsiTheme="majorHAnsi" w:cs="Times New Roman"/>
        </w:rPr>
        <w:t>(Em 15 linhas</w:t>
      </w:r>
      <w:r w:rsidR="00180927" w:rsidRPr="00404FB6">
        <w:rPr>
          <w:rFonts w:asciiTheme="majorHAnsi" w:hAnsiTheme="majorHAnsi" w:cs="Times New Roman"/>
        </w:rPr>
        <w:t>, com fonte tamanho 12</w:t>
      </w:r>
      <w:proofErr w:type="gramStart"/>
      <w:r w:rsidR="00180927" w:rsidRPr="00404FB6">
        <w:rPr>
          <w:rFonts w:asciiTheme="majorHAnsi" w:hAnsiTheme="majorHAnsi" w:cs="Times New Roman"/>
        </w:rPr>
        <w:t>)</w:t>
      </w:r>
      <w:proofErr w:type="gramEnd"/>
    </w:p>
    <w:p w:rsidR="000F3068" w:rsidRPr="00404FB6" w:rsidRDefault="000F3068" w:rsidP="000D0F19">
      <w:pPr>
        <w:spacing w:after="0" w:line="276" w:lineRule="auto"/>
        <w:jc w:val="both"/>
        <w:rPr>
          <w:rFonts w:asciiTheme="majorHAnsi" w:hAnsiTheme="majorHAnsi" w:cs="Times New Roman"/>
        </w:rPr>
      </w:pPr>
    </w:p>
    <w:p w:rsidR="001B2A61" w:rsidRPr="00404FB6" w:rsidRDefault="00A56E6C" w:rsidP="000D0F19">
      <w:pPr>
        <w:spacing w:after="0" w:line="276" w:lineRule="auto"/>
        <w:jc w:val="both"/>
        <w:rPr>
          <w:rFonts w:asciiTheme="majorHAnsi" w:hAnsiTheme="majorHAnsi" w:cs="Times New Roman"/>
        </w:rPr>
      </w:pPr>
      <w:r w:rsidRPr="00404FB6">
        <w:rPr>
          <w:rFonts w:asciiTheme="majorHAnsi" w:hAnsiTheme="majorHAnsi" w:cs="Times New Roman"/>
          <w:b/>
          <w:color w:val="FF0000"/>
        </w:rPr>
        <w:t xml:space="preserve">[1,0] </w:t>
      </w:r>
      <w:r w:rsidR="000F3068" w:rsidRPr="00404FB6">
        <w:rPr>
          <w:rFonts w:asciiTheme="majorHAnsi" w:hAnsiTheme="majorHAnsi" w:cs="Times New Roman"/>
          <w:b/>
        </w:rPr>
        <w:t xml:space="preserve">Questão </w:t>
      </w:r>
      <w:proofErr w:type="gramStart"/>
      <w:r w:rsidR="000F3068" w:rsidRPr="00404FB6">
        <w:rPr>
          <w:rFonts w:asciiTheme="majorHAnsi" w:hAnsiTheme="majorHAnsi" w:cs="Times New Roman"/>
          <w:b/>
        </w:rPr>
        <w:t>7</w:t>
      </w:r>
      <w:proofErr w:type="gramEnd"/>
      <w:r w:rsidR="000F3068" w:rsidRPr="00404FB6">
        <w:rPr>
          <w:rFonts w:asciiTheme="majorHAnsi" w:hAnsiTheme="majorHAnsi" w:cs="Times New Roman"/>
          <w:b/>
        </w:rPr>
        <w:t>)</w:t>
      </w:r>
      <w:r w:rsidR="003871BE" w:rsidRPr="00404FB6">
        <w:rPr>
          <w:rFonts w:asciiTheme="majorHAnsi" w:hAnsiTheme="majorHAnsi" w:cs="Times New Roman"/>
          <w:b/>
        </w:rPr>
        <w:t xml:space="preserve"> </w:t>
      </w:r>
      <w:r w:rsidR="001B2A61" w:rsidRPr="00404FB6">
        <w:rPr>
          <w:rFonts w:asciiTheme="majorHAnsi" w:hAnsiTheme="majorHAnsi" w:cs="Times New Roman"/>
        </w:rPr>
        <w:t>No que diz respeito a alimentos geneticamente modificados</w:t>
      </w:r>
      <w:r w:rsidR="003C5DF7" w:rsidRPr="00404FB6">
        <w:rPr>
          <w:rFonts w:asciiTheme="majorHAnsi" w:hAnsiTheme="majorHAnsi" w:cs="Times New Roman"/>
        </w:rPr>
        <w:t xml:space="preserve"> - GM – (co</w:t>
      </w:r>
      <w:r w:rsidR="001B2A61" w:rsidRPr="00404FB6">
        <w:rPr>
          <w:rFonts w:asciiTheme="majorHAnsi" w:hAnsiTheme="majorHAnsi" w:cs="Times New Roman"/>
        </w:rPr>
        <w:t xml:space="preserve">nceito visto </w:t>
      </w:r>
      <w:r w:rsidR="00534CE6" w:rsidRPr="00404FB6">
        <w:rPr>
          <w:rFonts w:asciiTheme="majorHAnsi" w:hAnsiTheme="majorHAnsi" w:cs="Times New Roman"/>
        </w:rPr>
        <w:t xml:space="preserve">em </w:t>
      </w:r>
      <w:r w:rsidR="001B2A61" w:rsidRPr="00404FB6">
        <w:rPr>
          <w:rFonts w:asciiTheme="majorHAnsi" w:hAnsiTheme="majorHAnsi" w:cs="Times New Roman"/>
        </w:rPr>
        <w:t>aula), n</w:t>
      </w:r>
      <w:r w:rsidR="003871BE" w:rsidRPr="00404FB6">
        <w:rPr>
          <w:rFonts w:asciiTheme="majorHAnsi" w:hAnsiTheme="majorHAnsi" w:cs="Times New Roman"/>
        </w:rPr>
        <w:t xml:space="preserve">o </w:t>
      </w:r>
      <w:r w:rsidR="0048644F">
        <w:rPr>
          <w:rFonts w:asciiTheme="majorHAnsi" w:hAnsiTheme="majorHAnsi" w:cs="Times New Roman"/>
        </w:rPr>
        <w:t>Museu de Ciência e Indú</w:t>
      </w:r>
      <w:r w:rsidR="001B21AC" w:rsidRPr="00404FB6">
        <w:rPr>
          <w:rFonts w:asciiTheme="majorHAnsi" w:hAnsiTheme="majorHAnsi" w:cs="Times New Roman"/>
        </w:rPr>
        <w:t>stria de Chicago (</w:t>
      </w:r>
      <w:proofErr w:type="spellStart"/>
      <w:r w:rsidR="00096E76" w:rsidRPr="00404FB6">
        <w:rPr>
          <w:rFonts w:asciiTheme="majorHAnsi" w:hAnsiTheme="majorHAnsi" w:cs="Times New Roman"/>
          <w:i/>
        </w:rPr>
        <w:t>Musem</w:t>
      </w:r>
      <w:proofErr w:type="spellEnd"/>
      <w:r w:rsidR="00096E76" w:rsidRPr="00404FB6">
        <w:rPr>
          <w:rFonts w:asciiTheme="majorHAnsi" w:hAnsiTheme="majorHAnsi" w:cs="Times New Roman"/>
          <w:i/>
        </w:rPr>
        <w:t xml:space="preserve"> </w:t>
      </w:r>
      <w:proofErr w:type="spellStart"/>
      <w:r w:rsidR="00096E76" w:rsidRPr="00404FB6">
        <w:rPr>
          <w:rFonts w:asciiTheme="majorHAnsi" w:hAnsiTheme="majorHAnsi" w:cs="Times New Roman"/>
          <w:i/>
        </w:rPr>
        <w:t>of</w:t>
      </w:r>
      <w:proofErr w:type="spellEnd"/>
      <w:r w:rsidR="00096E76" w:rsidRPr="00404FB6">
        <w:rPr>
          <w:rFonts w:asciiTheme="majorHAnsi" w:hAnsiTheme="majorHAnsi" w:cs="Times New Roman"/>
          <w:i/>
        </w:rPr>
        <w:t xml:space="preserve"> </w:t>
      </w:r>
      <w:proofErr w:type="spellStart"/>
      <w:r w:rsidR="00574CC8" w:rsidRPr="00404FB6">
        <w:rPr>
          <w:rFonts w:asciiTheme="majorHAnsi" w:hAnsiTheme="majorHAnsi" w:cs="Times New Roman"/>
          <w:i/>
        </w:rPr>
        <w:t>S</w:t>
      </w:r>
      <w:r w:rsidR="00096E76" w:rsidRPr="00404FB6">
        <w:rPr>
          <w:rFonts w:asciiTheme="majorHAnsi" w:hAnsiTheme="majorHAnsi" w:cs="Times New Roman"/>
          <w:i/>
        </w:rPr>
        <w:t>cience</w:t>
      </w:r>
      <w:proofErr w:type="spellEnd"/>
      <w:r w:rsidR="001B21AC" w:rsidRPr="00404FB6">
        <w:rPr>
          <w:rFonts w:asciiTheme="majorHAnsi" w:hAnsiTheme="majorHAnsi" w:cs="Times New Roman"/>
          <w:i/>
        </w:rPr>
        <w:t xml:space="preserve"> </w:t>
      </w:r>
      <w:proofErr w:type="spellStart"/>
      <w:r w:rsidR="001B21AC" w:rsidRPr="00404FB6">
        <w:rPr>
          <w:rFonts w:asciiTheme="majorHAnsi" w:hAnsiTheme="majorHAnsi" w:cs="Times New Roman"/>
          <w:i/>
        </w:rPr>
        <w:t>and</w:t>
      </w:r>
      <w:proofErr w:type="spellEnd"/>
      <w:r w:rsidR="001B21AC" w:rsidRPr="00404FB6">
        <w:rPr>
          <w:rFonts w:asciiTheme="majorHAnsi" w:hAnsiTheme="majorHAnsi" w:cs="Times New Roman"/>
          <w:i/>
        </w:rPr>
        <w:t xml:space="preserve"> </w:t>
      </w:r>
      <w:proofErr w:type="spellStart"/>
      <w:r w:rsidR="00574CC8" w:rsidRPr="00404FB6">
        <w:rPr>
          <w:rFonts w:asciiTheme="majorHAnsi" w:hAnsiTheme="majorHAnsi" w:cs="Times New Roman"/>
          <w:i/>
        </w:rPr>
        <w:t>I</w:t>
      </w:r>
      <w:r w:rsidR="001B21AC" w:rsidRPr="00404FB6">
        <w:rPr>
          <w:rFonts w:asciiTheme="majorHAnsi" w:hAnsiTheme="majorHAnsi" w:cs="Times New Roman"/>
          <w:i/>
        </w:rPr>
        <w:t>ndustry</w:t>
      </w:r>
      <w:proofErr w:type="spellEnd"/>
      <w:r w:rsidR="001B21AC" w:rsidRPr="00404FB6">
        <w:rPr>
          <w:rFonts w:asciiTheme="majorHAnsi" w:hAnsiTheme="majorHAnsi" w:cs="Times New Roman"/>
          <w:i/>
        </w:rPr>
        <w:t xml:space="preserve"> </w:t>
      </w:r>
      <w:r w:rsidR="003871BE" w:rsidRPr="00404FB6">
        <w:rPr>
          <w:rFonts w:asciiTheme="majorHAnsi" w:hAnsiTheme="majorHAnsi" w:cs="Times New Roman"/>
          <w:i/>
        </w:rPr>
        <w:t>Chicago</w:t>
      </w:r>
      <w:r w:rsidR="001B21AC" w:rsidRPr="00404FB6">
        <w:rPr>
          <w:rFonts w:asciiTheme="majorHAnsi" w:hAnsiTheme="majorHAnsi" w:cs="Times New Roman"/>
        </w:rPr>
        <w:t>)</w:t>
      </w:r>
      <w:r w:rsidR="003871BE" w:rsidRPr="00404FB6">
        <w:rPr>
          <w:rFonts w:asciiTheme="majorHAnsi" w:hAnsiTheme="majorHAnsi" w:cs="Times New Roman"/>
        </w:rPr>
        <w:t xml:space="preserve">, os visitantes podem interagir com um expositor </w:t>
      </w:r>
      <w:r w:rsidR="002502F8" w:rsidRPr="00404FB6">
        <w:rPr>
          <w:rFonts w:asciiTheme="majorHAnsi" w:hAnsiTheme="majorHAnsi" w:cs="Times New Roman"/>
        </w:rPr>
        <w:t xml:space="preserve">que indica </w:t>
      </w:r>
      <w:r w:rsidR="002502F8" w:rsidRPr="00404FB6">
        <w:rPr>
          <w:rFonts w:asciiTheme="majorHAnsi" w:hAnsiTheme="majorHAnsi" w:cs="Times New Roman"/>
          <w:i/>
        </w:rPr>
        <w:t>“</w:t>
      </w:r>
      <w:proofErr w:type="spellStart"/>
      <w:r w:rsidR="002502F8" w:rsidRPr="00404FB6">
        <w:rPr>
          <w:rFonts w:asciiTheme="majorHAnsi" w:hAnsiTheme="majorHAnsi" w:cs="Times New Roman"/>
          <w:i/>
        </w:rPr>
        <w:t>Food</w:t>
      </w:r>
      <w:proofErr w:type="spellEnd"/>
      <w:r w:rsidR="002502F8" w:rsidRPr="00404FB6">
        <w:rPr>
          <w:rFonts w:asciiTheme="majorHAnsi" w:hAnsiTheme="majorHAnsi" w:cs="Times New Roman"/>
          <w:i/>
        </w:rPr>
        <w:t xml:space="preserve"> for </w:t>
      </w:r>
      <w:proofErr w:type="spellStart"/>
      <w:r w:rsidR="002502F8" w:rsidRPr="00404FB6">
        <w:rPr>
          <w:rFonts w:asciiTheme="majorHAnsi" w:hAnsiTheme="majorHAnsi" w:cs="Times New Roman"/>
          <w:i/>
        </w:rPr>
        <w:t>thought</w:t>
      </w:r>
      <w:proofErr w:type="spellEnd"/>
      <w:r w:rsidR="002502F8" w:rsidRPr="00404FB6">
        <w:rPr>
          <w:rFonts w:asciiTheme="majorHAnsi" w:hAnsiTheme="majorHAnsi" w:cs="Times New Roman"/>
          <w:i/>
        </w:rPr>
        <w:t xml:space="preserve"> – </w:t>
      </w:r>
      <w:proofErr w:type="spellStart"/>
      <w:r w:rsidR="002502F8" w:rsidRPr="00404FB6">
        <w:rPr>
          <w:rFonts w:asciiTheme="majorHAnsi" w:hAnsiTheme="majorHAnsi" w:cs="Times New Roman"/>
          <w:i/>
        </w:rPr>
        <w:t>you</w:t>
      </w:r>
      <w:proofErr w:type="spellEnd"/>
      <w:r w:rsidR="002502F8" w:rsidRPr="00404FB6">
        <w:rPr>
          <w:rFonts w:asciiTheme="majorHAnsi" w:hAnsiTheme="majorHAnsi" w:cs="Times New Roman"/>
          <w:i/>
        </w:rPr>
        <w:t xml:space="preserve"> decide”</w:t>
      </w:r>
      <w:r w:rsidR="002502F8" w:rsidRPr="00404FB6">
        <w:rPr>
          <w:rFonts w:asciiTheme="majorHAnsi" w:hAnsiTheme="majorHAnsi" w:cs="Times New Roman"/>
        </w:rPr>
        <w:t xml:space="preserve"> (</w:t>
      </w:r>
      <w:r w:rsidR="006E16F8" w:rsidRPr="00404FB6">
        <w:rPr>
          <w:rFonts w:asciiTheme="majorHAnsi" w:hAnsiTheme="majorHAnsi" w:cs="Times New Roman"/>
        </w:rPr>
        <w:t>C</w:t>
      </w:r>
      <w:r w:rsidR="002502F8" w:rsidRPr="00404FB6">
        <w:rPr>
          <w:rFonts w:asciiTheme="majorHAnsi" w:hAnsiTheme="majorHAnsi" w:cs="Times New Roman"/>
        </w:rPr>
        <w:t>omida para o pensamento</w:t>
      </w:r>
      <w:r w:rsidR="001F24BF" w:rsidRPr="00404FB6">
        <w:rPr>
          <w:rFonts w:asciiTheme="majorHAnsi" w:hAnsiTheme="majorHAnsi" w:cs="Times New Roman"/>
        </w:rPr>
        <w:t>/ para pensar</w:t>
      </w:r>
      <w:r w:rsidR="002502F8" w:rsidRPr="00404FB6">
        <w:rPr>
          <w:rFonts w:asciiTheme="majorHAnsi" w:hAnsiTheme="majorHAnsi" w:cs="Times New Roman"/>
        </w:rPr>
        <w:t xml:space="preserve"> – você decide)</w:t>
      </w:r>
      <w:r w:rsidR="00523AF9" w:rsidRPr="00404FB6">
        <w:rPr>
          <w:rFonts w:asciiTheme="majorHAnsi" w:hAnsiTheme="majorHAnsi" w:cs="Times New Roman"/>
        </w:rPr>
        <w:t xml:space="preserve">. </w:t>
      </w:r>
      <w:r w:rsidR="001F24BF" w:rsidRPr="00404FB6">
        <w:rPr>
          <w:rFonts w:asciiTheme="majorHAnsi" w:hAnsiTheme="majorHAnsi" w:cs="Times New Roman"/>
        </w:rPr>
        <w:t xml:space="preserve"> </w:t>
      </w:r>
      <w:r w:rsidR="00523AF9" w:rsidRPr="00404FB6">
        <w:rPr>
          <w:rFonts w:asciiTheme="majorHAnsi" w:hAnsiTheme="majorHAnsi" w:cs="Times New Roman"/>
        </w:rPr>
        <w:t>São apresentad</w:t>
      </w:r>
      <w:r w:rsidR="002B1ACD" w:rsidRPr="00404FB6">
        <w:rPr>
          <w:rFonts w:asciiTheme="majorHAnsi" w:hAnsiTheme="majorHAnsi" w:cs="Times New Roman"/>
        </w:rPr>
        <w:t xml:space="preserve">os </w:t>
      </w:r>
      <w:proofErr w:type="gramStart"/>
      <w:r w:rsidR="00523AF9" w:rsidRPr="00404FB6">
        <w:rPr>
          <w:rFonts w:asciiTheme="majorHAnsi" w:hAnsiTheme="majorHAnsi" w:cs="Times New Roman"/>
        </w:rPr>
        <w:t>8</w:t>
      </w:r>
      <w:proofErr w:type="gramEnd"/>
      <w:r w:rsidR="00523AF9" w:rsidRPr="00404FB6">
        <w:rPr>
          <w:rFonts w:asciiTheme="majorHAnsi" w:hAnsiTheme="majorHAnsi" w:cs="Times New Roman"/>
        </w:rPr>
        <w:t xml:space="preserve"> </w:t>
      </w:r>
      <w:r w:rsidR="002B1ACD" w:rsidRPr="00404FB6">
        <w:rPr>
          <w:rFonts w:asciiTheme="majorHAnsi" w:hAnsiTheme="majorHAnsi" w:cs="Times New Roman"/>
        </w:rPr>
        <w:t xml:space="preserve">argumentos </w:t>
      </w:r>
      <w:r w:rsidR="00523AF9" w:rsidRPr="00404FB6">
        <w:rPr>
          <w:rFonts w:asciiTheme="majorHAnsi" w:hAnsiTheme="majorHAnsi" w:cs="Times New Roman"/>
        </w:rPr>
        <w:t>(relacionadas abaixo)</w:t>
      </w:r>
      <w:r w:rsidR="00FE7E37" w:rsidRPr="00404FB6">
        <w:rPr>
          <w:rFonts w:asciiTheme="majorHAnsi" w:hAnsiTheme="majorHAnsi" w:cs="Times New Roman"/>
        </w:rPr>
        <w:t xml:space="preserve"> </w:t>
      </w:r>
      <w:r w:rsidR="006E16F8" w:rsidRPr="00404FB6">
        <w:rPr>
          <w:rFonts w:asciiTheme="majorHAnsi" w:hAnsiTheme="majorHAnsi" w:cs="Times New Roman"/>
        </w:rPr>
        <w:t xml:space="preserve">aos visitantes </w:t>
      </w:r>
      <w:r w:rsidR="0048644F">
        <w:rPr>
          <w:rFonts w:asciiTheme="majorHAnsi" w:hAnsiTheme="majorHAnsi" w:cs="Times New Roman"/>
        </w:rPr>
        <w:t>com o</w:t>
      </w:r>
      <w:r w:rsidR="00FE7E37" w:rsidRPr="00404FB6">
        <w:rPr>
          <w:rFonts w:asciiTheme="majorHAnsi" w:hAnsiTheme="majorHAnsi" w:cs="Times New Roman"/>
        </w:rPr>
        <w:t xml:space="preserve">s quais </w:t>
      </w:r>
      <w:r w:rsidR="006E16F8" w:rsidRPr="00404FB6">
        <w:rPr>
          <w:rFonts w:asciiTheme="majorHAnsi" w:hAnsiTheme="majorHAnsi" w:cs="Times New Roman"/>
        </w:rPr>
        <w:t xml:space="preserve">eles podem </w:t>
      </w:r>
      <w:r w:rsidR="00FE7E37" w:rsidRPr="00404FB6">
        <w:rPr>
          <w:rFonts w:asciiTheme="majorHAnsi" w:hAnsiTheme="majorHAnsi" w:cs="Times New Roman"/>
        </w:rPr>
        <w:t xml:space="preserve">demonstrar </w:t>
      </w:r>
      <w:r w:rsidR="006E16F8" w:rsidRPr="00404FB6">
        <w:rPr>
          <w:rFonts w:asciiTheme="majorHAnsi" w:hAnsiTheme="majorHAnsi" w:cs="Times New Roman"/>
        </w:rPr>
        <w:t xml:space="preserve">se </w:t>
      </w:r>
      <w:r w:rsidR="00FE7E37" w:rsidRPr="00404FB6">
        <w:rPr>
          <w:rFonts w:asciiTheme="majorHAnsi" w:hAnsiTheme="majorHAnsi" w:cs="Times New Roman"/>
        </w:rPr>
        <w:t>concorda</w:t>
      </w:r>
      <w:r w:rsidR="006E16F8" w:rsidRPr="00404FB6">
        <w:rPr>
          <w:rFonts w:asciiTheme="majorHAnsi" w:hAnsiTheme="majorHAnsi" w:cs="Times New Roman"/>
        </w:rPr>
        <w:t>m</w:t>
      </w:r>
      <w:r w:rsidR="00FE7E37" w:rsidRPr="00404FB6">
        <w:rPr>
          <w:rFonts w:asciiTheme="majorHAnsi" w:hAnsiTheme="majorHAnsi" w:cs="Times New Roman"/>
        </w:rPr>
        <w:t xml:space="preserve"> ou não, apertando um botão luminoso e ver qua</w:t>
      </w:r>
      <w:r w:rsidR="00AD3F98">
        <w:rPr>
          <w:rFonts w:asciiTheme="majorHAnsi" w:hAnsiTheme="majorHAnsi" w:cs="Times New Roman"/>
        </w:rPr>
        <w:t>ntas pessoas compartilham de ide</w:t>
      </w:r>
      <w:r w:rsidR="00FE7E37" w:rsidRPr="00404FB6">
        <w:rPr>
          <w:rFonts w:asciiTheme="majorHAnsi" w:hAnsiTheme="majorHAnsi" w:cs="Times New Roman"/>
        </w:rPr>
        <w:t>ias parecidas com as suas.</w:t>
      </w:r>
    </w:p>
    <w:p w:rsidR="00AF3871" w:rsidRPr="00404FB6" w:rsidRDefault="00AF3871" w:rsidP="00096E76">
      <w:pPr>
        <w:spacing w:after="0" w:line="276" w:lineRule="auto"/>
        <w:jc w:val="both"/>
        <w:rPr>
          <w:rFonts w:asciiTheme="majorHAnsi" w:hAnsiTheme="majorHAnsi" w:cs="Times New Roman"/>
        </w:rPr>
      </w:pPr>
      <w:r w:rsidRPr="00404FB6">
        <w:rPr>
          <w:rFonts w:asciiTheme="majorHAnsi" w:hAnsiTheme="majorHAnsi" w:cs="Times New Roman"/>
        </w:rPr>
        <w:tab/>
        <w:t xml:space="preserve">Esses </w:t>
      </w:r>
      <w:r w:rsidR="006E16F8" w:rsidRPr="00404FB6">
        <w:rPr>
          <w:rFonts w:asciiTheme="majorHAnsi" w:hAnsiTheme="majorHAnsi" w:cs="Times New Roman"/>
        </w:rPr>
        <w:t xml:space="preserve">argumentos </w:t>
      </w:r>
      <w:r w:rsidRPr="00404FB6">
        <w:rPr>
          <w:rFonts w:asciiTheme="majorHAnsi" w:hAnsiTheme="majorHAnsi" w:cs="Times New Roman"/>
        </w:rPr>
        <w:t>foram compilados abaixo:</w:t>
      </w:r>
    </w:p>
    <w:p w:rsidR="00066E5E" w:rsidRPr="00404FB6" w:rsidRDefault="00066E5E" w:rsidP="00096E76">
      <w:pPr>
        <w:pStyle w:val="PargrafodaLista"/>
        <w:numPr>
          <w:ilvl w:val="0"/>
          <w:numId w:val="2"/>
        </w:numPr>
        <w:jc w:val="both"/>
        <w:rPr>
          <w:rStyle w:val="hps"/>
          <w:rFonts w:asciiTheme="majorHAnsi" w:eastAsia="Times New Roman" w:hAnsiTheme="majorHAnsi" w:cs="Times New Roman"/>
          <w:lang w:eastAsia="pt-BR"/>
        </w:rPr>
      </w:pPr>
      <w:proofErr w:type="spellStart"/>
      <w:r w:rsidRPr="00404FB6">
        <w:rPr>
          <w:rStyle w:val="hps"/>
          <w:rFonts w:asciiTheme="majorHAnsi" w:hAnsiTheme="majorHAnsi" w:cs="Times New Roman"/>
          <w:i/>
        </w:rPr>
        <w:t>Genetic</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engineering</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may</w:t>
      </w:r>
      <w:proofErr w:type="spellEnd"/>
      <w:r w:rsidRPr="00404FB6">
        <w:rPr>
          <w:rStyle w:val="hps"/>
          <w:rFonts w:asciiTheme="majorHAnsi" w:hAnsiTheme="majorHAnsi" w:cs="Times New Roman"/>
          <w:i/>
        </w:rPr>
        <w:t xml:space="preserve"> help </w:t>
      </w:r>
      <w:proofErr w:type="spellStart"/>
      <w:r w:rsidRPr="00404FB6">
        <w:rPr>
          <w:rStyle w:val="hps"/>
          <w:rFonts w:asciiTheme="majorHAnsi" w:hAnsiTheme="majorHAnsi" w:cs="Times New Roman"/>
          <w:i/>
        </w:rPr>
        <w:t>farmers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produce</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healthier</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and</w:t>
      </w:r>
      <w:proofErr w:type="spellEnd"/>
      <w:r w:rsidRPr="00404FB6">
        <w:rPr>
          <w:rStyle w:val="hps"/>
          <w:rFonts w:asciiTheme="majorHAnsi" w:hAnsiTheme="majorHAnsi" w:cs="Times New Roman"/>
          <w:i/>
        </w:rPr>
        <w:t xml:space="preserve"> more </w:t>
      </w:r>
      <w:proofErr w:type="spellStart"/>
      <w:r w:rsidRPr="00404FB6">
        <w:rPr>
          <w:rStyle w:val="hps"/>
          <w:rFonts w:asciiTheme="majorHAnsi" w:hAnsiTheme="majorHAnsi" w:cs="Times New Roman"/>
          <w:i/>
        </w:rPr>
        <w:t>abundant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crops</w:t>
      </w:r>
      <w:proofErr w:type="spellEnd"/>
      <w:r w:rsidRPr="00404FB6">
        <w:rPr>
          <w:rStyle w:val="hps"/>
          <w:rFonts w:asciiTheme="majorHAnsi" w:hAnsiTheme="majorHAnsi" w:cs="Times New Roman"/>
        </w:rPr>
        <w:t xml:space="preserve"> (E</w:t>
      </w:r>
      <w:r w:rsidRPr="00404FB6">
        <w:rPr>
          <w:rStyle w:val="hps"/>
          <w:rFonts w:asciiTheme="majorHAnsi" w:hAnsiTheme="majorHAnsi" w:cs="Times New Roman"/>
          <w:lang w:val="pt-PT"/>
        </w:rPr>
        <w:t>ngenharia genética</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pode</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ajudar os agricultores a</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produzirem culturas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mais saudáveis e mais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abundantes).</w:t>
      </w:r>
    </w:p>
    <w:p w:rsidR="00066E5E" w:rsidRPr="00404FB6" w:rsidRDefault="00066E5E" w:rsidP="00096E76">
      <w:pPr>
        <w:pStyle w:val="PargrafodaLista"/>
        <w:numPr>
          <w:ilvl w:val="0"/>
          <w:numId w:val="2"/>
        </w:numPr>
        <w:jc w:val="both"/>
        <w:rPr>
          <w:rStyle w:val="hps"/>
          <w:rFonts w:asciiTheme="majorHAnsi" w:eastAsia="Times New Roman" w:hAnsiTheme="majorHAnsi" w:cs="Times New Roman"/>
          <w:lang w:eastAsia="pt-BR"/>
        </w:rPr>
      </w:pPr>
      <w:r w:rsidRPr="00404FB6">
        <w:rPr>
          <w:rStyle w:val="hps"/>
          <w:rFonts w:asciiTheme="majorHAnsi" w:hAnsiTheme="majorHAnsi" w:cs="Times New Roman"/>
          <w:i/>
          <w:lang w:val="en-US"/>
        </w:rPr>
        <w:t xml:space="preserve">The world hunger problem cannot be solved by GM crops alone. </w:t>
      </w:r>
      <w:proofErr w:type="spellStart"/>
      <w:r w:rsidRPr="00404FB6">
        <w:rPr>
          <w:rStyle w:val="hps"/>
          <w:rFonts w:asciiTheme="majorHAnsi" w:hAnsiTheme="majorHAnsi" w:cs="Times New Roman"/>
          <w:i/>
        </w:rPr>
        <w:t>Other</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complex</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agricultural</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and</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economic</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factors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must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also</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be</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addressed</w:t>
      </w:r>
      <w:proofErr w:type="spellEnd"/>
      <w:r w:rsidRPr="00404FB6">
        <w:rPr>
          <w:rStyle w:val="hps"/>
          <w:rFonts w:asciiTheme="majorHAnsi" w:hAnsiTheme="majorHAnsi" w:cs="Times New Roman"/>
        </w:rPr>
        <w:t xml:space="preserve"> (O </w:t>
      </w:r>
      <w:r w:rsidRPr="00404FB6">
        <w:rPr>
          <w:rStyle w:val="hps"/>
          <w:rFonts w:asciiTheme="majorHAnsi" w:hAnsiTheme="majorHAnsi" w:cs="Times New Roman"/>
          <w:lang w:val="pt-PT"/>
        </w:rPr>
        <w:t>problema</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da fome no mundo</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não pode ser resolvido sozinho</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por</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culturas GM. Outros fatores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agrícolas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 econômicos complexos também</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devem ser abordados).</w:t>
      </w:r>
    </w:p>
    <w:p w:rsidR="00066E5E" w:rsidRPr="00404FB6" w:rsidRDefault="00066E5E" w:rsidP="00096E76">
      <w:pPr>
        <w:pStyle w:val="PargrafodaLista"/>
        <w:numPr>
          <w:ilvl w:val="0"/>
          <w:numId w:val="2"/>
        </w:numPr>
        <w:jc w:val="both"/>
        <w:rPr>
          <w:rStyle w:val="hps"/>
          <w:rFonts w:asciiTheme="majorHAnsi" w:hAnsiTheme="majorHAnsi" w:cs="Times New Roman"/>
          <w:lang w:val="pt-PT"/>
        </w:rPr>
      </w:pPr>
      <w:proofErr w:type="spellStart"/>
      <w:r w:rsidRPr="00404FB6">
        <w:rPr>
          <w:rFonts w:asciiTheme="majorHAnsi" w:eastAsia="Times New Roman" w:hAnsiTheme="majorHAnsi" w:cs="Times New Roman"/>
          <w:i/>
          <w:lang w:eastAsia="pt-BR"/>
        </w:rPr>
        <w:t>Introducing</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new</w:t>
      </w:r>
      <w:proofErr w:type="spellEnd"/>
      <w:r w:rsidRPr="00404FB6">
        <w:rPr>
          <w:rFonts w:asciiTheme="majorHAnsi" w:eastAsia="Times New Roman" w:hAnsiTheme="majorHAnsi" w:cs="Times New Roman"/>
          <w:i/>
          <w:lang w:eastAsia="pt-BR"/>
        </w:rPr>
        <w:t xml:space="preserve"> genes </w:t>
      </w:r>
      <w:proofErr w:type="spellStart"/>
      <w:r w:rsidRPr="00404FB6">
        <w:rPr>
          <w:rFonts w:asciiTheme="majorHAnsi" w:eastAsia="Times New Roman" w:hAnsiTheme="majorHAnsi" w:cs="Times New Roman"/>
          <w:i/>
          <w:lang w:eastAsia="pt-BR"/>
        </w:rPr>
        <w:t>into</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crops</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may</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harm</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other</w:t>
      </w:r>
      <w:proofErr w:type="spellEnd"/>
      <w:r w:rsidRPr="00404FB6">
        <w:rPr>
          <w:rFonts w:asciiTheme="majorHAnsi" w:eastAsia="Times New Roman" w:hAnsiTheme="majorHAnsi" w:cs="Times New Roman"/>
          <w:i/>
          <w:lang w:eastAsia="pt-BR"/>
        </w:rPr>
        <w:t xml:space="preserve"> living </w:t>
      </w:r>
      <w:proofErr w:type="spellStart"/>
      <w:r w:rsidRPr="00404FB6">
        <w:rPr>
          <w:rFonts w:asciiTheme="majorHAnsi" w:eastAsia="Times New Roman" w:hAnsiTheme="majorHAnsi" w:cs="Times New Roman"/>
          <w:i/>
          <w:lang w:eastAsia="pt-BR"/>
        </w:rPr>
        <w:t>organisms</w:t>
      </w:r>
      <w:proofErr w:type="spellEnd"/>
      <w:r w:rsidRPr="00404FB6">
        <w:rPr>
          <w:rFonts w:asciiTheme="majorHAnsi" w:eastAsia="Times New Roman" w:hAnsiTheme="majorHAnsi" w:cs="Times New Roman"/>
          <w:i/>
          <w:lang w:eastAsia="pt-BR"/>
        </w:rPr>
        <w:t xml:space="preserve"> in </w:t>
      </w:r>
      <w:proofErr w:type="spellStart"/>
      <w:r w:rsidRPr="00404FB6">
        <w:rPr>
          <w:rFonts w:asciiTheme="majorHAnsi" w:eastAsia="Times New Roman" w:hAnsiTheme="majorHAnsi" w:cs="Times New Roman"/>
          <w:i/>
          <w:lang w:eastAsia="pt-BR"/>
        </w:rPr>
        <w:t>the</w:t>
      </w:r>
      <w:proofErr w:type="spellEnd"/>
      <w:r w:rsidRPr="00404FB6">
        <w:rPr>
          <w:rFonts w:asciiTheme="majorHAnsi" w:eastAsia="Times New Roman" w:hAnsiTheme="majorHAnsi" w:cs="Times New Roman"/>
          <w:i/>
          <w:lang w:eastAsia="pt-BR"/>
        </w:rPr>
        <w:t xml:space="preserve"> </w:t>
      </w:r>
      <w:proofErr w:type="spellStart"/>
      <w:r w:rsidRPr="00404FB6">
        <w:rPr>
          <w:rFonts w:asciiTheme="majorHAnsi" w:eastAsia="Times New Roman" w:hAnsiTheme="majorHAnsi" w:cs="Times New Roman"/>
          <w:i/>
          <w:lang w:eastAsia="pt-BR"/>
        </w:rPr>
        <w:t>ecosystem</w:t>
      </w:r>
      <w:proofErr w:type="spellEnd"/>
      <w:r w:rsidRPr="00404FB6">
        <w:rPr>
          <w:rFonts w:asciiTheme="majorHAnsi" w:eastAsia="Times New Roman" w:hAnsiTheme="majorHAnsi" w:cs="Times New Roman"/>
          <w:lang w:eastAsia="pt-BR"/>
        </w:rPr>
        <w:t xml:space="preserve"> (</w:t>
      </w:r>
      <w:r w:rsidRPr="00404FB6">
        <w:rPr>
          <w:rStyle w:val="hps"/>
          <w:rFonts w:asciiTheme="majorHAnsi" w:hAnsiTheme="majorHAnsi" w:cs="Times New Roman"/>
          <w:lang w:val="pt-PT"/>
        </w:rPr>
        <w:t>Introdução de novos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genes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em</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culturas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pode prejudicar</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outros organismos vivos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no ecossistema).</w:t>
      </w:r>
    </w:p>
    <w:p w:rsidR="00066E5E" w:rsidRPr="00404FB6" w:rsidRDefault="00066E5E" w:rsidP="00096E76">
      <w:pPr>
        <w:pStyle w:val="PargrafodaLista"/>
        <w:numPr>
          <w:ilvl w:val="0"/>
          <w:numId w:val="2"/>
        </w:numPr>
        <w:jc w:val="both"/>
        <w:rPr>
          <w:rFonts w:asciiTheme="majorHAnsi" w:eastAsia="Times New Roman" w:hAnsiTheme="majorHAnsi" w:cs="Times New Roman"/>
          <w:lang w:val="pt-PT" w:eastAsia="pt-BR"/>
        </w:rPr>
      </w:pPr>
      <w:proofErr w:type="spellStart"/>
      <w:r w:rsidRPr="00404FB6">
        <w:rPr>
          <w:rStyle w:val="hps"/>
          <w:rFonts w:asciiTheme="majorHAnsi" w:hAnsiTheme="majorHAnsi" w:cs="Times New Roman"/>
          <w:i/>
        </w:rPr>
        <w:t>Pest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or</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herbicide-resistant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crops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may</w:t>
      </w:r>
      <w:proofErr w:type="spellEnd"/>
      <w:r w:rsidRPr="00404FB6">
        <w:rPr>
          <w:rStyle w:val="hps"/>
          <w:rFonts w:asciiTheme="majorHAnsi" w:hAnsiTheme="majorHAnsi" w:cs="Times New Roman"/>
          <w:i/>
        </w:rPr>
        <w:t xml:space="preserve"> help </w:t>
      </w:r>
      <w:proofErr w:type="spellStart"/>
      <w:r w:rsidRPr="00404FB6">
        <w:rPr>
          <w:rStyle w:val="hps"/>
          <w:rFonts w:asciiTheme="majorHAnsi" w:hAnsiTheme="majorHAnsi" w:cs="Times New Roman"/>
          <w:i/>
        </w:rPr>
        <w:t>the</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environment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by</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reducing</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the</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chemicals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needed</w:t>
      </w:r>
      <w:proofErr w:type="spellEnd"/>
      <w:r w:rsidRPr="00404FB6">
        <w:rPr>
          <w:rStyle w:val="hps"/>
          <w:rFonts w:asciiTheme="majorHAnsi" w:hAnsiTheme="majorHAnsi" w:cs="Times New Roman"/>
          <w:i/>
        </w:rPr>
        <w:t xml:space="preserve"> to </w:t>
      </w:r>
      <w:proofErr w:type="spellStart"/>
      <w:r w:rsidRPr="00404FB6">
        <w:rPr>
          <w:rStyle w:val="hps"/>
          <w:rFonts w:asciiTheme="majorHAnsi" w:hAnsiTheme="majorHAnsi" w:cs="Times New Roman"/>
          <w:i/>
        </w:rPr>
        <w:t>protect</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crops</w:t>
      </w:r>
      <w:proofErr w:type="spellEnd"/>
      <w:r w:rsidRPr="00404FB6">
        <w:rPr>
          <w:rStyle w:val="hps"/>
          <w:rFonts w:asciiTheme="majorHAnsi" w:hAnsiTheme="majorHAnsi" w:cs="Times New Roman"/>
        </w:rPr>
        <w:t xml:space="preserve"> (</w:t>
      </w:r>
      <w:r w:rsidR="00391C05" w:rsidRPr="00404FB6">
        <w:rPr>
          <w:rStyle w:val="hps"/>
          <w:rFonts w:asciiTheme="majorHAnsi" w:hAnsiTheme="majorHAnsi" w:cs="Times New Roman"/>
        </w:rPr>
        <w:t xml:space="preserve">culturas resistentes a </w:t>
      </w:r>
      <w:r w:rsidRPr="00404FB6">
        <w:rPr>
          <w:rStyle w:val="hps"/>
          <w:rFonts w:asciiTheme="majorHAnsi" w:hAnsiTheme="majorHAnsi" w:cs="Times New Roman"/>
        </w:rPr>
        <w:t>praga</w:t>
      </w:r>
      <w:r w:rsidR="00391C05" w:rsidRPr="00404FB6">
        <w:rPr>
          <w:rStyle w:val="hps"/>
          <w:rFonts w:asciiTheme="majorHAnsi" w:hAnsiTheme="majorHAnsi" w:cs="Times New Roman"/>
        </w:rPr>
        <w:t>s</w:t>
      </w:r>
      <w:r w:rsidRPr="00404FB6">
        <w:rPr>
          <w:rStyle w:val="hps"/>
          <w:rFonts w:asciiTheme="majorHAnsi" w:hAnsiTheme="majorHAnsi" w:cs="Times New Roman"/>
        </w:rPr>
        <w:t xml:space="preserve"> </w:t>
      </w:r>
      <w:r w:rsidRPr="00404FB6">
        <w:rPr>
          <w:rFonts w:asciiTheme="majorHAnsi" w:eastAsia="Times New Roman" w:hAnsiTheme="majorHAnsi" w:cs="Times New Roman"/>
          <w:lang w:val="pt-PT" w:eastAsia="pt-BR"/>
        </w:rPr>
        <w:t>ou culturas resistentes a herbicidas pode</w:t>
      </w:r>
      <w:r w:rsidR="00391C05" w:rsidRPr="00404FB6">
        <w:rPr>
          <w:rFonts w:asciiTheme="majorHAnsi" w:eastAsia="Times New Roman" w:hAnsiTheme="majorHAnsi" w:cs="Times New Roman"/>
          <w:lang w:val="pt-PT" w:eastAsia="pt-BR"/>
        </w:rPr>
        <w:t>m</w:t>
      </w:r>
      <w:r w:rsidRPr="00404FB6">
        <w:rPr>
          <w:rFonts w:asciiTheme="majorHAnsi" w:eastAsia="Times New Roman" w:hAnsiTheme="majorHAnsi" w:cs="Times New Roman"/>
          <w:lang w:val="pt-PT" w:eastAsia="pt-BR"/>
        </w:rPr>
        <w:t xml:space="preserve"> ajudar o meio ambiente através da redução dos produtos químicos necessá</w:t>
      </w:r>
      <w:r w:rsidR="002E0058" w:rsidRPr="00404FB6">
        <w:rPr>
          <w:rFonts w:asciiTheme="majorHAnsi" w:eastAsia="Times New Roman" w:hAnsiTheme="majorHAnsi" w:cs="Times New Roman"/>
          <w:lang w:val="pt-PT" w:eastAsia="pt-BR"/>
        </w:rPr>
        <w:t>rios para proteger as culturas)</w:t>
      </w:r>
    </w:p>
    <w:p w:rsidR="00066E5E" w:rsidRPr="00404FB6" w:rsidRDefault="00066E5E" w:rsidP="00096E76">
      <w:pPr>
        <w:pStyle w:val="PargrafodaLista"/>
        <w:numPr>
          <w:ilvl w:val="0"/>
          <w:numId w:val="2"/>
        </w:numPr>
        <w:spacing w:after="0" w:line="276" w:lineRule="auto"/>
        <w:jc w:val="both"/>
        <w:rPr>
          <w:rStyle w:val="hps"/>
          <w:rFonts w:asciiTheme="majorHAnsi" w:hAnsiTheme="majorHAnsi" w:cs="Times New Roman"/>
          <w:lang w:val="pt-PT"/>
        </w:rPr>
      </w:pPr>
      <w:proofErr w:type="spellStart"/>
      <w:r w:rsidRPr="00404FB6">
        <w:rPr>
          <w:rStyle w:val="hps"/>
          <w:rFonts w:asciiTheme="majorHAnsi" w:hAnsiTheme="majorHAnsi" w:cs="Times New Roman"/>
          <w:i/>
        </w:rPr>
        <w:t>There</w:t>
      </w:r>
      <w:proofErr w:type="spellEnd"/>
      <w:r w:rsidRPr="00404FB6">
        <w:rPr>
          <w:rStyle w:val="hps"/>
          <w:rFonts w:asciiTheme="majorHAnsi" w:hAnsiTheme="majorHAnsi" w:cs="Times New Roman"/>
          <w:i/>
        </w:rPr>
        <w:t xml:space="preserve"> is a </w:t>
      </w:r>
      <w:proofErr w:type="spellStart"/>
      <w:r w:rsidRPr="00404FB6">
        <w:rPr>
          <w:rStyle w:val="hps"/>
          <w:rFonts w:asciiTheme="majorHAnsi" w:hAnsiTheme="majorHAnsi" w:cs="Times New Roman"/>
          <w:i/>
        </w:rPr>
        <w:t>risk</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of</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engineered</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crops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mixing</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with</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weeds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and</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creating</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superweeds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that</w:t>
      </w:r>
      <w:proofErr w:type="spellEnd"/>
      <w:r w:rsidRPr="00404FB6">
        <w:rPr>
          <w:rStyle w:val="hps"/>
          <w:rFonts w:asciiTheme="majorHAnsi" w:hAnsiTheme="majorHAnsi" w:cs="Times New Roman"/>
          <w:i/>
        </w:rPr>
        <w:t xml:space="preserve"> are more </w:t>
      </w:r>
      <w:proofErr w:type="spellStart"/>
      <w:r w:rsidRPr="00404FB6">
        <w:rPr>
          <w:rStyle w:val="hps"/>
          <w:rFonts w:asciiTheme="majorHAnsi" w:hAnsiTheme="majorHAnsi" w:cs="Times New Roman"/>
          <w:i/>
        </w:rPr>
        <w:t>resistant</w:t>
      </w:r>
      <w:proofErr w:type="spellEnd"/>
      <w:r w:rsidRPr="00404FB6">
        <w:rPr>
          <w:rStyle w:val="hps"/>
          <w:rFonts w:asciiTheme="majorHAnsi" w:hAnsiTheme="majorHAnsi" w:cs="Times New Roman"/>
          <w:i/>
        </w:rPr>
        <w:t xml:space="preserve"> to </w:t>
      </w:r>
      <w:proofErr w:type="spellStart"/>
      <w:r w:rsidRPr="00404FB6">
        <w:rPr>
          <w:rStyle w:val="hps"/>
          <w:rFonts w:asciiTheme="majorHAnsi" w:hAnsiTheme="majorHAnsi" w:cs="Times New Roman"/>
          <w:i/>
        </w:rPr>
        <w:t>herbicides</w:t>
      </w:r>
      <w:proofErr w:type="spellEnd"/>
      <w:r w:rsidRPr="00404FB6">
        <w:rPr>
          <w:rStyle w:val="hps"/>
          <w:rFonts w:asciiTheme="majorHAnsi" w:hAnsiTheme="majorHAnsi" w:cs="Times New Roman"/>
        </w:rPr>
        <w:t xml:space="preserve"> (</w:t>
      </w:r>
      <w:r w:rsidRPr="00404FB6">
        <w:rPr>
          <w:rStyle w:val="hps"/>
          <w:rFonts w:asciiTheme="majorHAnsi" w:hAnsiTheme="majorHAnsi" w:cs="Times New Roman"/>
          <w:lang w:val="pt-PT"/>
        </w:rPr>
        <w:t>Existe o risco</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de</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culturas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modificadas</w:t>
      </w:r>
      <w:r w:rsidRPr="00404FB6">
        <w:rPr>
          <w:rFonts w:asciiTheme="majorHAnsi" w:hAnsiTheme="majorHAnsi" w:cs="Times New Roman"/>
          <w:lang w:val="pt-PT"/>
        </w:rPr>
        <w:t xml:space="preserve"> misturarem com as </w:t>
      </w:r>
      <w:r w:rsidRPr="00404FB6">
        <w:rPr>
          <w:rStyle w:val="hps"/>
          <w:rFonts w:asciiTheme="majorHAnsi" w:hAnsiTheme="majorHAnsi" w:cs="Times New Roman"/>
          <w:lang w:val="pt-PT"/>
        </w:rPr>
        <w:t>ervas daninhas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w:t>
      </w:r>
      <w:r w:rsidRPr="00404FB6">
        <w:rPr>
          <w:rFonts w:asciiTheme="majorHAnsi" w:hAnsiTheme="majorHAnsi" w:cs="Times New Roman"/>
          <w:lang w:val="pt-PT"/>
        </w:rPr>
        <w:t xml:space="preserve"> criarem </w:t>
      </w:r>
      <w:r w:rsidRPr="00404FB6">
        <w:rPr>
          <w:rStyle w:val="hps"/>
          <w:rFonts w:asciiTheme="majorHAnsi" w:hAnsiTheme="majorHAnsi" w:cs="Times New Roman"/>
          <w:lang w:val="pt-PT"/>
        </w:rPr>
        <w:t>"</w:t>
      </w:r>
      <w:proofErr w:type="gramStart"/>
      <w:r w:rsidRPr="00404FB6">
        <w:rPr>
          <w:rFonts w:asciiTheme="majorHAnsi" w:hAnsiTheme="majorHAnsi" w:cs="Times New Roman"/>
          <w:lang w:val="pt-PT"/>
        </w:rPr>
        <w:t>super ervas</w:t>
      </w:r>
      <w:proofErr w:type="gramEnd"/>
      <w:r w:rsidRPr="00404FB6">
        <w:rPr>
          <w:rFonts w:asciiTheme="majorHAnsi" w:hAnsiTheme="majorHAnsi" w:cs="Times New Roman"/>
          <w:lang w:val="pt-PT"/>
        </w:rPr>
        <w:t xml:space="preserve"> daninhas" que são </w:t>
      </w:r>
      <w:r w:rsidRPr="00404FB6">
        <w:rPr>
          <w:rStyle w:val="hps"/>
          <w:rFonts w:asciiTheme="majorHAnsi" w:hAnsiTheme="majorHAnsi" w:cs="Times New Roman"/>
          <w:lang w:val="pt-PT"/>
        </w:rPr>
        <w:t>mais resistentes a</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herbicidas).</w:t>
      </w:r>
    </w:p>
    <w:p w:rsidR="00066E5E" w:rsidRPr="00404FB6" w:rsidRDefault="00066E5E" w:rsidP="00096E76">
      <w:pPr>
        <w:pStyle w:val="PargrafodaLista"/>
        <w:numPr>
          <w:ilvl w:val="0"/>
          <w:numId w:val="2"/>
        </w:numPr>
        <w:spacing w:after="0" w:line="276" w:lineRule="auto"/>
        <w:jc w:val="both"/>
        <w:rPr>
          <w:rStyle w:val="hps"/>
          <w:rFonts w:asciiTheme="majorHAnsi" w:hAnsiTheme="majorHAnsi" w:cs="Times New Roman"/>
          <w:lang w:val="pt-PT"/>
        </w:rPr>
      </w:pPr>
      <w:proofErr w:type="spellStart"/>
      <w:r w:rsidRPr="00404FB6">
        <w:rPr>
          <w:rStyle w:val="hps"/>
          <w:rFonts w:asciiTheme="majorHAnsi" w:hAnsiTheme="majorHAnsi" w:cs="Times New Roman"/>
          <w:i/>
        </w:rPr>
        <w:lastRenderedPageBreak/>
        <w:t>Introducing</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foreign</w:t>
      </w:r>
      <w:proofErr w:type="spellEnd"/>
      <w:r w:rsidRPr="00404FB6">
        <w:rPr>
          <w:rStyle w:val="hps"/>
          <w:rFonts w:asciiTheme="majorHAnsi" w:hAnsiTheme="majorHAnsi" w:cs="Times New Roman"/>
          <w:i/>
        </w:rPr>
        <w:t xml:space="preserve">” genes </w:t>
      </w:r>
      <w:proofErr w:type="spellStart"/>
      <w:r w:rsidRPr="00404FB6">
        <w:rPr>
          <w:rStyle w:val="hps"/>
          <w:rFonts w:asciiTheme="majorHAnsi" w:hAnsiTheme="majorHAnsi" w:cs="Times New Roman"/>
          <w:i/>
        </w:rPr>
        <w:t>into</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crops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may</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generate</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proteins</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that</w:t>
      </w:r>
      <w:proofErr w:type="spellEnd"/>
      <w:r w:rsidRPr="00404FB6">
        <w:rPr>
          <w:rStyle w:val="hps"/>
          <w:rFonts w:asciiTheme="majorHAnsi" w:hAnsiTheme="majorHAnsi" w:cs="Times New Roman"/>
          <w:i/>
        </w:rPr>
        <w:t xml:space="preserve"> cause </w:t>
      </w:r>
      <w:proofErr w:type="spellStart"/>
      <w:r w:rsidRPr="00404FB6">
        <w:rPr>
          <w:rStyle w:val="hps"/>
          <w:rFonts w:asciiTheme="majorHAnsi" w:hAnsiTheme="majorHAnsi" w:cs="Times New Roman"/>
          <w:i/>
        </w:rPr>
        <w:t>allergic</w:t>
      </w:r>
      <w:proofErr w:type="spellEnd"/>
      <w:r w:rsidRPr="00404FB6">
        <w:rPr>
          <w:rStyle w:val="hps"/>
          <w:rFonts w:asciiTheme="majorHAnsi" w:hAnsiTheme="majorHAnsi" w:cs="Times New Roman"/>
          <w:i/>
        </w:rPr>
        <w:t xml:space="preserve"> </w:t>
      </w:r>
      <w:proofErr w:type="spellStart"/>
      <w:r w:rsidRPr="00404FB6">
        <w:rPr>
          <w:rStyle w:val="hps"/>
          <w:rFonts w:asciiTheme="majorHAnsi" w:hAnsiTheme="majorHAnsi" w:cs="Times New Roman"/>
          <w:i/>
        </w:rPr>
        <w:t>reactions</w:t>
      </w:r>
      <w:proofErr w:type="spellEnd"/>
      <w:r w:rsidRPr="00404FB6">
        <w:rPr>
          <w:rStyle w:val="hps"/>
          <w:rFonts w:asciiTheme="majorHAnsi" w:hAnsiTheme="majorHAnsi" w:cs="Times New Roman"/>
          <w:i/>
        </w:rPr>
        <w:t xml:space="preserve"> in some </w:t>
      </w:r>
      <w:proofErr w:type="spellStart"/>
      <w:r w:rsidRPr="00404FB6">
        <w:rPr>
          <w:rStyle w:val="hps"/>
          <w:rFonts w:asciiTheme="majorHAnsi" w:hAnsiTheme="majorHAnsi" w:cs="Times New Roman"/>
          <w:i/>
        </w:rPr>
        <w:t>people</w:t>
      </w:r>
      <w:proofErr w:type="spellEnd"/>
      <w:r w:rsidRPr="00404FB6">
        <w:rPr>
          <w:rStyle w:val="hps"/>
          <w:rFonts w:asciiTheme="majorHAnsi" w:hAnsiTheme="majorHAnsi" w:cs="Times New Roman"/>
        </w:rPr>
        <w:t xml:space="preserve"> (</w:t>
      </w:r>
      <w:r w:rsidRPr="00404FB6">
        <w:rPr>
          <w:rStyle w:val="hps"/>
          <w:rFonts w:asciiTheme="majorHAnsi" w:hAnsiTheme="majorHAnsi" w:cs="Times New Roman"/>
          <w:lang w:val="pt-PT"/>
        </w:rPr>
        <w:t>A introdução de genes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"estrangeiros"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em</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culturas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pode gerar</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proteínas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que causam reações alérgicas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em algumas pessoas).</w:t>
      </w:r>
    </w:p>
    <w:p w:rsidR="00066E5E" w:rsidRPr="00404FB6" w:rsidRDefault="00066E5E" w:rsidP="00096E76">
      <w:pPr>
        <w:pStyle w:val="PargrafodaLista"/>
        <w:numPr>
          <w:ilvl w:val="0"/>
          <w:numId w:val="2"/>
        </w:numPr>
        <w:spacing w:after="0" w:line="276" w:lineRule="auto"/>
        <w:jc w:val="both"/>
        <w:rPr>
          <w:rStyle w:val="hps"/>
          <w:rFonts w:asciiTheme="majorHAnsi" w:hAnsiTheme="majorHAnsi" w:cs="Times New Roman"/>
          <w:lang w:val="pt-PT"/>
        </w:rPr>
      </w:pPr>
      <w:r w:rsidRPr="00404FB6">
        <w:rPr>
          <w:rStyle w:val="hps"/>
          <w:rFonts w:asciiTheme="majorHAnsi" w:hAnsiTheme="majorHAnsi" w:cs="Times New Roman"/>
          <w:i/>
          <w:lang w:val="pt-PT"/>
        </w:rPr>
        <w:t>The health of many people may be improved by foods that have been engineered to have greater nutritional value</w:t>
      </w:r>
      <w:r w:rsidRPr="00404FB6">
        <w:rPr>
          <w:rStyle w:val="hps"/>
          <w:rFonts w:asciiTheme="majorHAnsi" w:hAnsiTheme="majorHAnsi" w:cs="Times New Roman"/>
          <w:lang w:val="pt-PT"/>
        </w:rPr>
        <w:t xml:space="preserve"> (A</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saúde de muitas pessoas</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pode</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ser melhorada através de</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alimentos que foram</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modificados para ter</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maior valor</w:t>
      </w:r>
      <w:r w:rsidRPr="00404FB6">
        <w:rPr>
          <w:rFonts w:asciiTheme="majorHAnsi" w:hAnsiTheme="majorHAnsi" w:cs="Times New Roman"/>
          <w:lang w:val="pt-PT"/>
        </w:rPr>
        <w:t xml:space="preserve"> </w:t>
      </w:r>
      <w:r w:rsidRPr="00404FB6">
        <w:rPr>
          <w:rStyle w:val="hps"/>
          <w:rFonts w:asciiTheme="majorHAnsi" w:hAnsiTheme="majorHAnsi" w:cs="Times New Roman"/>
          <w:lang w:val="pt-PT"/>
        </w:rPr>
        <w:t>nutricional).</w:t>
      </w:r>
    </w:p>
    <w:p w:rsidR="006B22E7" w:rsidRPr="00404FB6" w:rsidRDefault="00066E5E" w:rsidP="00096E76">
      <w:pPr>
        <w:pStyle w:val="PargrafodaLista"/>
        <w:numPr>
          <w:ilvl w:val="0"/>
          <w:numId w:val="2"/>
        </w:numPr>
        <w:spacing w:after="0" w:line="276" w:lineRule="auto"/>
        <w:jc w:val="both"/>
        <w:rPr>
          <w:rStyle w:val="hps"/>
          <w:rFonts w:asciiTheme="majorHAnsi" w:hAnsiTheme="majorHAnsi" w:cs="Times New Roman"/>
          <w:lang w:val="pt-PT"/>
        </w:rPr>
      </w:pPr>
      <w:proofErr w:type="spellStart"/>
      <w:r w:rsidRPr="00404FB6">
        <w:rPr>
          <w:rFonts w:asciiTheme="majorHAnsi" w:hAnsiTheme="majorHAnsi" w:cs="Times New Roman"/>
          <w:i/>
        </w:rPr>
        <w:t>Ge</w:t>
      </w:r>
      <w:r w:rsidR="001B2A61" w:rsidRPr="00404FB6">
        <w:rPr>
          <w:rFonts w:asciiTheme="majorHAnsi" w:hAnsiTheme="majorHAnsi" w:cs="Times New Roman"/>
          <w:i/>
        </w:rPr>
        <w:t>netically</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engineered</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foods</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may</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violate</w:t>
      </w:r>
      <w:proofErr w:type="spellEnd"/>
      <w:r w:rsidR="001B2A61" w:rsidRPr="00404FB6">
        <w:rPr>
          <w:rFonts w:asciiTheme="majorHAnsi" w:hAnsiTheme="majorHAnsi" w:cs="Times New Roman"/>
          <w:i/>
        </w:rPr>
        <w:t xml:space="preserve"> some </w:t>
      </w:r>
      <w:proofErr w:type="spellStart"/>
      <w:r w:rsidR="001B2A61" w:rsidRPr="00404FB6">
        <w:rPr>
          <w:rFonts w:asciiTheme="majorHAnsi" w:hAnsiTheme="majorHAnsi" w:cs="Times New Roman"/>
          <w:i/>
        </w:rPr>
        <w:t>religious</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dietary</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laws</w:t>
      </w:r>
      <w:proofErr w:type="spellEnd"/>
      <w:r w:rsidR="000F3068" w:rsidRPr="00404FB6">
        <w:rPr>
          <w:rFonts w:asciiTheme="majorHAnsi" w:hAnsiTheme="majorHAnsi" w:cs="Times New Roman"/>
          <w:i/>
        </w:rPr>
        <w:t xml:space="preserve"> </w:t>
      </w:r>
      <w:proofErr w:type="spellStart"/>
      <w:r w:rsidR="001B2A61" w:rsidRPr="00404FB6">
        <w:rPr>
          <w:rFonts w:asciiTheme="majorHAnsi" w:hAnsiTheme="majorHAnsi" w:cs="Times New Roman"/>
          <w:i/>
        </w:rPr>
        <w:t>or</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religious</w:t>
      </w:r>
      <w:proofErr w:type="spellEnd"/>
      <w:r w:rsidR="001B2A61" w:rsidRPr="00404FB6">
        <w:rPr>
          <w:rFonts w:asciiTheme="majorHAnsi" w:hAnsiTheme="majorHAnsi" w:cs="Times New Roman"/>
          <w:i/>
        </w:rPr>
        <w:t xml:space="preserve"> </w:t>
      </w:r>
      <w:proofErr w:type="spellStart"/>
      <w:r w:rsidR="001B2A61" w:rsidRPr="00404FB6">
        <w:rPr>
          <w:rFonts w:asciiTheme="majorHAnsi" w:hAnsiTheme="majorHAnsi" w:cs="Times New Roman"/>
          <w:i/>
        </w:rPr>
        <w:t>beliefs</w:t>
      </w:r>
      <w:proofErr w:type="spellEnd"/>
      <w:r w:rsidR="006E16F8" w:rsidRPr="00404FB6">
        <w:rPr>
          <w:rFonts w:asciiTheme="majorHAnsi" w:hAnsiTheme="majorHAnsi" w:cs="Times New Roman"/>
        </w:rPr>
        <w:t xml:space="preserve"> </w:t>
      </w:r>
      <w:r w:rsidR="001B2A61" w:rsidRPr="00404FB6">
        <w:rPr>
          <w:rFonts w:asciiTheme="majorHAnsi" w:hAnsiTheme="majorHAnsi" w:cs="Times New Roman"/>
        </w:rPr>
        <w:t>(</w:t>
      </w:r>
      <w:r w:rsidR="001B2A61" w:rsidRPr="00404FB6">
        <w:rPr>
          <w:rStyle w:val="hps"/>
          <w:rFonts w:asciiTheme="majorHAnsi" w:hAnsiTheme="majorHAnsi" w:cs="Times New Roman"/>
          <w:lang w:val="pt-PT"/>
        </w:rPr>
        <w:t>Alimentos</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geneticamente</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modificados</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pode</w:t>
      </w:r>
      <w:r w:rsidR="006D45B1" w:rsidRPr="00404FB6">
        <w:rPr>
          <w:rStyle w:val="hps"/>
          <w:rFonts w:asciiTheme="majorHAnsi" w:hAnsiTheme="majorHAnsi" w:cs="Times New Roman"/>
          <w:lang w:val="pt-PT"/>
        </w:rPr>
        <w:t>m</w:t>
      </w:r>
      <w:r w:rsidR="001B2A61" w:rsidRPr="00404FB6">
        <w:rPr>
          <w:rStyle w:val="hps"/>
          <w:rFonts w:asciiTheme="majorHAnsi" w:hAnsiTheme="majorHAnsi" w:cs="Times New Roman"/>
          <w:lang w:val="pt-PT"/>
        </w:rPr>
        <w:t xml:space="preserve"> violar</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algumas</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 xml:space="preserve">leis </w:t>
      </w:r>
      <w:r w:rsidR="00F64310" w:rsidRPr="00404FB6">
        <w:rPr>
          <w:rStyle w:val="hps"/>
          <w:rFonts w:asciiTheme="majorHAnsi" w:hAnsiTheme="majorHAnsi" w:cs="Times New Roman"/>
          <w:lang w:val="pt-PT"/>
        </w:rPr>
        <w:t>alimentares</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religiosas ou</w:t>
      </w:r>
      <w:r w:rsidR="001B2A61" w:rsidRPr="00404FB6">
        <w:rPr>
          <w:rFonts w:asciiTheme="majorHAnsi" w:hAnsiTheme="majorHAnsi" w:cs="Times New Roman"/>
          <w:lang w:val="pt-PT"/>
        </w:rPr>
        <w:t xml:space="preserve"> </w:t>
      </w:r>
      <w:r w:rsidR="001B2A61" w:rsidRPr="00404FB6">
        <w:rPr>
          <w:rStyle w:val="hps"/>
          <w:rFonts w:asciiTheme="majorHAnsi" w:hAnsiTheme="majorHAnsi" w:cs="Times New Roman"/>
          <w:lang w:val="pt-PT"/>
        </w:rPr>
        <w:t>crenças religiosas)</w:t>
      </w:r>
      <w:r w:rsidR="006D3239" w:rsidRPr="00404FB6">
        <w:rPr>
          <w:rStyle w:val="hps"/>
          <w:rFonts w:asciiTheme="majorHAnsi" w:hAnsiTheme="majorHAnsi" w:cs="Times New Roman"/>
          <w:lang w:val="pt-PT"/>
        </w:rPr>
        <w:t>.</w:t>
      </w:r>
    </w:p>
    <w:p w:rsidR="00AB651B" w:rsidRPr="00404FB6" w:rsidRDefault="00AB651B" w:rsidP="00096E76">
      <w:pPr>
        <w:spacing w:after="0" w:line="276" w:lineRule="auto"/>
        <w:jc w:val="both"/>
        <w:rPr>
          <w:rStyle w:val="hps"/>
          <w:rFonts w:asciiTheme="majorHAnsi" w:hAnsiTheme="majorHAnsi" w:cs="Times New Roman"/>
          <w:lang w:val="pt-PT"/>
        </w:rPr>
      </w:pPr>
    </w:p>
    <w:p w:rsidR="00067F01" w:rsidRPr="00404FB6" w:rsidRDefault="006A7421" w:rsidP="00096E76">
      <w:pPr>
        <w:spacing w:after="0" w:line="276" w:lineRule="auto"/>
        <w:jc w:val="both"/>
        <w:rPr>
          <w:rFonts w:asciiTheme="majorHAnsi" w:hAnsiTheme="majorHAnsi" w:cs="Times New Roman"/>
        </w:rPr>
      </w:pPr>
      <w:r w:rsidRPr="00404FB6">
        <w:rPr>
          <w:rFonts w:asciiTheme="majorHAnsi" w:hAnsiTheme="majorHAnsi" w:cs="Times New Roman"/>
        </w:rPr>
        <w:t xml:space="preserve">Baseando-se </w:t>
      </w:r>
      <w:r w:rsidR="00067F01" w:rsidRPr="00404FB6">
        <w:rPr>
          <w:rFonts w:asciiTheme="majorHAnsi" w:hAnsiTheme="majorHAnsi" w:cs="Times New Roman"/>
        </w:rPr>
        <w:t xml:space="preserve">no que foi visto em sala de aula sobre Ética e em seus conhecimentos sobre GM, escolha </w:t>
      </w:r>
      <w:r w:rsidR="00067F01" w:rsidRPr="00404FB6">
        <w:rPr>
          <w:rFonts w:asciiTheme="majorHAnsi" w:hAnsiTheme="majorHAnsi" w:cs="Times New Roman"/>
          <w:b/>
        </w:rPr>
        <w:t>dois</w:t>
      </w:r>
      <w:r w:rsidR="00067F01" w:rsidRPr="00404FB6">
        <w:rPr>
          <w:rFonts w:asciiTheme="majorHAnsi" w:hAnsiTheme="majorHAnsi" w:cs="Times New Roman"/>
        </w:rPr>
        <w:t xml:space="preserve"> argumentos e discorra sobre eles.</w:t>
      </w:r>
    </w:p>
    <w:p w:rsidR="005E2058" w:rsidRPr="00404FB6" w:rsidRDefault="00DB2063" w:rsidP="005E2058">
      <w:pPr>
        <w:spacing w:after="0" w:line="276" w:lineRule="auto"/>
        <w:jc w:val="both"/>
        <w:rPr>
          <w:rFonts w:asciiTheme="majorHAnsi" w:hAnsiTheme="majorHAnsi" w:cs="Times New Roman"/>
        </w:rPr>
      </w:pPr>
      <w:r>
        <w:rPr>
          <w:rFonts w:asciiTheme="majorHAnsi" w:hAnsiTheme="majorHAnsi" w:cs="Times New Roman"/>
        </w:rPr>
        <w:tab/>
        <w:t>(Em 15 linhas</w:t>
      </w:r>
      <w:r w:rsidR="005E2058" w:rsidRPr="00404FB6">
        <w:rPr>
          <w:rFonts w:asciiTheme="majorHAnsi" w:hAnsiTheme="majorHAnsi" w:cs="Times New Roman"/>
        </w:rPr>
        <w:t>, com fonte tamanho 12</w:t>
      </w:r>
      <w:proofErr w:type="gramStart"/>
      <w:r w:rsidR="005E2058" w:rsidRPr="00404FB6">
        <w:rPr>
          <w:rFonts w:asciiTheme="majorHAnsi" w:hAnsiTheme="majorHAnsi" w:cs="Times New Roman"/>
        </w:rPr>
        <w:t>)</w:t>
      </w:r>
      <w:proofErr w:type="gramEnd"/>
    </w:p>
    <w:p w:rsidR="00225CB4" w:rsidRPr="00404FB6" w:rsidRDefault="00225CB4" w:rsidP="005E2058">
      <w:pPr>
        <w:spacing w:after="0" w:line="276" w:lineRule="auto"/>
        <w:jc w:val="both"/>
        <w:rPr>
          <w:rFonts w:asciiTheme="majorHAnsi" w:hAnsiTheme="majorHAnsi" w:cs="Times New Roman"/>
        </w:rPr>
      </w:pPr>
    </w:p>
    <w:p w:rsidR="00ED2E01" w:rsidRPr="00404FB6" w:rsidRDefault="00A56E6C" w:rsidP="004E72AE">
      <w:pPr>
        <w:pStyle w:val="NormalWeb"/>
        <w:shd w:val="clear" w:color="auto" w:fill="FFFFFF"/>
        <w:spacing w:before="0" w:beforeAutospacing="0" w:after="300" w:afterAutospacing="0" w:line="360" w:lineRule="atLeast"/>
        <w:textAlignment w:val="baseline"/>
        <w:rPr>
          <w:rFonts w:asciiTheme="majorHAnsi" w:hAnsiTheme="majorHAnsi"/>
          <w:sz w:val="22"/>
          <w:szCs w:val="22"/>
        </w:rPr>
      </w:pPr>
      <w:r w:rsidRPr="00404FB6">
        <w:rPr>
          <w:rFonts w:asciiTheme="majorHAnsi" w:hAnsiTheme="majorHAnsi"/>
          <w:b/>
          <w:color w:val="FF0000"/>
          <w:sz w:val="22"/>
          <w:szCs w:val="22"/>
        </w:rPr>
        <w:t xml:space="preserve">[1,0] </w:t>
      </w:r>
      <w:r w:rsidR="00225CB4" w:rsidRPr="00404FB6">
        <w:rPr>
          <w:rFonts w:asciiTheme="majorHAnsi" w:hAnsiTheme="majorHAnsi"/>
          <w:b/>
          <w:sz w:val="22"/>
          <w:szCs w:val="22"/>
        </w:rPr>
        <w:t xml:space="preserve">Questão </w:t>
      </w:r>
      <w:proofErr w:type="gramStart"/>
      <w:r w:rsidR="00225CB4" w:rsidRPr="00404FB6">
        <w:rPr>
          <w:rFonts w:asciiTheme="majorHAnsi" w:hAnsiTheme="majorHAnsi"/>
          <w:b/>
          <w:sz w:val="22"/>
          <w:szCs w:val="22"/>
        </w:rPr>
        <w:t>8</w:t>
      </w:r>
      <w:proofErr w:type="gramEnd"/>
      <w:r w:rsidR="00225CB4" w:rsidRPr="00404FB6">
        <w:rPr>
          <w:rFonts w:asciiTheme="majorHAnsi" w:hAnsiTheme="majorHAnsi"/>
          <w:b/>
          <w:sz w:val="22"/>
          <w:szCs w:val="22"/>
        </w:rPr>
        <w:t>)</w:t>
      </w:r>
      <w:r w:rsidR="004E72AE" w:rsidRPr="00404FB6">
        <w:rPr>
          <w:rFonts w:asciiTheme="majorHAnsi" w:hAnsiTheme="majorHAnsi"/>
          <w:b/>
          <w:sz w:val="22"/>
          <w:szCs w:val="22"/>
        </w:rPr>
        <w:t xml:space="preserve"> </w:t>
      </w:r>
      <w:r w:rsidR="004E72AE" w:rsidRPr="00404FB6">
        <w:rPr>
          <w:rFonts w:asciiTheme="majorHAnsi" w:hAnsiTheme="majorHAnsi"/>
          <w:sz w:val="22"/>
          <w:szCs w:val="22"/>
        </w:rPr>
        <w:t>Leia o</w:t>
      </w:r>
      <w:r w:rsidR="00ED2E01" w:rsidRPr="00404FB6">
        <w:rPr>
          <w:rFonts w:asciiTheme="majorHAnsi" w:hAnsiTheme="majorHAnsi"/>
          <w:sz w:val="22"/>
          <w:szCs w:val="22"/>
        </w:rPr>
        <w:t xml:space="preserve">s </w:t>
      </w:r>
      <w:r w:rsidR="004E72AE" w:rsidRPr="00404FB6">
        <w:rPr>
          <w:rFonts w:asciiTheme="majorHAnsi" w:hAnsiTheme="majorHAnsi"/>
          <w:sz w:val="22"/>
          <w:szCs w:val="22"/>
        </w:rPr>
        <w:t>trecho</w:t>
      </w:r>
      <w:r w:rsidR="00ED2E01" w:rsidRPr="00404FB6">
        <w:rPr>
          <w:rFonts w:asciiTheme="majorHAnsi" w:hAnsiTheme="majorHAnsi"/>
          <w:sz w:val="22"/>
          <w:szCs w:val="22"/>
        </w:rPr>
        <w:t>s I e II:</w:t>
      </w:r>
    </w:p>
    <w:p w:rsidR="00ED2E01" w:rsidRPr="00404FB6" w:rsidRDefault="00836E58" w:rsidP="00836E58">
      <w:pPr>
        <w:pStyle w:val="NormalWeb"/>
        <w:shd w:val="clear" w:color="auto" w:fill="FFFFFF"/>
        <w:spacing w:before="0" w:beforeAutospacing="0" w:after="0" w:afterAutospacing="0" w:line="360" w:lineRule="atLeast"/>
        <w:textAlignment w:val="baseline"/>
        <w:rPr>
          <w:rFonts w:asciiTheme="majorHAnsi" w:hAnsiTheme="majorHAnsi"/>
          <w:b/>
          <w:sz w:val="22"/>
          <w:szCs w:val="22"/>
        </w:rPr>
      </w:pPr>
      <w:r w:rsidRPr="00404FB6">
        <w:rPr>
          <w:rFonts w:asciiTheme="majorHAnsi" w:hAnsiTheme="majorHAnsi"/>
          <w:b/>
          <w:sz w:val="22"/>
          <w:szCs w:val="22"/>
        </w:rPr>
        <w:tab/>
      </w:r>
      <w:r w:rsidR="00ED2E01" w:rsidRPr="00404FB6">
        <w:rPr>
          <w:rFonts w:asciiTheme="majorHAnsi" w:hAnsiTheme="majorHAnsi"/>
          <w:b/>
          <w:sz w:val="22"/>
          <w:szCs w:val="22"/>
        </w:rPr>
        <w:t>Trecho I</w:t>
      </w:r>
    </w:p>
    <w:p w:rsidR="00836E58" w:rsidRPr="00404FB6" w:rsidRDefault="00836E58" w:rsidP="0065440F">
      <w:pPr>
        <w:pStyle w:val="NormalWeb"/>
        <w:shd w:val="clear" w:color="auto" w:fill="FFFFFF"/>
        <w:spacing w:before="0" w:beforeAutospacing="0" w:after="300" w:afterAutospacing="0" w:line="360" w:lineRule="atLeast"/>
        <w:jc w:val="both"/>
        <w:textAlignment w:val="baseline"/>
        <w:rPr>
          <w:rFonts w:asciiTheme="majorHAnsi" w:hAnsiTheme="majorHAnsi"/>
          <w:sz w:val="22"/>
          <w:szCs w:val="22"/>
        </w:rPr>
      </w:pPr>
      <w:r w:rsidRPr="00404FB6">
        <w:rPr>
          <w:rFonts w:asciiTheme="majorHAnsi" w:hAnsiTheme="majorHAnsi"/>
          <w:sz w:val="22"/>
          <w:szCs w:val="22"/>
        </w:rPr>
        <w:t>Nos últimos dias observamos na mídia as notícias sobre</w:t>
      </w:r>
      <w:r w:rsidR="008F5EE6" w:rsidRPr="00404FB6">
        <w:rPr>
          <w:rFonts w:asciiTheme="majorHAnsi" w:hAnsiTheme="majorHAnsi"/>
          <w:sz w:val="22"/>
          <w:szCs w:val="22"/>
        </w:rPr>
        <w:t xml:space="preserve"> o rompimento de duas barragens no Estado de Minas Gerais; </w:t>
      </w:r>
      <w:r w:rsidR="00ED2E01" w:rsidRPr="00404FB6">
        <w:rPr>
          <w:rFonts w:asciiTheme="majorHAnsi" w:hAnsiTheme="majorHAnsi"/>
          <w:sz w:val="22"/>
          <w:szCs w:val="22"/>
        </w:rPr>
        <w:t xml:space="preserve">a notícia </w:t>
      </w:r>
      <w:r w:rsidR="008F5EE6" w:rsidRPr="00404FB6">
        <w:rPr>
          <w:rFonts w:asciiTheme="majorHAnsi" w:hAnsiTheme="majorHAnsi"/>
          <w:sz w:val="22"/>
          <w:szCs w:val="22"/>
        </w:rPr>
        <w:t>abaixo</w:t>
      </w:r>
      <w:r w:rsidR="00ED2E01" w:rsidRPr="00404FB6">
        <w:rPr>
          <w:rFonts w:asciiTheme="majorHAnsi" w:hAnsiTheme="majorHAnsi"/>
          <w:sz w:val="22"/>
          <w:szCs w:val="22"/>
        </w:rPr>
        <w:t xml:space="preserve"> (disponível em </w:t>
      </w:r>
      <w:hyperlink r:id="rId14" w:history="1">
        <w:r w:rsidR="0065440F" w:rsidRPr="00404FB6">
          <w:rPr>
            <w:rStyle w:val="Hyperlink"/>
            <w:rFonts w:asciiTheme="majorHAnsi" w:hAnsiTheme="majorHAnsi" w:cs="Arial"/>
            <w:sz w:val="22"/>
            <w:szCs w:val="22"/>
          </w:rPr>
          <w:t>http://noticias.uol.com.br/cotidiano/ultimas-noticias/2015/11/16/mineradora-vai-pagar-no-minimo-r-1-bilhao-por-desastre.htm</w:t>
        </w:r>
      </w:hyperlink>
      <w:proofErr w:type="gramStart"/>
      <w:r w:rsidR="0065440F" w:rsidRPr="00404FB6">
        <w:rPr>
          <w:rFonts w:asciiTheme="majorHAnsi" w:hAnsiTheme="majorHAnsi" w:cs="Arial"/>
          <w:color w:val="333333"/>
          <w:sz w:val="22"/>
          <w:szCs w:val="22"/>
        </w:rPr>
        <w:t xml:space="preserve"> )</w:t>
      </w:r>
      <w:proofErr w:type="gramEnd"/>
      <w:r w:rsidR="0065440F" w:rsidRPr="00404FB6">
        <w:rPr>
          <w:rFonts w:asciiTheme="majorHAnsi" w:hAnsiTheme="majorHAnsi" w:cs="Arial"/>
          <w:color w:val="333333"/>
          <w:sz w:val="22"/>
          <w:szCs w:val="22"/>
        </w:rPr>
        <w:t xml:space="preserve"> </w:t>
      </w:r>
      <w:r w:rsidR="008F5EE6" w:rsidRPr="00404FB6">
        <w:rPr>
          <w:rFonts w:asciiTheme="majorHAnsi" w:hAnsiTheme="majorHAnsi"/>
          <w:sz w:val="22"/>
          <w:szCs w:val="22"/>
        </w:rPr>
        <w:t xml:space="preserve">retrata </w:t>
      </w:r>
      <w:r w:rsidR="00050105" w:rsidRPr="00404FB6">
        <w:rPr>
          <w:rFonts w:asciiTheme="majorHAnsi" w:hAnsiTheme="majorHAnsi"/>
          <w:sz w:val="22"/>
          <w:szCs w:val="22"/>
        </w:rPr>
        <w:t xml:space="preserve">parte da </w:t>
      </w:r>
      <w:r w:rsidR="008F5EE6" w:rsidRPr="00404FB6">
        <w:rPr>
          <w:rFonts w:asciiTheme="majorHAnsi" w:hAnsiTheme="majorHAnsi"/>
          <w:sz w:val="22"/>
          <w:szCs w:val="22"/>
        </w:rPr>
        <w:t xml:space="preserve">situação atual do caso: </w:t>
      </w:r>
      <w:r w:rsidRPr="00404FB6">
        <w:rPr>
          <w:rFonts w:asciiTheme="majorHAnsi" w:hAnsiTheme="majorHAnsi"/>
          <w:sz w:val="22"/>
          <w:szCs w:val="22"/>
        </w:rPr>
        <w:t xml:space="preserve">  </w:t>
      </w:r>
      <w:r w:rsidRPr="00404FB6">
        <w:rPr>
          <w:rFonts w:asciiTheme="majorHAnsi" w:hAnsiTheme="majorHAnsi"/>
          <w:sz w:val="22"/>
          <w:szCs w:val="22"/>
        </w:rPr>
        <w:tab/>
      </w:r>
    </w:p>
    <w:p w:rsidR="00836E58" w:rsidRPr="00404FB6" w:rsidRDefault="00836E58" w:rsidP="0065440F">
      <w:pPr>
        <w:pStyle w:val="NormalWeb"/>
        <w:shd w:val="clear" w:color="auto" w:fill="FFFFFF"/>
        <w:spacing w:before="0" w:beforeAutospacing="0" w:after="0" w:afterAutospacing="0" w:line="360" w:lineRule="atLeast"/>
        <w:ind w:left="708"/>
        <w:jc w:val="both"/>
        <w:textAlignment w:val="baseline"/>
        <w:rPr>
          <w:rFonts w:asciiTheme="majorHAnsi" w:hAnsiTheme="majorHAnsi" w:cs="Arial"/>
          <w:color w:val="333333"/>
          <w:sz w:val="22"/>
          <w:szCs w:val="22"/>
        </w:rPr>
      </w:pPr>
      <w:r w:rsidRPr="00404FB6">
        <w:rPr>
          <w:rFonts w:asciiTheme="majorHAnsi" w:hAnsiTheme="majorHAnsi" w:cs="Arial"/>
          <w:color w:val="333333"/>
          <w:sz w:val="22"/>
          <w:szCs w:val="22"/>
        </w:rPr>
        <w:t>A Samarco Mineração, responsável pelas duas barragens que romperam no subdistrito de Bento Rodrigues, em Mariana (115 km de Belo Horizonte), firmou nesta segunda-feira (16) com o MP-MG (Ministério Público de</w:t>
      </w:r>
      <w:r w:rsidRPr="00404FB6">
        <w:rPr>
          <w:rStyle w:val="apple-converted-space"/>
          <w:rFonts w:asciiTheme="majorHAnsi" w:hAnsiTheme="majorHAnsi" w:cs="Arial"/>
          <w:color w:val="333333"/>
          <w:sz w:val="22"/>
          <w:szCs w:val="22"/>
        </w:rPr>
        <w:t> </w:t>
      </w:r>
      <w:hyperlink r:id="rId15" w:history="1">
        <w:r w:rsidRPr="00404FB6">
          <w:rPr>
            <w:rStyle w:val="Hyperlink"/>
            <w:rFonts w:asciiTheme="majorHAnsi" w:hAnsiTheme="majorHAnsi" w:cs="Arial"/>
            <w:b/>
            <w:bCs/>
            <w:color w:val="333333"/>
            <w:sz w:val="22"/>
            <w:szCs w:val="22"/>
            <w:bdr w:val="none" w:sz="0" w:space="0" w:color="auto" w:frame="1"/>
          </w:rPr>
          <w:t>Minas Gerais</w:t>
        </w:r>
      </w:hyperlink>
      <w:r w:rsidRPr="00404FB6">
        <w:rPr>
          <w:rStyle w:val="Forte"/>
          <w:rFonts w:asciiTheme="majorHAnsi" w:hAnsiTheme="majorHAnsi" w:cs="Arial"/>
          <w:color w:val="333333"/>
          <w:sz w:val="22"/>
          <w:szCs w:val="22"/>
          <w:bdr w:val="none" w:sz="0" w:space="0" w:color="auto" w:frame="1"/>
        </w:rPr>
        <w:t>)</w:t>
      </w:r>
      <w:r w:rsidRPr="00404FB6">
        <w:rPr>
          <w:rStyle w:val="apple-converted-space"/>
          <w:rFonts w:asciiTheme="majorHAnsi" w:hAnsiTheme="majorHAnsi" w:cs="Arial"/>
          <w:color w:val="333333"/>
          <w:sz w:val="22"/>
          <w:szCs w:val="22"/>
        </w:rPr>
        <w:t> </w:t>
      </w:r>
      <w:r w:rsidRPr="00404FB6">
        <w:rPr>
          <w:rFonts w:asciiTheme="majorHAnsi" w:hAnsiTheme="majorHAnsi" w:cs="Arial"/>
          <w:color w:val="333333"/>
          <w:sz w:val="22"/>
          <w:szCs w:val="22"/>
        </w:rPr>
        <w:t>e o MPF (Ministério Público Federal) um acordo para que ao menos R$ 1 bilhão seja reservado para garantir as medidas ditas emergenciais. O valor é considerado o mínimo que a mineradora deverá investir para reparar a tragédia. Neste pacote, estão incluídas ações mitigatórias, reparadoras ou compensatórias.</w:t>
      </w:r>
    </w:p>
    <w:p w:rsidR="00050105" w:rsidRPr="00404FB6" w:rsidRDefault="00836E58" w:rsidP="0065440F">
      <w:pPr>
        <w:pStyle w:val="NormalWeb"/>
        <w:shd w:val="clear" w:color="auto" w:fill="FFFFFF"/>
        <w:spacing w:before="0" w:beforeAutospacing="0" w:after="0" w:afterAutospacing="0" w:line="360" w:lineRule="atLeast"/>
        <w:ind w:left="708"/>
        <w:jc w:val="both"/>
        <w:textAlignment w:val="baseline"/>
        <w:rPr>
          <w:rFonts w:asciiTheme="majorHAnsi" w:hAnsiTheme="majorHAnsi" w:cs="Arial"/>
          <w:color w:val="333333"/>
          <w:sz w:val="22"/>
          <w:szCs w:val="22"/>
        </w:rPr>
      </w:pPr>
      <w:r w:rsidRPr="00404FB6">
        <w:rPr>
          <w:rFonts w:asciiTheme="majorHAnsi" w:hAnsiTheme="majorHAnsi" w:cs="Arial"/>
          <w:color w:val="333333"/>
          <w:sz w:val="22"/>
          <w:szCs w:val="22"/>
        </w:rPr>
        <w:t xml:space="preserve">Uma empresa independente será designada pelo MP-MG e pelo MPF para auditar os gastos. A cada mês, a Samarco deverá apresentar laudos que demonstrem o pagamento dos valores e para que </w:t>
      </w:r>
      <w:proofErr w:type="gramStart"/>
      <w:r w:rsidRPr="00404FB6">
        <w:rPr>
          <w:rFonts w:asciiTheme="majorHAnsi" w:hAnsiTheme="majorHAnsi" w:cs="Arial"/>
          <w:color w:val="333333"/>
          <w:sz w:val="22"/>
          <w:szCs w:val="22"/>
        </w:rPr>
        <w:t>serviram</w:t>
      </w:r>
      <w:proofErr w:type="gramEnd"/>
      <w:r w:rsidRPr="00404FB6">
        <w:rPr>
          <w:rFonts w:asciiTheme="majorHAnsi" w:hAnsiTheme="majorHAnsi" w:cs="Arial"/>
          <w:color w:val="333333"/>
          <w:sz w:val="22"/>
          <w:szCs w:val="22"/>
        </w:rPr>
        <w:t xml:space="preserve"> – se para cobertura de danos ambientais ou socioambientais decorrentes do rompimento das barragens de Fundão e Santarém.</w:t>
      </w:r>
    </w:p>
    <w:p w:rsidR="00836E58" w:rsidRPr="00404FB6" w:rsidRDefault="00836E58" w:rsidP="0065440F">
      <w:pPr>
        <w:pStyle w:val="NormalWeb"/>
        <w:shd w:val="clear" w:color="auto" w:fill="FFFFFF"/>
        <w:spacing w:before="0" w:beforeAutospacing="0" w:after="0" w:afterAutospacing="0" w:line="360" w:lineRule="atLeast"/>
        <w:ind w:left="708"/>
        <w:jc w:val="both"/>
        <w:textAlignment w:val="baseline"/>
        <w:rPr>
          <w:rFonts w:asciiTheme="majorHAnsi" w:hAnsiTheme="majorHAnsi" w:cs="Arial"/>
          <w:color w:val="333333"/>
          <w:sz w:val="22"/>
          <w:szCs w:val="22"/>
        </w:rPr>
      </w:pPr>
      <w:r w:rsidRPr="00404FB6">
        <w:rPr>
          <w:rFonts w:asciiTheme="majorHAnsi" w:hAnsiTheme="majorHAnsi" w:cs="Arial"/>
          <w:color w:val="333333"/>
          <w:sz w:val="22"/>
          <w:szCs w:val="22"/>
        </w:rPr>
        <w:t>O rompimento das barragens aconteceu no último dia 5 e deixou pelo menos 11 mortos – sete deles identificados até o momento. As causas ainda estão sendo apuradas, mas o desastre provocou uma onda de danos desde a devastação do rio Doce (rio que recebe as águas que vêm da região) e áreas adjacentes e o bloqueio do fornecimento de água das cidades que ficam em seu entorno.</w:t>
      </w:r>
    </w:p>
    <w:p w:rsidR="00836E58" w:rsidRPr="00404FB6" w:rsidRDefault="00836E58" w:rsidP="0065440F">
      <w:pPr>
        <w:pStyle w:val="NormalWeb"/>
        <w:shd w:val="clear" w:color="auto" w:fill="FFFFFF"/>
        <w:spacing w:before="0" w:beforeAutospacing="0" w:after="300" w:afterAutospacing="0" w:line="360" w:lineRule="atLeast"/>
        <w:ind w:left="705"/>
        <w:jc w:val="both"/>
        <w:textAlignment w:val="baseline"/>
        <w:rPr>
          <w:rFonts w:asciiTheme="majorHAnsi" w:hAnsiTheme="majorHAnsi" w:cs="Arial"/>
          <w:color w:val="333333"/>
          <w:sz w:val="22"/>
          <w:szCs w:val="22"/>
        </w:rPr>
      </w:pPr>
      <w:r w:rsidRPr="00404FB6">
        <w:rPr>
          <w:rFonts w:asciiTheme="majorHAnsi" w:hAnsiTheme="majorHAnsi" w:cs="Arial"/>
          <w:color w:val="333333"/>
          <w:sz w:val="22"/>
          <w:szCs w:val="22"/>
        </w:rPr>
        <w:t xml:space="preserve">"Ainda não é possível mensurar os danos efetivos e as medidas necessárias, mas, pela extensão e gravidade, sabemos que os valores necessários poderão ser muito maiores. Porém, o termo estabelece uma garantia jurídica </w:t>
      </w:r>
      <w:proofErr w:type="gramStart"/>
      <w:r w:rsidRPr="00404FB6">
        <w:rPr>
          <w:rFonts w:asciiTheme="majorHAnsi" w:hAnsiTheme="majorHAnsi" w:cs="Arial"/>
          <w:color w:val="333333"/>
          <w:sz w:val="22"/>
          <w:szCs w:val="22"/>
        </w:rPr>
        <w:t>concreta</w:t>
      </w:r>
      <w:proofErr w:type="gramEnd"/>
      <w:r w:rsidRPr="00404FB6">
        <w:rPr>
          <w:rFonts w:asciiTheme="majorHAnsi" w:hAnsiTheme="majorHAnsi" w:cs="Arial"/>
          <w:color w:val="333333"/>
          <w:sz w:val="22"/>
          <w:szCs w:val="22"/>
        </w:rPr>
        <w:t xml:space="preserve">, que não existia até então, de </w:t>
      </w:r>
      <w:r w:rsidRPr="00404FB6">
        <w:rPr>
          <w:rFonts w:asciiTheme="majorHAnsi" w:hAnsiTheme="majorHAnsi" w:cs="Arial"/>
          <w:color w:val="333333"/>
          <w:sz w:val="22"/>
          <w:szCs w:val="22"/>
        </w:rPr>
        <w:lastRenderedPageBreak/>
        <w:t>que os valores iniciais emergenciais estão resguardados", afirma o promotor de Justiça Carlos Eduardo Ferreira Pinto.</w:t>
      </w:r>
    </w:p>
    <w:p w:rsidR="00447A9F" w:rsidRPr="00404FB6" w:rsidRDefault="00447A9F" w:rsidP="0065440F">
      <w:pPr>
        <w:spacing w:after="0" w:line="276" w:lineRule="auto"/>
        <w:ind w:firstLine="705"/>
        <w:jc w:val="both"/>
        <w:rPr>
          <w:rFonts w:asciiTheme="majorHAnsi" w:hAnsiTheme="majorHAnsi" w:cs="Times New Roman"/>
          <w:b/>
        </w:rPr>
      </w:pPr>
      <w:r w:rsidRPr="00404FB6">
        <w:rPr>
          <w:rFonts w:asciiTheme="majorHAnsi" w:hAnsiTheme="majorHAnsi" w:cs="Times New Roman"/>
          <w:b/>
        </w:rPr>
        <w:t>Trecho II</w:t>
      </w:r>
    </w:p>
    <w:p w:rsidR="007542B7" w:rsidRPr="00404FB6" w:rsidRDefault="00447A9F" w:rsidP="007542B7">
      <w:pPr>
        <w:spacing w:after="0"/>
        <w:ind w:left="708"/>
        <w:jc w:val="both"/>
        <w:rPr>
          <w:rFonts w:asciiTheme="majorHAnsi" w:hAnsiTheme="majorHAnsi" w:cs="Arial"/>
        </w:rPr>
      </w:pPr>
      <w:r w:rsidRPr="00404FB6">
        <w:rPr>
          <w:rFonts w:asciiTheme="majorHAnsi" w:hAnsiTheme="majorHAnsi" w:cs="Times New Roman"/>
        </w:rPr>
        <w:t>Retirado do livro</w:t>
      </w:r>
      <w:r w:rsidR="00102C5B" w:rsidRPr="00404FB6">
        <w:rPr>
          <w:rFonts w:asciiTheme="majorHAnsi" w:hAnsiTheme="majorHAnsi" w:cs="Times New Roman"/>
        </w:rPr>
        <w:t xml:space="preserve"> </w:t>
      </w:r>
      <w:r w:rsidR="007542B7" w:rsidRPr="00404FB6">
        <w:rPr>
          <w:rFonts w:asciiTheme="majorHAnsi" w:hAnsiTheme="majorHAnsi" w:cs="Times New Roman"/>
        </w:rPr>
        <w:t>(</w:t>
      </w:r>
      <w:r w:rsidR="007542B7" w:rsidRPr="00404FB6">
        <w:rPr>
          <w:rFonts w:asciiTheme="majorHAnsi" w:hAnsiTheme="majorHAnsi" w:cs="Arial"/>
        </w:rPr>
        <w:t xml:space="preserve">JONAS, H. </w:t>
      </w:r>
      <w:r w:rsidR="007542B7" w:rsidRPr="00404FB6">
        <w:rPr>
          <w:rFonts w:asciiTheme="majorHAnsi" w:hAnsiTheme="majorHAnsi" w:cs="Arial"/>
          <w:b/>
        </w:rPr>
        <w:t>O princípio responsabilidade: Ensaio de uma ética para a civilização tecnológica</w:t>
      </w:r>
      <w:r w:rsidR="007542B7" w:rsidRPr="00404FB6">
        <w:rPr>
          <w:rFonts w:asciiTheme="majorHAnsi" w:hAnsiTheme="majorHAnsi" w:cs="Arial"/>
        </w:rPr>
        <w:t>. Rio de Janeiro: Contraponto/ Ed. PUC-Rio, 2006).</w:t>
      </w:r>
    </w:p>
    <w:p w:rsidR="007542B7" w:rsidRPr="00404FB6" w:rsidRDefault="007542B7" w:rsidP="007542B7">
      <w:pPr>
        <w:spacing w:after="0"/>
        <w:ind w:left="708"/>
        <w:jc w:val="both"/>
        <w:rPr>
          <w:rFonts w:asciiTheme="majorHAnsi" w:hAnsiTheme="majorHAnsi" w:cs="Arial"/>
        </w:rPr>
      </w:pPr>
      <w:proofErr w:type="gramStart"/>
      <w:r w:rsidRPr="00404FB6">
        <w:rPr>
          <w:rFonts w:asciiTheme="majorHAnsi" w:hAnsiTheme="majorHAnsi" w:cs="Arial"/>
        </w:rPr>
        <w:t>p.</w:t>
      </w:r>
      <w:proofErr w:type="gramEnd"/>
      <w:r w:rsidRPr="00404FB6">
        <w:rPr>
          <w:rFonts w:asciiTheme="majorHAnsi" w:hAnsiTheme="majorHAnsi" w:cs="Arial"/>
        </w:rPr>
        <w:t xml:space="preserve"> 44.</w:t>
      </w:r>
    </w:p>
    <w:p w:rsidR="00447A9F" w:rsidRPr="00404FB6" w:rsidRDefault="00447A9F" w:rsidP="00447A9F">
      <w:pPr>
        <w:spacing w:after="0" w:line="276" w:lineRule="auto"/>
        <w:jc w:val="both"/>
        <w:rPr>
          <w:rFonts w:asciiTheme="majorHAnsi" w:hAnsiTheme="majorHAnsi" w:cs="Times New Roman"/>
        </w:rPr>
      </w:pPr>
    </w:p>
    <w:p w:rsidR="00447A9F" w:rsidRPr="00404FB6" w:rsidRDefault="00447A9F" w:rsidP="00E84E7B">
      <w:pPr>
        <w:spacing w:after="0" w:line="276" w:lineRule="auto"/>
        <w:ind w:left="708"/>
        <w:jc w:val="both"/>
        <w:rPr>
          <w:rFonts w:asciiTheme="majorHAnsi" w:hAnsiTheme="majorHAnsi" w:cs="Times New Roman"/>
          <w:b/>
        </w:rPr>
      </w:pPr>
      <w:r w:rsidRPr="00404FB6">
        <w:rPr>
          <w:rFonts w:asciiTheme="majorHAnsi" w:hAnsiTheme="majorHAnsi" w:cs="Times New Roman"/>
          <w:b/>
        </w:rPr>
        <w:t xml:space="preserve">“1. </w:t>
      </w:r>
      <w:r w:rsidRPr="00404FB6">
        <w:rPr>
          <w:rFonts w:asciiTheme="majorHAnsi" w:hAnsiTheme="majorHAnsi" w:cs="Times New Roman"/>
          <w:b/>
          <w:i/>
        </w:rPr>
        <w:t xml:space="preserve">Homo </w:t>
      </w:r>
      <w:proofErr w:type="spellStart"/>
      <w:r w:rsidRPr="00404FB6">
        <w:rPr>
          <w:rFonts w:asciiTheme="majorHAnsi" w:hAnsiTheme="majorHAnsi" w:cs="Times New Roman"/>
          <w:b/>
          <w:i/>
        </w:rPr>
        <w:t>faber</w:t>
      </w:r>
      <w:proofErr w:type="spellEnd"/>
      <w:r w:rsidRPr="00404FB6">
        <w:rPr>
          <w:rFonts w:asciiTheme="majorHAnsi" w:hAnsiTheme="majorHAnsi" w:cs="Times New Roman"/>
          <w:b/>
        </w:rPr>
        <w:t xml:space="preserve"> acima do </w:t>
      </w:r>
      <w:r w:rsidRPr="00404FB6">
        <w:rPr>
          <w:rFonts w:asciiTheme="majorHAnsi" w:hAnsiTheme="majorHAnsi" w:cs="Times New Roman"/>
          <w:b/>
          <w:i/>
        </w:rPr>
        <w:t>homo sapiens</w:t>
      </w:r>
      <w:r w:rsidR="00DB099C" w:rsidRPr="00404FB6">
        <w:rPr>
          <w:rFonts w:asciiTheme="majorHAnsi" w:hAnsiTheme="majorHAnsi" w:cs="Times New Roman"/>
        </w:rPr>
        <w:t xml:space="preserve">... </w:t>
      </w:r>
      <w:r w:rsidR="001F449C" w:rsidRPr="00404FB6">
        <w:rPr>
          <w:rFonts w:asciiTheme="majorHAnsi" w:hAnsiTheme="majorHAnsi" w:cs="Times New Roman"/>
        </w:rPr>
        <w:t xml:space="preserve">o homem atual é cada vez mais o produtor daquilo que ele produziu e o feitor daquilo que ele pode fazer; mais ainda, é o preparador daquilo que ele, em seguida, estará em condição de fazer. Mas quem é “ele”? Nem vocês nem eu: importam aqui o ator coletivo e o ato coletivo, não o ator individual e o ato individual; e o </w:t>
      </w:r>
      <w:r w:rsidR="001F449C" w:rsidRPr="00404FB6">
        <w:rPr>
          <w:rFonts w:asciiTheme="majorHAnsi" w:hAnsiTheme="majorHAnsi" w:cs="Times New Roman"/>
          <w:u w:val="single"/>
        </w:rPr>
        <w:t>horizonte relevante da responsabilidade é fornecido muito mais pelo futuro indeterminado do que pelo espaço contemporâneo da ação</w:t>
      </w:r>
      <w:r w:rsidR="001F449C" w:rsidRPr="00404FB6">
        <w:rPr>
          <w:rFonts w:asciiTheme="majorHAnsi" w:hAnsiTheme="majorHAnsi" w:cs="Times New Roman"/>
        </w:rPr>
        <w:t xml:space="preserve">. Isso exige imperativos de outro tipo. Se a esfera do produzir invadiu o espaço do agir essencial, </w:t>
      </w:r>
      <w:r w:rsidR="001F449C" w:rsidRPr="00404FB6">
        <w:rPr>
          <w:rFonts w:asciiTheme="majorHAnsi" w:hAnsiTheme="majorHAnsi" w:cs="Times New Roman"/>
          <w:u w:val="single"/>
        </w:rPr>
        <w:t>então a moralidade deve invadir a esfera do produzir</w:t>
      </w:r>
      <w:r w:rsidR="001F449C" w:rsidRPr="00404FB6">
        <w:rPr>
          <w:rFonts w:asciiTheme="majorHAnsi" w:hAnsiTheme="majorHAnsi" w:cs="Times New Roman"/>
        </w:rPr>
        <w:t xml:space="preserve">, da qual ela se mantinha afastada anteriormente, e deve fazê-lo na forma de política pública. Nunca antes a </w:t>
      </w:r>
      <w:r w:rsidR="002F7133" w:rsidRPr="00404FB6">
        <w:rPr>
          <w:rFonts w:asciiTheme="majorHAnsi" w:hAnsiTheme="majorHAnsi" w:cs="Times New Roman"/>
        </w:rPr>
        <w:t xml:space="preserve">política pública teve de lidar com </w:t>
      </w:r>
      <w:r w:rsidR="002F7133" w:rsidRPr="00404FB6">
        <w:rPr>
          <w:rFonts w:asciiTheme="majorHAnsi" w:hAnsiTheme="majorHAnsi" w:cs="Times New Roman"/>
          <w:u w:val="single"/>
        </w:rPr>
        <w:t>questões de tal abrangência e que demandassem projeções temporais tão longas</w:t>
      </w:r>
      <w:r w:rsidR="00D12266" w:rsidRPr="00404FB6">
        <w:rPr>
          <w:rFonts w:asciiTheme="majorHAnsi" w:hAnsiTheme="majorHAnsi" w:cs="Times New Roman"/>
          <w:u w:val="single"/>
        </w:rPr>
        <w:t>”</w:t>
      </w:r>
      <w:r w:rsidR="002F7133" w:rsidRPr="00404FB6">
        <w:rPr>
          <w:rFonts w:asciiTheme="majorHAnsi" w:hAnsiTheme="majorHAnsi" w:cs="Times New Roman"/>
        </w:rPr>
        <w:t xml:space="preserve">. </w:t>
      </w:r>
    </w:p>
    <w:p w:rsidR="00B71699" w:rsidRPr="00404FB6" w:rsidRDefault="00B71699" w:rsidP="00447A9F">
      <w:pPr>
        <w:spacing w:after="0" w:line="276" w:lineRule="auto"/>
        <w:jc w:val="both"/>
        <w:rPr>
          <w:rFonts w:asciiTheme="majorHAnsi" w:hAnsiTheme="majorHAnsi" w:cs="Times New Roman"/>
          <w:b/>
        </w:rPr>
      </w:pPr>
    </w:p>
    <w:p w:rsidR="0082198F" w:rsidRPr="00404FB6" w:rsidRDefault="00E84E7B" w:rsidP="008F5EE6">
      <w:pPr>
        <w:spacing w:after="0" w:line="276" w:lineRule="auto"/>
        <w:jc w:val="both"/>
        <w:rPr>
          <w:rFonts w:asciiTheme="majorHAnsi" w:hAnsiTheme="majorHAnsi" w:cs="Times New Roman"/>
        </w:rPr>
      </w:pPr>
      <w:r w:rsidRPr="00404FB6">
        <w:rPr>
          <w:rFonts w:asciiTheme="majorHAnsi" w:hAnsiTheme="majorHAnsi" w:cs="Times New Roman"/>
          <w:b/>
        </w:rPr>
        <w:t>Responda</w:t>
      </w:r>
      <w:r w:rsidRPr="00404FB6">
        <w:rPr>
          <w:rFonts w:asciiTheme="majorHAnsi" w:hAnsiTheme="majorHAnsi" w:cs="Times New Roman"/>
        </w:rPr>
        <w:t xml:space="preserve">: </w:t>
      </w:r>
      <w:r w:rsidR="00B71699" w:rsidRPr="00404FB6">
        <w:rPr>
          <w:rFonts w:asciiTheme="majorHAnsi" w:hAnsiTheme="majorHAnsi" w:cs="Times New Roman"/>
        </w:rPr>
        <w:t>Diante d</w:t>
      </w:r>
      <w:r w:rsidR="00DB099C" w:rsidRPr="00404FB6">
        <w:rPr>
          <w:rFonts w:asciiTheme="majorHAnsi" w:hAnsiTheme="majorHAnsi" w:cs="Times New Roman"/>
        </w:rPr>
        <w:t xml:space="preserve">a notícia e da </w:t>
      </w:r>
      <w:r w:rsidR="00B71699" w:rsidRPr="00404FB6">
        <w:rPr>
          <w:rFonts w:asciiTheme="majorHAnsi" w:hAnsiTheme="majorHAnsi" w:cs="Times New Roman"/>
        </w:rPr>
        <w:t>reflexão ética, se tomarmos o ocorrido no Estado de Minas</w:t>
      </w:r>
      <w:r w:rsidR="00910A0F" w:rsidRPr="00404FB6">
        <w:rPr>
          <w:rFonts w:asciiTheme="majorHAnsi" w:hAnsiTheme="majorHAnsi" w:cs="Times New Roman"/>
        </w:rPr>
        <w:t xml:space="preserve"> Gerais, </w:t>
      </w:r>
      <w:r w:rsidR="00DB2063">
        <w:rPr>
          <w:rFonts w:asciiTheme="majorHAnsi" w:hAnsiTheme="majorHAnsi" w:cs="Times New Roman"/>
        </w:rPr>
        <w:t>correlacione-a em seu texto com</w:t>
      </w:r>
      <w:r w:rsidR="00B71699" w:rsidRPr="00404FB6">
        <w:rPr>
          <w:rFonts w:asciiTheme="majorHAnsi" w:hAnsiTheme="majorHAnsi" w:cs="Times New Roman"/>
        </w:rPr>
        <w:t xml:space="preserve"> a ética da responsabilidade</w:t>
      </w:r>
      <w:r w:rsidR="00DB2063">
        <w:rPr>
          <w:rFonts w:asciiTheme="majorHAnsi" w:hAnsiTheme="majorHAnsi" w:cs="Times New Roman"/>
        </w:rPr>
        <w:t xml:space="preserve"> e</w:t>
      </w:r>
      <w:r w:rsidR="00B71699" w:rsidRPr="00404FB6">
        <w:rPr>
          <w:rFonts w:asciiTheme="majorHAnsi" w:hAnsiTheme="majorHAnsi" w:cs="Times New Roman"/>
        </w:rPr>
        <w:t xml:space="preserve"> as ações da Mineradora Samarco</w:t>
      </w:r>
      <w:r w:rsidR="00DB2063">
        <w:rPr>
          <w:rFonts w:asciiTheme="majorHAnsi" w:hAnsiTheme="majorHAnsi" w:cs="Times New Roman"/>
        </w:rPr>
        <w:t>.</w:t>
      </w:r>
      <w:r w:rsidR="00B71699" w:rsidRPr="00404FB6">
        <w:rPr>
          <w:rFonts w:asciiTheme="majorHAnsi" w:hAnsiTheme="majorHAnsi" w:cs="Times New Roman"/>
        </w:rPr>
        <w:t xml:space="preserve"> </w:t>
      </w:r>
      <w:r w:rsidR="0082198F" w:rsidRPr="00404FB6">
        <w:rPr>
          <w:rFonts w:asciiTheme="majorHAnsi" w:hAnsiTheme="majorHAnsi" w:cs="Times New Roman"/>
        </w:rPr>
        <w:t>O horizonte da responsabilidade invadiu a</w:t>
      </w:r>
      <w:r w:rsidR="00DB099C" w:rsidRPr="00404FB6">
        <w:rPr>
          <w:rFonts w:asciiTheme="majorHAnsi" w:hAnsiTheme="majorHAnsi" w:cs="Times New Roman"/>
        </w:rPr>
        <w:t>s</w:t>
      </w:r>
      <w:r w:rsidR="0082198F" w:rsidRPr="00404FB6">
        <w:rPr>
          <w:rFonts w:asciiTheme="majorHAnsi" w:hAnsiTheme="majorHAnsi" w:cs="Times New Roman"/>
        </w:rPr>
        <w:t xml:space="preserve"> esfera</w:t>
      </w:r>
      <w:r w:rsidR="00DB099C" w:rsidRPr="00404FB6">
        <w:rPr>
          <w:rFonts w:asciiTheme="majorHAnsi" w:hAnsiTheme="majorHAnsi" w:cs="Times New Roman"/>
        </w:rPr>
        <w:t>s</w:t>
      </w:r>
      <w:r w:rsidR="0082198F" w:rsidRPr="00404FB6">
        <w:rPr>
          <w:rFonts w:asciiTheme="majorHAnsi" w:hAnsiTheme="majorHAnsi" w:cs="Times New Roman"/>
        </w:rPr>
        <w:t xml:space="preserve"> pública</w:t>
      </w:r>
      <w:r w:rsidR="00DB099C" w:rsidRPr="00404FB6">
        <w:rPr>
          <w:rFonts w:asciiTheme="majorHAnsi" w:hAnsiTheme="majorHAnsi" w:cs="Times New Roman"/>
        </w:rPr>
        <w:t>s</w:t>
      </w:r>
      <w:r w:rsidR="0082198F" w:rsidRPr="00404FB6">
        <w:rPr>
          <w:rFonts w:asciiTheme="majorHAnsi" w:hAnsiTheme="majorHAnsi" w:cs="Times New Roman"/>
        </w:rPr>
        <w:t xml:space="preserve"> e privada</w:t>
      </w:r>
      <w:r w:rsidR="00DB099C" w:rsidRPr="00404FB6">
        <w:rPr>
          <w:rFonts w:asciiTheme="majorHAnsi" w:hAnsiTheme="majorHAnsi" w:cs="Times New Roman"/>
        </w:rPr>
        <w:t>s</w:t>
      </w:r>
      <w:r w:rsidR="0082198F" w:rsidRPr="00404FB6">
        <w:rPr>
          <w:rFonts w:asciiTheme="majorHAnsi" w:hAnsiTheme="majorHAnsi" w:cs="Times New Roman"/>
        </w:rPr>
        <w:t>? Justifique com base nos trechos lidos e no estudado em aula.</w:t>
      </w:r>
    </w:p>
    <w:p w:rsidR="0027553B" w:rsidRPr="00404FB6" w:rsidRDefault="0027553B" w:rsidP="0027553B">
      <w:pPr>
        <w:spacing w:after="0" w:line="276" w:lineRule="auto"/>
        <w:jc w:val="both"/>
        <w:rPr>
          <w:rFonts w:asciiTheme="majorHAnsi" w:hAnsiTheme="majorHAnsi" w:cs="Times New Roman"/>
        </w:rPr>
      </w:pPr>
      <w:r w:rsidRPr="00404FB6">
        <w:rPr>
          <w:rFonts w:asciiTheme="majorHAnsi" w:hAnsiTheme="majorHAnsi" w:cs="Times New Roman"/>
        </w:rPr>
        <w:t>(</w:t>
      </w:r>
      <w:r w:rsidR="005D1330" w:rsidRPr="00404FB6">
        <w:rPr>
          <w:rFonts w:asciiTheme="majorHAnsi" w:hAnsiTheme="majorHAnsi" w:cs="Times New Roman"/>
        </w:rPr>
        <w:t>D</w:t>
      </w:r>
      <w:r w:rsidRPr="00404FB6">
        <w:rPr>
          <w:rFonts w:asciiTheme="majorHAnsi" w:hAnsiTheme="majorHAnsi" w:cs="Times New Roman"/>
        </w:rPr>
        <w:t>iscorra em 15 linhas, fonte 12).</w:t>
      </w:r>
    </w:p>
    <w:p w:rsidR="005D1330" w:rsidRPr="00404FB6" w:rsidRDefault="005D1330" w:rsidP="005E2058">
      <w:pPr>
        <w:spacing w:after="0" w:line="276" w:lineRule="auto"/>
        <w:jc w:val="both"/>
        <w:rPr>
          <w:rFonts w:asciiTheme="majorHAnsi" w:hAnsiTheme="majorHAnsi" w:cs="Times New Roman"/>
          <w:b/>
        </w:rPr>
      </w:pPr>
    </w:p>
    <w:p w:rsidR="00D2110B" w:rsidRPr="00404FB6" w:rsidRDefault="00DB2063" w:rsidP="005E2058">
      <w:pPr>
        <w:spacing w:after="0" w:line="276" w:lineRule="auto"/>
        <w:jc w:val="both"/>
        <w:rPr>
          <w:rFonts w:asciiTheme="majorHAnsi" w:hAnsiTheme="majorHAnsi" w:cs="Times New Roman"/>
        </w:rPr>
      </w:pPr>
      <w:r>
        <w:rPr>
          <w:rFonts w:asciiTheme="majorHAnsi" w:hAnsiTheme="majorHAnsi" w:cs="Times New Roman"/>
          <w:b/>
          <w:color w:val="FF0000"/>
        </w:rPr>
        <w:t>[3</w:t>
      </w:r>
      <w:r w:rsidR="00A56E6C" w:rsidRPr="00404FB6">
        <w:rPr>
          <w:rFonts w:asciiTheme="majorHAnsi" w:hAnsiTheme="majorHAnsi" w:cs="Times New Roman"/>
          <w:b/>
          <w:color w:val="FF0000"/>
        </w:rPr>
        <w:t xml:space="preserve">,0] </w:t>
      </w:r>
      <w:r w:rsidR="00225CB4" w:rsidRPr="00404FB6">
        <w:rPr>
          <w:rFonts w:asciiTheme="majorHAnsi" w:hAnsiTheme="majorHAnsi" w:cs="Times New Roman"/>
          <w:b/>
        </w:rPr>
        <w:t xml:space="preserve">Questão </w:t>
      </w:r>
      <w:proofErr w:type="gramStart"/>
      <w:r w:rsidR="00225CB4" w:rsidRPr="00404FB6">
        <w:rPr>
          <w:rFonts w:asciiTheme="majorHAnsi" w:hAnsiTheme="majorHAnsi" w:cs="Times New Roman"/>
          <w:b/>
        </w:rPr>
        <w:t>9</w:t>
      </w:r>
      <w:proofErr w:type="gramEnd"/>
      <w:r w:rsidR="00225CB4" w:rsidRPr="00404FB6">
        <w:rPr>
          <w:rFonts w:asciiTheme="majorHAnsi" w:hAnsiTheme="majorHAnsi" w:cs="Times New Roman"/>
          <w:b/>
        </w:rPr>
        <w:t>)</w:t>
      </w:r>
      <w:r w:rsidR="00591428" w:rsidRPr="00404FB6">
        <w:rPr>
          <w:rFonts w:asciiTheme="majorHAnsi" w:hAnsiTheme="majorHAnsi" w:cs="Times New Roman"/>
          <w:b/>
        </w:rPr>
        <w:t xml:space="preserve"> </w:t>
      </w:r>
      <w:r w:rsidR="00591428" w:rsidRPr="00404FB6">
        <w:rPr>
          <w:rFonts w:asciiTheme="majorHAnsi" w:hAnsiTheme="majorHAnsi" w:cs="Times New Roman"/>
        </w:rPr>
        <w:t>O crescimento das populações humanas traz consigo várias implicações culturais e ambientais.</w:t>
      </w:r>
      <w:r w:rsidR="00475902" w:rsidRPr="00404FB6">
        <w:rPr>
          <w:rFonts w:asciiTheme="majorHAnsi" w:hAnsiTheme="majorHAnsi" w:cs="Times New Roman"/>
        </w:rPr>
        <w:t xml:space="preserve"> </w:t>
      </w:r>
      <w:r w:rsidR="00591428" w:rsidRPr="00404FB6">
        <w:rPr>
          <w:rFonts w:asciiTheme="majorHAnsi" w:hAnsiTheme="majorHAnsi" w:cs="Times New Roman"/>
        </w:rPr>
        <w:t xml:space="preserve">Mais pessoas precisando de moradias, mais cuidados, mais escolas, mais água, mais combustíveis, mais recursos etc. </w:t>
      </w:r>
      <w:r w:rsidR="003F7794" w:rsidRPr="00404FB6">
        <w:rPr>
          <w:rFonts w:asciiTheme="majorHAnsi" w:hAnsiTheme="majorHAnsi" w:cs="Times New Roman"/>
        </w:rPr>
        <w:t>A</w:t>
      </w:r>
      <w:r w:rsidR="0021268D" w:rsidRPr="00404FB6">
        <w:rPr>
          <w:rFonts w:asciiTheme="majorHAnsi" w:hAnsiTheme="majorHAnsi" w:cs="Times New Roman"/>
        </w:rPr>
        <w:t xml:space="preserve">lguns autores </w:t>
      </w:r>
      <w:r w:rsidR="00F3038B" w:rsidRPr="00404FB6">
        <w:rPr>
          <w:rFonts w:asciiTheme="majorHAnsi" w:hAnsiTheme="majorHAnsi" w:cs="Times New Roman"/>
        </w:rPr>
        <w:t xml:space="preserve">associam a tais demandas situações de </w:t>
      </w:r>
      <w:r w:rsidR="00D2110B" w:rsidRPr="00404FB6">
        <w:rPr>
          <w:rFonts w:asciiTheme="majorHAnsi" w:hAnsiTheme="majorHAnsi" w:cs="Times New Roman"/>
        </w:rPr>
        <w:t>limitação, como menos água, menos florestas, menos espaço individual etc. Além disso, pode haver descontroles políticos e sociais, que favoreçam migrações, numa época de interconexões globais (</w:t>
      </w:r>
      <w:proofErr w:type="spellStart"/>
      <w:r w:rsidR="00D2110B" w:rsidRPr="00404FB6">
        <w:rPr>
          <w:rFonts w:asciiTheme="majorHAnsi" w:hAnsiTheme="majorHAnsi" w:cs="Times New Roman"/>
        </w:rPr>
        <w:t>Kormondy</w:t>
      </w:r>
      <w:proofErr w:type="spellEnd"/>
      <w:r w:rsidR="00D2110B" w:rsidRPr="00404FB6">
        <w:rPr>
          <w:rFonts w:asciiTheme="majorHAnsi" w:hAnsiTheme="majorHAnsi" w:cs="Times New Roman"/>
        </w:rPr>
        <w:t xml:space="preserve"> e Brown, 2002, p. 106).</w:t>
      </w:r>
    </w:p>
    <w:p w:rsidR="000E7BB4" w:rsidRPr="00404FB6" w:rsidRDefault="00E37430" w:rsidP="005E2058">
      <w:pPr>
        <w:spacing w:after="0" w:line="276" w:lineRule="auto"/>
        <w:jc w:val="both"/>
        <w:rPr>
          <w:rFonts w:asciiTheme="majorHAnsi" w:hAnsiTheme="majorHAnsi" w:cs="Times New Roman"/>
        </w:rPr>
      </w:pPr>
      <w:r w:rsidRPr="00404FB6">
        <w:rPr>
          <w:rFonts w:asciiTheme="majorHAnsi" w:hAnsiTheme="majorHAnsi" w:cs="Times New Roman"/>
        </w:rPr>
        <w:t>Ora, ao analisar um</w:t>
      </w:r>
      <w:r w:rsidR="006B6BA2" w:rsidRPr="00404FB6">
        <w:rPr>
          <w:rFonts w:asciiTheme="majorHAnsi" w:hAnsiTheme="majorHAnsi" w:cs="Times New Roman"/>
        </w:rPr>
        <w:t xml:space="preserve"> gráfico populacional </w:t>
      </w:r>
      <w:r w:rsidRPr="00404FB6">
        <w:rPr>
          <w:rFonts w:asciiTheme="majorHAnsi" w:hAnsiTheme="majorHAnsi" w:cs="Times New Roman"/>
        </w:rPr>
        <w:t xml:space="preserve">como </w:t>
      </w:r>
      <w:r w:rsidR="006B6BA2" w:rsidRPr="00404FB6">
        <w:rPr>
          <w:rFonts w:asciiTheme="majorHAnsi" w:hAnsiTheme="majorHAnsi" w:cs="Times New Roman"/>
        </w:rPr>
        <w:t xml:space="preserve">o </w:t>
      </w:r>
      <w:r w:rsidR="0095596B" w:rsidRPr="00404FB6">
        <w:rPr>
          <w:rFonts w:asciiTheme="majorHAnsi" w:hAnsiTheme="majorHAnsi" w:cs="Times New Roman"/>
        </w:rPr>
        <w:t>ilustrad</w:t>
      </w:r>
      <w:r w:rsidR="006B6BA2" w:rsidRPr="00404FB6">
        <w:rPr>
          <w:rFonts w:asciiTheme="majorHAnsi" w:hAnsiTheme="majorHAnsi" w:cs="Times New Roman"/>
        </w:rPr>
        <w:t>o</w:t>
      </w:r>
      <w:r w:rsidR="0095596B" w:rsidRPr="00404FB6">
        <w:rPr>
          <w:rFonts w:asciiTheme="majorHAnsi" w:hAnsiTheme="majorHAnsi" w:cs="Times New Roman"/>
        </w:rPr>
        <w:t xml:space="preserve"> abaixo, </w:t>
      </w:r>
      <w:r w:rsidR="00A559AC" w:rsidRPr="00404FB6">
        <w:rPr>
          <w:rFonts w:asciiTheme="majorHAnsi" w:hAnsiTheme="majorHAnsi" w:cs="Times New Roman"/>
        </w:rPr>
        <w:t xml:space="preserve">se você </w:t>
      </w:r>
      <w:r w:rsidR="006B6BA2" w:rsidRPr="00404FB6">
        <w:rPr>
          <w:rFonts w:asciiTheme="majorHAnsi" w:hAnsiTheme="majorHAnsi" w:cs="Times New Roman"/>
        </w:rPr>
        <w:t>tivesse que planejar uma política pública visando minimizar impactos ambientais</w:t>
      </w:r>
      <w:r w:rsidR="00D5240A" w:rsidRPr="00404FB6">
        <w:rPr>
          <w:rFonts w:asciiTheme="majorHAnsi" w:hAnsiTheme="majorHAnsi" w:cs="Times New Roman"/>
        </w:rPr>
        <w:t>, qual seria sua prioridade?</w:t>
      </w:r>
      <w:r w:rsidR="000E7BB4" w:rsidRPr="00404FB6">
        <w:rPr>
          <w:rFonts w:asciiTheme="majorHAnsi" w:hAnsiTheme="majorHAnsi" w:cs="Times New Roman"/>
        </w:rPr>
        <w:t xml:space="preserve"> Justifique.</w:t>
      </w:r>
      <w:r w:rsidR="00A56E6C" w:rsidRPr="00404FB6">
        <w:rPr>
          <w:rFonts w:asciiTheme="majorHAnsi" w:hAnsiTheme="majorHAnsi" w:cs="Times New Roman"/>
        </w:rPr>
        <w:t xml:space="preserve"> </w:t>
      </w:r>
    </w:p>
    <w:p w:rsidR="00225CB4" w:rsidRPr="00404FB6" w:rsidRDefault="000E7BB4" w:rsidP="005E2058">
      <w:pPr>
        <w:spacing w:after="0" w:line="276" w:lineRule="auto"/>
        <w:jc w:val="both"/>
        <w:rPr>
          <w:rFonts w:asciiTheme="majorHAnsi" w:hAnsiTheme="majorHAnsi" w:cs="Times New Roman"/>
        </w:rPr>
      </w:pPr>
      <w:r w:rsidRPr="00404FB6">
        <w:rPr>
          <w:rFonts w:asciiTheme="majorHAnsi" w:hAnsiTheme="majorHAnsi" w:cs="Times New Roman"/>
        </w:rPr>
        <w:t>(</w:t>
      </w:r>
      <w:r w:rsidR="00DB2063">
        <w:rPr>
          <w:rFonts w:asciiTheme="majorHAnsi" w:hAnsiTheme="majorHAnsi" w:cs="Times New Roman"/>
        </w:rPr>
        <w:t>Desenvolva seu texto ressaltando</w:t>
      </w:r>
      <w:r w:rsidRPr="00404FB6">
        <w:rPr>
          <w:rFonts w:asciiTheme="majorHAnsi" w:hAnsiTheme="majorHAnsi" w:cs="Times New Roman"/>
        </w:rPr>
        <w:t xml:space="preserve"> apenas </w:t>
      </w:r>
      <w:r w:rsidRPr="00404FB6">
        <w:rPr>
          <w:rFonts w:asciiTheme="majorHAnsi" w:hAnsiTheme="majorHAnsi" w:cs="Times New Roman"/>
          <w:b/>
        </w:rPr>
        <w:t xml:space="preserve">uma </w:t>
      </w:r>
      <w:r w:rsidRPr="00404FB6">
        <w:rPr>
          <w:rFonts w:asciiTheme="majorHAnsi" w:hAnsiTheme="majorHAnsi" w:cs="Times New Roman"/>
        </w:rPr>
        <w:t>prio</w:t>
      </w:r>
      <w:r w:rsidR="00AD3F98">
        <w:rPr>
          <w:rFonts w:asciiTheme="majorHAnsi" w:hAnsiTheme="majorHAnsi" w:cs="Times New Roman"/>
        </w:rPr>
        <w:t>ridade, discorra escrevendo de</w:t>
      </w:r>
      <w:r w:rsidR="00DB2063">
        <w:rPr>
          <w:rFonts w:asciiTheme="majorHAnsi" w:hAnsiTheme="majorHAnsi" w:cs="Times New Roman"/>
        </w:rPr>
        <w:t xml:space="preserve"> </w:t>
      </w:r>
      <w:proofErr w:type="gramStart"/>
      <w:r w:rsidR="00DB2063">
        <w:rPr>
          <w:rFonts w:asciiTheme="majorHAnsi" w:hAnsiTheme="majorHAnsi" w:cs="Times New Roman"/>
        </w:rPr>
        <w:t>15 a 45</w:t>
      </w:r>
      <w:r w:rsidRPr="00404FB6">
        <w:rPr>
          <w:rFonts w:asciiTheme="majorHAnsi" w:hAnsiTheme="majorHAnsi" w:cs="Times New Roman"/>
        </w:rPr>
        <w:t xml:space="preserve"> linhas, fonte 12</w:t>
      </w:r>
      <w:proofErr w:type="gramEnd"/>
      <w:r w:rsidRPr="00404FB6">
        <w:rPr>
          <w:rFonts w:asciiTheme="majorHAnsi" w:hAnsiTheme="majorHAnsi" w:cs="Times New Roman"/>
        </w:rPr>
        <w:t>).</w:t>
      </w:r>
    </w:p>
    <w:p w:rsidR="00D9753D" w:rsidRPr="00404FB6" w:rsidRDefault="00D9753D" w:rsidP="005E2058">
      <w:pPr>
        <w:spacing w:after="0" w:line="276" w:lineRule="auto"/>
        <w:jc w:val="both"/>
        <w:rPr>
          <w:rFonts w:asciiTheme="majorHAnsi" w:hAnsiTheme="majorHAnsi" w:cs="Times New Roman"/>
          <w:b/>
          <w:color w:val="FF0000"/>
        </w:rPr>
      </w:pPr>
      <w:r w:rsidRPr="00404FB6">
        <w:rPr>
          <w:rFonts w:asciiTheme="majorHAnsi" w:hAnsiTheme="majorHAnsi" w:cs="Times New Roman"/>
          <w:b/>
          <w:color w:val="FF0000"/>
        </w:rPr>
        <w:t xml:space="preserve">Use em seu texto conteúdos das duas últimas aulas: seminários e apresentações da professora e monitora e conteúdos de </w:t>
      </w:r>
      <w:r w:rsidRPr="00404FB6">
        <w:rPr>
          <w:rFonts w:asciiTheme="majorHAnsi" w:hAnsiTheme="majorHAnsi" w:cs="Times New Roman"/>
          <w:b/>
          <w:i/>
          <w:color w:val="FF0000"/>
        </w:rPr>
        <w:t xml:space="preserve">Media </w:t>
      </w:r>
      <w:proofErr w:type="spellStart"/>
      <w:r w:rsidRPr="00404FB6">
        <w:rPr>
          <w:rFonts w:asciiTheme="majorHAnsi" w:hAnsiTheme="majorHAnsi" w:cs="Times New Roman"/>
          <w:b/>
          <w:i/>
          <w:color w:val="FF0000"/>
        </w:rPr>
        <w:t>Ecology</w:t>
      </w:r>
      <w:proofErr w:type="spellEnd"/>
      <w:r w:rsidRPr="00404FB6">
        <w:rPr>
          <w:rFonts w:asciiTheme="majorHAnsi" w:hAnsiTheme="majorHAnsi" w:cs="Times New Roman"/>
          <w:b/>
          <w:color w:val="FF0000"/>
        </w:rPr>
        <w:t>. Também considere o filme Futuro Roubado.</w:t>
      </w:r>
    </w:p>
    <w:p w:rsidR="0021268D" w:rsidRPr="00404FB6" w:rsidRDefault="0021268D" w:rsidP="005E2058">
      <w:pPr>
        <w:spacing w:after="0" w:line="276" w:lineRule="auto"/>
        <w:jc w:val="both"/>
        <w:rPr>
          <w:rFonts w:asciiTheme="majorHAnsi" w:hAnsiTheme="majorHAnsi" w:cs="Times New Roman"/>
          <w:b/>
        </w:rPr>
      </w:pPr>
    </w:p>
    <w:p w:rsidR="00226742" w:rsidRPr="00404FB6" w:rsidRDefault="00226742" w:rsidP="005E2058">
      <w:pPr>
        <w:spacing w:after="0" w:line="276" w:lineRule="auto"/>
        <w:jc w:val="both"/>
        <w:rPr>
          <w:rFonts w:asciiTheme="majorHAnsi" w:hAnsiTheme="majorHAnsi" w:cs="Times New Roman"/>
          <w:b/>
        </w:rPr>
      </w:pPr>
    </w:p>
    <w:p w:rsidR="00226742" w:rsidRPr="00404FB6" w:rsidRDefault="00226742" w:rsidP="005E2058">
      <w:pPr>
        <w:spacing w:after="0" w:line="276" w:lineRule="auto"/>
        <w:jc w:val="both"/>
        <w:rPr>
          <w:rFonts w:asciiTheme="majorHAnsi" w:hAnsiTheme="majorHAnsi" w:cs="Times New Roman"/>
          <w:b/>
        </w:rPr>
      </w:pPr>
    </w:p>
    <w:p w:rsidR="00404FB6" w:rsidRDefault="00404FB6" w:rsidP="005D1330">
      <w:pPr>
        <w:spacing w:after="0" w:line="276" w:lineRule="auto"/>
        <w:jc w:val="both"/>
        <w:rPr>
          <w:rFonts w:asciiTheme="majorHAnsi" w:hAnsiTheme="majorHAnsi" w:cs="Times New Roman"/>
          <w:b/>
        </w:rPr>
      </w:pPr>
    </w:p>
    <w:p w:rsidR="00404FB6" w:rsidRDefault="00404FB6" w:rsidP="005D1330">
      <w:pPr>
        <w:spacing w:after="0" w:line="276" w:lineRule="auto"/>
        <w:jc w:val="both"/>
        <w:rPr>
          <w:rFonts w:asciiTheme="majorHAnsi" w:hAnsiTheme="majorHAnsi" w:cs="Times New Roman"/>
          <w:b/>
        </w:rPr>
      </w:pPr>
    </w:p>
    <w:p w:rsidR="00404FB6" w:rsidRDefault="00404FB6" w:rsidP="005D1330">
      <w:pPr>
        <w:spacing w:after="0" w:line="276" w:lineRule="auto"/>
        <w:jc w:val="both"/>
        <w:rPr>
          <w:rFonts w:asciiTheme="majorHAnsi" w:hAnsiTheme="majorHAnsi" w:cs="Times New Roman"/>
          <w:b/>
        </w:rPr>
      </w:pPr>
    </w:p>
    <w:p w:rsidR="00404FB6" w:rsidRDefault="00404FB6" w:rsidP="005D1330">
      <w:pPr>
        <w:spacing w:after="0" w:line="276" w:lineRule="auto"/>
        <w:jc w:val="both"/>
        <w:rPr>
          <w:rFonts w:asciiTheme="majorHAnsi" w:hAnsiTheme="majorHAnsi" w:cs="Times New Roman"/>
          <w:b/>
        </w:rPr>
      </w:pPr>
    </w:p>
    <w:p w:rsidR="00404FB6" w:rsidRDefault="00404FB6" w:rsidP="005D1330">
      <w:pPr>
        <w:spacing w:after="0" w:line="276" w:lineRule="auto"/>
        <w:jc w:val="both"/>
        <w:rPr>
          <w:rFonts w:asciiTheme="majorHAnsi" w:hAnsiTheme="majorHAnsi" w:cs="Times New Roman"/>
          <w:b/>
        </w:rPr>
      </w:pPr>
    </w:p>
    <w:p w:rsidR="005D1330" w:rsidRPr="00404FB6" w:rsidRDefault="005D1330" w:rsidP="005D1330">
      <w:pPr>
        <w:spacing w:after="0" w:line="276" w:lineRule="auto"/>
        <w:jc w:val="both"/>
        <w:rPr>
          <w:rFonts w:asciiTheme="majorHAnsi" w:hAnsiTheme="majorHAnsi" w:cs="Times New Roman"/>
          <w:b/>
        </w:rPr>
      </w:pPr>
      <w:r w:rsidRPr="00404FB6">
        <w:rPr>
          <w:rFonts w:asciiTheme="majorHAnsi" w:hAnsiTheme="majorHAnsi" w:cs="Times New Roman"/>
          <w:b/>
        </w:rPr>
        <w:t>País</w:t>
      </w:r>
      <w:r w:rsidR="00AD3F98">
        <w:rPr>
          <w:rFonts w:asciiTheme="majorHAnsi" w:hAnsiTheme="majorHAnsi" w:cs="Times New Roman"/>
          <w:b/>
        </w:rPr>
        <w:t>:</w:t>
      </w:r>
      <w:r w:rsidRPr="00404FB6">
        <w:rPr>
          <w:rFonts w:asciiTheme="majorHAnsi" w:hAnsiTheme="majorHAnsi" w:cs="Times New Roman"/>
          <w:b/>
        </w:rPr>
        <w:t xml:space="preserve"> Brasil</w:t>
      </w:r>
    </w:p>
    <w:p w:rsidR="005D1330" w:rsidRPr="00404FB6" w:rsidRDefault="005D1330" w:rsidP="005E2058">
      <w:pPr>
        <w:spacing w:after="0" w:line="276" w:lineRule="auto"/>
        <w:jc w:val="both"/>
        <w:rPr>
          <w:rFonts w:asciiTheme="majorHAnsi" w:hAnsiTheme="majorHAnsi" w:cs="Times New Roman"/>
          <w:b/>
        </w:rPr>
      </w:pPr>
    </w:p>
    <w:p w:rsidR="00F27AB0" w:rsidRPr="00404FB6" w:rsidRDefault="00F27AB0" w:rsidP="005E2058">
      <w:pPr>
        <w:spacing w:after="0" w:line="276" w:lineRule="auto"/>
        <w:jc w:val="both"/>
        <w:rPr>
          <w:rFonts w:asciiTheme="majorHAnsi" w:hAnsiTheme="majorHAnsi" w:cs="Times New Roman"/>
          <w:b/>
        </w:rPr>
      </w:pPr>
    </w:p>
    <w:p w:rsidR="00226742" w:rsidRPr="00404FB6" w:rsidRDefault="00226742" w:rsidP="005E2058">
      <w:pPr>
        <w:spacing w:after="0" w:line="276" w:lineRule="auto"/>
        <w:jc w:val="both"/>
        <w:rPr>
          <w:rFonts w:asciiTheme="majorHAnsi" w:hAnsiTheme="majorHAnsi" w:cs="Times New Roman"/>
          <w:b/>
        </w:rPr>
      </w:pPr>
      <w:r w:rsidRPr="00404FB6">
        <w:rPr>
          <w:rFonts w:asciiTheme="majorHAnsi" w:hAnsiTheme="majorHAnsi"/>
          <w:noProof/>
          <w:lang w:eastAsia="pt-BR"/>
        </w:rPr>
        <w:drawing>
          <wp:inline distT="0" distB="0" distL="0" distR="0">
            <wp:extent cx="3811905" cy="3811905"/>
            <wp:effectExtent l="0" t="0" r="0" b="0"/>
            <wp:docPr id="2" name="Imagem 2" descr="Total Population by Major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Population by Major Age Grou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905" cy="3811905"/>
                    </a:xfrm>
                    <a:prstGeom prst="rect">
                      <a:avLst/>
                    </a:prstGeom>
                    <a:noFill/>
                    <a:ln>
                      <a:noFill/>
                    </a:ln>
                  </pic:spPr>
                </pic:pic>
              </a:graphicData>
            </a:graphic>
          </wp:inline>
        </w:drawing>
      </w:r>
    </w:p>
    <w:p w:rsidR="00F27AB0" w:rsidRPr="00404FB6" w:rsidRDefault="00F27AB0" w:rsidP="005E2058">
      <w:pPr>
        <w:spacing w:after="0" w:line="276" w:lineRule="auto"/>
        <w:jc w:val="both"/>
        <w:rPr>
          <w:rFonts w:asciiTheme="majorHAnsi" w:hAnsiTheme="majorHAnsi" w:cs="Times New Roman"/>
          <w:b/>
        </w:rPr>
      </w:pPr>
      <w:r w:rsidRPr="00404FB6">
        <w:rPr>
          <w:rFonts w:asciiTheme="majorHAnsi" w:hAnsiTheme="majorHAnsi" w:cs="Times New Roman"/>
          <w:b/>
        </w:rPr>
        <w:t>Fonte:</w:t>
      </w:r>
      <w:r w:rsidRPr="00404FB6">
        <w:rPr>
          <w:rFonts w:asciiTheme="majorHAnsi" w:hAnsiTheme="majorHAnsi"/>
        </w:rPr>
        <w:t xml:space="preserve"> </w:t>
      </w:r>
      <w:hyperlink r:id="rId17" w:history="1">
        <w:r w:rsidRPr="00404FB6">
          <w:rPr>
            <w:rStyle w:val="Hyperlink"/>
            <w:rFonts w:asciiTheme="majorHAnsi" w:hAnsiTheme="majorHAnsi" w:cs="Times New Roman"/>
            <w:b/>
          </w:rPr>
          <w:t>http://esa.un.org/unpd/wpp/Graphs/</w:t>
        </w:r>
      </w:hyperlink>
    </w:p>
    <w:p w:rsidR="005E2058" w:rsidRDefault="005E2058" w:rsidP="005E2058">
      <w:pPr>
        <w:spacing w:after="0" w:line="276" w:lineRule="auto"/>
        <w:jc w:val="both"/>
        <w:rPr>
          <w:rFonts w:asciiTheme="majorHAnsi" w:hAnsiTheme="majorHAnsi" w:cs="Times New Roman"/>
        </w:rPr>
      </w:pPr>
    </w:p>
    <w:p w:rsidR="00AD3F98" w:rsidRDefault="00AD3F98" w:rsidP="005E2058">
      <w:pPr>
        <w:spacing w:after="0" w:line="276" w:lineRule="auto"/>
        <w:jc w:val="both"/>
        <w:rPr>
          <w:rFonts w:asciiTheme="majorHAnsi" w:hAnsiTheme="majorHAnsi" w:cs="Times New Roman"/>
        </w:rPr>
      </w:pPr>
    </w:p>
    <w:p w:rsidR="00AD3F98" w:rsidRDefault="00AD3F98" w:rsidP="005E2058">
      <w:pPr>
        <w:spacing w:after="0" w:line="276" w:lineRule="auto"/>
        <w:jc w:val="both"/>
        <w:rPr>
          <w:rFonts w:asciiTheme="majorHAnsi" w:hAnsiTheme="majorHAnsi" w:cs="Times New Roman"/>
        </w:rPr>
      </w:pPr>
      <w:r>
        <w:rPr>
          <w:rFonts w:asciiTheme="majorHAnsi" w:hAnsiTheme="majorHAnsi" w:cs="Times New Roman"/>
        </w:rPr>
        <w:t>Bibliografia citada:</w:t>
      </w:r>
    </w:p>
    <w:p w:rsidR="00AD3F98" w:rsidRPr="00AD3F98" w:rsidRDefault="00AD3F98" w:rsidP="005E2058">
      <w:pPr>
        <w:spacing w:after="0" w:line="276" w:lineRule="auto"/>
        <w:jc w:val="both"/>
        <w:rPr>
          <w:rFonts w:asciiTheme="majorHAnsi" w:hAnsiTheme="majorHAnsi" w:cs="Times New Roman"/>
        </w:rPr>
      </w:pPr>
      <w:proofErr w:type="spellStart"/>
      <w:proofErr w:type="gramStart"/>
      <w:r w:rsidRPr="00AD3F98">
        <w:rPr>
          <w:rFonts w:asciiTheme="majorHAnsi" w:hAnsiTheme="majorHAnsi" w:cs="Times New Roman"/>
          <w:lang w:val="en-US"/>
        </w:rPr>
        <w:t>Komondy</w:t>
      </w:r>
      <w:proofErr w:type="spellEnd"/>
      <w:r w:rsidRPr="00AD3F98">
        <w:rPr>
          <w:rFonts w:asciiTheme="majorHAnsi" w:hAnsiTheme="majorHAnsi" w:cs="Times New Roman"/>
          <w:lang w:val="en-US"/>
        </w:rPr>
        <w:t>, Edward J.; Brown, Daniel E.</w:t>
      </w:r>
      <w:proofErr w:type="gramEnd"/>
      <w:r w:rsidRPr="00AD3F98">
        <w:rPr>
          <w:rFonts w:asciiTheme="majorHAnsi" w:hAnsiTheme="majorHAnsi" w:cs="Times New Roman"/>
          <w:lang w:val="en-US"/>
        </w:rPr>
        <w:t xml:space="preserve"> </w:t>
      </w:r>
      <w:r>
        <w:rPr>
          <w:rFonts w:asciiTheme="majorHAnsi" w:hAnsiTheme="majorHAnsi" w:cs="Times New Roman"/>
          <w:lang w:val="en-US"/>
        </w:rPr>
        <w:t xml:space="preserve"> </w:t>
      </w:r>
      <w:r w:rsidRPr="00AD3F98">
        <w:rPr>
          <w:rFonts w:asciiTheme="majorHAnsi" w:hAnsiTheme="majorHAnsi" w:cs="Times New Roman"/>
          <w:b/>
        </w:rPr>
        <w:t xml:space="preserve">Ecologia Humana. </w:t>
      </w:r>
      <w:r w:rsidRPr="00AD3F98">
        <w:rPr>
          <w:rFonts w:asciiTheme="majorHAnsi" w:hAnsiTheme="majorHAnsi" w:cs="Times New Roman"/>
        </w:rPr>
        <w:t xml:space="preserve">São Paulo: </w:t>
      </w:r>
      <w:proofErr w:type="spellStart"/>
      <w:r w:rsidRPr="00AD3F98">
        <w:rPr>
          <w:rFonts w:asciiTheme="majorHAnsi" w:hAnsiTheme="majorHAnsi" w:cs="Times New Roman"/>
        </w:rPr>
        <w:t>Atheneu</w:t>
      </w:r>
      <w:proofErr w:type="spellEnd"/>
      <w:r w:rsidRPr="00AD3F98">
        <w:rPr>
          <w:rFonts w:asciiTheme="majorHAnsi" w:hAnsiTheme="majorHAnsi" w:cs="Times New Roman"/>
        </w:rPr>
        <w:t>. 2002. 503 p.</w:t>
      </w:r>
    </w:p>
    <w:sectPr w:rsidR="00AD3F98" w:rsidRPr="00AD3F98" w:rsidSect="00C402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1D5"/>
    <w:multiLevelType w:val="hybridMultilevel"/>
    <w:tmpl w:val="5D04C580"/>
    <w:lvl w:ilvl="0" w:tplc="C8421EA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7CFA665D"/>
    <w:multiLevelType w:val="hybridMultilevel"/>
    <w:tmpl w:val="52DAF4C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FD7608"/>
    <w:rsid w:val="00000C97"/>
    <w:rsid w:val="000214BC"/>
    <w:rsid w:val="00024F81"/>
    <w:rsid w:val="00050105"/>
    <w:rsid w:val="00066E5E"/>
    <w:rsid w:val="00067F01"/>
    <w:rsid w:val="00081792"/>
    <w:rsid w:val="00096E76"/>
    <w:rsid w:val="000B3E5E"/>
    <w:rsid w:val="000D0F19"/>
    <w:rsid w:val="000E7BB4"/>
    <w:rsid w:val="000F3068"/>
    <w:rsid w:val="000F37BB"/>
    <w:rsid w:val="00102C5B"/>
    <w:rsid w:val="00104FF8"/>
    <w:rsid w:val="00112AFB"/>
    <w:rsid w:val="00161927"/>
    <w:rsid w:val="00180927"/>
    <w:rsid w:val="001B21AC"/>
    <w:rsid w:val="001B2A61"/>
    <w:rsid w:val="001C0682"/>
    <w:rsid w:val="001E6A82"/>
    <w:rsid w:val="001F18FF"/>
    <w:rsid w:val="001F24BF"/>
    <w:rsid w:val="001F449C"/>
    <w:rsid w:val="002067B0"/>
    <w:rsid w:val="0021268D"/>
    <w:rsid w:val="00225CB4"/>
    <w:rsid w:val="00226742"/>
    <w:rsid w:val="002421F0"/>
    <w:rsid w:val="002502F8"/>
    <w:rsid w:val="00252615"/>
    <w:rsid w:val="0027553B"/>
    <w:rsid w:val="002B1ACD"/>
    <w:rsid w:val="002E0058"/>
    <w:rsid w:val="002F3AF3"/>
    <w:rsid w:val="002F7133"/>
    <w:rsid w:val="003107DA"/>
    <w:rsid w:val="00312D8C"/>
    <w:rsid w:val="00327FA5"/>
    <w:rsid w:val="00367CBA"/>
    <w:rsid w:val="003871BE"/>
    <w:rsid w:val="00391C05"/>
    <w:rsid w:val="003C278A"/>
    <w:rsid w:val="003C5DF7"/>
    <w:rsid w:val="003F10E2"/>
    <w:rsid w:val="003F7794"/>
    <w:rsid w:val="00404FB6"/>
    <w:rsid w:val="00420D19"/>
    <w:rsid w:val="00447A9F"/>
    <w:rsid w:val="00463D1D"/>
    <w:rsid w:val="00475902"/>
    <w:rsid w:val="0048644F"/>
    <w:rsid w:val="004B081D"/>
    <w:rsid w:val="004B56DF"/>
    <w:rsid w:val="004E72AE"/>
    <w:rsid w:val="00523AF9"/>
    <w:rsid w:val="005271B1"/>
    <w:rsid w:val="00534CE6"/>
    <w:rsid w:val="0054133C"/>
    <w:rsid w:val="00562A64"/>
    <w:rsid w:val="00574CC8"/>
    <w:rsid w:val="00577E19"/>
    <w:rsid w:val="00591428"/>
    <w:rsid w:val="00592BCB"/>
    <w:rsid w:val="005D1330"/>
    <w:rsid w:val="005E2058"/>
    <w:rsid w:val="005F3D37"/>
    <w:rsid w:val="00632204"/>
    <w:rsid w:val="0065440F"/>
    <w:rsid w:val="00655916"/>
    <w:rsid w:val="00670CF9"/>
    <w:rsid w:val="006759E8"/>
    <w:rsid w:val="00675A0E"/>
    <w:rsid w:val="00680832"/>
    <w:rsid w:val="00682577"/>
    <w:rsid w:val="006A6AE2"/>
    <w:rsid w:val="006A7421"/>
    <w:rsid w:val="006B22E7"/>
    <w:rsid w:val="006B6BA2"/>
    <w:rsid w:val="006C6BDC"/>
    <w:rsid w:val="006D3239"/>
    <w:rsid w:val="006D45B1"/>
    <w:rsid w:val="006E16F8"/>
    <w:rsid w:val="006E294F"/>
    <w:rsid w:val="007016DA"/>
    <w:rsid w:val="00711095"/>
    <w:rsid w:val="007267E0"/>
    <w:rsid w:val="007463BD"/>
    <w:rsid w:val="007542B7"/>
    <w:rsid w:val="00783C4E"/>
    <w:rsid w:val="007F7B44"/>
    <w:rsid w:val="0082198F"/>
    <w:rsid w:val="00836E58"/>
    <w:rsid w:val="008470A4"/>
    <w:rsid w:val="0085716B"/>
    <w:rsid w:val="00863869"/>
    <w:rsid w:val="00863FDB"/>
    <w:rsid w:val="008779E0"/>
    <w:rsid w:val="008B214F"/>
    <w:rsid w:val="008C422F"/>
    <w:rsid w:val="008C63CC"/>
    <w:rsid w:val="008D68AC"/>
    <w:rsid w:val="008F5EE6"/>
    <w:rsid w:val="00910A0F"/>
    <w:rsid w:val="00911D9B"/>
    <w:rsid w:val="00924EEA"/>
    <w:rsid w:val="0095596B"/>
    <w:rsid w:val="00962AE6"/>
    <w:rsid w:val="00984F83"/>
    <w:rsid w:val="00994F9A"/>
    <w:rsid w:val="0099736C"/>
    <w:rsid w:val="009A6620"/>
    <w:rsid w:val="009B2D97"/>
    <w:rsid w:val="009C1F6C"/>
    <w:rsid w:val="00A559AC"/>
    <w:rsid w:val="00A56E6C"/>
    <w:rsid w:val="00AB651B"/>
    <w:rsid w:val="00AD3F98"/>
    <w:rsid w:val="00AF3871"/>
    <w:rsid w:val="00B15FC9"/>
    <w:rsid w:val="00B47311"/>
    <w:rsid w:val="00B71699"/>
    <w:rsid w:val="00BA42B0"/>
    <w:rsid w:val="00BC158D"/>
    <w:rsid w:val="00BC52C9"/>
    <w:rsid w:val="00C2486F"/>
    <w:rsid w:val="00C250B1"/>
    <w:rsid w:val="00C33AC1"/>
    <w:rsid w:val="00C402E2"/>
    <w:rsid w:val="00C85FF8"/>
    <w:rsid w:val="00CD451D"/>
    <w:rsid w:val="00CE11CC"/>
    <w:rsid w:val="00D12266"/>
    <w:rsid w:val="00D2110B"/>
    <w:rsid w:val="00D5240A"/>
    <w:rsid w:val="00D705E3"/>
    <w:rsid w:val="00D91084"/>
    <w:rsid w:val="00D9753D"/>
    <w:rsid w:val="00DB099C"/>
    <w:rsid w:val="00DB2063"/>
    <w:rsid w:val="00DD17E7"/>
    <w:rsid w:val="00DD3C30"/>
    <w:rsid w:val="00DD46C8"/>
    <w:rsid w:val="00E37430"/>
    <w:rsid w:val="00E405FC"/>
    <w:rsid w:val="00E84E7B"/>
    <w:rsid w:val="00ED2E01"/>
    <w:rsid w:val="00F20A79"/>
    <w:rsid w:val="00F27AB0"/>
    <w:rsid w:val="00F3038B"/>
    <w:rsid w:val="00F36B77"/>
    <w:rsid w:val="00F36D4B"/>
    <w:rsid w:val="00F60179"/>
    <w:rsid w:val="00F64310"/>
    <w:rsid w:val="00F722F6"/>
    <w:rsid w:val="00FB4124"/>
    <w:rsid w:val="00FD7608"/>
    <w:rsid w:val="00FE7E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608"/>
    <w:pPr>
      <w:ind w:left="720"/>
      <w:contextualSpacing/>
    </w:pPr>
  </w:style>
  <w:style w:type="character" w:styleId="TextodoEspaoReservado">
    <w:name w:val="Placeholder Text"/>
    <w:basedOn w:val="Fontepargpadro"/>
    <w:uiPriority w:val="99"/>
    <w:semiHidden/>
    <w:rsid w:val="003107DA"/>
    <w:rPr>
      <w:color w:val="808080"/>
    </w:rPr>
  </w:style>
  <w:style w:type="paragraph" w:styleId="NormalWeb">
    <w:name w:val="Normal (Web)"/>
    <w:basedOn w:val="Normal"/>
    <w:uiPriority w:val="99"/>
    <w:unhideWhenUsed/>
    <w:rsid w:val="001F18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F18FF"/>
    <w:rPr>
      <w:color w:val="0000FF"/>
      <w:u w:val="single"/>
    </w:rPr>
  </w:style>
  <w:style w:type="character" w:styleId="HiperlinkVisitado">
    <w:name w:val="FollowedHyperlink"/>
    <w:basedOn w:val="Fontepargpadro"/>
    <w:uiPriority w:val="99"/>
    <w:semiHidden/>
    <w:unhideWhenUsed/>
    <w:rsid w:val="006A6AE2"/>
    <w:rPr>
      <w:color w:val="954F72" w:themeColor="followedHyperlink"/>
      <w:u w:val="single"/>
    </w:rPr>
  </w:style>
  <w:style w:type="character" w:customStyle="1" w:styleId="hps">
    <w:name w:val="hps"/>
    <w:basedOn w:val="Fontepargpadro"/>
    <w:rsid w:val="001B2A61"/>
  </w:style>
  <w:style w:type="character" w:customStyle="1" w:styleId="apple-converted-space">
    <w:name w:val="apple-converted-space"/>
    <w:basedOn w:val="Fontepargpadro"/>
    <w:rsid w:val="00836E58"/>
  </w:style>
  <w:style w:type="character" w:styleId="Forte">
    <w:name w:val="Strong"/>
    <w:basedOn w:val="Fontepargpadro"/>
    <w:uiPriority w:val="22"/>
    <w:qFormat/>
    <w:rsid w:val="00836E58"/>
    <w:rPr>
      <w:b/>
      <w:bCs/>
    </w:rPr>
  </w:style>
  <w:style w:type="paragraph" w:styleId="Textodebalo">
    <w:name w:val="Balloon Text"/>
    <w:basedOn w:val="Normal"/>
    <w:link w:val="TextodebaloChar"/>
    <w:uiPriority w:val="99"/>
    <w:semiHidden/>
    <w:unhideWhenUsed/>
    <w:rsid w:val="00D975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7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628444">
      <w:bodyDiv w:val="1"/>
      <w:marLeft w:val="0"/>
      <w:marRight w:val="0"/>
      <w:marTop w:val="0"/>
      <w:marBottom w:val="0"/>
      <w:divBdr>
        <w:top w:val="none" w:sz="0" w:space="0" w:color="auto"/>
        <w:left w:val="none" w:sz="0" w:space="0" w:color="auto"/>
        <w:bottom w:val="none" w:sz="0" w:space="0" w:color="auto"/>
        <w:right w:val="none" w:sz="0" w:space="0" w:color="auto"/>
      </w:divBdr>
    </w:div>
    <w:div w:id="409038588">
      <w:bodyDiv w:val="1"/>
      <w:marLeft w:val="0"/>
      <w:marRight w:val="0"/>
      <w:marTop w:val="0"/>
      <w:marBottom w:val="0"/>
      <w:divBdr>
        <w:top w:val="none" w:sz="0" w:space="0" w:color="auto"/>
        <w:left w:val="none" w:sz="0" w:space="0" w:color="auto"/>
        <w:bottom w:val="none" w:sz="0" w:space="0" w:color="auto"/>
        <w:right w:val="none" w:sz="0" w:space="0" w:color="auto"/>
      </w:divBdr>
      <w:divsChild>
        <w:div w:id="450325339">
          <w:marLeft w:val="0"/>
          <w:marRight w:val="0"/>
          <w:marTop w:val="0"/>
          <w:marBottom w:val="0"/>
          <w:divBdr>
            <w:top w:val="none" w:sz="0" w:space="0" w:color="auto"/>
            <w:left w:val="none" w:sz="0" w:space="0" w:color="auto"/>
            <w:bottom w:val="none" w:sz="0" w:space="0" w:color="auto"/>
            <w:right w:val="none" w:sz="0" w:space="0" w:color="auto"/>
          </w:divBdr>
          <w:divsChild>
            <w:div w:id="8351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396">
      <w:bodyDiv w:val="1"/>
      <w:marLeft w:val="0"/>
      <w:marRight w:val="0"/>
      <w:marTop w:val="0"/>
      <w:marBottom w:val="0"/>
      <w:divBdr>
        <w:top w:val="none" w:sz="0" w:space="0" w:color="auto"/>
        <w:left w:val="none" w:sz="0" w:space="0" w:color="auto"/>
        <w:bottom w:val="none" w:sz="0" w:space="0" w:color="auto"/>
        <w:right w:val="none" w:sz="0" w:space="0" w:color="auto"/>
      </w:divBdr>
    </w:div>
    <w:div w:id="769353747">
      <w:bodyDiv w:val="1"/>
      <w:marLeft w:val="0"/>
      <w:marRight w:val="0"/>
      <w:marTop w:val="0"/>
      <w:marBottom w:val="0"/>
      <w:divBdr>
        <w:top w:val="none" w:sz="0" w:space="0" w:color="auto"/>
        <w:left w:val="none" w:sz="0" w:space="0" w:color="auto"/>
        <w:bottom w:val="none" w:sz="0" w:space="0" w:color="auto"/>
        <w:right w:val="none" w:sz="0" w:space="0" w:color="auto"/>
      </w:divBdr>
    </w:div>
    <w:div w:id="775952063">
      <w:bodyDiv w:val="1"/>
      <w:marLeft w:val="0"/>
      <w:marRight w:val="0"/>
      <w:marTop w:val="0"/>
      <w:marBottom w:val="0"/>
      <w:divBdr>
        <w:top w:val="none" w:sz="0" w:space="0" w:color="auto"/>
        <w:left w:val="none" w:sz="0" w:space="0" w:color="auto"/>
        <w:bottom w:val="none" w:sz="0" w:space="0" w:color="auto"/>
        <w:right w:val="none" w:sz="0" w:space="0" w:color="auto"/>
      </w:divBdr>
    </w:div>
    <w:div w:id="829447862">
      <w:bodyDiv w:val="1"/>
      <w:marLeft w:val="0"/>
      <w:marRight w:val="0"/>
      <w:marTop w:val="0"/>
      <w:marBottom w:val="0"/>
      <w:divBdr>
        <w:top w:val="none" w:sz="0" w:space="0" w:color="auto"/>
        <w:left w:val="none" w:sz="0" w:space="0" w:color="auto"/>
        <w:bottom w:val="none" w:sz="0" w:space="0" w:color="auto"/>
        <w:right w:val="none" w:sz="0" w:space="0" w:color="auto"/>
      </w:divBdr>
      <w:divsChild>
        <w:div w:id="695469847">
          <w:marLeft w:val="0"/>
          <w:marRight w:val="0"/>
          <w:marTop w:val="0"/>
          <w:marBottom w:val="0"/>
          <w:divBdr>
            <w:top w:val="none" w:sz="0" w:space="0" w:color="auto"/>
            <w:left w:val="none" w:sz="0" w:space="0" w:color="auto"/>
            <w:bottom w:val="none" w:sz="0" w:space="0" w:color="auto"/>
            <w:right w:val="none" w:sz="0" w:space="0" w:color="auto"/>
          </w:divBdr>
        </w:div>
        <w:div w:id="415790509">
          <w:marLeft w:val="0"/>
          <w:marRight w:val="0"/>
          <w:marTop w:val="0"/>
          <w:marBottom w:val="0"/>
          <w:divBdr>
            <w:top w:val="none" w:sz="0" w:space="0" w:color="auto"/>
            <w:left w:val="none" w:sz="0" w:space="0" w:color="auto"/>
            <w:bottom w:val="none" w:sz="0" w:space="0" w:color="auto"/>
            <w:right w:val="none" w:sz="0" w:space="0" w:color="auto"/>
          </w:divBdr>
        </w:div>
        <w:div w:id="731080254">
          <w:marLeft w:val="0"/>
          <w:marRight w:val="0"/>
          <w:marTop w:val="0"/>
          <w:marBottom w:val="0"/>
          <w:divBdr>
            <w:top w:val="none" w:sz="0" w:space="0" w:color="auto"/>
            <w:left w:val="none" w:sz="0" w:space="0" w:color="auto"/>
            <w:bottom w:val="none" w:sz="0" w:space="0" w:color="auto"/>
            <w:right w:val="none" w:sz="0" w:space="0" w:color="auto"/>
          </w:divBdr>
        </w:div>
        <w:div w:id="1889300895">
          <w:marLeft w:val="0"/>
          <w:marRight w:val="0"/>
          <w:marTop w:val="0"/>
          <w:marBottom w:val="0"/>
          <w:divBdr>
            <w:top w:val="none" w:sz="0" w:space="0" w:color="auto"/>
            <w:left w:val="none" w:sz="0" w:space="0" w:color="auto"/>
            <w:bottom w:val="none" w:sz="0" w:space="0" w:color="auto"/>
            <w:right w:val="none" w:sz="0" w:space="0" w:color="auto"/>
          </w:divBdr>
        </w:div>
        <w:div w:id="330957145">
          <w:marLeft w:val="0"/>
          <w:marRight w:val="0"/>
          <w:marTop w:val="0"/>
          <w:marBottom w:val="0"/>
          <w:divBdr>
            <w:top w:val="none" w:sz="0" w:space="0" w:color="auto"/>
            <w:left w:val="none" w:sz="0" w:space="0" w:color="auto"/>
            <w:bottom w:val="none" w:sz="0" w:space="0" w:color="auto"/>
            <w:right w:val="none" w:sz="0" w:space="0" w:color="auto"/>
          </w:divBdr>
        </w:div>
        <w:div w:id="924001227">
          <w:marLeft w:val="0"/>
          <w:marRight w:val="0"/>
          <w:marTop w:val="0"/>
          <w:marBottom w:val="0"/>
          <w:divBdr>
            <w:top w:val="none" w:sz="0" w:space="0" w:color="auto"/>
            <w:left w:val="none" w:sz="0" w:space="0" w:color="auto"/>
            <w:bottom w:val="none" w:sz="0" w:space="0" w:color="auto"/>
            <w:right w:val="none" w:sz="0" w:space="0" w:color="auto"/>
          </w:divBdr>
        </w:div>
        <w:div w:id="1116946210">
          <w:marLeft w:val="0"/>
          <w:marRight w:val="0"/>
          <w:marTop w:val="0"/>
          <w:marBottom w:val="0"/>
          <w:divBdr>
            <w:top w:val="none" w:sz="0" w:space="0" w:color="auto"/>
            <w:left w:val="none" w:sz="0" w:space="0" w:color="auto"/>
            <w:bottom w:val="none" w:sz="0" w:space="0" w:color="auto"/>
            <w:right w:val="none" w:sz="0" w:space="0" w:color="auto"/>
          </w:divBdr>
        </w:div>
        <w:div w:id="157237384">
          <w:marLeft w:val="0"/>
          <w:marRight w:val="0"/>
          <w:marTop w:val="0"/>
          <w:marBottom w:val="0"/>
          <w:divBdr>
            <w:top w:val="none" w:sz="0" w:space="0" w:color="auto"/>
            <w:left w:val="none" w:sz="0" w:space="0" w:color="auto"/>
            <w:bottom w:val="none" w:sz="0" w:space="0" w:color="auto"/>
            <w:right w:val="none" w:sz="0" w:space="0" w:color="auto"/>
          </w:divBdr>
        </w:div>
        <w:div w:id="1120419126">
          <w:marLeft w:val="0"/>
          <w:marRight w:val="0"/>
          <w:marTop w:val="0"/>
          <w:marBottom w:val="0"/>
          <w:divBdr>
            <w:top w:val="none" w:sz="0" w:space="0" w:color="auto"/>
            <w:left w:val="none" w:sz="0" w:space="0" w:color="auto"/>
            <w:bottom w:val="none" w:sz="0" w:space="0" w:color="auto"/>
            <w:right w:val="none" w:sz="0" w:space="0" w:color="auto"/>
          </w:divBdr>
        </w:div>
        <w:div w:id="1595284015">
          <w:marLeft w:val="0"/>
          <w:marRight w:val="0"/>
          <w:marTop w:val="0"/>
          <w:marBottom w:val="0"/>
          <w:divBdr>
            <w:top w:val="none" w:sz="0" w:space="0" w:color="auto"/>
            <w:left w:val="none" w:sz="0" w:space="0" w:color="auto"/>
            <w:bottom w:val="none" w:sz="0" w:space="0" w:color="auto"/>
            <w:right w:val="none" w:sz="0" w:space="0" w:color="auto"/>
          </w:divBdr>
        </w:div>
        <w:div w:id="373238962">
          <w:marLeft w:val="0"/>
          <w:marRight w:val="0"/>
          <w:marTop w:val="0"/>
          <w:marBottom w:val="0"/>
          <w:divBdr>
            <w:top w:val="none" w:sz="0" w:space="0" w:color="auto"/>
            <w:left w:val="none" w:sz="0" w:space="0" w:color="auto"/>
            <w:bottom w:val="none" w:sz="0" w:space="0" w:color="auto"/>
            <w:right w:val="none" w:sz="0" w:space="0" w:color="auto"/>
          </w:divBdr>
        </w:div>
        <w:div w:id="976958655">
          <w:marLeft w:val="0"/>
          <w:marRight w:val="0"/>
          <w:marTop w:val="0"/>
          <w:marBottom w:val="0"/>
          <w:divBdr>
            <w:top w:val="none" w:sz="0" w:space="0" w:color="auto"/>
            <w:left w:val="none" w:sz="0" w:space="0" w:color="auto"/>
            <w:bottom w:val="none" w:sz="0" w:space="0" w:color="auto"/>
            <w:right w:val="none" w:sz="0" w:space="0" w:color="auto"/>
          </w:divBdr>
        </w:div>
        <w:div w:id="773287434">
          <w:marLeft w:val="0"/>
          <w:marRight w:val="0"/>
          <w:marTop w:val="0"/>
          <w:marBottom w:val="0"/>
          <w:divBdr>
            <w:top w:val="none" w:sz="0" w:space="0" w:color="auto"/>
            <w:left w:val="none" w:sz="0" w:space="0" w:color="auto"/>
            <w:bottom w:val="none" w:sz="0" w:space="0" w:color="auto"/>
            <w:right w:val="none" w:sz="0" w:space="0" w:color="auto"/>
          </w:divBdr>
        </w:div>
        <w:div w:id="686325682">
          <w:marLeft w:val="0"/>
          <w:marRight w:val="0"/>
          <w:marTop w:val="0"/>
          <w:marBottom w:val="0"/>
          <w:divBdr>
            <w:top w:val="none" w:sz="0" w:space="0" w:color="auto"/>
            <w:left w:val="none" w:sz="0" w:space="0" w:color="auto"/>
            <w:bottom w:val="none" w:sz="0" w:space="0" w:color="auto"/>
            <w:right w:val="none" w:sz="0" w:space="0" w:color="auto"/>
          </w:divBdr>
        </w:div>
        <w:div w:id="2028479754">
          <w:marLeft w:val="0"/>
          <w:marRight w:val="0"/>
          <w:marTop w:val="0"/>
          <w:marBottom w:val="0"/>
          <w:divBdr>
            <w:top w:val="none" w:sz="0" w:space="0" w:color="auto"/>
            <w:left w:val="none" w:sz="0" w:space="0" w:color="auto"/>
            <w:bottom w:val="none" w:sz="0" w:space="0" w:color="auto"/>
            <w:right w:val="none" w:sz="0" w:space="0" w:color="auto"/>
          </w:divBdr>
        </w:div>
        <w:div w:id="125515891">
          <w:marLeft w:val="0"/>
          <w:marRight w:val="0"/>
          <w:marTop w:val="0"/>
          <w:marBottom w:val="0"/>
          <w:divBdr>
            <w:top w:val="none" w:sz="0" w:space="0" w:color="auto"/>
            <w:left w:val="none" w:sz="0" w:space="0" w:color="auto"/>
            <w:bottom w:val="none" w:sz="0" w:space="0" w:color="auto"/>
            <w:right w:val="none" w:sz="0" w:space="0" w:color="auto"/>
          </w:divBdr>
        </w:div>
        <w:div w:id="577786289">
          <w:marLeft w:val="0"/>
          <w:marRight w:val="0"/>
          <w:marTop w:val="0"/>
          <w:marBottom w:val="0"/>
          <w:divBdr>
            <w:top w:val="none" w:sz="0" w:space="0" w:color="auto"/>
            <w:left w:val="none" w:sz="0" w:space="0" w:color="auto"/>
            <w:bottom w:val="none" w:sz="0" w:space="0" w:color="auto"/>
            <w:right w:val="none" w:sz="0" w:space="0" w:color="auto"/>
          </w:divBdr>
        </w:div>
        <w:div w:id="126434705">
          <w:marLeft w:val="0"/>
          <w:marRight w:val="0"/>
          <w:marTop w:val="0"/>
          <w:marBottom w:val="0"/>
          <w:divBdr>
            <w:top w:val="none" w:sz="0" w:space="0" w:color="auto"/>
            <w:left w:val="none" w:sz="0" w:space="0" w:color="auto"/>
            <w:bottom w:val="none" w:sz="0" w:space="0" w:color="auto"/>
            <w:right w:val="none" w:sz="0" w:space="0" w:color="auto"/>
          </w:divBdr>
        </w:div>
        <w:div w:id="1975671501">
          <w:marLeft w:val="0"/>
          <w:marRight w:val="0"/>
          <w:marTop w:val="0"/>
          <w:marBottom w:val="0"/>
          <w:divBdr>
            <w:top w:val="none" w:sz="0" w:space="0" w:color="auto"/>
            <w:left w:val="none" w:sz="0" w:space="0" w:color="auto"/>
            <w:bottom w:val="none" w:sz="0" w:space="0" w:color="auto"/>
            <w:right w:val="none" w:sz="0" w:space="0" w:color="auto"/>
          </w:divBdr>
        </w:div>
        <w:div w:id="257494823">
          <w:marLeft w:val="0"/>
          <w:marRight w:val="0"/>
          <w:marTop w:val="0"/>
          <w:marBottom w:val="0"/>
          <w:divBdr>
            <w:top w:val="none" w:sz="0" w:space="0" w:color="auto"/>
            <w:left w:val="none" w:sz="0" w:space="0" w:color="auto"/>
            <w:bottom w:val="none" w:sz="0" w:space="0" w:color="auto"/>
            <w:right w:val="none" w:sz="0" w:space="0" w:color="auto"/>
          </w:divBdr>
        </w:div>
        <w:div w:id="1271160784">
          <w:marLeft w:val="0"/>
          <w:marRight w:val="0"/>
          <w:marTop w:val="0"/>
          <w:marBottom w:val="0"/>
          <w:divBdr>
            <w:top w:val="none" w:sz="0" w:space="0" w:color="auto"/>
            <w:left w:val="none" w:sz="0" w:space="0" w:color="auto"/>
            <w:bottom w:val="none" w:sz="0" w:space="0" w:color="auto"/>
            <w:right w:val="none" w:sz="0" w:space="0" w:color="auto"/>
          </w:divBdr>
        </w:div>
        <w:div w:id="1600718979">
          <w:marLeft w:val="0"/>
          <w:marRight w:val="0"/>
          <w:marTop w:val="0"/>
          <w:marBottom w:val="0"/>
          <w:divBdr>
            <w:top w:val="none" w:sz="0" w:space="0" w:color="auto"/>
            <w:left w:val="none" w:sz="0" w:space="0" w:color="auto"/>
            <w:bottom w:val="none" w:sz="0" w:space="0" w:color="auto"/>
            <w:right w:val="none" w:sz="0" w:space="0" w:color="auto"/>
          </w:divBdr>
        </w:div>
        <w:div w:id="276958540">
          <w:marLeft w:val="0"/>
          <w:marRight w:val="0"/>
          <w:marTop w:val="0"/>
          <w:marBottom w:val="0"/>
          <w:divBdr>
            <w:top w:val="none" w:sz="0" w:space="0" w:color="auto"/>
            <w:left w:val="none" w:sz="0" w:space="0" w:color="auto"/>
            <w:bottom w:val="none" w:sz="0" w:space="0" w:color="auto"/>
            <w:right w:val="none" w:sz="0" w:space="0" w:color="auto"/>
          </w:divBdr>
        </w:div>
        <w:div w:id="539442324">
          <w:marLeft w:val="0"/>
          <w:marRight w:val="0"/>
          <w:marTop w:val="0"/>
          <w:marBottom w:val="0"/>
          <w:divBdr>
            <w:top w:val="none" w:sz="0" w:space="0" w:color="auto"/>
            <w:left w:val="none" w:sz="0" w:space="0" w:color="auto"/>
            <w:bottom w:val="none" w:sz="0" w:space="0" w:color="auto"/>
            <w:right w:val="none" w:sz="0" w:space="0" w:color="auto"/>
          </w:divBdr>
        </w:div>
        <w:div w:id="537083218">
          <w:marLeft w:val="0"/>
          <w:marRight w:val="0"/>
          <w:marTop w:val="0"/>
          <w:marBottom w:val="0"/>
          <w:divBdr>
            <w:top w:val="none" w:sz="0" w:space="0" w:color="auto"/>
            <w:left w:val="none" w:sz="0" w:space="0" w:color="auto"/>
            <w:bottom w:val="none" w:sz="0" w:space="0" w:color="auto"/>
            <w:right w:val="none" w:sz="0" w:space="0" w:color="auto"/>
          </w:divBdr>
        </w:div>
        <w:div w:id="539393530">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58480837">
          <w:marLeft w:val="0"/>
          <w:marRight w:val="0"/>
          <w:marTop w:val="0"/>
          <w:marBottom w:val="0"/>
          <w:divBdr>
            <w:top w:val="none" w:sz="0" w:space="0" w:color="auto"/>
            <w:left w:val="none" w:sz="0" w:space="0" w:color="auto"/>
            <w:bottom w:val="none" w:sz="0" w:space="0" w:color="auto"/>
            <w:right w:val="none" w:sz="0" w:space="0" w:color="auto"/>
          </w:divBdr>
        </w:div>
        <w:div w:id="360937841">
          <w:marLeft w:val="0"/>
          <w:marRight w:val="0"/>
          <w:marTop w:val="0"/>
          <w:marBottom w:val="0"/>
          <w:divBdr>
            <w:top w:val="none" w:sz="0" w:space="0" w:color="auto"/>
            <w:left w:val="none" w:sz="0" w:space="0" w:color="auto"/>
            <w:bottom w:val="none" w:sz="0" w:space="0" w:color="auto"/>
            <w:right w:val="none" w:sz="0" w:space="0" w:color="auto"/>
          </w:divBdr>
        </w:div>
        <w:div w:id="3172971">
          <w:marLeft w:val="0"/>
          <w:marRight w:val="0"/>
          <w:marTop w:val="0"/>
          <w:marBottom w:val="0"/>
          <w:divBdr>
            <w:top w:val="none" w:sz="0" w:space="0" w:color="auto"/>
            <w:left w:val="none" w:sz="0" w:space="0" w:color="auto"/>
            <w:bottom w:val="none" w:sz="0" w:space="0" w:color="auto"/>
            <w:right w:val="none" w:sz="0" w:space="0" w:color="auto"/>
          </w:divBdr>
        </w:div>
        <w:div w:id="1080172934">
          <w:marLeft w:val="0"/>
          <w:marRight w:val="0"/>
          <w:marTop w:val="0"/>
          <w:marBottom w:val="0"/>
          <w:divBdr>
            <w:top w:val="none" w:sz="0" w:space="0" w:color="auto"/>
            <w:left w:val="none" w:sz="0" w:space="0" w:color="auto"/>
            <w:bottom w:val="none" w:sz="0" w:space="0" w:color="auto"/>
            <w:right w:val="none" w:sz="0" w:space="0" w:color="auto"/>
          </w:divBdr>
        </w:div>
      </w:divsChild>
    </w:div>
    <w:div w:id="15249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es.usp.br/index.php?option=com_jumi&amp;fileid=14&amp;Itemid=161&amp;id=57A0B6ABF985&amp;lang=pt-br" TargetMode="External"/><Relationship Id="rId13" Type="http://schemas.openxmlformats.org/officeDocument/2006/relationships/hyperlink" Target="http://www.lume.ufrgs.br/handle/10183/492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es.usp.br/index.php?option=com_jumi&amp;fileid=29&amp;Itemid=158&amp;id=2013&amp;lang=pt-br" TargetMode="External"/><Relationship Id="rId12" Type="http://schemas.openxmlformats.org/officeDocument/2006/relationships/hyperlink" Target="http://dx.doi.org/10.1590/S0100-40422012000300025" TargetMode="External"/><Relationship Id="rId17" Type="http://schemas.openxmlformats.org/officeDocument/2006/relationships/hyperlink" Target="http://esa.un.org/unpd/wpp/Graphs/"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dedalus.usp.br/F/?func=scan&amp;scan_code=AUT&amp;scan_start=Pizzaia,%20Daniel" TargetMode="External"/><Relationship Id="rId11" Type="http://schemas.openxmlformats.org/officeDocument/2006/relationships/image" Target="media/image1.jpeg"/><Relationship Id="rId5" Type="http://schemas.openxmlformats.org/officeDocument/2006/relationships/hyperlink" Target="http://www.teses.usp.br/index.php?option=com_jumi&amp;fileid=17&amp;Itemid=160&amp;id=47A6A185C1F4&amp;lang=pt-br" TargetMode="External"/><Relationship Id="rId15" Type="http://schemas.openxmlformats.org/officeDocument/2006/relationships/hyperlink" Target="http://noticias.uol.com.br/minas-gerais" TargetMode="External"/><Relationship Id="rId10" Type="http://schemas.openxmlformats.org/officeDocument/2006/relationships/hyperlink" Target="http://www.scielo.br/scielo.php?script=sci_arttext&amp;pid=S0100-40422012000300025&amp;lng=pt&amp;nrm=iso&amp;tl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dalus.usp.br/F/?func=scan&amp;scan_code=AUT&amp;scan_start=Azevedo,%20Ricardo%20Antunes%20de" TargetMode="External"/><Relationship Id="rId14" Type="http://schemas.openxmlformats.org/officeDocument/2006/relationships/hyperlink" Target="http://noticias.uol.com.br/cotidiano/ultimas-noticias/2015/11/16/mineradora-vai-pagar-no-minimo-r-1-bilhao-por-desastre.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3741</Words>
  <Characters>20203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Casagrande Santos</dc:creator>
  <cp:keywords/>
  <dc:description/>
  <cp:lastModifiedBy>Silvia MG Molina</cp:lastModifiedBy>
  <cp:revision>7</cp:revision>
  <dcterms:created xsi:type="dcterms:W3CDTF">2015-11-17T23:47:00Z</dcterms:created>
  <dcterms:modified xsi:type="dcterms:W3CDTF">2015-11-21T19:48:00Z</dcterms:modified>
</cp:coreProperties>
</file>