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DE6DA" w14:textId="18BE60F3" w:rsidR="00FB2499" w:rsidRPr="00A04723" w:rsidRDefault="00A04723">
      <w:r>
        <w:rPr>
          <w:lang w:val="en-US"/>
        </w:rPr>
        <w:t>Roteiro de Leit</w:t>
      </w:r>
      <w:r w:rsidRPr="00A04723">
        <w:t>ura: Causas próximas e causas distais na compreensão do comportamento animal – Renata Ferreira (2011)</w:t>
      </w:r>
    </w:p>
    <w:p w14:paraId="5A9A0D69" w14:textId="77777777" w:rsidR="00A04723" w:rsidRPr="00A04723" w:rsidRDefault="00A04723"/>
    <w:p w14:paraId="63016BC1" w14:textId="4CCE72BF" w:rsidR="00A04723" w:rsidRPr="00A04723" w:rsidRDefault="00A04723">
      <w:r w:rsidRPr="00A04723">
        <w:t>In Comportamento Animal, M.E. Yamamoto &amp; G. Volpato (2011). Natal: EDUFRN</w:t>
      </w:r>
    </w:p>
    <w:p w14:paraId="488FB98F" w14:textId="77777777" w:rsidR="00A04723" w:rsidRPr="00A04723" w:rsidRDefault="00A04723"/>
    <w:p w14:paraId="2714F463" w14:textId="246ED710" w:rsidR="00A04723" w:rsidRPr="00A04723" w:rsidRDefault="00A04723" w:rsidP="00A04723">
      <w:pPr>
        <w:pStyle w:val="PargrafodaLista"/>
        <w:numPr>
          <w:ilvl w:val="0"/>
          <w:numId w:val="1"/>
        </w:numPr>
      </w:pPr>
      <w:r w:rsidRPr="00A04723">
        <w:t>Qual foi o debate científico que precede a publicação do artigo de Tinbergen “On Aims and Methods of Ethology”?</w:t>
      </w:r>
    </w:p>
    <w:p w14:paraId="1173D995" w14:textId="4C16EF2A" w:rsidR="00A04723" w:rsidRPr="00A04723" w:rsidRDefault="00A04723" w:rsidP="00A04723">
      <w:pPr>
        <w:pStyle w:val="PargrafodaLista"/>
        <w:numPr>
          <w:ilvl w:val="0"/>
          <w:numId w:val="1"/>
        </w:numPr>
      </w:pPr>
      <w:r w:rsidRPr="00A04723">
        <w:t>Qual a importância deste testo para a etologia? Quais são as quarto questões propostas?</w:t>
      </w:r>
    </w:p>
    <w:p w14:paraId="7DB60CD3" w14:textId="482E4B21" w:rsidR="00A04723" w:rsidRPr="00A04723" w:rsidRDefault="00A04723" w:rsidP="00A04723">
      <w:pPr>
        <w:pStyle w:val="PargrafodaLista"/>
        <w:numPr>
          <w:ilvl w:val="0"/>
          <w:numId w:val="1"/>
        </w:numPr>
      </w:pPr>
      <w:r w:rsidRPr="00A04723">
        <w:t>Como comportamento pode ser definido? O que é um Etograma?</w:t>
      </w:r>
    </w:p>
    <w:p w14:paraId="38E1C423" w14:textId="2817602D" w:rsidR="00A04723" w:rsidRPr="00A04723" w:rsidRDefault="00A04723" w:rsidP="00A04723">
      <w:pPr>
        <w:pStyle w:val="PargrafodaLista"/>
        <w:numPr>
          <w:ilvl w:val="0"/>
          <w:numId w:val="1"/>
        </w:numPr>
      </w:pPr>
      <w:r w:rsidRPr="00A04723">
        <w:t>Utilize as quatro questões da Etologia para explicar o Comportamento Alimentar.</w:t>
      </w:r>
    </w:p>
    <w:p w14:paraId="076E2894" w14:textId="3B25A520" w:rsidR="00A04723" w:rsidRPr="00A04723" w:rsidRDefault="00A04723" w:rsidP="00A04723">
      <w:pPr>
        <w:pStyle w:val="PargrafodaLista"/>
        <w:numPr>
          <w:ilvl w:val="0"/>
          <w:numId w:val="1"/>
        </w:numPr>
      </w:pPr>
      <w:r w:rsidRPr="00A04723">
        <w:t>Por que a maioria dos comportamentos não é explicada apenas pela atuação de um ou dois genes? Por que, então, sempre são usados exemplos com um ou dois genes?</w:t>
      </w:r>
    </w:p>
    <w:p w14:paraId="2C28FAAE" w14:textId="0B2481F5" w:rsidR="00A04723" w:rsidRPr="00A04723" w:rsidRDefault="00A04723" w:rsidP="00A04723">
      <w:pPr>
        <w:pStyle w:val="PargrafodaLista"/>
        <w:numPr>
          <w:ilvl w:val="0"/>
          <w:numId w:val="1"/>
        </w:numPr>
      </w:pPr>
      <w:r w:rsidRPr="00A04723">
        <w:t>O que significa estudar o desenvolvimento de “dentro para fora” e “de fora para dentro”?</w:t>
      </w:r>
    </w:p>
    <w:p w14:paraId="1E3DA109" w14:textId="66FC5115" w:rsidR="00A04723" w:rsidRPr="00A04723" w:rsidRDefault="00A04723" w:rsidP="00A04723">
      <w:pPr>
        <w:pStyle w:val="PargrafodaLista"/>
        <w:numPr>
          <w:ilvl w:val="0"/>
          <w:numId w:val="1"/>
        </w:numPr>
      </w:pPr>
      <w:r w:rsidRPr="00A04723">
        <w:t>Como o comportamento pode ser usado em estudos filogenéticos?</w:t>
      </w:r>
    </w:p>
    <w:p w14:paraId="5F51FA4D" w14:textId="2CBC084F" w:rsidR="00A04723" w:rsidRPr="00A04723" w:rsidRDefault="00A04723" w:rsidP="00A04723">
      <w:pPr>
        <w:pStyle w:val="PargrafodaLista"/>
        <w:numPr>
          <w:ilvl w:val="0"/>
          <w:numId w:val="1"/>
        </w:numPr>
      </w:pPr>
      <w:r w:rsidRPr="00A04723">
        <w:t>O que significa dizer que animais fazem “escolhas racionais”?</w:t>
      </w:r>
    </w:p>
    <w:p w14:paraId="2AC39872" w14:textId="09ED7F75" w:rsidR="00A04723" w:rsidRPr="00A04723" w:rsidRDefault="00A04723" w:rsidP="00A04723">
      <w:pPr>
        <w:pStyle w:val="PargrafodaLista"/>
        <w:numPr>
          <w:ilvl w:val="0"/>
          <w:numId w:val="1"/>
        </w:numPr>
      </w:pPr>
      <w:r w:rsidRPr="00A04723">
        <w:t xml:space="preserve">Por que é importante para o estudo do comportamento animal entender que os animais têm mundos sensoriais diferentes? Que implicações tem essa afirmação para </w:t>
      </w:r>
      <w:r w:rsidR="00674536">
        <w:t xml:space="preserve">a </w:t>
      </w:r>
      <w:bookmarkStart w:id="0" w:name="_GoBack"/>
      <w:bookmarkEnd w:id="0"/>
      <w:r w:rsidRPr="00A04723">
        <w:t>Psicologia e para os humanos?</w:t>
      </w:r>
    </w:p>
    <w:sectPr w:rsidR="00A04723" w:rsidRPr="00A04723" w:rsidSect="008667E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B51EE"/>
    <w:multiLevelType w:val="hybridMultilevel"/>
    <w:tmpl w:val="1996E4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2A"/>
    <w:rsid w:val="00674536"/>
    <w:rsid w:val="008667EE"/>
    <w:rsid w:val="00A04723"/>
    <w:rsid w:val="00F4002A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699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923</Characters>
  <Application>Microsoft Macintosh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2019-08-07T18:39:00Z</dcterms:created>
  <dcterms:modified xsi:type="dcterms:W3CDTF">2019-08-07T18:53:00Z</dcterms:modified>
</cp:coreProperties>
</file>