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1072" w14:textId="77777777" w:rsidR="000C3E9D" w:rsidRPr="003331C9" w:rsidRDefault="000C3E9D">
      <w:pPr>
        <w:pStyle w:val="Ttulo1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3331C9">
        <w:rPr>
          <w:rFonts w:asciiTheme="minorHAnsi" w:hAnsiTheme="minorHAnsi" w:cs="Arial"/>
          <w:sz w:val="24"/>
          <w:szCs w:val="24"/>
          <w:u w:val="single"/>
        </w:rPr>
        <w:t>Faculdade de Direito da Universidade de São Paulo</w:t>
      </w:r>
    </w:p>
    <w:p w14:paraId="484CD8CE" w14:textId="77777777" w:rsidR="000C3E9D" w:rsidRPr="003331C9" w:rsidRDefault="000C3E9D">
      <w:pPr>
        <w:jc w:val="both"/>
        <w:rPr>
          <w:rFonts w:asciiTheme="minorHAnsi" w:hAnsiTheme="minorHAnsi" w:cs="Arial"/>
        </w:rPr>
      </w:pPr>
    </w:p>
    <w:p w14:paraId="4726262F" w14:textId="77777777" w:rsidR="00621072" w:rsidRPr="003331C9" w:rsidRDefault="00621072">
      <w:pPr>
        <w:jc w:val="both"/>
        <w:rPr>
          <w:rFonts w:asciiTheme="minorHAnsi" w:hAnsiTheme="minorHAnsi" w:cs="Arial"/>
        </w:rPr>
      </w:pPr>
    </w:p>
    <w:p w14:paraId="1D93C0A1" w14:textId="77777777" w:rsidR="000C3E9D" w:rsidRDefault="00A66B7B">
      <w:pPr>
        <w:jc w:val="center"/>
        <w:rPr>
          <w:rFonts w:asciiTheme="minorHAnsi" w:hAnsiTheme="minorHAnsi" w:cstheme="minorHAnsi"/>
          <w:b/>
        </w:rPr>
      </w:pPr>
      <w:r w:rsidRPr="00C9756E">
        <w:rPr>
          <w:rFonts w:asciiTheme="minorHAnsi" w:hAnsiTheme="minorHAnsi" w:cstheme="minorHAnsi"/>
          <w:b/>
        </w:rPr>
        <w:t>4</w:t>
      </w:r>
      <w:r w:rsidR="00E367D9" w:rsidRPr="00C9756E">
        <w:rPr>
          <w:rFonts w:asciiTheme="minorHAnsi" w:hAnsiTheme="minorHAnsi" w:cstheme="minorHAnsi"/>
          <w:b/>
        </w:rPr>
        <w:t>º</w:t>
      </w:r>
      <w:r w:rsidR="000C3E9D" w:rsidRPr="00C9756E">
        <w:rPr>
          <w:rFonts w:asciiTheme="minorHAnsi" w:hAnsiTheme="minorHAnsi" w:cstheme="minorHAnsi"/>
          <w:b/>
        </w:rPr>
        <w:t xml:space="preserve"> ano </w:t>
      </w:r>
      <w:r w:rsidR="001D1656" w:rsidRPr="00C9756E">
        <w:rPr>
          <w:rFonts w:asciiTheme="minorHAnsi" w:hAnsiTheme="minorHAnsi" w:cstheme="minorHAnsi"/>
          <w:b/>
        </w:rPr>
        <w:t>diurno</w:t>
      </w:r>
      <w:r w:rsidR="000C3E9D" w:rsidRPr="00C9756E">
        <w:rPr>
          <w:rFonts w:asciiTheme="minorHAnsi" w:hAnsiTheme="minorHAnsi" w:cstheme="minorHAnsi"/>
          <w:b/>
        </w:rPr>
        <w:t xml:space="preserve"> – </w:t>
      </w:r>
      <w:r w:rsidR="000E69B4" w:rsidRPr="00C9756E">
        <w:rPr>
          <w:rFonts w:asciiTheme="minorHAnsi" w:hAnsiTheme="minorHAnsi" w:cstheme="minorHAnsi"/>
          <w:b/>
        </w:rPr>
        <w:t>2</w:t>
      </w:r>
      <w:r w:rsidR="000C3E9D" w:rsidRPr="00C9756E">
        <w:rPr>
          <w:rFonts w:asciiTheme="minorHAnsi" w:hAnsiTheme="minorHAnsi" w:cstheme="minorHAnsi"/>
          <w:b/>
        </w:rPr>
        <w:t xml:space="preserve">º semestre de </w:t>
      </w:r>
      <w:r w:rsidR="00E367D9" w:rsidRPr="00C9756E">
        <w:rPr>
          <w:rFonts w:asciiTheme="minorHAnsi" w:hAnsiTheme="minorHAnsi" w:cstheme="minorHAnsi"/>
          <w:b/>
        </w:rPr>
        <w:t>201</w:t>
      </w:r>
      <w:r w:rsidR="000E69B4" w:rsidRPr="00C9756E">
        <w:rPr>
          <w:rFonts w:asciiTheme="minorHAnsi" w:hAnsiTheme="minorHAnsi" w:cstheme="minorHAnsi"/>
          <w:b/>
        </w:rPr>
        <w:t>9</w:t>
      </w:r>
      <w:r w:rsidR="000C3E9D" w:rsidRPr="00C9756E">
        <w:rPr>
          <w:rFonts w:asciiTheme="minorHAnsi" w:hAnsiTheme="minorHAnsi" w:cstheme="minorHAnsi"/>
          <w:b/>
        </w:rPr>
        <w:t>.</w:t>
      </w:r>
    </w:p>
    <w:p w14:paraId="48519503" w14:textId="77777777" w:rsidR="00DF6AA2" w:rsidRPr="00DF6AA2" w:rsidRDefault="00DF6AA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DPC 0443 – Sala Almeida Jr – 3º andar </w:t>
      </w:r>
    </w:p>
    <w:p w14:paraId="7CCE7A97" w14:textId="77777777" w:rsidR="000C3E9D" w:rsidRPr="00C9756E" w:rsidRDefault="000C3E9D">
      <w:pPr>
        <w:jc w:val="center"/>
        <w:rPr>
          <w:rFonts w:asciiTheme="minorHAnsi" w:hAnsiTheme="minorHAnsi" w:cstheme="minorHAnsi"/>
          <w:b/>
        </w:rPr>
      </w:pPr>
    </w:p>
    <w:p w14:paraId="1841DF48" w14:textId="77777777" w:rsidR="000E69B4" w:rsidRPr="00C9756E" w:rsidRDefault="000E69B4">
      <w:pPr>
        <w:jc w:val="center"/>
        <w:rPr>
          <w:rFonts w:asciiTheme="minorHAnsi" w:hAnsiTheme="minorHAnsi" w:cstheme="minorHAnsi"/>
          <w:b/>
        </w:rPr>
      </w:pPr>
    </w:p>
    <w:p w14:paraId="321F7A57" w14:textId="77777777" w:rsidR="000C3E9D" w:rsidRPr="00C9756E" w:rsidRDefault="000E69B4" w:rsidP="00DF6AA2">
      <w:pPr>
        <w:pStyle w:val="Ttulo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9756E">
        <w:rPr>
          <w:rFonts w:asciiTheme="minorHAnsi" w:hAnsiTheme="minorHAnsi" w:cstheme="minorHAnsi"/>
          <w:sz w:val="24"/>
          <w:szCs w:val="24"/>
          <w:u w:val="single"/>
        </w:rPr>
        <w:t>Disciplina</w:t>
      </w:r>
      <w:r w:rsidR="000C3E9D" w:rsidRPr="00C9756E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="00C9756E" w:rsidRPr="00C9756E">
        <w:rPr>
          <w:rFonts w:asciiTheme="minorHAnsi" w:hAnsiTheme="minorHAnsi" w:cstheme="minorHAnsi"/>
          <w:color w:val="000000"/>
          <w:sz w:val="24"/>
          <w:szCs w:val="24"/>
        </w:rPr>
        <w:t>Técnicas de Solução de Litígio com a Administração Pública</w:t>
      </w:r>
    </w:p>
    <w:p w14:paraId="7CA52362" w14:textId="77777777" w:rsidR="00621072" w:rsidRPr="00C9756E" w:rsidRDefault="00621072" w:rsidP="00621072">
      <w:pPr>
        <w:rPr>
          <w:rFonts w:asciiTheme="minorHAnsi" w:hAnsiTheme="minorHAnsi" w:cstheme="minorHAnsi"/>
        </w:rPr>
      </w:pPr>
    </w:p>
    <w:p w14:paraId="664B6740" w14:textId="77777777" w:rsidR="000C3E9D" w:rsidRPr="00C9756E" w:rsidRDefault="000C3E9D">
      <w:pPr>
        <w:jc w:val="both"/>
        <w:rPr>
          <w:rFonts w:asciiTheme="minorHAnsi" w:hAnsiTheme="minorHAnsi" w:cstheme="minorHAnsi"/>
        </w:rPr>
      </w:pPr>
    </w:p>
    <w:p w14:paraId="75C4FDCE" w14:textId="77777777" w:rsidR="00621072" w:rsidRPr="00C9756E" w:rsidRDefault="00621072">
      <w:pPr>
        <w:jc w:val="both"/>
        <w:rPr>
          <w:rFonts w:asciiTheme="minorHAnsi" w:hAnsiTheme="minorHAnsi" w:cstheme="minorHAnsi"/>
        </w:rPr>
      </w:pPr>
    </w:p>
    <w:p w14:paraId="2149B5D5" w14:textId="77777777" w:rsidR="000C3E9D" w:rsidRPr="00C9756E" w:rsidRDefault="000C3E9D">
      <w:pPr>
        <w:jc w:val="both"/>
        <w:rPr>
          <w:rFonts w:asciiTheme="minorHAnsi" w:hAnsiTheme="minorHAnsi" w:cstheme="minorHAnsi"/>
          <w:b/>
          <w:bCs/>
        </w:rPr>
      </w:pPr>
      <w:r w:rsidRPr="00C9756E">
        <w:rPr>
          <w:rFonts w:asciiTheme="minorHAnsi" w:hAnsiTheme="minorHAnsi" w:cstheme="minorHAnsi"/>
          <w:b/>
          <w:bCs/>
          <w:u w:val="single"/>
        </w:rPr>
        <w:t>Professor responsáve</w:t>
      </w:r>
      <w:r w:rsidR="003F381C" w:rsidRPr="00C9756E">
        <w:rPr>
          <w:rFonts w:asciiTheme="minorHAnsi" w:hAnsiTheme="minorHAnsi" w:cstheme="minorHAnsi"/>
          <w:b/>
          <w:bCs/>
          <w:u w:val="single"/>
        </w:rPr>
        <w:t>l</w:t>
      </w:r>
      <w:r w:rsidRPr="00C9756E">
        <w:rPr>
          <w:rFonts w:asciiTheme="minorHAnsi" w:hAnsiTheme="minorHAnsi" w:cstheme="minorHAnsi"/>
          <w:b/>
          <w:bCs/>
        </w:rPr>
        <w:t>:</w:t>
      </w:r>
    </w:p>
    <w:p w14:paraId="23D178BC" w14:textId="77777777" w:rsidR="00602FC3" w:rsidRPr="00C9756E" w:rsidRDefault="00602FC3" w:rsidP="00602FC3">
      <w:pPr>
        <w:jc w:val="both"/>
        <w:rPr>
          <w:rFonts w:asciiTheme="minorHAnsi" w:hAnsiTheme="minorHAnsi" w:cstheme="minorHAnsi"/>
          <w:b/>
        </w:rPr>
      </w:pPr>
      <w:r w:rsidRPr="00C9756E">
        <w:rPr>
          <w:rFonts w:asciiTheme="minorHAnsi" w:hAnsiTheme="minorHAnsi" w:cstheme="minorHAnsi"/>
          <w:b/>
        </w:rPr>
        <w:t xml:space="preserve">Professor Doutor </w:t>
      </w:r>
      <w:r w:rsidR="00EF5B51" w:rsidRPr="00C9756E">
        <w:rPr>
          <w:rFonts w:asciiTheme="minorHAnsi" w:hAnsiTheme="minorHAnsi" w:cstheme="minorHAnsi"/>
          <w:b/>
        </w:rPr>
        <w:t>Carlos Alberto Carmona</w:t>
      </w:r>
    </w:p>
    <w:p w14:paraId="36117B4C" w14:textId="77777777" w:rsidR="00E367D9" w:rsidRPr="00C9756E" w:rsidRDefault="00E367D9" w:rsidP="00602FC3">
      <w:pPr>
        <w:jc w:val="both"/>
        <w:rPr>
          <w:rFonts w:asciiTheme="minorHAnsi" w:hAnsiTheme="minorHAnsi" w:cstheme="minorHAnsi"/>
          <w:b/>
        </w:rPr>
      </w:pPr>
    </w:p>
    <w:p w14:paraId="57B3D286" w14:textId="77777777" w:rsidR="00602FC3" w:rsidRPr="003331C9" w:rsidRDefault="00602FC3">
      <w:pPr>
        <w:jc w:val="both"/>
        <w:rPr>
          <w:rFonts w:asciiTheme="minorHAnsi" w:hAnsiTheme="minorHAnsi" w:cs="Arial"/>
          <w:b/>
        </w:rPr>
      </w:pPr>
    </w:p>
    <w:p w14:paraId="28A03633" w14:textId="77777777" w:rsidR="000C3E9D" w:rsidRPr="003331C9" w:rsidRDefault="000C3E9D">
      <w:pPr>
        <w:pStyle w:val="Ttulo3"/>
        <w:rPr>
          <w:rFonts w:asciiTheme="minorHAnsi" w:hAnsiTheme="minorHAnsi" w:cs="Arial"/>
          <w:sz w:val="24"/>
        </w:rPr>
      </w:pPr>
      <w:r w:rsidRPr="003331C9">
        <w:rPr>
          <w:rFonts w:asciiTheme="minorHAnsi" w:hAnsiTheme="minorHAnsi" w:cs="Arial"/>
          <w:sz w:val="24"/>
        </w:rPr>
        <w:t>Horário</w:t>
      </w:r>
      <w:r w:rsidR="001E04A0" w:rsidRPr="003331C9">
        <w:rPr>
          <w:rFonts w:asciiTheme="minorHAnsi" w:hAnsiTheme="minorHAnsi" w:cs="Arial"/>
          <w:sz w:val="24"/>
        </w:rPr>
        <w:t xml:space="preserve"> das aulas </w:t>
      </w:r>
      <w:proofErr w:type="gramStart"/>
      <w:r w:rsidR="001E04A0" w:rsidRPr="003331C9">
        <w:rPr>
          <w:rFonts w:asciiTheme="minorHAnsi" w:hAnsiTheme="minorHAnsi" w:cs="Arial"/>
          <w:sz w:val="24"/>
        </w:rPr>
        <w:t>teóricas</w:t>
      </w:r>
      <w:r w:rsidR="00DF6AA2">
        <w:rPr>
          <w:rFonts w:asciiTheme="minorHAnsi" w:hAnsiTheme="minorHAnsi" w:cs="Arial"/>
          <w:sz w:val="24"/>
        </w:rPr>
        <w:t xml:space="preserve">  5</w:t>
      </w:r>
      <w:proofErr w:type="gramEnd"/>
      <w:r w:rsidR="00DF6AA2">
        <w:rPr>
          <w:rFonts w:asciiTheme="minorHAnsi" w:hAnsiTheme="minorHAnsi" w:cs="Arial"/>
          <w:sz w:val="24"/>
        </w:rPr>
        <w:t>ª feira 7h25 – 9h00</w:t>
      </w:r>
    </w:p>
    <w:p w14:paraId="254BFC00" w14:textId="77777777" w:rsidR="00F8735B" w:rsidRPr="003331C9" w:rsidRDefault="00F8735B" w:rsidP="00F8735B">
      <w:pPr>
        <w:rPr>
          <w:rFonts w:asciiTheme="minorHAnsi" w:hAnsiTheme="minorHAnsi" w:cs="Arial"/>
        </w:rPr>
      </w:pPr>
    </w:p>
    <w:p w14:paraId="6F0F4BB0" w14:textId="77777777" w:rsidR="000C3E9D" w:rsidRPr="003331C9" w:rsidRDefault="000C3E9D">
      <w:pPr>
        <w:jc w:val="both"/>
        <w:rPr>
          <w:rFonts w:asciiTheme="minorHAnsi" w:hAnsiTheme="minorHAnsi" w:cs="Arial"/>
          <w:b/>
        </w:rPr>
      </w:pPr>
    </w:p>
    <w:p w14:paraId="38D787EA" w14:textId="77777777" w:rsidR="000C3E9D" w:rsidRPr="003331C9" w:rsidRDefault="000C3E9D">
      <w:pPr>
        <w:pStyle w:val="Ttulo3"/>
        <w:rPr>
          <w:rFonts w:asciiTheme="minorHAnsi" w:hAnsiTheme="minorHAnsi" w:cs="Arial"/>
          <w:sz w:val="24"/>
        </w:rPr>
      </w:pPr>
      <w:r w:rsidRPr="003331C9">
        <w:rPr>
          <w:rFonts w:asciiTheme="minorHAnsi" w:hAnsiTheme="minorHAnsi" w:cs="Arial"/>
          <w:sz w:val="24"/>
        </w:rPr>
        <w:t xml:space="preserve">Calendário letivo e </w:t>
      </w:r>
      <w:r w:rsidR="00D5549C" w:rsidRPr="003331C9">
        <w:rPr>
          <w:rFonts w:asciiTheme="minorHAnsi" w:hAnsiTheme="minorHAnsi" w:cs="Arial"/>
          <w:sz w:val="24"/>
        </w:rPr>
        <w:t>p</w:t>
      </w:r>
      <w:r w:rsidRPr="003331C9">
        <w:rPr>
          <w:rFonts w:asciiTheme="minorHAnsi" w:hAnsiTheme="minorHAnsi" w:cs="Arial"/>
          <w:sz w:val="24"/>
        </w:rPr>
        <w:t>rograma</w:t>
      </w:r>
    </w:p>
    <w:p w14:paraId="3F85E1EB" w14:textId="77777777" w:rsidR="001A0986" w:rsidRPr="003331C9" w:rsidRDefault="001A0986" w:rsidP="001A09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="Arial"/>
        </w:rPr>
      </w:pPr>
    </w:p>
    <w:p w14:paraId="0E38B9E8" w14:textId="77777777" w:rsidR="001A0986" w:rsidRPr="003331C9" w:rsidRDefault="000E69B4" w:rsidP="001A0986">
      <w:pPr>
        <w:pStyle w:val="Ttulo7"/>
        <w:rPr>
          <w:rFonts w:asciiTheme="minorHAnsi" w:hAnsiTheme="minorHAnsi" w:cs="Arial"/>
          <w:sz w:val="24"/>
        </w:rPr>
      </w:pPr>
      <w:r w:rsidRPr="003331C9">
        <w:rPr>
          <w:rFonts w:asciiTheme="minorHAnsi" w:hAnsiTheme="minorHAnsi" w:cs="Arial"/>
          <w:sz w:val="24"/>
        </w:rPr>
        <w:t>Agosto</w:t>
      </w:r>
    </w:p>
    <w:p w14:paraId="3140C256" w14:textId="77777777" w:rsidR="00975942" w:rsidRPr="003331C9" w:rsidRDefault="00975942" w:rsidP="00CB2164">
      <w:pPr>
        <w:rPr>
          <w:rFonts w:asciiTheme="minorHAnsi" w:hAnsiTheme="minorHAnsi" w:cs="Arial"/>
        </w:rPr>
      </w:pPr>
    </w:p>
    <w:p w14:paraId="1C6C3AE8" w14:textId="77777777" w:rsidR="000E69B4" w:rsidRPr="003331C9" w:rsidRDefault="000E69B4" w:rsidP="00776656">
      <w:pPr>
        <w:jc w:val="both"/>
        <w:rPr>
          <w:rFonts w:asciiTheme="minorHAnsi" w:hAnsiTheme="minorHAnsi" w:cs="Arial"/>
        </w:rPr>
      </w:pPr>
      <w:r w:rsidRPr="003331C9">
        <w:rPr>
          <w:rFonts w:asciiTheme="minorHAnsi" w:hAnsiTheme="minorHAnsi" w:cs="Arial"/>
          <w:b/>
        </w:rPr>
        <w:t>1</w:t>
      </w:r>
      <w:r w:rsidR="00CB2164" w:rsidRPr="003331C9">
        <w:rPr>
          <w:rFonts w:asciiTheme="minorHAnsi" w:hAnsiTheme="minorHAnsi" w:cs="Arial"/>
        </w:rPr>
        <w:t xml:space="preserve"> – </w:t>
      </w:r>
      <w:r w:rsidRPr="003331C9">
        <w:rPr>
          <w:rFonts w:asciiTheme="minorHAnsi" w:hAnsiTheme="minorHAnsi" w:cs="Arial"/>
        </w:rPr>
        <w:t xml:space="preserve">Os diferentes regimes jurídicos da Administração Pública: Administração Pública direta e indireta. Empresas estatais, sociedades de economia mista, autarquias. </w:t>
      </w:r>
      <w:r w:rsidR="007A4B3D">
        <w:rPr>
          <w:rFonts w:asciiTheme="minorHAnsi" w:hAnsiTheme="minorHAnsi" w:cs="Arial"/>
        </w:rPr>
        <w:t xml:space="preserve"> </w:t>
      </w:r>
      <w:r w:rsidR="007A4B3D" w:rsidRPr="007A4B3D">
        <w:rPr>
          <w:rFonts w:asciiTheme="minorHAnsi" w:hAnsiTheme="minorHAnsi" w:cs="Arial"/>
          <w:b/>
          <w:bCs/>
        </w:rPr>
        <w:t>(CAC)</w:t>
      </w:r>
    </w:p>
    <w:p w14:paraId="7F1C8BB4" w14:textId="77777777" w:rsidR="000E69B4" w:rsidRPr="003331C9" w:rsidRDefault="000E69B4" w:rsidP="00776656">
      <w:pPr>
        <w:jc w:val="both"/>
        <w:rPr>
          <w:rFonts w:asciiTheme="minorHAnsi" w:hAnsiTheme="minorHAnsi" w:cs="Arial"/>
        </w:rPr>
      </w:pPr>
    </w:p>
    <w:p w14:paraId="052865CA" w14:textId="2691FA78" w:rsidR="000E69B4" w:rsidRPr="003331C9" w:rsidRDefault="000E69B4" w:rsidP="00776656">
      <w:pPr>
        <w:jc w:val="both"/>
        <w:rPr>
          <w:rFonts w:asciiTheme="minorHAnsi" w:hAnsiTheme="minorHAnsi" w:cs="Arial"/>
        </w:rPr>
      </w:pPr>
      <w:r w:rsidRPr="003331C9">
        <w:rPr>
          <w:rFonts w:asciiTheme="minorHAnsi" w:hAnsiTheme="minorHAnsi" w:cs="Arial"/>
          <w:b/>
        </w:rPr>
        <w:t>8</w:t>
      </w:r>
      <w:r w:rsidRPr="003331C9">
        <w:rPr>
          <w:rFonts w:asciiTheme="minorHAnsi" w:hAnsiTheme="minorHAnsi" w:cs="Arial"/>
        </w:rPr>
        <w:t xml:space="preserve"> </w:t>
      </w:r>
      <w:proofErr w:type="gramStart"/>
      <w:r w:rsidRPr="003331C9">
        <w:rPr>
          <w:rFonts w:asciiTheme="minorHAnsi" w:hAnsiTheme="minorHAnsi" w:cs="Arial"/>
        </w:rPr>
        <w:t xml:space="preserve">– </w:t>
      </w:r>
      <w:r w:rsidR="000E0155" w:rsidRPr="000E0155">
        <w:rPr>
          <w:rFonts w:asciiTheme="minorHAnsi" w:hAnsiTheme="minorHAnsi" w:cs="Arial"/>
        </w:rPr>
        <w:t xml:space="preserve"> </w:t>
      </w:r>
      <w:r w:rsidR="000E0155" w:rsidRPr="003331C9">
        <w:rPr>
          <w:rFonts w:asciiTheme="minorHAnsi" w:hAnsiTheme="minorHAnsi" w:cs="Arial"/>
        </w:rPr>
        <w:t>Mediação</w:t>
      </w:r>
      <w:proofErr w:type="gramEnd"/>
      <w:r w:rsidR="000E0155" w:rsidRPr="003331C9">
        <w:rPr>
          <w:rFonts w:asciiTheme="minorHAnsi" w:hAnsiTheme="minorHAnsi" w:cs="Arial"/>
        </w:rPr>
        <w:t xml:space="preserve"> e Poder Público. Design de disputas envolvendo múltiplas partes.</w:t>
      </w:r>
      <w:r w:rsidR="007A4B3D">
        <w:rPr>
          <w:rFonts w:asciiTheme="minorHAnsi" w:hAnsiTheme="minorHAnsi" w:cs="Arial"/>
        </w:rPr>
        <w:t xml:space="preserve"> </w:t>
      </w:r>
      <w:r w:rsidR="007A4B3D" w:rsidRPr="00EF214E">
        <w:rPr>
          <w:rFonts w:asciiTheme="minorHAnsi" w:hAnsiTheme="minorHAnsi" w:cstheme="minorHAnsi"/>
          <w:b/>
          <w:bCs/>
        </w:rPr>
        <w:t>(RICA)</w:t>
      </w:r>
      <w:r w:rsidR="005033C0">
        <w:rPr>
          <w:rFonts w:asciiTheme="minorHAnsi" w:hAnsiTheme="minorHAnsi" w:cstheme="minorHAnsi"/>
          <w:b/>
          <w:bCs/>
        </w:rPr>
        <w:t xml:space="preserve"> </w:t>
      </w:r>
    </w:p>
    <w:p w14:paraId="79D5B159" w14:textId="77777777" w:rsidR="000E69B4" w:rsidRPr="003331C9" w:rsidRDefault="000E69B4" w:rsidP="00776656">
      <w:pPr>
        <w:jc w:val="both"/>
        <w:rPr>
          <w:rFonts w:asciiTheme="minorHAnsi" w:hAnsiTheme="minorHAnsi" w:cs="Arial"/>
        </w:rPr>
      </w:pPr>
    </w:p>
    <w:p w14:paraId="21C2A033" w14:textId="35EBB02A" w:rsidR="007F3646" w:rsidRDefault="00913D6F" w:rsidP="007F3646">
      <w:pPr>
        <w:jc w:val="both"/>
        <w:rPr>
          <w:rFonts w:asciiTheme="minorHAnsi" w:hAnsiTheme="minorHAnsi" w:cstheme="minorHAnsi"/>
          <w:color w:val="000000"/>
        </w:rPr>
      </w:pPr>
      <w:r w:rsidRPr="003331C9">
        <w:rPr>
          <w:rFonts w:asciiTheme="minorHAnsi" w:hAnsiTheme="minorHAnsi" w:cs="Arial"/>
          <w:b/>
        </w:rPr>
        <w:t>15</w:t>
      </w:r>
      <w:r w:rsidR="000E69B4" w:rsidRPr="003331C9">
        <w:rPr>
          <w:rFonts w:asciiTheme="minorHAnsi" w:hAnsiTheme="minorHAnsi" w:cs="Arial"/>
          <w:b/>
        </w:rPr>
        <w:t xml:space="preserve"> </w:t>
      </w:r>
      <w:proofErr w:type="gramStart"/>
      <w:r w:rsidR="000E69B4" w:rsidRPr="003331C9">
        <w:rPr>
          <w:rFonts w:asciiTheme="minorHAnsi" w:hAnsiTheme="minorHAnsi" w:cs="Arial"/>
        </w:rPr>
        <w:t xml:space="preserve">– </w:t>
      </w:r>
      <w:r w:rsidR="000E0155">
        <w:rPr>
          <w:rFonts w:asciiTheme="minorHAnsi" w:hAnsiTheme="minorHAnsi" w:cs="Arial"/>
        </w:rPr>
        <w:t xml:space="preserve"> </w:t>
      </w:r>
      <w:r w:rsidR="007F3646">
        <w:rPr>
          <w:rFonts w:asciiTheme="minorHAnsi" w:hAnsiTheme="minorHAnsi" w:cstheme="minorHAnsi"/>
          <w:color w:val="000000"/>
        </w:rPr>
        <w:t>Exame</w:t>
      </w:r>
      <w:proofErr w:type="gramEnd"/>
      <w:r w:rsidR="007F3646">
        <w:rPr>
          <w:rFonts w:asciiTheme="minorHAnsi" w:hAnsiTheme="minorHAnsi" w:cstheme="minorHAnsi"/>
          <w:color w:val="000000"/>
        </w:rPr>
        <w:t xml:space="preserve"> da legislação que trata da arbitragem envolvendo o Estado: </w:t>
      </w:r>
      <w:r w:rsidR="007F3646">
        <w:rPr>
          <w:rFonts w:asciiTheme="minorHAnsi" w:hAnsiTheme="minorHAnsi" w:cstheme="minorHAnsi"/>
          <w:b/>
          <w:bCs/>
        </w:rPr>
        <w:t>(</w:t>
      </w:r>
      <w:r w:rsidR="007F3646">
        <w:rPr>
          <w:rFonts w:asciiTheme="minorHAnsi" w:hAnsiTheme="minorHAnsi" w:cstheme="minorHAnsi"/>
          <w:b/>
          <w:bCs/>
        </w:rPr>
        <w:t>CAC</w:t>
      </w:r>
      <w:r w:rsidR="007F3646">
        <w:rPr>
          <w:rFonts w:asciiTheme="minorHAnsi" w:hAnsiTheme="minorHAnsi" w:cstheme="minorHAnsi"/>
          <w:b/>
          <w:bCs/>
        </w:rPr>
        <w:t>)</w:t>
      </w:r>
    </w:p>
    <w:p w14:paraId="428885B7" w14:textId="107DF38C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Lei </w:t>
      </w:r>
      <w:r w:rsidR="00774818"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19.477/2011 – “Lei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mineira de arbitragem</w:t>
      </w:r>
      <w:r w:rsidR="00774818"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”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 </w:t>
      </w:r>
    </w:p>
    <w:p w14:paraId="0A7E985F" w14:textId="77777777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Decreto 46.245/2018 do Rio de Janeiro (regulamenta a adoção da arbitragem para dirimir os conflitos que envolvam o Estado do Rio de Janeiro ou suas entidades).</w:t>
      </w:r>
    </w:p>
    <w:p w14:paraId="35A834A7" w14:textId="77777777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Decreto 8.465/2015 da presidência da República (regulamenta o 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parágr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. 1º do art. 62 da Lei 12.815/2013, para dispor sobre os critérios de arbitragem para dirimir litígios no âmbito do setor portuário).</w:t>
      </w:r>
    </w:p>
    <w:p w14:paraId="10F8B0BB" w14:textId="77777777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Lei 11.079/2004 (institui normas para licitação e contratação de parceria público-privada no âmbito da administração pública)</w:t>
      </w:r>
    </w:p>
    <w:p w14:paraId="2FA0A30B" w14:textId="77777777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Lei 13.448/2017 (</w:t>
      </w:r>
      <w:proofErr w:type="spellStart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relicitação</w:t>
      </w:r>
      <w:proofErr w:type="spellEnd"/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 de contratos de parceria nos setores rodoviário, ferroviário e aeroportuário).</w:t>
      </w:r>
    </w:p>
    <w:p w14:paraId="409B9DCF" w14:textId="1C562DB9" w:rsidR="007F3646" w:rsidRDefault="007F3646" w:rsidP="007F3646">
      <w:pPr>
        <w:pStyle w:val="PargrafodaLista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Decreto 64.356/2010 </w:t>
      </w:r>
      <w:r w:rsidR="00774818"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–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 xml:space="preserve"> </w:t>
      </w:r>
      <w:r w:rsidR="00774818"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“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Lei paulista sobre arbitragem</w:t>
      </w:r>
      <w:r w:rsidR="00774818">
        <w:rPr>
          <w:rFonts w:asciiTheme="minorHAnsi" w:eastAsia="Times New Roman" w:hAnsiTheme="minorHAnsi" w:cstheme="minorHAnsi"/>
          <w:color w:val="000000"/>
          <w:sz w:val="24"/>
          <w:szCs w:val="24"/>
          <w:lang w:val="pt-BR"/>
        </w:rPr>
        <w:t>”</w:t>
      </w:r>
    </w:p>
    <w:p w14:paraId="57A3B3D3" w14:textId="77777777" w:rsidR="00913D6F" w:rsidRPr="003331C9" w:rsidRDefault="00913D6F" w:rsidP="00776656">
      <w:pPr>
        <w:jc w:val="both"/>
        <w:rPr>
          <w:rFonts w:asciiTheme="minorHAnsi" w:hAnsiTheme="minorHAnsi" w:cs="Arial"/>
        </w:rPr>
      </w:pPr>
    </w:p>
    <w:p w14:paraId="3E3680EA" w14:textId="5D6AEA14" w:rsidR="00913D6F" w:rsidRDefault="00913D6F" w:rsidP="00776656">
      <w:pPr>
        <w:jc w:val="both"/>
        <w:rPr>
          <w:rFonts w:asciiTheme="minorHAnsi" w:hAnsiTheme="minorHAnsi" w:cs="Arial"/>
        </w:rPr>
      </w:pPr>
      <w:r w:rsidRPr="003331C9">
        <w:rPr>
          <w:rFonts w:asciiTheme="minorHAnsi" w:hAnsiTheme="minorHAnsi" w:cs="Arial"/>
          <w:b/>
        </w:rPr>
        <w:t>22</w:t>
      </w:r>
      <w:r w:rsidRPr="003331C9">
        <w:rPr>
          <w:rFonts w:asciiTheme="minorHAnsi" w:hAnsiTheme="minorHAnsi" w:cs="Arial"/>
        </w:rPr>
        <w:t xml:space="preserve"> –</w:t>
      </w:r>
      <w:r w:rsidR="000E0155">
        <w:rPr>
          <w:rFonts w:asciiTheme="minorHAnsi" w:hAnsiTheme="minorHAnsi" w:cs="Arial"/>
        </w:rPr>
        <w:t xml:space="preserve"> </w:t>
      </w:r>
      <w:r w:rsidR="007F3646" w:rsidRPr="0041162C">
        <w:rPr>
          <w:rFonts w:asciiTheme="minorHAnsi" w:hAnsiTheme="minorHAnsi" w:cs="Arial"/>
        </w:rPr>
        <w:t>Poder Público em juízo. Aspectos gerais</w:t>
      </w:r>
      <w:r w:rsidR="007F3646">
        <w:rPr>
          <w:rFonts w:asciiTheme="minorHAnsi" w:hAnsiTheme="minorHAnsi" w:cs="Arial"/>
        </w:rPr>
        <w:t xml:space="preserve">. </w:t>
      </w:r>
      <w:r w:rsidR="007F3646" w:rsidRPr="000E0155">
        <w:rPr>
          <w:rFonts w:asciiTheme="minorHAnsi" w:hAnsiTheme="minorHAnsi" w:cs="Arial"/>
        </w:rPr>
        <w:t xml:space="preserve">Prerrogativas processuais da Fazenda </w:t>
      </w:r>
      <w:proofErr w:type="gramStart"/>
      <w:r w:rsidR="007F3646" w:rsidRPr="000E0155">
        <w:rPr>
          <w:rFonts w:asciiTheme="minorHAnsi" w:hAnsiTheme="minorHAnsi" w:cs="Arial"/>
        </w:rPr>
        <w:t>Pública</w:t>
      </w:r>
      <w:r w:rsidR="007F3646">
        <w:rPr>
          <w:rFonts w:asciiTheme="minorHAnsi" w:hAnsiTheme="minorHAnsi" w:cs="Arial"/>
        </w:rPr>
        <w:t xml:space="preserve"> </w:t>
      </w:r>
      <w:r w:rsidR="000E0155" w:rsidRPr="000E0155">
        <w:t xml:space="preserve"> </w:t>
      </w:r>
      <w:r w:rsidR="007A4B3D" w:rsidRPr="00EF214E">
        <w:rPr>
          <w:rFonts w:asciiTheme="minorHAnsi" w:hAnsiTheme="minorHAnsi" w:cstheme="minorHAnsi"/>
          <w:b/>
          <w:bCs/>
        </w:rPr>
        <w:t>(</w:t>
      </w:r>
      <w:proofErr w:type="gramEnd"/>
      <w:r w:rsidR="007A4B3D" w:rsidRPr="00EF214E">
        <w:rPr>
          <w:rFonts w:asciiTheme="minorHAnsi" w:hAnsiTheme="minorHAnsi" w:cstheme="minorHAnsi"/>
          <w:b/>
          <w:bCs/>
        </w:rPr>
        <w:t>RICA)</w:t>
      </w:r>
    </w:p>
    <w:p w14:paraId="4BFC73FD" w14:textId="77777777" w:rsidR="000E0155" w:rsidRDefault="000E0155" w:rsidP="00776656">
      <w:pPr>
        <w:jc w:val="both"/>
        <w:rPr>
          <w:rFonts w:asciiTheme="minorHAnsi" w:hAnsiTheme="minorHAnsi" w:cs="Arial"/>
        </w:rPr>
      </w:pPr>
    </w:p>
    <w:p w14:paraId="2EFA88BA" w14:textId="7DFCAA6D" w:rsidR="000E0155" w:rsidRPr="003331C9" w:rsidRDefault="000E0155" w:rsidP="000E0155">
      <w:pPr>
        <w:jc w:val="both"/>
        <w:rPr>
          <w:rFonts w:asciiTheme="minorHAnsi" w:hAnsiTheme="minorHAnsi" w:cs="Arial"/>
        </w:rPr>
      </w:pPr>
      <w:r w:rsidRPr="0041162C">
        <w:rPr>
          <w:rFonts w:asciiTheme="minorHAnsi" w:hAnsiTheme="minorHAnsi" w:cs="Arial"/>
          <w:b/>
          <w:bCs/>
        </w:rPr>
        <w:t>29</w:t>
      </w:r>
      <w:r w:rsidRPr="0041162C">
        <w:rPr>
          <w:rFonts w:asciiTheme="minorHAnsi" w:hAnsiTheme="minorHAnsi" w:cs="Arial"/>
        </w:rPr>
        <w:t xml:space="preserve"> – </w:t>
      </w:r>
      <w:r w:rsidR="002C521B" w:rsidRPr="0041162C">
        <w:rPr>
          <w:rFonts w:asciiTheme="minorHAnsi" w:hAnsiTheme="minorHAnsi" w:cs="Arial"/>
        </w:rPr>
        <w:t>Regime de pagamentos aplicáveis à Fazenda Pública.</w:t>
      </w:r>
      <w:r w:rsidR="007A4B3D" w:rsidRPr="0041162C">
        <w:rPr>
          <w:rFonts w:asciiTheme="minorHAnsi" w:hAnsiTheme="minorHAnsi" w:cs="Arial"/>
        </w:rPr>
        <w:t xml:space="preserve"> </w:t>
      </w:r>
      <w:r w:rsidR="007A4B3D" w:rsidRPr="0041162C">
        <w:rPr>
          <w:rFonts w:asciiTheme="minorHAnsi" w:hAnsiTheme="minorHAnsi" w:cstheme="minorHAnsi"/>
          <w:b/>
          <w:bCs/>
        </w:rPr>
        <w:t>(</w:t>
      </w:r>
      <w:r w:rsidR="007F3646">
        <w:rPr>
          <w:rFonts w:asciiTheme="minorHAnsi" w:hAnsiTheme="minorHAnsi" w:cstheme="minorHAnsi"/>
          <w:b/>
          <w:bCs/>
        </w:rPr>
        <w:t>RICA</w:t>
      </w:r>
      <w:r w:rsidR="007A4B3D" w:rsidRPr="0041162C">
        <w:rPr>
          <w:rFonts w:asciiTheme="minorHAnsi" w:hAnsiTheme="minorHAnsi" w:cstheme="minorHAnsi"/>
          <w:b/>
          <w:bCs/>
        </w:rPr>
        <w:t>/CE)</w:t>
      </w:r>
      <w:r w:rsidR="009F48BB">
        <w:rPr>
          <w:rFonts w:asciiTheme="minorHAnsi" w:hAnsiTheme="minorHAnsi" w:cstheme="minorHAnsi"/>
          <w:b/>
          <w:bCs/>
        </w:rPr>
        <w:t xml:space="preserve"> </w:t>
      </w:r>
    </w:p>
    <w:p w14:paraId="54CE1293" w14:textId="35870D13" w:rsidR="003E03A6" w:rsidRDefault="003E03A6" w:rsidP="001A09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="Arial"/>
        </w:rPr>
      </w:pPr>
    </w:p>
    <w:p w14:paraId="190D66A6" w14:textId="77777777" w:rsidR="007F3646" w:rsidRPr="003331C9" w:rsidRDefault="007F3646" w:rsidP="001A098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Theme="minorHAnsi" w:hAnsiTheme="minorHAnsi" w:cs="Arial"/>
        </w:rPr>
      </w:pPr>
    </w:p>
    <w:p w14:paraId="00AB7BE1" w14:textId="77777777" w:rsidR="000C3E9D" w:rsidRPr="003331C9" w:rsidRDefault="000E69B4">
      <w:pPr>
        <w:pStyle w:val="Ttulo4"/>
        <w:spacing w:line="360" w:lineRule="auto"/>
        <w:jc w:val="both"/>
        <w:rPr>
          <w:rFonts w:asciiTheme="minorHAnsi" w:hAnsiTheme="minorHAnsi" w:cs="Arial"/>
          <w:u w:val="single"/>
        </w:rPr>
      </w:pPr>
      <w:r w:rsidRPr="003331C9">
        <w:rPr>
          <w:rFonts w:asciiTheme="minorHAnsi" w:hAnsiTheme="minorHAnsi" w:cs="Arial"/>
          <w:u w:val="single"/>
        </w:rPr>
        <w:t>Setembro</w:t>
      </w:r>
    </w:p>
    <w:p w14:paraId="4DBC1E7C" w14:textId="77777777" w:rsidR="00975942" w:rsidRPr="003331C9" w:rsidRDefault="00975942">
      <w:pPr>
        <w:jc w:val="both"/>
        <w:rPr>
          <w:rFonts w:asciiTheme="minorHAnsi" w:hAnsiTheme="minorHAnsi" w:cs="Arial"/>
          <w:b/>
          <w:bCs/>
        </w:rPr>
      </w:pPr>
    </w:p>
    <w:p w14:paraId="44EA5A48" w14:textId="77777777" w:rsidR="002C521B" w:rsidRPr="003331C9" w:rsidRDefault="00913D6F" w:rsidP="002C521B">
      <w:pPr>
        <w:pStyle w:val="TextosemFormatao"/>
        <w:rPr>
          <w:rFonts w:asciiTheme="minorHAnsi" w:hAnsiTheme="minorHAnsi" w:cs="Arial"/>
          <w:sz w:val="24"/>
          <w:szCs w:val="24"/>
        </w:rPr>
      </w:pPr>
      <w:r w:rsidRPr="000E0155">
        <w:rPr>
          <w:rFonts w:asciiTheme="minorHAnsi" w:hAnsiTheme="minorHAnsi" w:cs="Arial"/>
          <w:b/>
          <w:sz w:val="24"/>
          <w:szCs w:val="24"/>
        </w:rPr>
        <w:t>12</w:t>
      </w:r>
      <w:r w:rsidR="00975942" w:rsidRPr="000E0155">
        <w:rPr>
          <w:rFonts w:asciiTheme="minorHAnsi" w:hAnsiTheme="minorHAnsi" w:cs="Arial"/>
          <w:sz w:val="24"/>
          <w:szCs w:val="24"/>
        </w:rPr>
        <w:t xml:space="preserve"> </w:t>
      </w:r>
      <w:r w:rsidR="00776656" w:rsidRPr="000E0155">
        <w:rPr>
          <w:rFonts w:asciiTheme="minorHAnsi" w:hAnsiTheme="minorHAnsi" w:cs="Arial"/>
          <w:sz w:val="24"/>
          <w:szCs w:val="24"/>
        </w:rPr>
        <w:t>–</w:t>
      </w:r>
      <w:r w:rsidR="00975942" w:rsidRPr="000E0155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3331C9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Primeira </w:t>
      </w:r>
      <w:proofErr w:type="gramStart"/>
      <w:r w:rsidR="007A4B3D" w:rsidRPr="003331C9">
        <w:rPr>
          <w:rFonts w:asciiTheme="minorHAnsi" w:hAnsiTheme="minorHAnsi" w:cs="Arial"/>
          <w:b/>
          <w:i/>
          <w:sz w:val="24"/>
          <w:szCs w:val="24"/>
          <w:u w:val="single"/>
        </w:rPr>
        <w:t>prova</w:t>
      </w:r>
      <w:r w:rsidR="007A4B3D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7A4B3D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EF214E">
        <w:rPr>
          <w:rFonts w:asciiTheme="minorHAnsi" w:hAnsiTheme="minorHAnsi" w:cstheme="minorHAnsi"/>
          <w:b/>
          <w:bCs/>
        </w:rPr>
        <w:t>(</w:t>
      </w:r>
      <w:proofErr w:type="gramEnd"/>
      <w:r w:rsidR="007A4B3D" w:rsidRPr="00EF214E">
        <w:rPr>
          <w:rFonts w:asciiTheme="minorHAnsi" w:hAnsiTheme="minorHAnsi" w:cstheme="minorHAnsi"/>
          <w:b/>
          <w:bCs/>
        </w:rPr>
        <w:t>RICA/CE)</w:t>
      </w:r>
    </w:p>
    <w:p w14:paraId="6D965C49" w14:textId="77777777" w:rsidR="00975942" w:rsidRPr="000E0155" w:rsidRDefault="00975942" w:rsidP="00913D6F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</w:p>
    <w:p w14:paraId="5789325A" w14:textId="77777777" w:rsidR="007A4B3D" w:rsidRPr="003331C9" w:rsidRDefault="00913D6F" w:rsidP="007A4B3D">
      <w:pPr>
        <w:pStyle w:val="TextosemFormatao"/>
        <w:rPr>
          <w:rFonts w:asciiTheme="minorHAnsi" w:hAnsiTheme="minorHAnsi" w:cs="Arial"/>
          <w:sz w:val="24"/>
          <w:szCs w:val="24"/>
        </w:rPr>
      </w:pPr>
      <w:r w:rsidRPr="003331C9">
        <w:rPr>
          <w:rFonts w:asciiTheme="minorHAnsi" w:hAnsiTheme="minorHAnsi" w:cs="Arial"/>
          <w:b/>
          <w:sz w:val="24"/>
          <w:szCs w:val="24"/>
        </w:rPr>
        <w:t xml:space="preserve">19 </w:t>
      </w:r>
      <w:proofErr w:type="gramStart"/>
      <w:r w:rsidRPr="003331C9">
        <w:rPr>
          <w:rFonts w:asciiTheme="minorHAnsi" w:hAnsiTheme="minorHAnsi" w:cs="Arial"/>
          <w:b/>
          <w:sz w:val="24"/>
          <w:szCs w:val="24"/>
        </w:rPr>
        <w:t xml:space="preserve">- </w:t>
      </w:r>
      <w:r w:rsidR="00975942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3331C9">
        <w:rPr>
          <w:rFonts w:asciiTheme="minorHAnsi" w:hAnsiTheme="minorHAnsi" w:cs="Arial"/>
          <w:sz w:val="24"/>
          <w:szCs w:val="24"/>
        </w:rPr>
        <w:t>Controle</w:t>
      </w:r>
      <w:proofErr w:type="gramEnd"/>
      <w:r w:rsidR="007A4B3D" w:rsidRPr="003331C9">
        <w:rPr>
          <w:rFonts w:asciiTheme="minorHAnsi" w:hAnsiTheme="minorHAnsi" w:cs="Arial"/>
          <w:sz w:val="24"/>
          <w:szCs w:val="24"/>
        </w:rPr>
        <w:t xml:space="preserve"> judicial sobre políticas públicas.</w:t>
      </w:r>
      <w:r w:rsidR="007A4B3D">
        <w:rPr>
          <w:rFonts w:asciiTheme="minorHAnsi" w:hAnsiTheme="minorHAnsi" w:cs="Arial"/>
          <w:sz w:val="24"/>
          <w:szCs w:val="24"/>
        </w:rPr>
        <w:t xml:space="preserve"> </w:t>
      </w:r>
      <w:bookmarkStart w:id="0" w:name="_Hlk12548437"/>
      <w:r w:rsidR="007A4B3D" w:rsidRPr="007A4B3D">
        <w:rPr>
          <w:rFonts w:asciiTheme="minorHAnsi" w:hAnsiTheme="minorHAnsi" w:cs="Arial"/>
          <w:b/>
          <w:bCs/>
        </w:rPr>
        <w:t>(CAC)</w:t>
      </w:r>
      <w:bookmarkEnd w:id="0"/>
    </w:p>
    <w:p w14:paraId="455D9BA9" w14:textId="77777777" w:rsidR="00913D6F" w:rsidRPr="003331C9" w:rsidRDefault="00913D6F" w:rsidP="00913D6F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46092BF8" w14:textId="77777777" w:rsidR="002C521B" w:rsidRPr="003331C9" w:rsidRDefault="00913D6F" w:rsidP="002C521B">
      <w:pPr>
        <w:pStyle w:val="TextosemFormatao"/>
        <w:rPr>
          <w:rFonts w:asciiTheme="minorHAnsi" w:hAnsiTheme="minorHAnsi" w:cs="Arial"/>
          <w:sz w:val="24"/>
          <w:szCs w:val="24"/>
        </w:rPr>
      </w:pPr>
      <w:r w:rsidRPr="003331C9">
        <w:rPr>
          <w:rFonts w:asciiTheme="minorHAnsi" w:hAnsiTheme="minorHAnsi" w:cs="Arial"/>
          <w:b/>
          <w:sz w:val="24"/>
          <w:szCs w:val="24"/>
        </w:rPr>
        <w:t>26</w:t>
      </w:r>
      <w:r w:rsidR="00975942" w:rsidRPr="003331C9">
        <w:rPr>
          <w:rFonts w:asciiTheme="minorHAnsi" w:hAnsiTheme="minorHAnsi" w:cs="Arial"/>
          <w:sz w:val="24"/>
          <w:szCs w:val="24"/>
        </w:rPr>
        <w:t xml:space="preserve"> </w:t>
      </w:r>
      <w:r w:rsidRPr="003331C9">
        <w:rPr>
          <w:rFonts w:asciiTheme="minorHAnsi" w:hAnsiTheme="minorHAnsi" w:cs="Arial"/>
          <w:sz w:val="24"/>
          <w:szCs w:val="24"/>
        </w:rPr>
        <w:t>–</w:t>
      </w:r>
      <w:r w:rsidR="00975942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2C521B" w:rsidRPr="000E0155">
        <w:rPr>
          <w:rFonts w:asciiTheme="minorHAnsi" w:hAnsiTheme="minorHAnsi" w:cs="Arial"/>
          <w:sz w:val="24"/>
          <w:szCs w:val="24"/>
        </w:rPr>
        <w:t xml:space="preserve">Contratos Administrativos, direitos indisponíveis e poderes exorbitantes da Administração. </w:t>
      </w:r>
      <w:proofErr w:type="spellStart"/>
      <w:r w:rsidR="002C521B" w:rsidRPr="000E0155">
        <w:rPr>
          <w:rFonts w:asciiTheme="minorHAnsi" w:hAnsiTheme="minorHAnsi" w:cs="Arial"/>
          <w:sz w:val="24"/>
          <w:szCs w:val="24"/>
        </w:rPr>
        <w:t>Arbitrabilidade</w:t>
      </w:r>
      <w:proofErr w:type="spellEnd"/>
      <w:r w:rsidR="002C521B" w:rsidRPr="000E0155">
        <w:rPr>
          <w:rFonts w:asciiTheme="minorHAnsi" w:hAnsiTheme="minorHAnsi" w:cs="Arial"/>
          <w:sz w:val="24"/>
          <w:szCs w:val="24"/>
        </w:rPr>
        <w:t xml:space="preserve"> objetiva</w:t>
      </w:r>
      <w:r w:rsidR="002C521B" w:rsidRPr="003331C9">
        <w:rPr>
          <w:rFonts w:asciiTheme="minorHAnsi" w:hAnsiTheme="minorHAnsi" w:cs="Arial"/>
          <w:sz w:val="24"/>
          <w:szCs w:val="24"/>
        </w:rPr>
        <w:t>.</w:t>
      </w:r>
      <w:r w:rsidR="007A4B3D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7A4B3D">
        <w:rPr>
          <w:rFonts w:asciiTheme="minorHAnsi" w:hAnsiTheme="minorHAnsi" w:cs="Arial"/>
          <w:b/>
          <w:bCs/>
        </w:rPr>
        <w:t>(CAC)</w:t>
      </w:r>
    </w:p>
    <w:p w14:paraId="68E89D89" w14:textId="3227B27E" w:rsidR="00975942" w:rsidRDefault="00975942" w:rsidP="0097594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37F74A7D" w14:textId="24F17886" w:rsidR="007F3646" w:rsidRDefault="007F3646" w:rsidP="0097594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2C4A2566" w14:textId="77777777" w:rsidR="00D20B47" w:rsidRPr="003331C9" w:rsidRDefault="000E69B4" w:rsidP="00D20B47">
      <w:pPr>
        <w:pStyle w:val="Ttulo7"/>
        <w:rPr>
          <w:rFonts w:asciiTheme="minorHAnsi" w:hAnsiTheme="minorHAnsi" w:cs="Arial"/>
          <w:sz w:val="24"/>
        </w:rPr>
      </w:pPr>
      <w:r w:rsidRPr="003331C9">
        <w:rPr>
          <w:rFonts w:asciiTheme="minorHAnsi" w:hAnsiTheme="minorHAnsi" w:cs="Arial"/>
          <w:sz w:val="24"/>
        </w:rPr>
        <w:t>Outubro</w:t>
      </w:r>
    </w:p>
    <w:p w14:paraId="3FF2EA40" w14:textId="77777777" w:rsidR="00621072" w:rsidRPr="003331C9" w:rsidRDefault="00621072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65117F00" w14:textId="7C3F50FC" w:rsidR="00621072" w:rsidRPr="003331C9" w:rsidRDefault="00776656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  <w:r w:rsidRPr="0041162C">
        <w:rPr>
          <w:rFonts w:asciiTheme="minorHAnsi" w:hAnsiTheme="minorHAnsi" w:cs="Arial"/>
          <w:b/>
          <w:sz w:val="24"/>
          <w:szCs w:val="24"/>
        </w:rPr>
        <w:t>0</w:t>
      </w:r>
      <w:r w:rsidR="00913D6F" w:rsidRPr="0041162C">
        <w:rPr>
          <w:rFonts w:asciiTheme="minorHAnsi" w:hAnsiTheme="minorHAnsi" w:cs="Arial"/>
          <w:b/>
          <w:sz w:val="24"/>
          <w:szCs w:val="24"/>
        </w:rPr>
        <w:t>3</w:t>
      </w:r>
      <w:r w:rsidR="00621072" w:rsidRPr="0041162C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913D6F" w:rsidRPr="0041162C">
        <w:rPr>
          <w:rFonts w:asciiTheme="minorHAnsi" w:hAnsiTheme="minorHAnsi" w:cs="Arial"/>
          <w:sz w:val="24"/>
          <w:szCs w:val="24"/>
        </w:rPr>
        <w:t xml:space="preserve">– </w:t>
      </w:r>
      <w:r w:rsidR="002C521B" w:rsidRPr="0041162C">
        <w:rPr>
          <w:rFonts w:asciiTheme="minorHAnsi" w:hAnsiTheme="minorHAnsi" w:cs="Arial"/>
          <w:sz w:val="24"/>
          <w:szCs w:val="24"/>
        </w:rPr>
        <w:t xml:space="preserve"> Novas</w:t>
      </w:r>
      <w:proofErr w:type="gramEnd"/>
      <w:r w:rsidR="002C521B" w:rsidRPr="0041162C">
        <w:rPr>
          <w:rFonts w:asciiTheme="minorHAnsi" w:hAnsiTheme="minorHAnsi" w:cs="Arial"/>
          <w:sz w:val="24"/>
          <w:szCs w:val="24"/>
        </w:rPr>
        <w:t xml:space="preserve"> fronteiras da arbitragem: direito tributário, direito concorrencial, direito ambiental.</w:t>
      </w:r>
      <w:r w:rsidR="007A4B3D" w:rsidRPr="0041162C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41162C">
        <w:rPr>
          <w:rFonts w:asciiTheme="minorHAnsi" w:hAnsiTheme="minorHAnsi" w:cs="Arial"/>
          <w:b/>
          <w:bCs/>
        </w:rPr>
        <w:t>(CAC)</w:t>
      </w:r>
      <w:r w:rsidR="005033C0">
        <w:rPr>
          <w:rFonts w:asciiTheme="minorHAnsi" w:hAnsiTheme="minorHAnsi" w:cs="Arial"/>
          <w:b/>
          <w:bCs/>
        </w:rPr>
        <w:t xml:space="preserve"> </w:t>
      </w:r>
    </w:p>
    <w:p w14:paraId="6164A98C" w14:textId="77777777" w:rsidR="00913D6F" w:rsidRPr="003331C9" w:rsidRDefault="00913D6F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6DC94349" w14:textId="4CEEB4CF" w:rsidR="00621072" w:rsidRPr="003331C9" w:rsidRDefault="00776656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  <w:r w:rsidRPr="003331C9">
        <w:rPr>
          <w:rFonts w:asciiTheme="minorHAnsi" w:hAnsiTheme="minorHAnsi" w:cs="Arial"/>
          <w:b/>
          <w:sz w:val="24"/>
          <w:szCs w:val="24"/>
        </w:rPr>
        <w:t>1</w:t>
      </w:r>
      <w:r w:rsidR="00913D6F" w:rsidRPr="003331C9">
        <w:rPr>
          <w:rFonts w:asciiTheme="minorHAnsi" w:hAnsiTheme="minorHAnsi" w:cs="Arial"/>
          <w:b/>
          <w:sz w:val="24"/>
          <w:szCs w:val="24"/>
        </w:rPr>
        <w:t>0</w:t>
      </w:r>
      <w:r w:rsidR="00621072" w:rsidRPr="003331C9">
        <w:rPr>
          <w:rFonts w:asciiTheme="minorHAnsi" w:hAnsiTheme="minorHAnsi" w:cs="Arial"/>
          <w:sz w:val="24"/>
          <w:szCs w:val="24"/>
        </w:rPr>
        <w:t xml:space="preserve"> –</w:t>
      </w:r>
      <w:r w:rsidR="0042460B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0E0155" w:rsidRPr="003331C9">
        <w:rPr>
          <w:rFonts w:asciiTheme="minorHAnsi" w:hAnsiTheme="minorHAnsi" w:cs="Arial"/>
          <w:sz w:val="24"/>
          <w:szCs w:val="24"/>
        </w:rPr>
        <w:t>Confidencialidade e publicidade nas arbitragens envolvendo a Administração Pública.</w:t>
      </w:r>
      <w:r w:rsidR="00913D6F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41162C" w:rsidRPr="003331C9">
        <w:rPr>
          <w:rFonts w:asciiTheme="minorHAnsi" w:hAnsiTheme="minorHAnsi" w:cs="Arial"/>
          <w:sz w:val="24"/>
          <w:szCs w:val="24"/>
        </w:rPr>
        <w:t>Escolha de Árbitros e Câmaras arbitrais nas arbitragens envolvendo a Administração Pública.</w:t>
      </w:r>
      <w:r w:rsidR="0041162C">
        <w:rPr>
          <w:rFonts w:asciiTheme="minorHAnsi" w:hAnsiTheme="minorHAnsi" w:cs="Arial"/>
          <w:sz w:val="24"/>
          <w:szCs w:val="24"/>
        </w:rPr>
        <w:t xml:space="preserve"> </w:t>
      </w:r>
      <w:r w:rsidR="007A4B3D" w:rsidRPr="007A4B3D">
        <w:rPr>
          <w:rFonts w:asciiTheme="minorHAnsi" w:hAnsiTheme="minorHAnsi" w:cs="Arial"/>
          <w:b/>
          <w:bCs/>
        </w:rPr>
        <w:t>(CAC)</w:t>
      </w:r>
      <w:r w:rsidR="00913D6F" w:rsidRPr="003331C9">
        <w:rPr>
          <w:rFonts w:asciiTheme="minorHAnsi" w:hAnsiTheme="minorHAnsi" w:cs="Arial"/>
          <w:sz w:val="24"/>
          <w:szCs w:val="24"/>
        </w:rPr>
        <w:t xml:space="preserve"> </w:t>
      </w:r>
    </w:p>
    <w:p w14:paraId="472DF392" w14:textId="77777777" w:rsidR="00913D6F" w:rsidRPr="003331C9" w:rsidRDefault="00913D6F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48E60DCB" w14:textId="42D78BD0" w:rsidR="00913D6F" w:rsidRPr="003331C9" w:rsidRDefault="00913D6F" w:rsidP="00913D6F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3331C9">
        <w:rPr>
          <w:rFonts w:asciiTheme="minorHAnsi" w:hAnsiTheme="minorHAnsi" w:cs="Arial"/>
          <w:b/>
          <w:sz w:val="24"/>
          <w:szCs w:val="24"/>
        </w:rPr>
        <w:t>17</w:t>
      </w:r>
      <w:r w:rsidR="00621072" w:rsidRPr="003331C9">
        <w:rPr>
          <w:rFonts w:asciiTheme="minorHAnsi" w:hAnsiTheme="minorHAnsi" w:cs="Arial"/>
          <w:sz w:val="24"/>
          <w:szCs w:val="24"/>
        </w:rPr>
        <w:t xml:space="preserve"> </w:t>
      </w:r>
      <w:r w:rsidRPr="003331C9">
        <w:rPr>
          <w:rFonts w:asciiTheme="minorHAnsi" w:hAnsiTheme="minorHAnsi" w:cs="Arial"/>
          <w:sz w:val="24"/>
          <w:szCs w:val="24"/>
        </w:rPr>
        <w:t>–</w:t>
      </w:r>
      <w:r w:rsidR="00621072"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41162C">
        <w:rPr>
          <w:rFonts w:asciiTheme="minorHAnsi" w:hAnsiTheme="minorHAnsi" w:cs="Arial"/>
          <w:sz w:val="24"/>
          <w:szCs w:val="24"/>
        </w:rPr>
        <w:t xml:space="preserve">Juizados Especiais Cíveis Federais. </w:t>
      </w:r>
      <w:r w:rsidR="00BF4714" w:rsidRPr="00EF214E">
        <w:rPr>
          <w:rFonts w:asciiTheme="minorHAnsi" w:hAnsiTheme="minorHAnsi" w:cstheme="minorHAnsi"/>
          <w:b/>
          <w:bCs/>
        </w:rPr>
        <w:t>(RICA/CE)</w:t>
      </w:r>
    </w:p>
    <w:p w14:paraId="2B69E827" w14:textId="77777777" w:rsidR="00364152" w:rsidRPr="003331C9" w:rsidRDefault="00364152" w:rsidP="0042460B">
      <w:pPr>
        <w:jc w:val="both"/>
        <w:rPr>
          <w:rFonts w:asciiTheme="minorHAnsi" w:hAnsiTheme="minorHAnsi" w:cs="Arial"/>
        </w:rPr>
      </w:pPr>
    </w:p>
    <w:p w14:paraId="18FBDD3D" w14:textId="72A16AB1" w:rsidR="00913D6F" w:rsidRPr="003331C9" w:rsidRDefault="00913D6F" w:rsidP="0042460B">
      <w:pPr>
        <w:jc w:val="both"/>
        <w:rPr>
          <w:rFonts w:asciiTheme="minorHAnsi" w:hAnsiTheme="minorHAnsi" w:cs="Arial"/>
        </w:rPr>
      </w:pPr>
      <w:r w:rsidRPr="003331C9">
        <w:rPr>
          <w:rFonts w:asciiTheme="minorHAnsi" w:hAnsiTheme="minorHAnsi" w:cs="Arial"/>
          <w:b/>
        </w:rPr>
        <w:t xml:space="preserve">24 </w:t>
      </w:r>
      <w:r w:rsidR="00364152" w:rsidRPr="003331C9">
        <w:rPr>
          <w:rFonts w:asciiTheme="minorHAnsi" w:hAnsiTheme="minorHAnsi" w:cs="Arial"/>
          <w:b/>
        </w:rPr>
        <w:t>–</w:t>
      </w:r>
      <w:r w:rsidR="007F3646" w:rsidRPr="007F3646">
        <w:rPr>
          <w:rFonts w:asciiTheme="minorHAnsi" w:hAnsiTheme="minorHAnsi" w:cs="Arial"/>
          <w:bCs/>
        </w:rPr>
        <w:t>Execução e Fazenda Pública</w:t>
      </w:r>
      <w:r w:rsidR="007F3646">
        <w:rPr>
          <w:rFonts w:asciiTheme="minorHAnsi" w:hAnsiTheme="minorHAnsi" w:cs="Arial"/>
          <w:b/>
        </w:rPr>
        <w:t xml:space="preserve">. </w:t>
      </w:r>
      <w:r w:rsidR="000E0155">
        <w:rPr>
          <w:rFonts w:asciiTheme="minorHAnsi" w:hAnsiTheme="minorHAnsi" w:cs="Arial"/>
          <w:b/>
        </w:rPr>
        <w:t xml:space="preserve"> </w:t>
      </w:r>
      <w:r w:rsidR="0041162C">
        <w:rPr>
          <w:rFonts w:asciiTheme="minorHAnsi" w:hAnsiTheme="minorHAnsi" w:cs="Arial"/>
        </w:rPr>
        <w:t>Mandado de Segurança</w:t>
      </w:r>
      <w:r w:rsidR="007A4B3D">
        <w:rPr>
          <w:rFonts w:asciiTheme="minorHAnsi" w:hAnsiTheme="minorHAnsi" w:cs="Arial"/>
        </w:rPr>
        <w:t xml:space="preserve"> </w:t>
      </w:r>
      <w:r w:rsidR="007A4B3D" w:rsidRPr="007A4B3D">
        <w:rPr>
          <w:rFonts w:asciiTheme="minorHAnsi" w:hAnsiTheme="minorHAnsi" w:cs="Arial"/>
          <w:b/>
          <w:bCs/>
        </w:rPr>
        <w:t>(CAC)</w:t>
      </w:r>
    </w:p>
    <w:p w14:paraId="231E7C6E" w14:textId="77777777" w:rsidR="00913D6F" w:rsidRPr="003331C9" w:rsidRDefault="00913D6F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63985FC6" w14:textId="69151E7C" w:rsidR="00913D6F" w:rsidRPr="003331C9" w:rsidRDefault="00913D6F" w:rsidP="007A4B3D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3331C9">
        <w:rPr>
          <w:rFonts w:asciiTheme="minorHAnsi" w:hAnsiTheme="minorHAnsi" w:cs="Arial"/>
          <w:b/>
          <w:sz w:val="24"/>
          <w:szCs w:val="24"/>
        </w:rPr>
        <w:t xml:space="preserve">31 </w:t>
      </w:r>
      <w:r w:rsidR="00364152" w:rsidRPr="003331C9">
        <w:rPr>
          <w:rFonts w:asciiTheme="minorHAnsi" w:hAnsiTheme="minorHAnsi" w:cs="Arial"/>
          <w:b/>
          <w:sz w:val="24"/>
          <w:szCs w:val="24"/>
        </w:rPr>
        <w:t>–</w:t>
      </w:r>
      <w:r w:rsidRPr="003331C9">
        <w:rPr>
          <w:rFonts w:asciiTheme="minorHAnsi" w:hAnsiTheme="minorHAnsi" w:cs="Arial"/>
          <w:sz w:val="24"/>
          <w:szCs w:val="24"/>
        </w:rPr>
        <w:t xml:space="preserve"> </w:t>
      </w:r>
      <w:r w:rsidR="0041162C">
        <w:rPr>
          <w:rFonts w:asciiTheme="minorHAnsi" w:hAnsiTheme="minorHAnsi" w:cs="Arial"/>
          <w:sz w:val="24"/>
          <w:szCs w:val="24"/>
        </w:rPr>
        <w:t xml:space="preserve">Honorários advocatícios e custos do processo. Processo judicial e processo arbitral. </w:t>
      </w:r>
      <w:r w:rsidR="007A4B3D" w:rsidRPr="007A4B3D">
        <w:rPr>
          <w:rFonts w:asciiTheme="minorHAnsi" w:hAnsiTheme="minorHAnsi" w:cs="Arial"/>
          <w:b/>
          <w:bCs/>
        </w:rPr>
        <w:t>(CAC)</w:t>
      </w:r>
    </w:p>
    <w:p w14:paraId="679F2AA2" w14:textId="77777777" w:rsidR="00776656" w:rsidRPr="003331C9" w:rsidRDefault="00776656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603384C8" w14:textId="77777777" w:rsidR="00913D6F" w:rsidRPr="003331C9" w:rsidRDefault="00913D6F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3379D721" w14:textId="77777777" w:rsidR="000C3E9D" w:rsidRPr="003331C9" w:rsidRDefault="000E69B4">
      <w:pPr>
        <w:pStyle w:val="Ttulo7"/>
        <w:rPr>
          <w:rFonts w:asciiTheme="minorHAnsi" w:hAnsiTheme="minorHAnsi" w:cs="Arial"/>
          <w:sz w:val="24"/>
        </w:rPr>
      </w:pPr>
      <w:r w:rsidRPr="003331C9">
        <w:rPr>
          <w:rFonts w:asciiTheme="minorHAnsi" w:hAnsiTheme="minorHAnsi" w:cs="Arial"/>
          <w:sz w:val="24"/>
        </w:rPr>
        <w:t>Novembro</w:t>
      </w:r>
    </w:p>
    <w:p w14:paraId="643EEB19" w14:textId="77777777" w:rsidR="00621072" w:rsidRPr="003331C9" w:rsidRDefault="00621072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5CCDFD51" w14:textId="77777777" w:rsidR="0042460B" w:rsidRPr="003331C9" w:rsidRDefault="00776656" w:rsidP="0042460B">
      <w:pPr>
        <w:jc w:val="both"/>
        <w:rPr>
          <w:rFonts w:asciiTheme="minorHAnsi" w:hAnsiTheme="minorHAnsi" w:cs="Arial"/>
        </w:rPr>
      </w:pPr>
      <w:r w:rsidRPr="003331C9">
        <w:rPr>
          <w:rFonts w:asciiTheme="minorHAnsi" w:hAnsiTheme="minorHAnsi" w:cs="Arial"/>
          <w:b/>
        </w:rPr>
        <w:t>0</w:t>
      </w:r>
      <w:r w:rsidR="00913D6F" w:rsidRPr="003331C9">
        <w:rPr>
          <w:rFonts w:asciiTheme="minorHAnsi" w:hAnsiTheme="minorHAnsi" w:cs="Arial"/>
          <w:b/>
        </w:rPr>
        <w:t>7</w:t>
      </w:r>
      <w:r w:rsidR="006E5C7A" w:rsidRPr="003331C9">
        <w:rPr>
          <w:rFonts w:asciiTheme="minorHAnsi" w:hAnsiTheme="minorHAnsi" w:cs="Arial"/>
        </w:rPr>
        <w:t xml:space="preserve"> </w:t>
      </w:r>
      <w:r w:rsidR="00913D6F" w:rsidRPr="003331C9">
        <w:rPr>
          <w:rFonts w:asciiTheme="minorHAnsi" w:hAnsiTheme="minorHAnsi" w:cs="Arial"/>
        </w:rPr>
        <w:t>–</w:t>
      </w:r>
      <w:r w:rsidR="008F5B82" w:rsidRPr="003331C9">
        <w:rPr>
          <w:rFonts w:asciiTheme="minorHAnsi" w:hAnsiTheme="minorHAnsi" w:cs="Arial"/>
        </w:rPr>
        <w:t xml:space="preserve"> </w:t>
      </w:r>
      <w:r w:rsidR="003331C9" w:rsidRPr="003331C9">
        <w:rPr>
          <w:rFonts w:asciiTheme="minorHAnsi" w:hAnsiTheme="minorHAnsi" w:cs="Arial"/>
        </w:rPr>
        <w:t>Arbitragens Coletivas</w:t>
      </w:r>
      <w:r w:rsidR="007A4B3D">
        <w:rPr>
          <w:rFonts w:asciiTheme="minorHAnsi" w:hAnsiTheme="minorHAnsi" w:cs="Arial"/>
        </w:rPr>
        <w:t xml:space="preserve"> </w:t>
      </w:r>
      <w:r w:rsidR="007A4B3D" w:rsidRPr="007A4B3D">
        <w:rPr>
          <w:rFonts w:asciiTheme="minorHAnsi" w:hAnsiTheme="minorHAnsi" w:cs="Arial"/>
          <w:b/>
          <w:bCs/>
        </w:rPr>
        <w:t>(CAC)</w:t>
      </w:r>
    </w:p>
    <w:p w14:paraId="657BE118" w14:textId="77777777" w:rsidR="00621072" w:rsidRPr="003331C9" w:rsidRDefault="00621072" w:rsidP="00621072">
      <w:pPr>
        <w:pStyle w:val="TextosemFormatao"/>
        <w:rPr>
          <w:rFonts w:asciiTheme="minorHAnsi" w:hAnsiTheme="minorHAnsi" w:cs="Arial"/>
          <w:sz w:val="24"/>
          <w:szCs w:val="24"/>
        </w:rPr>
      </w:pPr>
    </w:p>
    <w:p w14:paraId="5C77394C" w14:textId="77777777" w:rsidR="001A0986" w:rsidRPr="003331C9" w:rsidRDefault="001A0986" w:rsidP="001A0986">
      <w:pPr>
        <w:ind w:left="1420"/>
        <w:jc w:val="both"/>
        <w:rPr>
          <w:rFonts w:asciiTheme="minorHAnsi" w:hAnsiTheme="minorHAnsi" w:cs="Arial"/>
          <w:b/>
          <w:i/>
        </w:rPr>
      </w:pPr>
    </w:p>
    <w:p w14:paraId="64DE01CF" w14:textId="77777777" w:rsidR="000E6F44" w:rsidRPr="003331C9" w:rsidRDefault="000E6F44" w:rsidP="0076519A">
      <w:pPr>
        <w:jc w:val="both"/>
        <w:rPr>
          <w:rFonts w:asciiTheme="minorHAnsi" w:hAnsiTheme="minorHAnsi" w:cs="Arial"/>
        </w:rPr>
      </w:pPr>
    </w:p>
    <w:sectPr w:rsidR="000E6F44" w:rsidRPr="003331C9" w:rsidSect="002421B0">
      <w:headerReference w:type="even" r:id="rId11"/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350A9" w14:textId="77777777" w:rsidR="00393CC3" w:rsidRDefault="00393CC3">
      <w:r>
        <w:separator/>
      </w:r>
    </w:p>
  </w:endnote>
  <w:endnote w:type="continuationSeparator" w:id="0">
    <w:p w14:paraId="2108A25F" w14:textId="77777777" w:rsidR="00393CC3" w:rsidRDefault="0039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CF8B" w14:textId="77777777" w:rsidR="00393CC3" w:rsidRDefault="00393CC3">
      <w:r>
        <w:separator/>
      </w:r>
    </w:p>
  </w:footnote>
  <w:footnote w:type="continuationSeparator" w:id="0">
    <w:p w14:paraId="53A972F3" w14:textId="77777777" w:rsidR="00393CC3" w:rsidRDefault="0039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BC49" w14:textId="77777777" w:rsidR="0042460B" w:rsidRDefault="004246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352B43" w14:textId="77777777" w:rsidR="0042460B" w:rsidRDefault="0042460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6EAF" w14:textId="77777777" w:rsidR="0042460B" w:rsidRDefault="004246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18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4B0D3E9" w14:textId="77777777" w:rsidR="0042460B" w:rsidRDefault="0042460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3D1"/>
    <w:multiLevelType w:val="hybridMultilevel"/>
    <w:tmpl w:val="A03CBF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BCC"/>
    <w:multiLevelType w:val="hybridMultilevel"/>
    <w:tmpl w:val="C34483D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1217FE"/>
    <w:multiLevelType w:val="hybridMultilevel"/>
    <w:tmpl w:val="401CE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224B"/>
    <w:multiLevelType w:val="hybridMultilevel"/>
    <w:tmpl w:val="5D4C8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E138F"/>
    <w:multiLevelType w:val="hybridMultilevel"/>
    <w:tmpl w:val="915C0696"/>
    <w:lvl w:ilvl="0" w:tplc="154EA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D0240"/>
    <w:multiLevelType w:val="hybridMultilevel"/>
    <w:tmpl w:val="1A8CDF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2232D"/>
    <w:multiLevelType w:val="hybridMultilevel"/>
    <w:tmpl w:val="8E7250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214A0"/>
    <w:multiLevelType w:val="hybridMultilevel"/>
    <w:tmpl w:val="0AE437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5"/>
    <w:multiLevelType w:val="hybridMultilevel"/>
    <w:tmpl w:val="A91C05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560D7"/>
    <w:multiLevelType w:val="hybridMultilevel"/>
    <w:tmpl w:val="E7B46DD6"/>
    <w:lvl w:ilvl="0" w:tplc="58202D66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41"/>
    <w:rsid w:val="00001665"/>
    <w:rsid w:val="0000468B"/>
    <w:rsid w:val="00022D16"/>
    <w:rsid w:val="00044597"/>
    <w:rsid w:val="0005716F"/>
    <w:rsid w:val="00064461"/>
    <w:rsid w:val="00064991"/>
    <w:rsid w:val="000919FC"/>
    <w:rsid w:val="00093B41"/>
    <w:rsid w:val="000C3E9D"/>
    <w:rsid w:val="000E0155"/>
    <w:rsid w:val="000E69B4"/>
    <w:rsid w:val="000E6F44"/>
    <w:rsid w:val="000F0EDD"/>
    <w:rsid w:val="00151CF5"/>
    <w:rsid w:val="00153CB5"/>
    <w:rsid w:val="00164537"/>
    <w:rsid w:val="001A0986"/>
    <w:rsid w:val="001D1656"/>
    <w:rsid w:val="001E04A0"/>
    <w:rsid w:val="001F2FBA"/>
    <w:rsid w:val="001F7866"/>
    <w:rsid w:val="002421B0"/>
    <w:rsid w:val="00274CF4"/>
    <w:rsid w:val="00292868"/>
    <w:rsid w:val="002C1268"/>
    <w:rsid w:val="002C521B"/>
    <w:rsid w:val="002D413A"/>
    <w:rsid w:val="002F3333"/>
    <w:rsid w:val="00315063"/>
    <w:rsid w:val="00315486"/>
    <w:rsid w:val="003331C9"/>
    <w:rsid w:val="003354DD"/>
    <w:rsid w:val="003405BD"/>
    <w:rsid w:val="003418F5"/>
    <w:rsid w:val="00353BC8"/>
    <w:rsid w:val="00364152"/>
    <w:rsid w:val="00380D7D"/>
    <w:rsid w:val="00393CC3"/>
    <w:rsid w:val="003A3CD2"/>
    <w:rsid w:val="003C4EF2"/>
    <w:rsid w:val="003D336C"/>
    <w:rsid w:val="003D7508"/>
    <w:rsid w:val="003E03A6"/>
    <w:rsid w:val="003E1D8D"/>
    <w:rsid w:val="003F381C"/>
    <w:rsid w:val="0041162C"/>
    <w:rsid w:val="0042460B"/>
    <w:rsid w:val="00430D4B"/>
    <w:rsid w:val="00435BDA"/>
    <w:rsid w:val="00437B71"/>
    <w:rsid w:val="00441115"/>
    <w:rsid w:val="00452701"/>
    <w:rsid w:val="00452BA9"/>
    <w:rsid w:val="00493993"/>
    <w:rsid w:val="004A4E4E"/>
    <w:rsid w:val="004C1EA3"/>
    <w:rsid w:val="004C5D2F"/>
    <w:rsid w:val="005033C0"/>
    <w:rsid w:val="005C1BE2"/>
    <w:rsid w:val="005E7B1F"/>
    <w:rsid w:val="00602FC3"/>
    <w:rsid w:val="00620E3F"/>
    <w:rsid w:val="00621072"/>
    <w:rsid w:val="00631183"/>
    <w:rsid w:val="00656CA9"/>
    <w:rsid w:val="00661DA5"/>
    <w:rsid w:val="00661E09"/>
    <w:rsid w:val="00676270"/>
    <w:rsid w:val="006C3A2E"/>
    <w:rsid w:val="006E5C7A"/>
    <w:rsid w:val="00715A54"/>
    <w:rsid w:val="007219CB"/>
    <w:rsid w:val="007531BA"/>
    <w:rsid w:val="0076519A"/>
    <w:rsid w:val="00774818"/>
    <w:rsid w:val="00776656"/>
    <w:rsid w:val="0078318A"/>
    <w:rsid w:val="007A4B3D"/>
    <w:rsid w:val="007C4839"/>
    <w:rsid w:val="007F3646"/>
    <w:rsid w:val="00833F7D"/>
    <w:rsid w:val="00861C0E"/>
    <w:rsid w:val="008878EF"/>
    <w:rsid w:val="008F5B82"/>
    <w:rsid w:val="00913D6F"/>
    <w:rsid w:val="009200C1"/>
    <w:rsid w:val="00975942"/>
    <w:rsid w:val="009764C3"/>
    <w:rsid w:val="009F48BB"/>
    <w:rsid w:val="00A13A17"/>
    <w:rsid w:val="00A159CE"/>
    <w:rsid w:val="00A27E5C"/>
    <w:rsid w:val="00A53ED6"/>
    <w:rsid w:val="00A66B7B"/>
    <w:rsid w:val="00A85807"/>
    <w:rsid w:val="00A86BFD"/>
    <w:rsid w:val="00A93284"/>
    <w:rsid w:val="00AD47C5"/>
    <w:rsid w:val="00AE37C7"/>
    <w:rsid w:val="00B10F82"/>
    <w:rsid w:val="00B24264"/>
    <w:rsid w:val="00B5760A"/>
    <w:rsid w:val="00B77782"/>
    <w:rsid w:val="00BC78BF"/>
    <w:rsid w:val="00BF4714"/>
    <w:rsid w:val="00C3376E"/>
    <w:rsid w:val="00C70673"/>
    <w:rsid w:val="00C70844"/>
    <w:rsid w:val="00C73E3E"/>
    <w:rsid w:val="00C84395"/>
    <w:rsid w:val="00C9756E"/>
    <w:rsid w:val="00CB2164"/>
    <w:rsid w:val="00CB3E9D"/>
    <w:rsid w:val="00CE587D"/>
    <w:rsid w:val="00CF4A55"/>
    <w:rsid w:val="00CF6211"/>
    <w:rsid w:val="00D20B47"/>
    <w:rsid w:val="00D23457"/>
    <w:rsid w:val="00D5549C"/>
    <w:rsid w:val="00D8235B"/>
    <w:rsid w:val="00DD656E"/>
    <w:rsid w:val="00DE31A3"/>
    <w:rsid w:val="00DF6AA2"/>
    <w:rsid w:val="00E01855"/>
    <w:rsid w:val="00E0418E"/>
    <w:rsid w:val="00E0779D"/>
    <w:rsid w:val="00E26627"/>
    <w:rsid w:val="00E34C5C"/>
    <w:rsid w:val="00E367D9"/>
    <w:rsid w:val="00E74606"/>
    <w:rsid w:val="00E835FA"/>
    <w:rsid w:val="00E849D1"/>
    <w:rsid w:val="00E85536"/>
    <w:rsid w:val="00E964F4"/>
    <w:rsid w:val="00ED115C"/>
    <w:rsid w:val="00EE4240"/>
    <w:rsid w:val="00EF5B51"/>
    <w:rsid w:val="00F269FC"/>
    <w:rsid w:val="00F32855"/>
    <w:rsid w:val="00F8735B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61C8"/>
  <w15:docId w15:val="{5892F18E-169B-4DE9-B3C2-5F36138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1B0"/>
    <w:rPr>
      <w:sz w:val="24"/>
      <w:szCs w:val="24"/>
    </w:rPr>
  </w:style>
  <w:style w:type="paragraph" w:styleId="Ttulo1">
    <w:name w:val="heading 1"/>
    <w:basedOn w:val="Normal"/>
    <w:next w:val="Normal"/>
    <w:qFormat/>
    <w:rsid w:val="002421B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2421B0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2421B0"/>
    <w:pPr>
      <w:keepNext/>
      <w:jc w:val="center"/>
      <w:outlineLvl w:val="2"/>
    </w:pPr>
    <w:rPr>
      <w:b/>
      <w:iCs/>
      <w:sz w:val="28"/>
      <w:u w:val="single"/>
    </w:rPr>
  </w:style>
  <w:style w:type="paragraph" w:styleId="Ttulo4">
    <w:name w:val="heading 4"/>
    <w:basedOn w:val="Normal"/>
    <w:next w:val="Normal"/>
    <w:qFormat/>
    <w:rsid w:val="002421B0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421B0"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2421B0"/>
    <w:pPr>
      <w:keepNext/>
      <w:jc w:val="right"/>
      <w:outlineLvl w:val="5"/>
    </w:pPr>
    <w:rPr>
      <w:i/>
      <w:iCs/>
    </w:rPr>
  </w:style>
  <w:style w:type="paragraph" w:styleId="Ttulo7">
    <w:name w:val="heading 7"/>
    <w:basedOn w:val="Normal"/>
    <w:next w:val="Normal"/>
    <w:qFormat/>
    <w:rsid w:val="002421B0"/>
    <w:pPr>
      <w:keepNext/>
      <w:spacing w:line="360" w:lineRule="auto"/>
      <w:jc w:val="both"/>
      <w:outlineLvl w:val="6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21B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21B0"/>
  </w:style>
  <w:style w:type="character" w:customStyle="1" w:styleId="txtarial8ptgray">
    <w:name w:val="txt_arial_8pt_gray"/>
    <w:basedOn w:val="Fontepargpadro"/>
    <w:rsid w:val="00A13A17"/>
  </w:style>
  <w:style w:type="paragraph" w:styleId="TextosemFormatao">
    <w:name w:val="Plain Text"/>
    <w:basedOn w:val="Normal"/>
    <w:link w:val="TextosemFormataoChar"/>
    <w:uiPriority w:val="99"/>
    <w:unhideWhenUsed/>
    <w:rsid w:val="00A66B7B"/>
    <w:rPr>
      <w:rFonts w:ascii="Calibri" w:hAnsi="Calibr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66B7B"/>
    <w:rPr>
      <w:rFonts w:ascii="Calibri" w:hAnsi="Calibri"/>
      <w:sz w:val="22"/>
      <w:szCs w:val="21"/>
    </w:rPr>
  </w:style>
  <w:style w:type="paragraph" w:styleId="Textodebalo">
    <w:name w:val="Balloon Text"/>
    <w:basedOn w:val="Normal"/>
    <w:link w:val="TextodebaloChar"/>
    <w:semiHidden/>
    <w:unhideWhenUsed/>
    <w:rsid w:val="000E01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E015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F3646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271384FC7DF044B7167951C1909FB9" ma:contentTypeVersion="0" ma:contentTypeDescription="Crie um novo documento." ma:contentTypeScope="" ma:versionID="4295f60565234ff72fbc794b9ac10ec4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3E36-2089-4EFC-9AA1-A8F3A4AFD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0B397-1F90-46EA-94F3-F9B87766A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E84AC5E-521C-4537-AE91-10742FBB783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F9C588-2C4A-449C-8D73-B131FBAF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Direito da Universidade de São Paulo</vt:lpstr>
    </vt:vector>
  </TitlesOfParts>
  <Company>HOME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Direito da Universidade de São Paulo</dc:title>
  <dc:creator>Giselda</dc:creator>
  <cp:lastModifiedBy>carlos alberto carmona</cp:lastModifiedBy>
  <cp:revision>2</cp:revision>
  <cp:lastPrinted>2019-07-31T20:28:00Z</cp:lastPrinted>
  <dcterms:created xsi:type="dcterms:W3CDTF">2019-07-31T21:50:00Z</dcterms:created>
  <dcterms:modified xsi:type="dcterms:W3CDTF">2019-07-31T21:50:00Z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0x0101004D271384FC7DF044B7167951C1909FB9</vt:lpwstr>
  </property>
</Properties>
</file>