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DEC0" w14:textId="2B5985CB" w:rsidR="000B0C43" w:rsidRPr="000B0C43" w:rsidRDefault="000B0C43" w:rsidP="000B0C43">
      <w:pPr>
        <w:ind w:left="360"/>
        <w:jc w:val="center"/>
        <w:rPr>
          <w:b/>
        </w:rPr>
      </w:pPr>
      <w:r w:rsidRPr="000B0C43">
        <w:rPr>
          <w:b/>
        </w:rPr>
        <w:t>Avaliação P</w:t>
      </w:r>
      <w:r w:rsidR="003828F7">
        <w:rPr>
          <w:b/>
        </w:rPr>
        <w:t>2</w:t>
      </w:r>
      <w:r w:rsidRPr="000B0C43">
        <w:rPr>
          <w:b/>
        </w:rPr>
        <w:t xml:space="preserve"> – </w:t>
      </w:r>
      <w:r w:rsidR="0033553A">
        <w:rPr>
          <w:b/>
        </w:rPr>
        <w:t>Introdução à</w:t>
      </w:r>
      <w:r w:rsidRPr="000B0C43">
        <w:rPr>
          <w:b/>
        </w:rPr>
        <w:t xml:space="preserve"> Controladoria – </w:t>
      </w:r>
      <w:r w:rsidR="00C45B1F">
        <w:rPr>
          <w:b/>
        </w:rPr>
        <w:t>28</w:t>
      </w:r>
      <w:r w:rsidRPr="000B0C43">
        <w:rPr>
          <w:b/>
        </w:rPr>
        <w:t>/0</w:t>
      </w:r>
      <w:r w:rsidR="003828F7">
        <w:rPr>
          <w:b/>
        </w:rPr>
        <w:t>6</w:t>
      </w:r>
      <w:r w:rsidRPr="000B0C43">
        <w:rPr>
          <w:b/>
        </w:rPr>
        <w:t>/201</w:t>
      </w:r>
      <w:r w:rsidR="0033553A">
        <w:rPr>
          <w:b/>
        </w:rPr>
        <w:t>9</w:t>
      </w:r>
    </w:p>
    <w:p w14:paraId="3E4A31E2" w14:textId="77777777" w:rsidR="000B0C43" w:rsidRPr="000B0C43" w:rsidRDefault="000B0C43" w:rsidP="000B0C43">
      <w:pPr>
        <w:jc w:val="both"/>
      </w:pPr>
      <w:r w:rsidRPr="000B0C43">
        <w:t>Aluno: ___________________________________________________________</w:t>
      </w:r>
    </w:p>
    <w:p w14:paraId="3F68858A" w14:textId="77777777" w:rsidR="00743D98" w:rsidRPr="000B0C43" w:rsidRDefault="00743D98" w:rsidP="00743D98">
      <w:pPr>
        <w:pStyle w:val="PargrafodaLista"/>
        <w:jc w:val="both"/>
        <w:rPr>
          <w:rFonts w:ascii="Times New Roman" w:hAnsi="Times New Roman" w:cs="Times New Roman"/>
        </w:rPr>
      </w:pPr>
    </w:p>
    <w:p w14:paraId="0D82F023" w14:textId="0B632E8D" w:rsidR="00FB0A74" w:rsidRPr="00574AAA" w:rsidRDefault="00F13FF8" w:rsidP="00F13FF8">
      <w:pPr>
        <w:pStyle w:val="PargrafodaLista"/>
        <w:numPr>
          <w:ilvl w:val="0"/>
          <w:numId w:val="1"/>
        </w:numPr>
        <w:jc w:val="both"/>
        <w:rPr>
          <w:rFonts w:ascii="Times New Roman" w:hAnsi="Times New Roman" w:cs="Times New Roman"/>
          <w:noProof/>
        </w:rPr>
      </w:pPr>
      <w:r w:rsidRPr="00F13FF8">
        <w:rPr>
          <w:rFonts w:ascii="Times New Roman" w:hAnsi="Times New Roman" w:cs="Times New Roman"/>
          <w:b/>
          <w:bCs/>
        </w:rPr>
        <w:t>(4 pontos</w:t>
      </w:r>
      <w:proofErr w:type="gramStart"/>
      <w:r w:rsidRPr="00F13FF8">
        <w:rPr>
          <w:rFonts w:ascii="Times New Roman" w:hAnsi="Times New Roman" w:cs="Times New Roman"/>
          <w:b/>
          <w:bCs/>
        </w:rPr>
        <w:t xml:space="preserve">) </w:t>
      </w:r>
      <w:r w:rsidR="00FB0A74" w:rsidRPr="00F13FF8">
        <w:rPr>
          <w:rFonts w:ascii="Times New Roman" w:hAnsi="Times New Roman" w:cs="Times New Roman"/>
        </w:rPr>
        <w:t>Nos</w:t>
      </w:r>
      <w:proofErr w:type="gramEnd"/>
      <w:r w:rsidR="00FB0A74" w:rsidRPr="00F13FF8">
        <w:rPr>
          <w:rFonts w:ascii="Times New Roman" w:hAnsi="Times New Roman" w:cs="Times New Roman"/>
        </w:rPr>
        <w:t xml:space="preserve"> casos 1 a 3 a seguir, suponha que a Divisão A tenha um produto que possa ser vendido para a Divisão B da mesma empresa ou para clientes externos. Os gerentes</w:t>
      </w:r>
      <w:r w:rsidR="00FB0A74" w:rsidRPr="00574AAA">
        <w:rPr>
          <w:rFonts w:ascii="Times New Roman" w:hAnsi="Times New Roman" w:cs="Times New Roman"/>
        </w:rPr>
        <w:t xml:space="preserve"> de ambas as divisões são avaliados com base no retorno sobre investimentos (ROI) de sua divisão. Os gerentes têm liberdade para decidir se participarão ou não de qualquer transferência interna. Todos os preços de transferência são negociados. Trate cada caso de forma independente. </w:t>
      </w:r>
    </w:p>
    <w:tbl>
      <w:tblPr>
        <w:tblW w:w="4287" w:type="pct"/>
        <w:jc w:val="center"/>
        <w:tblCellMar>
          <w:left w:w="70" w:type="dxa"/>
          <w:right w:w="70" w:type="dxa"/>
        </w:tblCellMar>
        <w:tblLook w:val="04A0" w:firstRow="1" w:lastRow="0" w:firstColumn="1" w:lastColumn="0" w:noHBand="0" w:noVBand="1"/>
      </w:tblPr>
      <w:tblGrid>
        <w:gridCol w:w="4321"/>
        <w:gridCol w:w="1038"/>
        <w:gridCol w:w="1038"/>
        <w:gridCol w:w="889"/>
      </w:tblGrid>
      <w:tr w:rsidR="00F13FF8" w:rsidRPr="00574AAA" w14:paraId="635E2AD5"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73432689" w14:textId="77777777" w:rsidR="00F13FF8" w:rsidRPr="00574AAA" w:rsidRDefault="00F13FF8" w:rsidP="00A7133B">
            <w:pPr>
              <w:jc w:val="center"/>
            </w:pPr>
          </w:p>
        </w:tc>
        <w:tc>
          <w:tcPr>
            <w:tcW w:w="712" w:type="pct"/>
            <w:tcBorders>
              <w:top w:val="nil"/>
              <w:left w:val="nil"/>
              <w:bottom w:val="nil"/>
              <w:right w:val="nil"/>
            </w:tcBorders>
            <w:shd w:val="clear" w:color="auto" w:fill="auto"/>
            <w:noWrap/>
            <w:vAlign w:val="center"/>
            <w:hideMark/>
          </w:tcPr>
          <w:p w14:paraId="722A3BF8" w14:textId="77777777" w:rsidR="00F13FF8" w:rsidRPr="00574AAA" w:rsidRDefault="00F13FF8" w:rsidP="00A7133B">
            <w:pPr>
              <w:jc w:val="center"/>
              <w:rPr>
                <w:sz w:val="20"/>
                <w:szCs w:val="20"/>
              </w:rPr>
            </w:pPr>
          </w:p>
        </w:tc>
        <w:tc>
          <w:tcPr>
            <w:tcW w:w="712" w:type="pct"/>
            <w:tcBorders>
              <w:top w:val="nil"/>
              <w:left w:val="nil"/>
              <w:bottom w:val="nil"/>
              <w:right w:val="nil"/>
            </w:tcBorders>
            <w:shd w:val="clear" w:color="auto" w:fill="auto"/>
            <w:noWrap/>
            <w:vAlign w:val="center"/>
            <w:hideMark/>
          </w:tcPr>
          <w:p w14:paraId="594B9001" w14:textId="77777777" w:rsidR="00F13FF8" w:rsidRPr="00574AAA" w:rsidRDefault="00F13FF8" w:rsidP="00A7133B">
            <w:pPr>
              <w:jc w:val="center"/>
              <w:rPr>
                <w:sz w:val="20"/>
                <w:szCs w:val="20"/>
              </w:rPr>
            </w:pPr>
          </w:p>
        </w:tc>
        <w:tc>
          <w:tcPr>
            <w:tcW w:w="611" w:type="pct"/>
            <w:tcBorders>
              <w:top w:val="nil"/>
              <w:left w:val="nil"/>
              <w:bottom w:val="nil"/>
              <w:right w:val="nil"/>
            </w:tcBorders>
            <w:shd w:val="clear" w:color="auto" w:fill="auto"/>
            <w:noWrap/>
            <w:vAlign w:val="center"/>
            <w:hideMark/>
          </w:tcPr>
          <w:p w14:paraId="42E05A65" w14:textId="77777777" w:rsidR="00F13FF8" w:rsidRPr="00574AAA" w:rsidRDefault="00F13FF8" w:rsidP="00A7133B">
            <w:pPr>
              <w:jc w:val="center"/>
              <w:rPr>
                <w:sz w:val="20"/>
                <w:szCs w:val="20"/>
              </w:rPr>
            </w:pPr>
          </w:p>
        </w:tc>
      </w:tr>
      <w:tr w:rsidR="00F13FF8" w:rsidRPr="00574AAA" w14:paraId="2F97F06C" w14:textId="77777777" w:rsidTr="00F13FF8">
        <w:trPr>
          <w:gridAfter w:val="3"/>
          <w:wAfter w:w="2034" w:type="pct"/>
          <w:trHeight w:val="255"/>
          <w:jc w:val="center"/>
        </w:trPr>
        <w:tc>
          <w:tcPr>
            <w:tcW w:w="2966" w:type="pct"/>
            <w:tcBorders>
              <w:top w:val="nil"/>
              <w:left w:val="nil"/>
              <w:bottom w:val="nil"/>
              <w:right w:val="nil"/>
            </w:tcBorders>
            <w:shd w:val="clear" w:color="auto" w:fill="auto"/>
            <w:noWrap/>
            <w:vAlign w:val="center"/>
            <w:hideMark/>
          </w:tcPr>
          <w:p w14:paraId="2E9E0832" w14:textId="77777777" w:rsidR="00F13FF8" w:rsidRPr="00574AAA" w:rsidRDefault="00F13FF8" w:rsidP="00A7133B">
            <w:pPr>
              <w:jc w:val="center"/>
              <w:rPr>
                <w:sz w:val="20"/>
                <w:szCs w:val="20"/>
              </w:rPr>
            </w:pPr>
          </w:p>
        </w:tc>
      </w:tr>
      <w:tr w:rsidR="00F13FF8" w:rsidRPr="00574AAA" w14:paraId="11B8DC61" w14:textId="77777777" w:rsidTr="00F13FF8">
        <w:trPr>
          <w:trHeight w:val="255"/>
          <w:jc w:val="center"/>
        </w:trPr>
        <w:tc>
          <w:tcPr>
            <w:tcW w:w="2966" w:type="pct"/>
            <w:tcBorders>
              <w:top w:val="nil"/>
              <w:left w:val="nil"/>
              <w:bottom w:val="nil"/>
              <w:right w:val="nil"/>
            </w:tcBorders>
            <w:shd w:val="clear" w:color="auto" w:fill="auto"/>
            <w:noWrap/>
            <w:vAlign w:val="center"/>
          </w:tcPr>
          <w:p w14:paraId="21508E3E" w14:textId="77777777" w:rsidR="00F13FF8" w:rsidRPr="00574AAA" w:rsidRDefault="00F13FF8" w:rsidP="00A7133B">
            <w:pPr>
              <w:jc w:val="center"/>
              <w:rPr>
                <w:b/>
                <w:bCs/>
                <w:color w:val="000000"/>
                <w:sz w:val="20"/>
                <w:szCs w:val="20"/>
              </w:rPr>
            </w:pPr>
          </w:p>
        </w:tc>
        <w:tc>
          <w:tcPr>
            <w:tcW w:w="2034" w:type="pct"/>
            <w:gridSpan w:val="3"/>
            <w:tcBorders>
              <w:top w:val="single" w:sz="4" w:space="0" w:color="auto"/>
              <w:left w:val="nil"/>
              <w:bottom w:val="single" w:sz="4" w:space="0" w:color="auto"/>
              <w:right w:val="nil"/>
            </w:tcBorders>
            <w:shd w:val="clear" w:color="auto" w:fill="auto"/>
            <w:noWrap/>
            <w:vAlign w:val="center"/>
          </w:tcPr>
          <w:p w14:paraId="1B75CFFD" w14:textId="1B993D05" w:rsidR="00F13FF8" w:rsidRPr="00574AAA" w:rsidRDefault="00F13FF8" w:rsidP="00A7133B">
            <w:pPr>
              <w:jc w:val="center"/>
              <w:rPr>
                <w:b/>
                <w:bCs/>
                <w:color w:val="000000"/>
                <w:sz w:val="20"/>
                <w:szCs w:val="20"/>
              </w:rPr>
            </w:pPr>
            <w:r>
              <w:rPr>
                <w:b/>
                <w:bCs/>
                <w:color w:val="000000"/>
                <w:sz w:val="20"/>
                <w:szCs w:val="20"/>
              </w:rPr>
              <w:t>Casos</w:t>
            </w:r>
          </w:p>
        </w:tc>
      </w:tr>
      <w:tr w:rsidR="00F13FF8" w:rsidRPr="00574AAA" w14:paraId="3419603C"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72EF327A" w14:textId="77777777" w:rsidR="00F13FF8" w:rsidRPr="00574AAA" w:rsidRDefault="00F13FF8" w:rsidP="00A7133B">
            <w:pPr>
              <w:jc w:val="center"/>
              <w:rPr>
                <w:b/>
                <w:bCs/>
                <w:color w:val="000000"/>
                <w:sz w:val="20"/>
                <w:szCs w:val="20"/>
              </w:rPr>
            </w:pPr>
          </w:p>
        </w:tc>
        <w:tc>
          <w:tcPr>
            <w:tcW w:w="712" w:type="pct"/>
            <w:tcBorders>
              <w:top w:val="single" w:sz="4" w:space="0" w:color="auto"/>
              <w:left w:val="nil"/>
              <w:bottom w:val="single" w:sz="4" w:space="0" w:color="auto"/>
              <w:right w:val="nil"/>
            </w:tcBorders>
            <w:shd w:val="clear" w:color="auto" w:fill="auto"/>
            <w:noWrap/>
            <w:vAlign w:val="center"/>
            <w:hideMark/>
          </w:tcPr>
          <w:p w14:paraId="5D706AF4" w14:textId="77777777" w:rsidR="00F13FF8" w:rsidRPr="00574AAA" w:rsidRDefault="00F13FF8" w:rsidP="00A7133B">
            <w:pPr>
              <w:jc w:val="center"/>
              <w:rPr>
                <w:b/>
                <w:bCs/>
                <w:color w:val="000000"/>
                <w:sz w:val="20"/>
                <w:szCs w:val="20"/>
              </w:rPr>
            </w:pPr>
            <w:r w:rsidRPr="00574AAA">
              <w:rPr>
                <w:b/>
                <w:bCs/>
                <w:color w:val="000000"/>
                <w:sz w:val="20"/>
                <w:szCs w:val="20"/>
              </w:rPr>
              <w:t>1</w:t>
            </w:r>
          </w:p>
        </w:tc>
        <w:tc>
          <w:tcPr>
            <w:tcW w:w="712" w:type="pct"/>
            <w:tcBorders>
              <w:top w:val="single" w:sz="4" w:space="0" w:color="auto"/>
              <w:left w:val="nil"/>
              <w:bottom w:val="single" w:sz="4" w:space="0" w:color="auto"/>
              <w:right w:val="nil"/>
            </w:tcBorders>
            <w:shd w:val="clear" w:color="auto" w:fill="auto"/>
            <w:noWrap/>
            <w:vAlign w:val="center"/>
            <w:hideMark/>
          </w:tcPr>
          <w:p w14:paraId="3CC3FD90" w14:textId="77777777" w:rsidR="00F13FF8" w:rsidRPr="00574AAA" w:rsidRDefault="00F13FF8" w:rsidP="00A7133B">
            <w:pPr>
              <w:jc w:val="center"/>
              <w:rPr>
                <w:b/>
                <w:bCs/>
                <w:color w:val="000000"/>
                <w:sz w:val="20"/>
                <w:szCs w:val="20"/>
              </w:rPr>
            </w:pPr>
            <w:r w:rsidRPr="00574AAA">
              <w:rPr>
                <w:b/>
                <w:bCs/>
                <w:color w:val="000000"/>
                <w:sz w:val="20"/>
                <w:szCs w:val="20"/>
              </w:rPr>
              <w:t>2</w:t>
            </w:r>
          </w:p>
        </w:tc>
        <w:tc>
          <w:tcPr>
            <w:tcW w:w="611" w:type="pct"/>
            <w:tcBorders>
              <w:top w:val="single" w:sz="4" w:space="0" w:color="auto"/>
              <w:left w:val="nil"/>
              <w:bottom w:val="single" w:sz="4" w:space="0" w:color="auto"/>
              <w:right w:val="nil"/>
            </w:tcBorders>
            <w:shd w:val="clear" w:color="auto" w:fill="auto"/>
            <w:noWrap/>
            <w:vAlign w:val="center"/>
            <w:hideMark/>
          </w:tcPr>
          <w:p w14:paraId="45E35EDE" w14:textId="77777777" w:rsidR="00F13FF8" w:rsidRPr="00574AAA" w:rsidRDefault="00F13FF8" w:rsidP="00A7133B">
            <w:pPr>
              <w:jc w:val="center"/>
              <w:rPr>
                <w:b/>
                <w:bCs/>
                <w:color w:val="000000"/>
                <w:sz w:val="20"/>
                <w:szCs w:val="20"/>
              </w:rPr>
            </w:pPr>
            <w:r w:rsidRPr="00574AAA">
              <w:rPr>
                <w:b/>
                <w:bCs/>
                <w:color w:val="000000"/>
                <w:sz w:val="20"/>
                <w:szCs w:val="20"/>
              </w:rPr>
              <w:t>3</w:t>
            </w:r>
          </w:p>
        </w:tc>
      </w:tr>
      <w:tr w:rsidR="00F13FF8" w:rsidRPr="00574AAA" w14:paraId="74C35B04" w14:textId="77777777" w:rsidTr="00F13FF8">
        <w:trPr>
          <w:trHeight w:val="255"/>
          <w:jc w:val="center"/>
        </w:trPr>
        <w:tc>
          <w:tcPr>
            <w:tcW w:w="2966" w:type="pct"/>
            <w:tcBorders>
              <w:top w:val="nil"/>
              <w:left w:val="nil"/>
              <w:right w:val="nil"/>
            </w:tcBorders>
            <w:shd w:val="clear" w:color="auto" w:fill="auto"/>
            <w:noWrap/>
            <w:vAlign w:val="center"/>
            <w:hideMark/>
          </w:tcPr>
          <w:p w14:paraId="4C8DAC3F" w14:textId="77777777" w:rsidR="00F13FF8" w:rsidRPr="00574AAA" w:rsidRDefault="00F13FF8" w:rsidP="00A7133B">
            <w:pPr>
              <w:rPr>
                <w:b/>
                <w:bCs/>
                <w:color w:val="000000"/>
                <w:sz w:val="20"/>
                <w:szCs w:val="20"/>
              </w:rPr>
            </w:pPr>
            <w:r w:rsidRPr="00574AAA">
              <w:rPr>
                <w:b/>
                <w:bCs/>
                <w:color w:val="000000"/>
                <w:sz w:val="20"/>
                <w:szCs w:val="20"/>
              </w:rPr>
              <w:t>Divisão A:</w:t>
            </w:r>
          </w:p>
        </w:tc>
        <w:tc>
          <w:tcPr>
            <w:tcW w:w="712" w:type="pct"/>
            <w:tcBorders>
              <w:top w:val="nil"/>
              <w:left w:val="nil"/>
              <w:right w:val="nil"/>
            </w:tcBorders>
            <w:shd w:val="clear" w:color="auto" w:fill="auto"/>
            <w:noWrap/>
            <w:vAlign w:val="center"/>
            <w:hideMark/>
          </w:tcPr>
          <w:p w14:paraId="7215CD8B" w14:textId="77777777" w:rsidR="00F13FF8" w:rsidRPr="00574AAA" w:rsidRDefault="00F13FF8" w:rsidP="00A7133B">
            <w:pPr>
              <w:jc w:val="center"/>
              <w:rPr>
                <w:b/>
                <w:bCs/>
                <w:color w:val="000000"/>
                <w:sz w:val="20"/>
                <w:szCs w:val="20"/>
              </w:rPr>
            </w:pPr>
          </w:p>
        </w:tc>
        <w:tc>
          <w:tcPr>
            <w:tcW w:w="712" w:type="pct"/>
            <w:tcBorders>
              <w:top w:val="nil"/>
              <w:left w:val="nil"/>
              <w:right w:val="nil"/>
            </w:tcBorders>
            <w:shd w:val="clear" w:color="auto" w:fill="auto"/>
            <w:noWrap/>
            <w:vAlign w:val="center"/>
            <w:hideMark/>
          </w:tcPr>
          <w:p w14:paraId="497B3379" w14:textId="77777777" w:rsidR="00F13FF8" w:rsidRPr="00574AAA" w:rsidRDefault="00F13FF8" w:rsidP="00A7133B">
            <w:pPr>
              <w:jc w:val="center"/>
              <w:rPr>
                <w:sz w:val="20"/>
                <w:szCs w:val="20"/>
              </w:rPr>
            </w:pPr>
          </w:p>
        </w:tc>
        <w:tc>
          <w:tcPr>
            <w:tcW w:w="611" w:type="pct"/>
            <w:tcBorders>
              <w:top w:val="nil"/>
              <w:left w:val="nil"/>
              <w:right w:val="nil"/>
            </w:tcBorders>
            <w:shd w:val="clear" w:color="auto" w:fill="auto"/>
            <w:noWrap/>
            <w:vAlign w:val="center"/>
            <w:hideMark/>
          </w:tcPr>
          <w:p w14:paraId="16728B0B" w14:textId="77777777" w:rsidR="00F13FF8" w:rsidRPr="00574AAA" w:rsidRDefault="00F13FF8" w:rsidP="00A7133B">
            <w:pPr>
              <w:jc w:val="center"/>
              <w:rPr>
                <w:sz w:val="20"/>
                <w:szCs w:val="20"/>
              </w:rPr>
            </w:pPr>
          </w:p>
        </w:tc>
      </w:tr>
      <w:tr w:rsidR="00F13FF8" w:rsidRPr="00574AAA" w14:paraId="5C839338"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05879FE5" w14:textId="77777777" w:rsidR="00F13FF8" w:rsidRPr="00574AAA" w:rsidRDefault="00F13FF8" w:rsidP="00A7133B">
            <w:pPr>
              <w:rPr>
                <w:color w:val="000000"/>
                <w:sz w:val="20"/>
                <w:szCs w:val="20"/>
              </w:rPr>
            </w:pPr>
            <w:r w:rsidRPr="00574AAA">
              <w:rPr>
                <w:color w:val="000000"/>
                <w:sz w:val="20"/>
                <w:szCs w:val="20"/>
              </w:rPr>
              <w:t>Capacidade (unidades)</w:t>
            </w:r>
          </w:p>
        </w:tc>
        <w:tc>
          <w:tcPr>
            <w:tcW w:w="712" w:type="pct"/>
            <w:tcBorders>
              <w:top w:val="nil"/>
              <w:left w:val="nil"/>
              <w:bottom w:val="nil"/>
              <w:right w:val="nil"/>
            </w:tcBorders>
            <w:shd w:val="clear" w:color="auto" w:fill="auto"/>
            <w:noWrap/>
            <w:vAlign w:val="center"/>
            <w:hideMark/>
          </w:tcPr>
          <w:p w14:paraId="3F0DB5FC" w14:textId="77777777" w:rsidR="00F13FF8" w:rsidRPr="00574AAA" w:rsidRDefault="00F13FF8" w:rsidP="00A7133B">
            <w:pPr>
              <w:jc w:val="center"/>
              <w:rPr>
                <w:color w:val="000000"/>
                <w:sz w:val="20"/>
                <w:szCs w:val="20"/>
              </w:rPr>
            </w:pPr>
            <w:r w:rsidRPr="00574AAA">
              <w:rPr>
                <w:color w:val="000000"/>
                <w:sz w:val="20"/>
                <w:szCs w:val="20"/>
              </w:rPr>
              <w:t>50.000</w:t>
            </w:r>
          </w:p>
        </w:tc>
        <w:tc>
          <w:tcPr>
            <w:tcW w:w="712" w:type="pct"/>
            <w:tcBorders>
              <w:top w:val="nil"/>
              <w:left w:val="nil"/>
              <w:bottom w:val="nil"/>
              <w:right w:val="nil"/>
            </w:tcBorders>
            <w:shd w:val="clear" w:color="auto" w:fill="auto"/>
            <w:noWrap/>
            <w:vAlign w:val="center"/>
            <w:hideMark/>
          </w:tcPr>
          <w:p w14:paraId="0C0B5B51" w14:textId="77777777" w:rsidR="00F13FF8" w:rsidRPr="00574AAA" w:rsidRDefault="00F13FF8" w:rsidP="00A7133B">
            <w:pPr>
              <w:jc w:val="center"/>
              <w:rPr>
                <w:color w:val="000000"/>
                <w:sz w:val="20"/>
                <w:szCs w:val="20"/>
              </w:rPr>
            </w:pPr>
            <w:r w:rsidRPr="00574AAA">
              <w:rPr>
                <w:color w:val="000000"/>
                <w:sz w:val="20"/>
                <w:szCs w:val="20"/>
              </w:rPr>
              <w:t>300.000</w:t>
            </w:r>
          </w:p>
        </w:tc>
        <w:tc>
          <w:tcPr>
            <w:tcW w:w="611" w:type="pct"/>
            <w:tcBorders>
              <w:top w:val="nil"/>
              <w:left w:val="nil"/>
              <w:bottom w:val="nil"/>
              <w:right w:val="nil"/>
            </w:tcBorders>
            <w:shd w:val="clear" w:color="auto" w:fill="auto"/>
            <w:noWrap/>
            <w:vAlign w:val="center"/>
            <w:hideMark/>
          </w:tcPr>
          <w:p w14:paraId="2ABAF2F1" w14:textId="77777777" w:rsidR="00F13FF8" w:rsidRPr="00574AAA" w:rsidRDefault="00F13FF8" w:rsidP="00A7133B">
            <w:pPr>
              <w:jc w:val="center"/>
              <w:rPr>
                <w:color w:val="000000"/>
                <w:sz w:val="20"/>
                <w:szCs w:val="20"/>
              </w:rPr>
            </w:pPr>
            <w:r w:rsidRPr="00574AAA">
              <w:rPr>
                <w:color w:val="000000"/>
                <w:sz w:val="20"/>
                <w:szCs w:val="20"/>
              </w:rPr>
              <w:t>100.000</w:t>
            </w:r>
          </w:p>
        </w:tc>
      </w:tr>
      <w:tr w:rsidR="00F13FF8" w:rsidRPr="00574AAA" w14:paraId="75037385"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3EB3B465" w14:textId="77777777" w:rsidR="00F13FF8" w:rsidRPr="00574AAA" w:rsidRDefault="00F13FF8" w:rsidP="00A7133B">
            <w:pPr>
              <w:rPr>
                <w:color w:val="000000"/>
                <w:sz w:val="20"/>
                <w:szCs w:val="20"/>
              </w:rPr>
            </w:pPr>
            <w:r w:rsidRPr="00574AAA">
              <w:rPr>
                <w:color w:val="000000"/>
                <w:sz w:val="20"/>
                <w:szCs w:val="20"/>
              </w:rPr>
              <w:t>Vendas ao mercado externo (unidades)</w:t>
            </w:r>
          </w:p>
        </w:tc>
        <w:tc>
          <w:tcPr>
            <w:tcW w:w="712" w:type="pct"/>
            <w:tcBorders>
              <w:top w:val="nil"/>
              <w:left w:val="nil"/>
              <w:bottom w:val="nil"/>
              <w:right w:val="nil"/>
            </w:tcBorders>
            <w:shd w:val="clear" w:color="auto" w:fill="auto"/>
            <w:noWrap/>
            <w:vAlign w:val="center"/>
            <w:hideMark/>
          </w:tcPr>
          <w:p w14:paraId="0F1C537F" w14:textId="77777777" w:rsidR="00F13FF8" w:rsidRPr="00574AAA" w:rsidRDefault="00F13FF8" w:rsidP="00A7133B">
            <w:pPr>
              <w:jc w:val="center"/>
              <w:rPr>
                <w:color w:val="000000"/>
                <w:sz w:val="20"/>
                <w:szCs w:val="20"/>
              </w:rPr>
            </w:pPr>
            <w:r w:rsidRPr="00574AAA">
              <w:rPr>
                <w:color w:val="000000"/>
                <w:sz w:val="20"/>
                <w:szCs w:val="20"/>
              </w:rPr>
              <w:t>50.000</w:t>
            </w:r>
          </w:p>
        </w:tc>
        <w:tc>
          <w:tcPr>
            <w:tcW w:w="712" w:type="pct"/>
            <w:tcBorders>
              <w:top w:val="nil"/>
              <w:left w:val="nil"/>
              <w:bottom w:val="nil"/>
              <w:right w:val="nil"/>
            </w:tcBorders>
            <w:shd w:val="clear" w:color="auto" w:fill="auto"/>
            <w:noWrap/>
            <w:vAlign w:val="center"/>
            <w:hideMark/>
          </w:tcPr>
          <w:p w14:paraId="4CBBE995" w14:textId="77777777" w:rsidR="00F13FF8" w:rsidRPr="00574AAA" w:rsidRDefault="00F13FF8" w:rsidP="00A7133B">
            <w:pPr>
              <w:jc w:val="center"/>
              <w:rPr>
                <w:color w:val="000000"/>
                <w:sz w:val="20"/>
                <w:szCs w:val="20"/>
              </w:rPr>
            </w:pPr>
            <w:r w:rsidRPr="00574AAA">
              <w:rPr>
                <w:color w:val="000000"/>
                <w:sz w:val="20"/>
                <w:szCs w:val="20"/>
              </w:rPr>
              <w:t>300.000</w:t>
            </w:r>
          </w:p>
        </w:tc>
        <w:tc>
          <w:tcPr>
            <w:tcW w:w="611" w:type="pct"/>
            <w:tcBorders>
              <w:top w:val="nil"/>
              <w:left w:val="nil"/>
              <w:bottom w:val="nil"/>
              <w:right w:val="nil"/>
            </w:tcBorders>
            <w:shd w:val="clear" w:color="auto" w:fill="auto"/>
            <w:noWrap/>
            <w:vAlign w:val="center"/>
            <w:hideMark/>
          </w:tcPr>
          <w:p w14:paraId="5FFCC6AE" w14:textId="77777777" w:rsidR="00F13FF8" w:rsidRPr="00574AAA" w:rsidRDefault="00F13FF8" w:rsidP="00A7133B">
            <w:pPr>
              <w:jc w:val="center"/>
              <w:rPr>
                <w:color w:val="000000"/>
                <w:sz w:val="20"/>
                <w:szCs w:val="20"/>
              </w:rPr>
            </w:pPr>
            <w:r w:rsidRPr="00574AAA">
              <w:rPr>
                <w:color w:val="000000"/>
                <w:sz w:val="20"/>
                <w:szCs w:val="20"/>
              </w:rPr>
              <w:t>75.000</w:t>
            </w:r>
          </w:p>
        </w:tc>
      </w:tr>
      <w:tr w:rsidR="00F13FF8" w:rsidRPr="00574AAA" w14:paraId="31C895D3"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2073B944" w14:textId="77777777" w:rsidR="00F13FF8" w:rsidRPr="00574AAA" w:rsidRDefault="00F13FF8" w:rsidP="00A7133B">
            <w:pPr>
              <w:rPr>
                <w:color w:val="000000"/>
                <w:sz w:val="20"/>
                <w:szCs w:val="20"/>
              </w:rPr>
            </w:pPr>
            <w:r w:rsidRPr="00574AAA">
              <w:rPr>
                <w:color w:val="000000"/>
                <w:sz w:val="20"/>
                <w:szCs w:val="20"/>
              </w:rPr>
              <w:t>Preço</w:t>
            </w:r>
          </w:p>
        </w:tc>
        <w:tc>
          <w:tcPr>
            <w:tcW w:w="712" w:type="pct"/>
            <w:tcBorders>
              <w:top w:val="nil"/>
              <w:left w:val="nil"/>
              <w:bottom w:val="nil"/>
              <w:right w:val="nil"/>
            </w:tcBorders>
            <w:shd w:val="clear" w:color="auto" w:fill="auto"/>
            <w:noWrap/>
            <w:vAlign w:val="center"/>
            <w:hideMark/>
          </w:tcPr>
          <w:p w14:paraId="12973A9A" w14:textId="77777777" w:rsidR="00F13FF8" w:rsidRPr="00574AAA" w:rsidRDefault="00F13FF8" w:rsidP="00A7133B">
            <w:pPr>
              <w:jc w:val="center"/>
              <w:rPr>
                <w:color w:val="000000"/>
                <w:sz w:val="20"/>
                <w:szCs w:val="20"/>
              </w:rPr>
            </w:pPr>
            <w:r w:rsidRPr="00574AAA">
              <w:rPr>
                <w:color w:val="000000"/>
                <w:sz w:val="20"/>
                <w:szCs w:val="20"/>
              </w:rPr>
              <w:t>100,00</w:t>
            </w:r>
          </w:p>
        </w:tc>
        <w:tc>
          <w:tcPr>
            <w:tcW w:w="712" w:type="pct"/>
            <w:tcBorders>
              <w:top w:val="nil"/>
              <w:left w:val="nil"/>
              <w:bottom w:val="nil"/>
              <w:right w:val="nil"/>
            </w:tcBorders>
            <w:shd w:val="clear" w:color="auto" w:fill="auto"/>
            <w:noWrap/>
            <w:vAlign w:val="center"/>
            <w:hideMark/>
          </w:tcPr>
          <w:p w14:paraId="4EAFD1B4" w14:textId="77777777" w:rsidR="00F13FF8" w:rsidRPr="00574AAA" w:rsidRDefault="00F13FF8" w:rsidP="00A7133B">
            <w:pPr>
              <w:jc w:val="center"/>
              <w:rPr>
                <w:color w:val="000000"/>
                <w:sz w:val="20"/>
                <w:szCs w:val="20"/>
              </w:rPr>
            </w:pPr>
            <w:r w:rsidRPr="00574AAA">
              <w:rPr>
                <w:color w:val="000000"/>
                <w:sz w:val="20"/>
                <w:szCs w:val="20"/>
              </w:rPr>
              <w:t>40,00</w:t>
            </w:r>
          </w:p>
        </w:tc>
        <w:tc>
          <w:tcPr>
            <w:tcW w:w="611" w:type="pct"/>
            <w:tcBorders>
              <w:top w:val="nil"/>
              <w:left w:val="nil"/>
              <w:bottom w:val="nil"/>
              <w:right w:val="nil"/>
            </w:tcBorders>
            <w:shd w:val="clear" w:color="auto" w:fill="auto"/>
            <w:noWrap/>
            <w:vAlign w:val="center"/>
            <w:hideMark/>
          </w:tcPr>
          <w:p w14:paraId="4A0CC33A" w14:textId="77777777" w:rsidR="00F13FF8" w:rsidRPr="00574AAA" w:rsidRDefault="00F13FF8" w:rsidP="00A7133B">
            <w:pPr>
              <w:jc w:val="center"/>
              <w:rPr>
                <w:color w:val="000000"/>
                <w:sz w:val="20"/>
                <w:szCs w:val="20"/>
              </w:rPr>
            </w:pPr>
            <w:r w:rsidRPr="00574AAA">
              <w:rPr>
                <w:color w:val="000000"/>
                <w:sz w:val="20"/>
                <w:szCs w:val="20"/>
              </w:rPr>
              <w:t>60,00</w:t>
            </w:r>
          </w:p>
        </w:tc>
      </w:tr>
      <w:tr w:rsidR="00F13FF8" w:rsidRPr="00574AAA" w14:paraId="7BDB1388"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77289CDC" w14:textId="77777777" w:rsidR="00F13FF8" w:rsidRPr="00574AAA" w:rsidRDefault="00F13FF8" w:rsidP="00A7133B">
            <w:pPr>
              <w:rPr>
                <w:color w:val="000000"/>
                <w:sz w:val="20"/>
                <w:szCs w:val="20"/>
              </w:rPr>
            </w:pPr>
            <w:r w:rsidRPr="00574AAA">
              <w:rPr>
                <w:color w:val="000000"/>
                <w:sz w:val="20"/>
                <w:szCs w:val="20"/>
              </w:rPr>
              <w:t>Custo Variável Unitário</w:t>
            </w:r>
          </w:p>
        </w:tc>
        <w:tc>
          <w:tcPr>
            <w:tcW w:w="712" w:type="pct"/>
            <w:tcBorders>
              <w:top w:val="nil"/>
              <w:left w:val="nil"/>
              <w:bottom w:val="nil"/>
              <w:right w:val="nil"/>
            </w:tcBorders>
            <w:shd w:val="clear" w:color="auto" w:fill="auto"/>
            <w:noWrap/>
            <w:vAlign w:val="center"/>
            <w:hideMark/>
          </w:tcPr>
          <w:p w14:paraId="6C16A2A0" w14:textId="77777777" w:rsidR="00F13FF8" w:rsidRPr="00574AAA" w:rsidRDefault="00F13FF8" w:rsidP="00A7133B">
            <w:pPr>
              <w:jc w:val="center"/>
              <w:rPr>
                <w:color w:val="000000"/>
                <w:sz w:val="20"/>
                <w:szCs w:val="20"/>
              </w:rPr>
            </w:pPr>
            <w:r w:rsidRPr="00574AAA">
              <w:rPr>
                <w:color w:val="000000"/>
                <w:sz w:val="20"/>
                <w:szCs w:val="20"/>
              </w:rPr>
              <w:t>63,00</w:t>
            </w:r>
          </w:p>
        </w:tc>
        <w:tc>
          <w:tcPr>
            <w:tcW w:w="712" w:type="pct"/>
            <w:tcBorders>
              <w:top w:val="nil"/>
              <w:left w:val="nil"/>
              <w:bottom w:val="nil"/>
              <w:right w:val="nil"/>
            </w:tcBorders>
            <w:shd w:val="clear" w:color="auto" w:fill="auto"/>
            <w:noWrap/>
            <w:vAlign w:val="center"/>
            <w:hideMark/>
          </w:tcPr>
          <w:p w14:paraId="3B69B3F5" w14:textId="77777777" w:rsidR="00F13FF8" w:rsidRPr="00574AAA" w:rsidRDefault="00F13FF8" w:rsidP="00A7133B">
            <w:pPr>
              <w:jc w:val="center"/>
              <w:rPr>
                <w:color w:val="000000"/>
                <w:sz w:val="20"/>
                <w:szCs w:val="20"/>
              </w:rPr>
            </w:pPr>
            <w:r w:rsidRPr="00574AAA">
              <w:rPr>
                <w:color w:val="000000"/>
                <w:sz w:val="20"/>
                <w:szCs w:val="20"/>
              </w:rPr>
              <w:t>19,00</w:t>
            </w:r>
          </w:p>
        </w:tc>
        <w:tc>
          <w:tcPr>
            <w:tcW w:w="611" w:type="pct"/>
            <w:tcBorders>
              <w:top w:val="nil"/>
              <w:left w:val="nil"/>
              <w:bottom w:val="nil"/>
              <w:right w:val="nil"/>
            </w:tcBorders>
            <w:shd w:val="clear" w:color="auto" w:fill="auto"/>
            <w:noWrap/>
            <w:vAlign w:val="center"/>
            <w:hideMark/>
          </w:tcPr>
          <w:p w14:paraId="6129A421" w14:textId="77777777" w:rsidR="00F13FF8" w:rsidRPr="00574AAA" w:rsidRDefault="00F13FF8" w:rsidP="00A7133B">
            <w:pPr>
              <w:jc w:val="center"/>
              <w:rPr>
                <w:color w:val="000000"/>
                <w:sz w:val="20"/>
                <w:szCs w:val="20"/>
              </w:rPr>
            </w:pPr>
            <w:r w:rsidRPr="00574AAA">
              <w:rPr>
                <w:color w:val="000000"/>
                <w:sz w:val="20"/>
                <w:szCs w:val="20"/>
              </w:rPr>
              <w:t>35,00</w:t>
            </w:r>
          </w:p>
        </w:tc>
      </w:tr>
      <w:tr w:rsidR="00F13FF8" w:rsidRPr="00574AAA" w14:paraId="2EECBA1D"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1E895413" w14:textId="77777777" w:rsidR="00F13FF8" w:rsidRPr="00574AAA" w:rsidRDefault="00F13FF8" w:rsidP="00A7133B">
            <w:pPr>
              <w:rPr>
                <w:color w:val="000000"/>
                <w:sz w:val="20"/>
                <w:szCs w:val="20"/>
              </w:rPr>
            </w:pPr>
            <w:r w:rsidRPr="00574AAA">
              <w:rPr>
                <w:color w:val="000000"/>
                <w:sz w:val="20"/>
                <w:szCs w:val="20"/>
              </w:rPr>
              <w:t>Custo Fixo Unitário (com base na capacidade)</w:t>
            </w:r>
          </w:p>
        </w:tc>
        <w:tc>
          <w:tcPr>
            <w:tcW w:w="712" w:type="pct"/>
            <w:tcBorders>
              <w:top w:val="nil"/>
              <w:left w:val="nil"/>
              <w:bottom w:val="nil"/>
              <w:right w:val="nil"/>
            </w:tcBorders>
            <w:shd w:val="clear" w:color="auto" w:fill="auto"/>
            <w:noWrap/>
            <w:vAlign w:val="center"/>
            <w:hideMark/>
          </w:tcPr>
          <w:p w14:paraId="156B268F" w14:textId="77777777" w:rsidR="00F13FF8" w:rsidRPr="00574AAA" w:rsidRDefault="00F13FF8" w:rsidP="00A7133B">
            <w:pPr>
              <w:jc w:val="center"/>
              <w:rPr>
                <w:color w:val="000000"/>
                <w:sz w:val="20"/>
                <w:szCs w:val="20"/>
              </w:rPr>
            </w:pPr>
            <w:r w:rsidRPr="00574AAA">
              <w:rPr>
                <w:color w:val="000000"/>
                <w:sz w:val="20"/>
                <w:szCs w:val="20"/>
              </w:rPr>
              <w:t>25,00</w:t>
            </w:r>
          </w:p>
        </w:tc>
        <w:tc>
          <w:tcPr>
            <w:tcW w:w="712" w:type="pct"/>
            <w:tcBorders>
              <w:top w:val="nil"/>
              <w:left w:val="nil"/>
              <w:bottom w:val="nil"/>
              <w:right w:val="nil"/>
            </w:tcBorders>
            <w:shd w:val="clear" w:color="auto" w:fill="auto"/>
            <w:noWrap/>
            <w:vAlign w:val="center"/>
            <w:hideMark/>
          </w:tcPr>
          <w:p w14:paraId="4AB304A1" w14:textId="77777777" w:rsidR="00F13FF8" w:rsidRPr="00574AAA" w:rsidRDefault="00F13FF8" w:rsidP="00A7133B">
            <w:pPr>
              <w:jc w:val="center"/>
              <w:rPr>
                <w:color w:val="000000"/>
                <w:sz w:val="20"/>
                <w:szCs w:val="20"/>
              </w:rPr>
            </w:pPr>
            <w:r w:rsidRPr="00574AAA">
              <w:rPr>
                <w:color w:val="000000"/>
                <w:sz w:val="20"/>
                <w:szCs w:val="20"/>
              </w:rPr>
              <w:t>8,00</w:t>
            </w:r>
          </w:p>
        </w:tc>
        <w:tc>
          <w:tcPr>
            <w:tcW w:w="611" w:type="pct"/>
            <w:tcBorders>
              <w:top w:val="nil"/>
              <w:left w:val="nil"/>
              <w:bottom w:val="nil"/>
              <w:right w:val="nil"/>
            </w:tcBorders>
            <w:shd w:val="clear" w:color="auto" w:fill="auto"/>
            <w:noWrap/>
            <w:vAlign w:val="center"/>
            <w:hideMark/>
          </w:tcPr>
          <w:p w14:paraId="50C575AB" w14:textId="77777777" w:rsidR="00F13FF8" w:rsidRPr="00574AAA" w:rsidRDefault="00F13FF8" w:rsidP="00A7133B">
            <w:pPr>
              <w:jc w:val="center"/>
              <w:rPr>
                <w:color w:val="000000"/>
                <w:sz w:val="20"/>
                <w:szCs w:val="20"/>
              </w:rPr>
            </w:pPr>
            <w:r w:rsidRPr="00574AAA">
              <w:rPr>
                <w:color w:val="000000"/>
                <w:sz w:val="20"/>
                <w:szCs w:val="20"/>
              </w:rPr>
              <w:t>17,00</w:t>
            </w:r>
          </w:p>
        </w:tc>
      </w:tr>
      <w:tr w:rsidR="00F13FF8" w:rsidRPr="00574AAA" w14:paraId="2A0FFF71"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4AACB71D" w14:textId="77777777" w:rsidR="00F13FF8" w:rsidRPr="00574AAA" w:rsidRDefault="00F13FF8" w:rsidP="00A7133B">
            <w:pPr>
              <w:rPr>
                <w:color w:val="000000"/>
                <w:sz w:val="20"/>
                <w:szCs w:val="20"/>
              </w:rPr>
            </w:pPr>
          </w:p>
        </w:tc>
        <w:tc>
          <w:tcPr>
            <w:tcW w:w="712" w:type="pct"/>
            <w:tcBorders>
              <w:top w:val="nil"/>
              <w:left w:val="nil"/>
              <w:bottom w:val="nil"/>
              <w:right w:val="nil"/>
            </w:tcBorders>
            <w:shd w:val="clear" w:color="auto" w:fill="auto"/>
            <w:noWrap/>
            <w:vAlign w:val="center"/>
            <w:hideMark/>
          </w:tcPr>
          <w:p w14:paraId="5EF99F70" w14:textId="77777777" w:rsidR="00F13FF8" w:rsidRPr="00574AAA" w:rsidRDefault="00F13FF8" w:rsidP="00A7133B">
            <w:pPr>
              <w:jc w:val="center"/>
              <w:rPr>
                <w:sz w:val="20"/>
                <w:szCs w:val="20"/>
              </w:rPr>
            </w:pPr>
          </w:p>
        </w:tc>
        <w:tc>
          <w:tcPr>
            <w:tcW w:w="712" w:type="pct"/>
            <w:tcBorders>
              <w:top w:val="nil"/>
              <w:left w:val="nil"/>
              <w:bottom w:val="nil"/>
              <w:right w:val="nil"/>
            </w:tcBorders>
            <w:shd w:val="clear" w:color="auto" w:fill="auto"/>
            <w:noWrap/>
            <w:vAlign w:val="center"/>
            <w:hideMark/>
          </w:tcPr>
          <w:p w14:paraId="2966659A" w14:textId="77777777" w:rsidR="00F13FF8" w:rsidRPr="00574AAA" w:rsidRDefault="00F13FF8" w:rsidP="00A7133B">
            <w:pPr>
              <w:jc w:val="center"/>
              <w:rPr>
                <w:sz w:val="20"/>
                <w:szCs w:val="20"/>
              </w:rPr>
            </w:pPr>
          </w:p>
        </w:tc>
        <w:tc>
          <w:tcPr>
            <w:tcW w:w="611" w:type="pct"/>
            <w:tcBorders>
              <w:top w:val="nil"/>
              <w:left w:val="nil"/>
              <w:bottom w:val="nil"/>
              <w:right w:val="nil"/>
            </w:tcBorders>
            <w:shd w:val="clear" w:color="auto" w:fill="auto"/>
            <w:noWrap/>
            <w:vAlign w:val="center"/>
            <w:hideMark/>
          </w:tcPr>
          <w:p w14:paraId="58549D96" w14:textId="77777777" w:rsidR="00F13FF8" w:rsidRPr="00574AAA" w:rsidRDefault="00F13FF8" w:rsidP="00A7133B">
            <w:pPr>
              <w:jc w:val="center"/>
              <w:rPr>
                <w:sz w:val="20"/>
                <w:szCs w:val="20"/>
              </w:rPr>
            </w:pPr>
          </w:p>
        </w:tc>
      </w:tr>
      <w:tr w:rsidR="00F13FF8" w:rsidRPr="00574AAA" w14:paraId="42DBAFDA"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42C75A48" w14:textId="77777777" w:rsidR="00F13FF8" w:rsidRPr="00574AAA" w:rsidRDefault="00F13FF8" w:rsidP="00A7133B">
            <w:pPr>
              <w:rPr>
                <w:b/>
                <w:bCs/>
                <w:color w:val="000000"/>
                <w:sz w:val="20"/>
                <w:szCs w:val="20"/>
              </w:rPr>
            </w:pPr>
            <w:r w:rsidRPr="00574AAA">
              <w:rPr>
                <w:b/>
                <w:bCs/>
                <w:color w:val="000000"/>
                <w:sz w:val="20"/>
                <w:szCs w:val="20"/>
              </w:rPr>
              <w:t>Divisão B:</w:t>
            </w:r>
          </w:p>
        </w:tc>
        <w:tc>
          <w:tcPr>
            <w:tcW w:w="712" w:type="pct"/>
            <w:tcBorders>
              <w:top w:val="nil"/>
              <w:left w:val="nil"/>
              <w:bottom w:val="nil"/>
              <w:right w:val="nil"/>
            </w:tcBorders>
            <w:shd w:val="clear" w:color="auto" w:fill="auto"/>
            <w:noWrap/>
            <w:vAlign w:val="center"/>
            <w:hideMark/>
          </w:tcPr>
          <w:p w14:paraId="74DF59E3" w14:textId="77777777" w:rsidR="00F13FF8" w:rsidRPr="00574AAA" w:rsidRDefault="00F13FF8" w:rsidP="00A7133B">
            <w:pPr>
              <w:jc w:val="center"/>
              <w:rPr>
                <w:b/>
                <w:bCs/>
                <w:color w:val="000000"/>
                <w:sz w:val="20"/>
                <w:szCs w:val="20"/>
              </w:rPr>
            </w:pPr>
          </w:p>
        </w:tc>
        <w:tc>
          <w:tcPr>
            <w:tcW w:w="712" w:type="pct"/>
            <w:tcBorders>
              <w:top w:val="nil"/>
              <w:left w:val="nil"/>
              <w:bottom w:val="nil"/>
              <w:right w:val="nil"/>
            </w:tcBorders>
            <w:shd w:val="clear" w:color="auto" w:fill="auto"/>
            <w:noWrap/>
            <w:vAlign w:val="center"/>
            <w:hideMark/>
          </w:tcPr>
          <w:p w14:paraId="37886296" w14:textId="77777777" w:rsidR="00F13FF8" w:rsidRPr="00574AAA" w:rsidRDefault="00F13FF8" w:rsidP="00A7133B">
            <w:pPr>
              <w:jc w:val="center"/>
              <w:rPr>
                <w:sz w:val="20"/>
                <w:szCs w:val="20"/>
              </w:rPr>
            </w:pPr>
          </w:p>
        </w:tc>
        <w:tc>
          <w:tcPr>
            <w:tcW w:w="611" w:type="pct"/>
            <w:tcBorders>
              <w:top w:val="nil"/>
              <w:left w:val="nil"/>
              <w:bottom w:val="nil"/>
              <w:right w:val="nil"/>
            </w:tcBorders>
            <w:shd w:val="clear" w:color="auto" w:fill="auto"/>
            <w:noWrap/>
            <w:vAlign w:val="center"/>
            <w:hideMark/>
          </w:tcPr>
          <w:p w14:paraId="063AD78F" w14:textId="77777777" w:rsidR="00F13FF8" w:rsidRPr="00574AAA" w:rsidRDefault="00F13FF8" w:rsidP="00A7133B">
            <w:pPr>
              <w:jc w:val="center"/>
              <w:rPr>
                <w:sz w:val="20"/>
                <w:szCs w:val="20"/>
              </w:rPr>
            </w:pPr>
          </w:p>
        </w:tc>
      </w:tr>
      <w:tr w:rsidR="00F13FF8" w:rsidRPr="00574AAA" w14:paraId="20CA4782" w14:textId="77777777" w:rsidTr="00F13FF8">
        <w:trPr>
          <w:trHeight w:val="255"/>
          <w:jc w:val="center"/>
        </w:trPr>
        <w:tc>
          <w:tcPr>
            <w:tcW w:w="2966" w:type="pct"/>
            <w:tcBorders>
              <w:top w:val="nil"/>
              <w:left w:val="nil"/>
              <w:bottom w:val="nil"/>
              <w:right w:val="nil"/>
            </w:tcBorders>
            <w:shd w:val="clear" w:color="auto" w:fill="auto"/>
            <w:noWrap/>
            <w:vAlign w:val="center"/>
            <w:hideMark/>
          </w:tcPr>
          <w:p w14:paraId="00F60DA0" w14:textId="77777777" w:rsidR="00F13FF8" w:rsidRPr="00574AAA" w:rsidRDefault="00F13FF8" w:rsidP="00A7133B">
            <w:pPr>
              <w:rPr>
                <w:color w:val="000000"/>
                <w:sz w:val="20"/>
                <w:szCs w:val="20"/>
              </w:rPr>
            </w:pPr>
            <w:r w:rsidRPr="00574AAA">
              <w:rPr>
                <w:color w:val="000000"/>
                <w:sz w:val="20"/>
                <w:szCs w:val="20"/>
              </w:rPr>
              <w:t>Demanda Anual (unidades)</w:t>
            </w:r>
          </w:p>
        </w:tc>
        <w:tc>
          <w:tcPr>
            <w:tcW w:w="712" w:type="pct"/>
            <w:tcBorders>
              <w:top w:val="nil"/>
              <w:left w:val="nil"/>
              <w:bottom w:val="nil"/>
              <w:right w:val="nil"/>
            </w:tcBorders>
            <w:shd w:val="clear" w:color="auto" w:fill="auto"/>
            <w:noWrap/>
            <w:vAlign w:val="center"/>
            <w:hideMark/>
          </w:tcPr>
          <w:p w14:paraId="7A7554EA" w14:textId="77777777" w:rsidR="00F13FF8" w:rsidRPr="00574AAA" w:rsidRDefault="00F13FF8" w:rsidP="00A7133B">
            <w:pPr>
              <w:jc w:val="center"/>
              <w:rPr>
                <w:color w:val="000000"/>
                <w:sz w:val="20"/>
                <w:szCs w:val="20"/>
              </w:rPr>
            </w:pPr>
            <w:r w:rsidRPr="00574AAA">
              <w:rPr>
                <w:color w:val="000000"/>
                <w:sz w:val="20"/>
                <w:szCs w:val="20"/>
              </w:rPr>
              <w:t>10.000</w:t>
            </w:r>
          </w:p>
        </w:tc>
        <w:tc>
          <w:tcPr>
            <w:tcW w:w="712" w:type="pct"/>
            <w:tcBorders>
              <w:top w:val="nil"/>
              <w:left w:val="nil"/>
              <w:bottom w:val="nil"/>
              <w:right w:val="nil"/>
            </w:tcBorders>
            <w:shd w:val="clear" w:color="auto" w:fill="auto"/>
            <w:noWrap/>
            <w:vAlign w:val="center"/>
            <w:hideMark/>
          </w:tcPr>
          <w:p w14:paraId="02479225" w14:textId="77777777" w:rsidR="00F13FF8" w:rsidRPr="00574AAA" w:rsidRDefault="00F13FF8" w:rsidP="00A7133B">
            <w:pPr>
              <w:jc w:val="center"/>
              <w:rPr>
                <w:color w:val="000000"/>
                <w:sz w:val="20"/>
                <w:szCs w:val="20"/>
              </w:rPr>
            </w:pPr>
            <w:r w:rsidRPr="00574AAA">
              <w:rPr>
                <w:color w:val="000000"/>
                <w:sz w:val="20"/>
                <w:szCs w:val="20"/>
              </w:rPr>
              <w:t>70.000</w:t>
            </w:r>
          </w:p>
        </w:tc>
        <w:tc>
          <w:tcPr>
            <w:tcW w:w="611" w:type="pct"/>
            <w:tcBorders>
              <w:top w:val="nil"/>
              <w:left w:val="nil"/>
              <w:bottom w:val="nil"/>
              <w:right w:val="nil"/>
            </w:tcBorders>
            <w:shd w:val="clear" w:color="auto" w:fill="auto"/>
            <w:noWrap/>
            <w:vAlign w:val="center"/>
            <w:hideMark/>
          </w:tcPr>
          <w:p w14:paraId="0EBE3B22" w14:textId="77777777" w:rsidR="00F13FF8" w:rsidRPr="00574AAA" w:rsidRDefault="00F13FF8" w:rsidP="00A7133B">
            <w:pPr>
              <w:jc w:val="center"/>
              <w:rPr>
                <w:color w:val="000000"/>
                <w:sz w:val="20"/>
                <w:szCs w:val="20"/>
              </w:rPr>
            </w:pPr>
            <w:r w:rsidRPr="00574AAA">
              <w:rPr>
                <w:color w:val="000000"/>
                <w:sz w:val="20"/>
                <w:szCs w:val="20"/>
              </w:rPr>
              <w:t>20.000</w:t>
            </w:r>
          </w:p>
        </w:tc>
      </w:tr>
      <w:tr w:rsidR="00F13FF8" w:rsidRPr="00574AAA" w14:paraId="270D2CD6" w14:textId="77777777" w:rsidTr="00F13FF8">
        <w:trPr>
          <w:trHeight w:val="255"/>
          <w:jc w:val="center"/>
        </w:trPr>
        <w:tc>
          <w:tcPr>
            <w:tcW w:w="2966" w:type="pct"/>
            <w:tcBorders>
              <w:top w:val="nil"/>
              <w:left w:val="nil"/>
              <w:bottom w:val="single" w:sz="4" w:space="0" w:color="auto"/>
              <w:right w:val="nil"/>
            </w:tcBorders>
            <w:shd w:val="clear" w:color="auto" w:fill="auto"/>
            <w:noWrap/>
            <w:vAlign w:val="center"/>
            <w:hideMark/>
          </w:tcPr>
          <w:p w14:paraId="0B26132E" w14:textId="77777777" w:rsidR="00F13FF8" w:rsidRPr="00574AAA" w:rsidRDefault="00F13FF8" w:rsidP="00A7133B">
            <w:pPr>
              <w:rPr>
                <w:color w:val="000000"/>
                <w:sz w:val="20"/>
                <w:szCs w:val="20"/>
              </w:rPr>
            </w:pPr>
            <w:r w:rsidRPr="00574AAA">
              <w:rPr>
                <w:color w:val="000000"/>
                <w:sz w:val="20"/>
                <w:szCs w:val="20"/>
              </w:rPr>
              <w:t>Preço Fornecedor Externo (sem desconto)</w:t>
            </w:r>
          </w:p>
        </w:tc>
        <w:tc>
          <w:tcPr>
            <w:tcW w:w="712" w:type="pct"/>
            <w:tcBorders>
              <w:top w:val="nil"/>
              <w:left w:val="nil"/>
              <w:bottom w:val="single" w:sz="4" w:space="0" w:color="auto"/>
              <w:right w:val="nil"/>
            </w:tcBorders>
            <w:shd w:val="clear" w:color="auto" w:fill="auto"/>
            <w:noWrap/>
            <w:vAlign w:val="center"/>
            <w:hideMark/>
          </w:tcPr>
          <w:p w14:paraId="4EBA9417" w14:textId="77777777" w:rsidR="00F13FF8" w:rsidRPr="00574AAA" w:rsidRDefault="00F13FF8" w:rsidP="00A7133B">
            <w:pPr>
              <w:jc w:val="center"/>
              <w:rPr>
                <w:color w:val="000000"/>
                <w:sz w:val="20"/>
                <w:szCs w:val="20"/>
              </w:rPr>
            </w:pPr>
            <w:r w:rsidRPr="00574AAA">
              <w:rPr>
                <w:color w:val="000000"/>
                <w:sz w:val="20"/>
                <w:szCs w:val="20"/>
              </w:rPr>
              <w:t>92,00</w:t>
            </w:r>
          </w:p>
        </w:tc>
        <w:tc>
          <w:tcPr>
            <w:tcW w:w="712" w:type="pct"/>
            <w:tcBorders>
              <w:top w:val="nil"/>
              <w:left w:val="nil"/>
              <w:bottom w:val="single" w:sz="4" w:space="0" w:color="auto"/>
              <w:right w:val="nil"/>
            </w:tcBorders>
            <w:shd w:val="clear" w:color="auto" w:fill="auto"/>
            <w:noWrap/>
            <w:vAlign w:val="center"/>
            <w:hideMark/>
          </w:tcPr>
          <w:p w14:paraId="66D02206" w14:textId="77777777" w:rsidR="00F13FF8" w:rsidRPr="00574AAA" w:rsidRDefault="00F13FF8" w:rsidP="00A7133B">
            <w:pPr>
              <w:jc w:val="center"/>
              <w:rPr>
                <w:color w:val="000000"/>
                <w:sz w:val="20"/>
                <w:szCs w:val="20"/>
              </w:rPr>
            </w:pPr>
            <w:r w:rsidRPr="00574AAA">
              <w:rPr>
                <w:color w:val="000000"/>
                <w:sz w:val="20"/>
                <w:szCs w:val="20"/>
              </w:rPr>
              <w:t>39,00</w:t>
            </w:r>
          </w:p>
        </w:tc>
        <w:tc>
          <w:tcPr>
            <w:tcW w:w="611" w:type="pct"/>
            <w:tcBorders>
              <w:top w:val="nil"/>
              <w:left w:val="nil"/>
              <w:bottom w:val="single" w:sz="4" w:space="0" w:color="auto"/>
              <w:right w:val="nil"/>
            </w:tcBorders>
            <w:shd w:val="clear" w:color="auto" w:fill="auto"/>
            <w:noWrap/>
            <w:vAlign w:val="center"/>
            <w:hideMark/>
          </w:tcPr>
          <w:p w14:paraId="59B6410E" w14:textId="77777777" w:rsidR="00F13FF8" w:rsidRPr="00574AAA" w:rsidRDefault="00F13FF8" w:rsidP="00A7133B">
            <w:pPr>
              <w:jc w:val="center"/>
              <w:rPr>
                <w:color w:val="000000"/>
                <w:sz w:val="20"/>
                <w:szCs w:val="20"/>
              </w:rPr>
            </w:pPr>
            <w:r w:rsidRPr="00574AAA">
              <w:rPr>
                <w:color w:val="000000"/>
                <w:sz w:val="20"/>
                <w:szCs w:val="20"/>
              </w:rPr>
              <w:t>60,00</w:t>
            </w:r>
          </w:p>
        </w:tc>
      </w:tr>
    </w:tbl>
    <w:p w14:paraId="3F7DDF57" w14:textId="77777777" w:rsidR="00FB0A74" w:rsidRPr="00574AAA" w:rsidRDefault="00FB0A74" w:rsidP="00FB0A74">
      <w:pPr>
        <w:jc w:val="both"/>
      </w:pPr>
    </w:p>
    <w:p w14:paraId="5AEDDF06" w14:textId="77777777" w:rsidR="00FB0A74" w:rsidRDefault="00FB0A74" w:rsidP="00FB0A74">
      <w:pPr>
        <w:jc w:val="both"/>
      </w:pPr>
      <w:r>
        <w:t>Pede-se:</w:t>
      </w:r>
    </w:p>
    <w:p w14:paraId="7291E1E3" w14:textId="77777777" w:rsidR="00FB0A74" w:rsidRDefault="00FB0A74" w:rsidP="00FB0A74">
      <w:pPr>
        <w:pStyle w:val="PargrafodaLista"/>
        <w:numPr>
          <w:ilvl w:val="0"/>
          <w:numId w:val="8"/>
        </w:numPr>
        <w:spacing w:after="160" w:line="259" w:lineRule="auto"/>
        <w:jc w:val="both"/>
        <w:rPr>
          <w:rFonts w:ascii="Times New Roman" w:hAnsi="Times New Roman" w:cs="Times New Roman"/>
        </w:rPr>
      </w:pPr>
      <w:r w:rsidRPr="00574AAA">
        <w:rPr>
          <w:rFonts w:ascii="Times New Roman" w:hAnsi="Times New Roman" w:cs="Times New Roman"/>
        </w:rPr>
        <w:t>Consulte o caso 1. Um estudo indicou que a Divisão A pode evitar $ 5 por unidade em</w:t>
      </w:r>
      <w:r>
        <w:rPr>
          <w:rFonts w:ascii="Times New Roman" w:hAnsi="Times New Roman" w:cs="Times New Roman"/>
        </w:rPr>
        <w:t xml:space="preserve"> </w:t>
      </w:r>
      <w:r w:rsidRPr="00574AAA">
        <w:rPr>
          <w:rFonts w:ascii="Times New Roman" w:hAnsi="Times New Roman" w:cs="Times New Roman"/>
        </w:rPr>
        <w:t>custos variáveis em qualquer venda para a Divisão B. Os gerentes concordarão com a transferência e, se sim, dentro de qual faixa cairá́ o preço de transferência? Explique.</w:t>
      </w:r>
    </w:p>
    <w:p w14:paraId="7A4EC7E6" w14:textId="7DDB98F6" w:rsidR="00FB0A74" w:rsidRPr="00FB0A74" w:rsidRDefault="00FB0A74" w:rsidP="00FB0A74">
      <w:pPr>
        <w:pStyle w:val="PargrafodaLista"/>
        <w:numPr>
          <w:ilvl w:val="0"/>
          <w:numId w:val="8"/>
        </w:numPr>
        <w:spacing w:after="160" w:line="259" w:lineRule="auto"/>
        <w:jc w:val="both"/>
        <w:rPr>
          <w:rFonts w:ascii="Times New Roman" w:hAnsi="Times New Roman" w:cs="Times New Roman"/>
        </w:rPr>
      </w:pPr>
      <w:r w:rsidRPr="00FB0A74">
        <w:rPr>
          <w:rFonts w:ascii="Times New Roman" w:hAnsi="Times New Roman" w:cs="Times New Roman"/>
        </w:rPr>
        <w:t>Consulte o caso 2. Suponha que a Divisão A possa evitar US$ 4 por unidade em custos variáveis em qualquer venda para a Divisão B.</w:t>
      </w:r>
      <w:r>
        <w:rPr>
          <w:rFonts w:ascii="Times New Roman" w:hAnsi="Times New Roman" w:cs="Times New Roman"/>
        </w:rPr>
        <w:t xml:space="preserve"> </w:t>
      </w:r>
      <w:r w:rsidRPr="00FB0A74">
        <w:rPr>
          <w:rFonts w:ascii="Times New Roman" w:hAnsi="Times New Roman" w:cs="Times New Roman"/>
        </w:rPr>
        <w:t>Você esperaria algum desacordo entre os dois gerentes divisionais quanto a qual deve ser o preço de transferência? Explique.</w:t>
      </w:r>
    </w:p>
    <w:p w14:paraId="571D3A3C" w14:textId="773E8B4D" w:rsidR="00FB0A74" w:rsidRPr="006B5513" w:rsidRDefault="00FB0A74" w:rsidP="006B5513">
      <w:pPr>
        <w:pStyle w:val="PargrafodaLista"/>
        <w:numPr>
          <w:ilvl w:val="0"/>
          <w:numId w:val="8"/>
        </w:numPr>
        <w:spacing w:after="160" w:line="259" w:lineRule="auto"/>
        <w:jc w:val="both"/>
        <w:rPr>
          <w:rFonts w:ascii="Times New Roman" w:hAnsi="Times New Roman" w:cs="Times New Roman"/>
        </w:rPr>
      </w:pPr>
      <w:r w:rsidRPr="006B5513">
        <w:rPr>
          <w:rFonts w:ascii="Times New Roman" w:hAnsi="Times New Roman" w:cs="Times New Roman"/>
        </w:rPr>
        <w:t>Consulte o caso 3. Suponha que a Divisão B agora receba do fornecedor externo um desconto de 5% sobre o preço.</w:t>
      </w:r>
      <w:r w:rsidR="006B5513">
        <w:rPr>
          <w:rFonts w:ascii="Times New Roman" w:hAnsi="Times New Roman" w:cs="Times New Roman"/>
        </w:rPr>
        <w:t xml:space="preserve"> </w:t>
      </w:r>
      <w:r w:rsidRPr="006B5513">
        <w:rPr>
          <w:rFonts w:ascii="Times New Roman" w:hAnsi="Times New Roman" w:cs="Times New Roman"/>
        </w:rPr>
        <w:t>Os gerentes concordarão em fazer uma transferência? Se sim, dentro de que faixa cairá́ o preço de transferência?</w:t>
      </w:r>
    </w:p>
    <w:p w14:paraId="18ECA653" w14:textId="5ECF071C" w:rsidR="00FB0A74" w:rsidRPr="00574AAA" w:rsidRDefault="00FB0A74" w:rsidP="00FB0A74">
      <w:pPr>
        <w:pStyle w:val="PargrafodaLista"/>
        <w:numPr>
          <w:ilvl w:val="0"/>
          <w:numId w:val="8"/>
        </w:numPr>
        <w:spacing w:after="160" w:line="259" w:lineRule="auto"/>
        <w:jc w:val="both"/>
        <w:rPr>
          <w:rFonts w:ascii="Times New Roman" w:hAnsi="Times New Roman" w:cs="Times New Roman"/>
        </w:rPr>
      </w:pPr>
      <w:r>
        <w:rPr>
          <w:rFonts w:ascii="Times New Roman" w:hAnsi="Times New Roman" w:cs="Times New Roman"/>
        </w:rPr>
        <w:t xml:space="preserve">Em qual das três práticas de preços de transferência estes </w:t>
      </w:r>
      <w:r w:rsidR="00F13FF8">
        <w:rPr>
          <w:rFonts w:ascii="Times New Roman" w:hAnsi="Times New Roman" w:cs="Times New Roman"/>
        </w:rPr>
        <w:t>3</w:t>
      </w:r>
      <w:r>
        <w:rPr>
          <w:rFonts w:ascii="Times New Roman" w:hAnsi="Times New Roman" w:cs="Times New Roman"/>
        </w:rPr>
        <w:t xml:space="preserve"> casos se encaixam? </w:t>
      </w:r>
      <w:r w:rsidR="00F13FF8">
        <w:rPr>
          <w:rFonts w:ascii="Times New Roman" w:hAnsi="Times New Roman" w:cs="Times New Roman"/>
        </w:rPr>
        <w:t xml:space="preserve">Quais são as outras duas? </w:t>
      </w:r>
      <w:r>
        <w:rPr>
          <w:rFonts w:ascii="Times New Roman" w:hAnsi="Times New Roman" w:cs="Times New Roman"/>
        </w:rPr>
        <w:t>Você acha que é a mais efetiva em termos de incentivos? Explique</w:t>
      </w:r>
    </w:p>
    <w:p w14:paraId="6DDA037E" w14:textId="59867FB0" w:rsidR="002E5A30" w:rsidRDefault="002E5A30">
      <w:pPr>
        <w:rPr>
          <w:rFonts w:eastAsiaTheme="minorHAnsi"/>
          <w:b/>
          <w:lang w:eastAsia="en-US"/>
        </w:rPr>
      </w:pPr>
    </w:p>
    <w:p w14:paraId="3A673659" w14:textId="77777777" w:rsidR="00F13FF8" w:rsidRDefault="00F13FF8">
      <w:pPr>
        <w:rPr>
          <w:rFonts w:eastAsiaTheme="minorHAnsi"/>
          <w:b/>
          <w:lang w:eastAsia="en-US"/>
        </w:rPr>
      </w:pPr>
      <w:r>
        <w:rPr>
          <w:b/>
        </w:rPr>
        <w:br w:type="page"/>
      </w:r>
    </w:p>
    <w:p w14:paraId="7560B864" w14:textId="51CA62E4" w:rsidR="00F13FF8" w:rsidRPr="00C45B1F" w:rsidRDefault="0029103E" w:rsidP="004B5046">
      <w:pPr>
        <w:pStyle w:val="PargrafodaLista"/>
        <w:numPr>
          <w:ilvl w:val="0"/>
          <w:numId w:val="1"/>
        </w:numPr>
        <w:jc w:val="both"/>
        <w:rPr>
          <w:b/>
        </w:rPr>
      </w:pPr>
      <w:r>
        <w:rPr>
          <w:rFonts w:ascii="Times New Roman" w:hAnsi="Times New Roman" w:cs="Times New Roman"/>
          <w:b/>
        </w:rPr>
        <w:lastRenderedPageBreak/>
        <w:t>(3 pontos</w:t>
      </w:r>
      <w:proofErr w:type="gramStart"/>
      <w:r>
        <w:rPr>
          <w:rFonts w:ascii="Times New Roman" w:hAnsi="Times New Roman" w:cs="Times New Roman"/>
          <w:b/>
        </w:rPr>
        <w:t>)</w:t>
      </w:r>
      <w:r w:rsidR="00C45B1F">
        <w:rPr>
          <w:rFonts w:ascii="Times New Roman" w:hAnsi="Times New Roman" w:cs="Times New Roman"/>
          <w:b/>
        </w:rPr>
        <w:t xml:space="preserve"> </w:t>
      </w:r>
      <w:r w:rsidR="00F13FF8" w:rsidRPr="00F13FF8">
        <w:rPr>
          <w:rFonts w:ascii="Times New Roman" w:hAnsi="Times New Roman" w:cs="Times New Roman"/>
          <w:bCs/>
        </w:rPr>
        <w:t>Um</w:t>
      </w:r>
      <w:proofErr w:type="gramEnd"/>
      <w:r w:rsidR="00F13FF8" w:rsidRPr="00F13FF8">
        <w:rPr>
          <w:rFonts w:ascii="Times New Roman" w:hAnsi="Times New Roman" w:cs="Times New Roman"/>
          <w:bCs/>
        </w:rPr>
        <w:t xml:space="preserve"> amigo da </w:t>
      </w:r>
      <w:r w:rsidR="00F13FF8" w:rsidRPr="00F13FF8">
        <w:rPr>
          <w:rFonts w:ascii="Times New Roman" w:hAnsi="Times New Roman" w:cs="Times New Roman"/>
          <w:bCs/>
        </w:rPr>
        <w:t>família</w:t>
      </w:r>
      <w:r w:rsidR="00F13FF8" w:rsidRPr="00F13FF8">
        <w:rPr>
          <w:rFonts w:ascii="Times New Roman" w:hAnsi="Times New Roman" w:cs="Times New Roman"/>
          <w:bCs/>
        </w:rPr>
        <w:t xml:space="preserve"> pediu sua ajuda para analisar as </w:t>
      </w:r>
      <w:r w:rsidR="00F13FF8" w:rsidRPr="00F13FF8">
        <w:rPr>
          <w:rFonts w:ascii="Times New Roman" w:hAnsi="Times New Roman" w:cs="Times New Roman"/>
          <w:bCs/>
        </w:rPr>
        <w:t>operações</w:t>
      </w:r>
      <w:r w:rsidR="00F13FF8" w:rsidRPr="00F13FF8">
        <w:rPr>
          <w:rFonts w:ascii="Times New Roman" w:hAnsi="Times New Roman" w:cs="Times New Roman"/>
          <w:bCs/>
        </w:rPr>
        <w:t xml:space="preserve"> de </w:t>
      </w:r>
      <w:r w:rsidR="00F13FF8" w:rsidRPr="00F13FF8">
        <w:rPr>
          <w:rFonts w:ascii="Times New Roman" w:hAnsi="Times New Roman" w:cs="Times New Roman"/>
          <w:bCs/>
        </w:rPr>
        <w:t>três</w:t>
      </w:r>
      <w:r w:rsidR="00F13FF8" w:rsidRPr="00F13FF8">
        <w:rPr>
          <w:rFonts w:ascii="Times New Roman" w:hAnsi="Times New Roman" w:cs="Times New Roman"/>
          <w:bCs/>
        </w:rPr>
        <w:t xml:space="preserve"> empresas </w:t>
      </w:r>
      <w:r w:rsidR="00F13FF8" w:rsidRPr="00F13FF8">
        <w:rPr>
          <w:rFonts w:ascii="Times New Roman" w:hAnsi="Times New Roman" w:cs="Times New Roman"/>
          <w:bCs/>
        </w:rPr>
        <w:t>anônimas</w:t>
      </w:r>
      <w:r w:rsidR="00F13FF8" w:rsidRPr="00F13FF8">
        <w:rPr>
          <w:rFonts w:ascii="Times New Roman" w:hAnsi="Times New Roman" w:cs="Times New Roman"/>
          <w:bCs/>
        </w:rPr>
        <w:t xml:space="preserve"> que operam na mesma </w:t>
      </w:r>
      <w:r w:rsidR="00F13FF8" w:rsidRPr="00F13FF8">
        <w:rPr>
          <w:rFonts w:ascii="Times New Roman" w:hAnsi="Times New Roman" w:cs="Times New Roman"/>
          <w:bCs/>
        </w:rPr>
        <w:t>indústria</w:t>
      </w:r>
      <w:r w:rsidR="00F13FF8" w:rsidRPr="00F13FF8">
        <w:rPr>
          <w:rFonts w:ascii="Times New Roman" w:hAnsi="Times New Roman" w:cs="Times New Roman"/>
          <w:bCs/>
        </w:rPr>
        <w:t xml:space="preserve"> do setor de </w:t>
      </w:r>
      <w:r w:rsidR="00F13FF8" w:rsidRPr="00F13FF8">
        <w:rPr>
          <w:rFonts w:ascii="Times New Roman" w:hAnsi="Times New Roman" w:cs="Times New Roman"/>
          <w:bCs/>
        </w:rPr>
        <w:t>serviços</w:t>
      </w:r>
      <w:r w:rsidR="00F13FF8" w:rsidRPr="00F13FF8">
        <w:rPr>
          <w:rFonts w:ascii="Times New Roman" w:hAnsi="Times New Roman" w:cs="Times New Roman"/>
          <w:bCs/>
        </w:rPr>
        <w:t xml:space="preserve">. </w:t>
      </w:r>
      <w:r w:rsidR="00F13FF8" w:rsidRPr="00F13FF8">
        <w:rPr>
          <w:rFonts w:ascii="Times New Roman" w:hAnsi="Times New Roman" w:cs="Times New Roman"/>
          <w:bCs/>
        </w:rPr>
        <w:t>Forneça</w:t>
      </w:r>
      <w:r w:rsidR="00F13FF8" w:rsidRPr="00F13FF8">
        <w:rPr>
          <w:rFonts w:ascii="Times New Roman" w:hAnsi="Times New Roman" w:cs="Times New Roman"/>
          <w:bCs/>
        </w:rPr>
        <w:t xml:space="preserve"> os dados que faltam na tabela a seguir</w:t>
      </w:r>
      <w:r w:rsidR="00F13FF8">
        <w:rPr>
          <w:rFonts w:ascii="Times New Roman" w:hAnsi="Times New Roman" w:cs="Times New Roman"/>
          <w:bCs/>
        </w:rPr>
        <w:t xml:space="preserve">, </w:t>
      </w:r>
      <w:r w:rsidR="00F13FF8" w:rsidRPr="00F13FF8">
        <w:rPr>
          <w:rFonts w:ascii="Times New Roman" w:hAnsi="Times New Roman" w:cs="Times New Roman"/>
          <w:b/>
        </w:rPr>
        <w:t>INDICANDO OS CÁLCULOS</w:t>
      </w:r>
      <w:r w:rsidR="00F13FF8" w:rsidRPr="00F13FF8">
        <w:rPr>
          <w:rFonts w:ascii="Times New Roman" w:hAnsi="Times New Roman" w:cs="Times New Roman"/>
          <w:bCs/>
        </w:rPr>
        <w:t>:</w:t>
      </w:r>
      <w:r w:rsidR="00F13FF8" w:rsidRPr="00F13FF8">
        <w:rPr>
          <w:rFonts w:ascii="Times New Roman" w:hAnsi="Times New Roman" w:cs="Times New Roman"/>
          <w:bCs/>
        </w:rPr>
        <w:t xml:space="preserve"> </w:t>
      </w:r>
      <w:r w:rsidR="00F13FF8" w:rsidRPr="00F13FF8">
        <w:rPr>
          <w:rFonts w:ascii="Times New Roman" w:hAnsi="Times New Roman" w:cs="Times New Roman"/>
          <w:bCs/>
        </w:rPr>
        <w:cr/>
      </w:r>
      <w:r w:rsidR="00F13FF8" w:rsidRPr="00F13FF8">
        <w:rPr>
          <w:rFonts w:ascii="Times New Roman" w:hAnsi="Times New Roman" w:cs="Times New Roman"/>
          <w:b/>
        </w:rPr>
        <w:cr/>
      </w:r>
    </w:p>
    <w:tbl>
      <w:tblPr>
        <w:tblW w:w="5592" w:type="dxa"/>
        <w:jc w:val="center"/>
        <w:tblCellMar>
          <w:left w:w="70" w:type="dxa"/>
          <w:right w:w="70" w:type="dxa"/>
        </w:tblCellMar>
        <w:tblLook w:val="04A0" w:firstRow="1" w:lastRow="0" w:firstColumn="1" w:lastColumn="0" w:noHBand="0" w:noVBand="1"/>
      </w:tblPr>
      <w:tblGrid>
        <w:gridCol w:w="1676"/>
        <w:gridCol w:w="1306"/>
        <w:gridCol w:w="1305"/>
        <w:gridCol w:w="1305"/>
      </w:tblGrid>
      <w:tr w:rsidR="00F13FF8" w:rsidRPr="00F13FF8" w14:paraId="219A621D"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1A8EC7CC" w14:textId="77777777" w:rsidR="00F13FF8" w:rsidRPr="00F13FF8" w:rsidRDefault="00F13FF8" w:rsidP="00F13FF8"/>
        </w:tc>
        <w:tc>
          <w:tcPr>
            <w:tcW w:w="3916" w:type="dxa"/>
            <w:gridSpan w:val="3"/>
            <w:tcBorders>
              <w:top w:val="nil"/>
              <w:left w:val="nil"/>
              <w:bottom w:val="single" w:sz="4" w:space="0" w:color="auto"/>
              <w:right w:val="nil"/>
            </w:tcBorders>
            <w:shd w:val="clear" w:color="auto" w:fill="auto"/>
            <w:noWrap/>
            <w:vAlign w:val="bottom"/>
            <w:hideMark/>
          </w:tcPr>
          <w:p w14:paraId="72938D23" w14:textId="77777777" w:rsidR="00F13FF8" w:rsidRPr="00F13FF8" w:rsidRDefault="00F13FF8" w:rsidP="00F13FF8">
            <w:pPr>
              <w:jc w:val="center"/>
              <w:rPr>
                <w:b/>
                <w:bCs/>
                <w:color w:val="000000"/>
                <w:sz w:val="20"/>
                <w:szCs w:val="20"/>
              </w:rPr>
            </w:pPr>
            <w:r w:rsidRPr="00F13FF8">
              <w:rPr>
                <w:b/>
                <w:bCs/>
                <w:color w:val="000000"/>
                <w:sz w:val="20"/>
                <w:szCs w:val="20"/>
              </w:rPr>
              <w:t>Empresa</w:t>
            </w:r>
          </w:p>
        </w:tc>
      </w:tr>
      <w:tr w:rsidR="00F13FF8" w:rsidRPr="00F13FF8" w14:paraId="49EC5FA9"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3AB2C9AD" w14:textId="77777777" w:rsidR="00F13FF8" w:rsidRPr="00F13FF8" w:rsidRDefault="00F13FF8" w:rsidP="00F13FF8">
            <w:pPr>
              <w:jc w:val="center"/>
              <w:rPr>
                <w:b/>
                <w:bCs/>
                <w:color w:val="000000"/>
                <w:sz w:val="20"/>
                <w:szCs w:val="20"/>
              </w:rPr>
            </w:pPr>
          </w:p>
        </w:tc>
        <w:tc>
          <w:tcPr>
            <w:tcW w:w="1306" w:type="dxa"/>
            <w:tcBorders>
              <w:top w:val="single" w:sz="4" w:space="0" w:color="auto"/>
              <w:left w:val="nil"/>
              <w:bottom w:val="single" w:sz="4" w:space="0" w:color="auto"/>
              <w:right w:val="nil"/>
            </w:tcBorders>
            <w:shd w:val="clear" w:color="auto" w:fill="auto"/>
            <w:noWrap/>
            <w:vAlign w:val="bottom"/>
            <w:hideMark/>
          </w:tcPr>
          <w:p w14:paraId="77EFD533" w14:textId="77777777" w:rsidR="00F13FF8" w:rsidRPr="00F13FF8" w:rsidRDefault="00F13FF8" w:rsidP="00F13FF8">
            <w:pPr>
              <w:jc w:val="center"/>
              <w:rPr>
                <w:b/>
                <w:bCs/>
                <w:color w:val="000000"/>
                <w:sz w:val="20"/>
                <w:szCs w:val="20"/>
              </w:rPr>
            </w:pPr>
            <w:r w:rsidRPr="00F13FF8">
              <w:rPr>
                <w:b/>
                <w:bCs/>
                <w:color w:val="000000"/>
                <w:sz w:val="20"/>
                <w:szCs w:val="20"/>
              </w:rPr>
              <w:t>A</w:t>
            </w:r>
          </w:p>
        </w:tc>
        <w:tc>
          <w:tcPr>
            <w:tcW w:w="1305" w:type="dxa"/>
            <w:tcBorders>
              <w:top w:val="single" w:sz="4" w:space="0" w:color="auto"/>
              <w:left w:val="nil"/>
              <w:bottom w:val="single" w:sz="4" w:space="0" w:color="auto"/>
              <w:right w:val="nil"/>
            </w:tcBorders>
            <w:shd w:val="clear" w:color="auto" w:fill="auto"/>
            <w:noWrap/>
            <w:vAlign w:val="bottom"/>
            <w:hideMark/>
          </w:tcPr>
          <w:p w14:paraId="46D3002F" w14:textId="77777777" w:rsidR="00F13FF8" w:rsidRPr="00F13FF8" w:rsidRDefault="00F13FF8" w:rsidP="00F13FF8">
            <w:pPr>
              <w:jc w:val="center"/>
              <w:rPr>
                <w:b/>
                <w:bCs/>
                <w:color w:val="000000"/>
                <w:sz w:val="20"/>
                <w:szCs w:val="20"/>
              </w:rPr>
            </w:pPr>
            <w:r w:rsidRPr="00F13FF8">
              <w:rPr>
                <w:b/>
                <w:bCs/>
                <w:color w:val="000000"/>
                <w:sz w:val="20"/>
                <w:szCs w:val="20"/>
              </w:rPr>
              <w:t>B</w:t>
            </w:r>
          </w:p>
        </w:tc>
        <w:tc>
          <w:tcPr>
            <w:tcW w:w="1305" w:type="dxa"/>
            <w:tcBorders>
              <w:top w:val="single" w:sz="4" w:space="0" w:color="auto"/>
              <w:left w:val="nil"/>
              <w:bottom w:val="single" w:sz="4" w:space="0" w:color="auto"/>
              <w:right w:val="nil"/>
            </w:tcBorders>
            <w:shd w:val="clear" w:color="auto" w:fill="auto"/>
            <w:noWrap/>
            <w:vAlign w:val="bottom"/>
            <w:hideMark/>
          </w:tcPr>
          <w:p w14:paraId="27BAF241" w14:textId="77777777" w:rsidR="00F13FF8" w:rsidRPr="00F13FF8" w:rsidRDefault="00F13FF8" w:rsidP="00F13FF8">
            <w:pPr>
              <w:jc w:val="center"/>
              <w:rPr>
                <w:b/>
                <w:bCs/>
                <w:color w:val="000000"/>
                <w:sz w:val="20"/>
                <w:szCs w:val="20"/>
              </w:rPr>
            </w:pPr>
            <w:r w:rsidRPr="00F13FF8">
              <w:rPr>
                <w:b/>
                <w:bCs/>
                <w:color w:val="000000"/>
                <w:sz w:val="20"/>
                <w:szCs w:val="20"/>
              </w:rPr>
              <w:t>C</w:t>
            </w:r>
          </w:p>
        </w:tc>
      </w:tr>
      <w:tr w:rsidR="00F13FF8" w:rsidRPr="00F13FF8" w14:paraId="61111E97"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0C1EAB24" w14:textId="77777777" w:rsidR="00F13FF8" w:rsidRPr="00F13FF8" w:rsidRDefault="00F13FF8" w:rsidP="00F13FF8">
            <w:pPr>
              <w:rPr>
                <w:color w:val="000000"/>
                <w:sz w:val="20"/>
                <w:szCs w:val="20"/>
              </w:rPr>
            </w:pPr>
            <w:r w:rsidRPr="00F13FF8">
              <w:rPr>
                <w:color w:val="000000"/>
                <w:sz w:val="20"/>
                <w:szCs w:val="20"/>
              </w:rPr>
              <w:t>Vendas</w:t>
            </w:r>
          </w:p>
        </w:tc>
        <w:tc>
          <w:tcPr>
            <w:tcW w:w="1306" w:type="dxa"/>
            <w:tcBorders>
              <w:top w:val="single" w:sz="4" w:space="0" w:color="auto"/>
              <w:left w:val="nil"/>
              <w:bottom w:val="nil"/>
              <w:right w:val="nil"/>
            </w:tcBorders>
            <w:shd w:val="clear" w:color="auto" w:fill="auto"/>
            <w:noWrap/>
            <w:vAlign w:val="bottom"/>
            <w:hideMark/>
          </w:tcPr>
          <w:p w14:paraId="0F984844" w14:textId="77777777" w:rsidR="00F13FF8" w:rsidRPr="00F13FF8" w:rsidRDefault="00F13FF8" w:rsidP="00F13FF8">
            <w:pPr>
              <w:jc w:val="center"/>
              <w:rPr>
                <w:color w:val="000000"/>
                <w:sz w:val="20"/>
                <w:szCs w:val="20"/>
              </w:rPr>
            </w:pPr>
            <w:r w:rsidRPr="00F13FF8">
              <w:rPr>
                <w:color w:val="000000"/>
                <w:sz w:val="20"/>
                <w:szCs w:val="20"/>
              </w:rPr>
              <w:t>400,00</w:t>
            </w:r>
          </w:p>
        </w:tc>
        <w:tc>
          <w:tcPr>
            <w:tcW w:w="1305" w:type="dxa"/>
            <w:tcBorders>
              <w:top w:val="single" w:sz="4" w:space="0" w:color="auto"/>
              <w:left w:val="nil"/>
              <w:bottom w:val="nil"/>
              <w:right w:val="nil"/>
            </w:tcBorders>
            <w:shd w:val="clear" w:color="auto" w:fill="auto"/>
            <w:noWrap/>
            <w:vAlign w:val="bottom"/>
            <w:hideMark/>
          </w:tcPr>
          <w:p w14:paraId="6019176B" w14:textId="77777777" w:rsidR="00F13FF8" w:rsidRPr="00F13FF8" w:rsidRDefault="00F13FF8" w:rsidP="00F13FF8">
            <w:pPr>
              <w:jc w:val="center"/>
              <w:rPr>
                <w:color w:val="000000"/>
                <w:sz w:val="20"/>
                <w:szCs w:val="20"/>
              </w:rPr>
            </w:pPr>
            <w:r w:rsidRPr="00F13FF8">
              <w:rPr>
                <w:color w:val="000000"/>
                <w:sz w:val="20"/>
                <w:szCs w:val="20"/>
              </w:rPr>
              <w:t>750,00</w:t>
            </w:r>
          </w:p>
        </w:tc>
        <w:tc>
          <w:tcPr>
            <w:tcW w:w="1305" w:type="dxa"/>
            <w:tcBorders>
              <w:top w:val="single" w:sz="4" w:space="0" w:color="auto"/>
              <w:left w:val="nil"/>
              <w:bottom w:val="nil"/>
              <w:right w:val="nil"/>
            </w:tcBorders>
            <w:shd w:val="clear" w:color="auto" w:fill="auto"/>
            <w:noWrap/>
            <w:vAlign w:val="bottom"/>
            <w:hideMark/>
          </w:tcPr>
          <w:p w14:paraId="3DA43EFC" w14:textId="77777777" w:rsidR="00F13FF8" w:rsidRPr="00F13FF8" w:rsidRDefault="00F13FF8" w:rsidP="00F13FF8">
            <w:pPr>
              <w:jc w:val="center"/>
              <w:rPr>
                <w:color w:val="000000"/>
                <w:sz w:val="20"/>
                <w:szCs w:val="20"/>
              </w:rPr>
            </w:pPr>
            <w:r w:rsidRPr="00F13FF8">
              <w:rPr>
                <w:color w:val="000000"/>
                <w:sz w:val="20"/>
                <w:szCs w:val="20"/>
              </w:rPr>
              <w:t>600,00</w:t>
            </w:r>
          </w:p>
        </w:tc>
      </w:tr>
      <w:tr w:rsidR="00F13FF8" w:rsidRPr="00F13FF8" w14:paraId="66EFB1A5"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68CF66E9" w14:textId="6E7D468C" w:rsidR="00F13FF8" w:rsidRPr="00F13FF8" w:rsidRDefault="00F13FF8" w:rsidP="00F13FF8">
            <w:pPr>
              <w:rPr>
                <w:color w:val="000000"/>
                <w:sz w:val="20"/>
                <w:szCs w:val="20"/>
              </w:rPr>
            </w:pPr>
            <w:r>
              <w:rPr>
                <w:color w:val="000000"/>
                <w:sz w:val="20"/>
                <w:szCs w:val="20"/>
              </w:rPr>
              <w:t>EBIT</w:t>
            </w:r>
          </w:p>
        </w:tc>
        <w:tc>
          <w:tcPr>
            <w:tcW w:w="1306" w:type="dxa"/>
            <w:tcBorders>
              <w:top w:val="nil"/>
              <w:left w:val="nil"/>
              <w:bottom w:val="nil"/>
              <w:right w:val="nil"/>
            </w:tcBorders>
            <w:shd w:val="clear" w:color="auto" w:fill="auto"/>
            <w:noWrap/>
            <w:vAlign w:val="bottom"/>
            <w:hideMark/>
          </w:tcPr>
          <w:p w14:paraId="77ABF399" w14:textId="2D17A0BF" w:rsidR="00F13FF8" w:rsidRPr="00F13FF8" w:rsidRDefault="00F13FF8" w:rsidP="00F13FF8">
            <w:pPr>
              <w:jc w:val="center"/>
              <w:rPr>
                <w:color w:val="000000"/>
                <w:sz w:val="20"/>
                <w:szCs w:val="20"/>
              </w:rPr>
            </w:pPr>
          </w:p>
        </w:tc>
        <w:tc>
          <w:tcPr>
            <w:tcW w:w="1305" w:type="dxa"/>
            <w:tcBorders>
              <w:top w:val="nil"/>
              <w:left w:val="nil"/>
              <w:bottom w:val="nil"/>
              <w:right w:val="nil"/>
            </w:tcBorders>
            <w:shd w:val="clear" w:color="auto" w:fill="auto"/>
            <w:noWrap/>
            <w:vAlign w:val="bottom"/>
            <w:hideMark/>
          </w:tcPr>
          <w:p w14:paraId="1AAD378F" w14:textId="77777777" w:rsidR="00F13FF8" w:rsidRPr="00F13FF8" w:rsidRDefault="00F13FF8" w:rsidP="00F13FF8">
            <w:pPr>
              <w:jc w:val="center"/>
              <w:rPr>
                <w:color w:val="000000"/>
                <w:sz w:val="20"/>
                <w:szCs w:val="20"/>
              </w:rPr>
            </w:pPr>
            <w:r w:rsidRPr="00F13FF8">
              <w:rPr>
                <w:color w:val="000000"/>
                <w:sz w:val="20"/>
                <w:szCs w:val="20"/>
              </w:rPr>
              <w:t>45,00</w:t>
            </w:r>
          </w:p>
        </w:tc>
        <w:tc>
          <w:tcPr>
            <w:tcW w:w="1305" w:type="dxa"/>
            <w:tcBorders>
              <w:top w:val="nil"/>
              <w:left w:val="nil"/>
              <w:bottom w:val="nil"/>
              <w:right w:val="nil"/>
            </w:tcBorders>
            <w:shd w:val="clear" w:color="auto" w:fill="auto"/>
            <w:noWrap/>
            <w:vAlign w:val="bottom"/>
            <w:hideMark/>
          </w:tcPr>
          <w:p w14:paraId="02392FE9" w14:textId="6A73F18D" w:rsidR="00F13FF8" w:rsidRPr="00F13FF8" w:rsidRDefault="00F13FF8" w:rsidP="00F13FF8">
            <w:pPr>
              <w:jc w:val="center"/>
              <w:rPr>
                <w:color w:val="000000"/>
                <w:sz w:val="20"/>
                <w:szCs w:val="20"/>
              </w:rPr>
            </w:pPr>
          </w:p>
        </w:tc>
      </w:tr>
      <w:tr w:rsidR="00F13FF8" w:rsidRPr="00F13FF8" w14:paraId="60B7B54C"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147EE309" w14:textId="77777777" w:rsidR="00F13FF8" w:rsidRPr="00F13FF8" w:rsidRDefault="00F13FF8" w:rsidP="00F13FF8">
            <w:pPr>
              <w:rPr>
                <w:color w:val="000000"/>
                <w:sz w:val="20"/>
                <w:szCs w:val="20"/>
              </w:rPr>
            </w:pPr>
            <w:r w:rsidRPr="00F13FF8">
              <w:rPr>
                <w:color w:val="000000"/>
                <w:sz w:val="20"/>
                <w:szCs w:val="20"/>
              </w:rPr>
              <w:t>AOM</w:t>
            </w:r>
          </w:p>
        </w:tc>
        <w:tc>
          <w:tcPr>
            <w:tcW w:w="1306" w:type="dxa"/>
            <w:tcBorders>
              <w:top w:val="nil"/>
              <w:left w:val="nil"/>
              <w:bottom w:val="nil"/>
              <w:right w:val="nil"/>
            </w:tcBorders>
            <w:shd w:val="clear" w:color="auto" w:fill="auto"/>
            <w:noWrap/>
            <w:vAlign w:val="bottom"/>
            <w:hideMark/>
          </w:tcPr>
          <w:p w14:paraId="62D87D73" w14:textId="77777777" w:rsidR="00F13FF8" w:rsidRPr="00F13FF8" w:rsidRDefault="00F13FF8" w:rsidP="00F13FF8">
            <w:pPr>
              <w:jc w:val="center"/>
              <w:rPr>
                <w:color w:val="000000"/>
                <w:sz w:val="20"/>
                <w:szCs w:val="20"/>
              </w:rPr>
            </w:pPr>
            <w:r w:rsidRPr="00F13FF8">
              <w:rPr>
                <w:color w:val="000000"/>
                <w:sz w:val="20"/>
                <w:szCs w:val="20"/>
              </w:rPr>
              <w:t>160,00</w:t>
            </w:r>
          </w:p>
        </w:tc>
        <w:tc>
          <w:tcPr>
            <w:tcW w:w="1305" w:type="dxa"/>
            <w:tcBorders>
              <w:top w:val="nil"/>
              <w:left w:val="nil"/>
              <w:bottom w:val="nil"/>
              <w:right w:val="nil"/>
            </w:tcBorders>
            <w:shd w:val="clear" w:color="auto" w:fill="auto"/>
            <w:noWrap/>
            <w:vAlign w:val="bottom"/>
            <w:hideMark/>
          </w:tcPr>
          <w:p w14:paraId="265192EC" w14:textId="67D02B4D" w:rsidR="00F13FF8" w:rsidRPr="00F13FF8" w:rsidRDefault="00F13FF8" w:rsidP="00F13FF8">
            <w:pPr>
              <w:jc w:val="center"/>
              <w:rPr>
                <w:color w:val="000000"/>
                <w:sz w:val="20"/>
                <w:szCs w:val="20"/>
              </w:rPr>
            </w:pPr>
          </w:p>
        </w:tc>
        <w:tc>
          <w:tcPr>
            <w:tcW w:w="1305" w:type="dxa"/>
            <w:tcBorders>
              <w:top w:val="nil"/>
              <w:left w:val="nil"/>
              <w:bottom w:val="nil"/>
              <w:right w:val="nil"/>
            </w:tcBorders>
            <w:shd w:val="clear" w:color="auto" w:fill="auto"/>
            <w:noWrap/>
            <w:vAlign w:val="bottom"/>
            <w:hideMark/>
          </w:tcPr>
          <w:p w14:paraId="227E4206" w14:textId="77777777" w:rsidR="00F13FF8" w:rsidRPr="00F13FF8" w:rsidRDefault="00F13FF8" w:rsidP="00F13FF8">
            <w:pPr>
              <w:jc w:val="center"/>
              <w:rPr>
                <w:color w:val="000000"/>
                <w:sz w:val="20"/>
                <w:szCs w:val="20"/>
              </w:rPr>
            </w:pPr>
            <w:r w:rsidRPr="00F13FF8">
              <w:rPr>
                <w:color w:val="000000"/>
                <w:sz w:val="20"/>
                <w:szCs w:val="20"/>
              </w:rPr>
              <w:t>150,00</w:t>
            </w:r>
          </w:p>
        </w:tc>
      </w:tr>
      <w:tr w:rsidR="00F13FF8" w:rsidRPr="00F13FF8" w14:paraId="3ABCD8D4"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02B30BA4" w14:textId="77777777" w:rsidR="00F13FF8" w:rsidRPr="00F13FF8" w:rsidRDefault="00F13FF8" w:rsidP="00F13FF8">
            <w:pPr>
              <w:rPr>
                <w:color w:val="000000"/>
                <w:sz w:val="20"/>
                <w:szCs w:val="20"/>
              </w:rPr>
            </w:pPr>
            <w:r w:rsidRPr="00F13FF8">
              <w:rPr>
                <w:color w:val="000000"/>
                <w:sz w:val="20"/>
                <w:szCs w:val="20"/>
              </w:rPr>
              <w:t>ROI</w:t>
            </w:r>
          </w:p>
        </w:tc>
        <w:tc>
          <w:tcPr>
            <w:tcW w:w="1306" w:type="dxa"/>
            <w:tcBorders>
              <w:top w:val="nil"/>
              <w:left w:val="nil"/>
              <w:bottom w:val="nil"/>
              <w:right w:val="nil"/>
            </w:tcBorders>
            <w:shd w:val="clear" w:color="auto" w:fill="auto"/>
            <w:noWrap/>
            <w:vAlign w:val="bottom"/>
            <w:hideMark/>
          </w:tcPr>
          <w:p w14:paraId="29D23CB1" w14:textId="77777777" w:rsidR="00F13FF8" w:rsidRPr="00F13FF8" w:rsidRDefault="00F13FF8" w:rsidP="00F13FF8">
            <w:pPr>
              <w:jc w:val="center"/>
              <w:rPr>
                <w:color w:val="000000"/>
                <w:sz w:val="20"/>
                <w:szCs w:val="20"/>
              </w:rPr>
            </w:pPr>
            <w:r w:rsidRPr="00F13FF8">
              <w:rPr>
                <w:color w:val="000000"/>
                <w:sz w:val="20"/>
                <w:szCs w:val="20"/>
              </w:rPr>
              <w:t>20%</w:t>
            </w:r>
          </w:p>
        </w:tc>
        <w:tc>
          <w:tcPr>
            <w:tcW w:w="1305" w:type="dxa"/>
            <w:tcBorders>
              <w:top w:val="nil"/>
              <w:left w:val="nil"/>
              <w:bottom w:val="nil"/>
              <w:right w:val="nil"/>
            </w:tcBorders>
            <w:shd w:val="clear" w:color="auto" w:fill="auto"/>
            <w:noWrap/>
            <w:vAlign w:val="bottom"/>
            <w:hideMark/>
          </w:tcPr>
          <w:p w14:paraId="016F08EE" w14:textId="77777777" w:rsidR="00F13FF8" w:rsidRPr="00F13FF8" w:rsidRDefault="00F13FF8" w:rsidP="00F13FF8">
            <w:pPr>
              <w:jc w:val="center"/>
              <w:rPr>
                <w:color w:val="000000"/>
                <w:sz w:val="20"/>
                <w:szCs w:val="20"/>
              </w:rPr>
            </w:pPr>
            <w:r w:rsidRPr="00F13FF8">
              <w:rPr>
                <w:color w:val="000000"/>
                <w:sz w:val="20"/>
                <w:szCs w:val="20"/>
              </w:rPr>
              <w:t>18%</w:t>
            </w:r>
          </w:p>
        </w:tc>
        <w:tc>
          <w:tcPr>
            <w:tcW w:w="1305" w:type="dxa"/>
            <w:tcBorders>
              <w:top w:val="nil"/>
              <w:left w:val="nil"/>
              <w:bottom w:val="nil"/>
              <w:right w:val="nil"/>
            </w:tcBorders>
            <w:shd w:val="clear" w:color="auto" w:fill="auto"/>
            <w:noWrap/>
            <w:vAlign w:val="bottom"/>
            <w:hideMark/>
          </w:tcPr>
          <w:p w14:paraId="1BB6468A" w14:textId="7D06A3A2" w:rsidR="00F13FF8" w:rsidRPr="00F13FF8" w:rsidRDefault="00F13FF8" w:rsidP="00F13FF8">
            <w:pPr>
              <w:jc w:val="center"/>
              <w:rPr>
                <w:color w:val="000000"/>
                <w:sz w:val="20"/>
                <w:szCs w:val="20"/>
              </w:rPr>
            </w:pPr>
          </w:p>
        </w:tc>
      </w:tr>
      <w:tr w:rsidR="00F13FF8" w:rsidRPr="00F13FF8" w14:paraId="22E0292A"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79D700EF" w14:textId="77777777" w:rsidR="00F13FF8" w:rsidRPr="00F13FF8" w:rsidRDefault="00F13FF8" w:rsidP="00F13FF8">
            <w:pPr>
              <w:rPr>
                <w:color w:val="000000"/>
                <w:sz w:val="20"/>
                <w:szCs w:val="20"/>
              </w:rPr>
            </w:pPr>
            <w:proofErr w:type="spellStart"/>
            <w:r w:rsidRPr="00F13FF8">
              <w:rPr>
                <w:color w:val="000000"/>
                <w:sz w:val="20"/>
                <w:szCs w:val="20"/>
              </w:rPr>
              <w:t>Tx</w:t>
            </w:r>
            <w:proofErr w:type="spellEnd"/>
            <w:r w:rsidRPr="00F13FF8">
              <w:rPr>
                <w:color w:val="000000"/>
                <w:sz w:val="20"/>
                <w:szCs w:val="20"/>
              </w:rPr>
              <w:t xml:space="preserve"> Retorno (%)</w:t>
            </w:r>
          </w:p>
        </w:tc>
        <w:tc>
          <w:tcPr>
            <w:tcW w:w="1306" w:type="dxa"/>
            <w:tcBorders>
              <w:top w:val="nil"/>
              <w:left w:val="nil"/>
              <w:bottom w:val="nil"/>
              <w:right w:val="nil"/>
            </w:tcBorders>
            <w:shd w:val="clear" w:color="auto" w:fill="auto"/>
            <w:noWrap/>
            <w:vAlign w:val="bottom"/>
            <w:hideMark/>
          </w:tcPr>
          <w:p w14:paraId="484BD718" w14:textId="77777777" w:rsidR="00F13FF8" w:rsidRPr="00F13FF8" w:rsidRDefault="00F13FF8" w:rsidP="00F13FF8">
            <w:pPr>
              <w:jc w:val="center"/>
              <w:rPr>
                <w:color w:val="000000"/>
                <w:sz w:val="20"/>
                <w:szCs w:val="20"/>
              </w:rPr>
            </w:pPr>
            <w:r w:rsidRPr="00F13FF8">
              <w:rPr>
                <w:color w:val="000000"/>
                <w:sz w:val="20"/>
                <w:szCs w:val="20"/>
              </w:rPr>
              <w:t>15%</w:t>
            </w:r>
          </w:p>
        </w:tc>
        <w:tc>
          <w:tcPr>
            <w:tcW w:w="1305" w:type="dxa"/>
            <w:tcBorders>
              <w:top w:val="nil"/>
              <w:left w:val="nil"/>
              <w:bottom w:val="nil"/>
              <w:right w:val="nil"/>
            </w:tcBorders>
            <w:shd w:val="clear" w:color="auto" w:fill="auto"/>
            <w:noWrap/>
            <w:vAlign w:val="bottom"/>
            <w:hideMark/>
          </w:tcPr>
          <w:p w14:paraId="2087A0BE" w14:textId="381A1253" w:rsidR="00F13FF8" w:rsidRPr="00F13FF8" w:rsidRDefault="00F13FF8" w:rsidP="00F13FF8">
            <w:pPr>
              <w:jc w:val="center"/>
              <w:rPr>
                <w:color w:val="000000"/>
                <w:sz w:val="20"/>
                <w:szCs w:val="20"/>
              </w:rPr>
            </w:pPr>
          </w:p>
        </w:tc>
        <w:tc>
          <w:tcPr>
            <w:tcW w:w="1305" w:type="dxa"/>
            <w:tcBorders>
              <w:top w:val="nil"/>
              <w:left w:val="nil"/>
              <w:bottom w:val="nil"/>
              <w:right w:val="nil"/>
            </w:tcBorders>
            <w:shd w:val="clear" w:color="auto" w:fill="auto"/>
            <w:noWrap/>
            <w:vAlign w:val="bottom"/>
            <w:hideMark/>
          </w:tcPr>
          <w:p w14:paraId="0E2E5784" w14:textId="77777777" w:rsidR="00F13FF8" w:rsidRPr="00F13FF8" w:rsidRDefault="00F13FF8" w:rsidP="00F13FF8">
            <w:pPr>
              <w:jc w:val="center"/>
              <w:rPr>
                <w:color w:val="000000"/>
                <w:sz w:val="20"/>
                <w:szCs w:val="20"/>
              </w:rPr>
            </w:pPr>
            <w:r w:rsidRPr="00F13FF8">
              <w:rPr>
                <w:color w:val="000000"/>
                <w:sz w:val="20"/>
                <w:szCs w:val="20"/>
              </w:rPr>
              <w:t>12%</w:t>
            </w:r>
          </w:p>
        </w:tc>
      </w:tr>
      <w:tr w:rsidR="00F13FF8" w:rsidRPr="00F13FF8" w14:paraId="17EAD787" w14:textId="77777777" w:rsidTr="00F13FF8">
        <w:trPr>
          <w:trHeight w:val="255"/>
          <w:jc w:val="center"/>
        </w:trPr>
        <w:tc>
          <w:tcPr>
            <w:tcW w:w="1676" w:type="dxa"/>
            <w:tcBorders>
              <w:top w:val="nil"/>
              <w:left w:val="nil"/>
              <w:bottom w:val="nil"/>
              <w:right w:val="nil"/>
            </w:tcBorders>
            <w:shd w:val="clear" w:color="auto" w:fill="auto"/>
            <w:noWrap/>
            <w:vAlign w:val="bottom"/>
            <w:hideMark/>
          </w:tcPr>
          <w:p w14:paraId="0C97EB4E" w14:textId="77777777" w:rsidR="00F13FF8" w:rsidRPr="00F13FF8" w:rsidRDefault="00F13FF8" w:rsidP="00F13FF8">
            <w:pPr>
              <w:rPr>
                <w:color w:val="000000"/>
                <w:sz w:val="20"/>
                <w:szCs w:val="20"/>
              </w:rPr>
            </w:pPr>
            <w:proofErr w:type="spellStart"/>
            <w:r w:rsidRPr="00F13FF8">
              <w:rPr>
                <w:color w:val="000000"/>
                <w:sz w:val="20"/>
                <w:szCs w:val="20"/>
              </w:rPr>
              <w:t>Tx</w:t>
            </w:r>
            <w:proofErr w:type="spellEnd"/>
            <w:r w:rsidRPr="00F13FF8">
              <w:rPr>
                <w:color w:val="000000"/>
                <w:sz w:val="20"/>
                <w:szCs w:val="20"/>
              </w:rPr>
              <w:t xml:space="preserve"> Retorno ($)</w:t>
            </w:r>
          </w:p>
        </w:tc>
        <w:tc>
          <w:tcPr>
            <w:tcW w:w="1306" w:type="dxa"/>
            <w:tcBorders>
              <w:top w:val="nil"/>
              <w:left w:val="nil"/>
              <w:bottom w:val="nil"/>
              <w:right w:val="nil"/>
            </w:tcBorders>
            <w:shd w:val="clear" w:color="auto" w:fill="auto"/>
            <w:noWrap/>
            <w:vAlign w:val="bottom"/>
            <w:hideMark/>
          </w:tcPr>
          <w:p w14:paraId="3B2AC7E8" w14:textId="7E7E84D7" w:rsidR="00F13FF8" w:rsidRPr="00F13FF8" w:rsidRDefault="00F13FF8" w:rsidP="00F13FF8">
            <w:pPr>
              <w:jc w:val="center"/>
              <w:rPr>
                <w:color w:val="000000"/>
                <w:sz w:val="20"/>
                <w:szCs w:val="20"/>
              </w:rPr>
            </w:pPr>
          </w:p>
        </w:tc>
        <w:tc>
          <w:tcPr>
            <w:tcW w:w="1305" w:type="dxa"/>
            <w:tcBorders>
              <w:top w:val="nil"/>
              <w:left w:val="nil"/>
              <w:bottom w:val="nil"/>
              <w:right w:val="nil"/>
            </w:tcBorders>
            <w:shd w:val="clear" w:color="auto" w:fill="auto"/>
            <w:noWrap/>
            <w:vAlign w:val="bottom"/>
            <w:hideMark/>
          </w:tcPr>
          <w:p w14:paraId="7343EE70" w14:textId="77777777" w:rsidR="00F13FF8" w:rsidRPr="00F13FF8" w:rsidRDefault="00F13FF8" w:rsidP="00F13FF8">
            <w:pPr>
              <w:jc w:val="center"/>
              <w:rPr>
                <w:color w:val="000000"/>
                <w:sz w:val="20"/>
                <w:szCs w:val="20"/>
              </w:rPr>
            </w:pPr>
            <w:r w:rsidRPr="00F13FF8">
              <w:rPr>
                <w:color w:val="000000"/>
                <w:sz w:val="20"/>
                <w:szCs w:val="20"/>
              </w:rPr>
              <w:t>50,00</w:t>
            </w:r>
          </w:p>
        </w:tc>
        <w:tc>
          <w:tcPr>
            <w:tcW w:w="1305" w:type="dxa"/>
            <w:tcBorders>
              <w:top w:val="nil"/>
              <w:left w:val="nil"/>
              <w:bottom w:val="nil"/>
              <w:right w:val="nil"/>
            </w:tcBorders>
            <w:shd w:val="clear" w:color="auto" w:fill="auto"/>
            <w:noWrap/>
            <w:vAlign w:val="bottom"/>
            <w:hideMark/>
          </w:tcPr>
          <w:p w14:paraId="101F32C1" w14:textId="02C06FE6" w:rsidR="00F13FF8" w:rsidRPr="00F13FF8" w:rsidRDefault="00F13FF8" w:rsidP="00F13FF8">
            <w:pPr>
              <w:jc w:val="center"/>
              <w:rPr>
                <w:color w:val="000000"/>
                <w:sz w:val="20"/>
                <w:szCs w:val="20"/>
              </w:rPr>
            </w:pPr>
          </w:p>
        </w:tc>
      </w:tr>
      <w:tr w:rsidR="00F13FF8" w:rsidRPr="00F13FF8" w14:paraId="63B7D623" w14:textId="77777777" w:rsidTr="00F13FF8">
        <w:trPr>
          <w:trHeight w:val="255"/>
          <w:jc w:val="center"/>
        </w:trPr>
        <w:tc>
          <w:tcPr>
            <w:tcW w:w="1676" w:type="dxa"/>
            <w:tcBorders>
              <w:top w:val="nil"/>
              <w:left w:val="nil"/>
              <w:bottom w:val="single" w:sz="4" w:space="0" w:color="auto"/>
              <w:right w:val="nil"/>
            </w:tcBorders>
            <w:shd w:val="clear" w:color="auto" w:fill="auto"/>
            <w:noWrap/>
            <w:vAlign w:val="bottom"/>
            <w:hideMark/>
          </w:tcPr>
          <w:p w14:paraId="275B1F79" w14:textId="77777777" w:rsidR="00F13FF8" w:rsidRPr="00F13FF8" w:rsidRDefault="00F13FF8" w:rsidP="00F13FF8">
            <w:pPr>
              <w:rPr>
                <w:color w:val="000000"/>
                <w:sz w:val="20"/>
                <w:szCs w:val="20"/>
              </w:rPr>
            </w:pPr>
            <w:r w:rsidRPr="00F13FF8">
              <w:rPr>
                <w:color w:val="000000"/>
                <w:sz w:val="20"/>
                <w:szCs w:val="20"/>
              </w:rPr>
              <w:t>EVA</w:t>
            </w:r>
          </w:p>
        </w:tc>
        <w:tc>
          <w:tcPr>
            <w:tcW w:w="1306" w:type="dxa"/>
            <w:tcBorders>
              <w:top w:val="nil"/>
              <w:left w:val="nil"/>
              <w:bottom w:val="single" w:sz="4" w:space="0" w:color="auto"/>
              <w:right w:val="nil"/>
            </w:tcBorders>
            <w:shd w:val="clear" w:color="auto" w:fill="auto"/>
            <w:noWrap/>
            <w:vAlign w:val="bottom"/>
            <w:hideMark/>
          </w:tcPr>
          <w:p w14:paraId="6DD33F18" w14:textId="56BB3AEB" w:rsidR="00F13FF8" w:rsidRPr="00F13FF8" w:rsidRDefault="00F13FF8" w:rsidP="00F13FF8">
            <w:pPr>
              <w:jc w:val="center"/>
              <w:rPr>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5C286943" w14:textId="5B3DBC76" w:rsidR="00F13FF8" w:rsidRPr="00F13FF8" w:rsidRDefault="00F13FF8" w:rsidP="00F13FF8">
            <w:pPr>
              <w:jc w:val="center"/>
              <w:rPr>
                <w:color w:val="000000"/>
                <w:sz w:val="20"/>
                <w:szCs w:val="20"/>
              </w:rPr>
            </w:pPr>
          </w:p>
        </w:tc>
        <w:tc>
          <w:tcPr>
            <w:tcW w:w="1305" w:type="dxa"/>
            <w:tcBorders>
              <w:top w:val="nil"/>
              <w:left w:val="nil"/>
              <w:bottom w:val="single" w:sz="4" w:space="0" w:color="auto"/>
              <w:right w:val="nil"/>
            </w:tcBorders>
            <w:shd w:val="clear" w:color="auto" w:fill="auto"/>
            <w:noWrap/>
            <w:vAlign w:val="bottom"/>
            <w:hideMark/>
          </w:tcPr>
          <w:p w14:paraId="155B1EC3" w14:textId="77777777" w:rsidR="00F13FF8" w:rsidRPr="00F13FF8" w:rsidRDefault="00F13FF8" w:rsidP="00F13FF8">
            <w:pPr>
              <w:jc w:val="center"/>
              <w:rPr>
                <w:color w:val="000000"/>
                <w:sz w:val="20"/>
                <w:szCs w:val="20"/>
              </w:rPr>
            </w:pPr>
            <w:r w:rsidRPr="00F13FF8">
              <w:rPr>
                <w:color w:val="000000"/>
                <w:sz w:val="20"/>
                <w:szCs w:val="20"/>
              </w:rPr>
              <w:t>6,00</w:t>
            </w:r>
          </w:p>
        </w:tc>
      </w:tr>
    </w:tbl>
    <w:p w14:paraId="4EE493E5" w14:textId="77777777" w:rsidR="00F13FF8" w:rsidRPr="00C45B1F" w:rsidRDefault="00F13FF8" w:rsidP="00F13FF8">
      <w:pPr>
        <w:pStyle w:val="PargrafodaLista"/>
        <w:jc w:val="both"/>
        <w:rPr>
          <w:b/>
        </w:rPr>
      </w:pPr>
    </w:p>
    <w:p w14:paraId="6AEB2047" w14:textId="77777777" w:rsidR="002E5A30" w:rsidRPr="002E5A30" w:rsidRDefault="002E5A30" w:rsidP="002E5A30">
      <w:pPr>
        <w:jc w:val="both"/>
        <w:rPr>
          <w:b/>
        </w:rPr>
      </w:pPr>
    </w:p>
    <w:p w14:paraId="391359FA" w14:textId="06B1A8F5" w:rsidR="000B0C43" w:rsidRPr="0029103E" w:rsidRDefault="0029103E" w:rsidP="00C45B1F">
      <w:pPr>
        <w:pStyle w:val="PargrafodaLista"/>
        <w:numPr>
          <w:ilvl w:val="0"/>
          <w:numId w:val="1"/>
        </w:numPr>
        <w:jc w:val="both"/>
        <w:rPr>
          <w:rFonts w:ascii="Times New Roman" w:hAnsi="Times New Roman" w:cs="Times New Roman"/>
          <w:bCs/>
        </w:rPr>
      </w:pPr>
      <w:r>
        <w:rPr>
          <w:rFonts w:ascii="Times New Roman" w:hAnsi="Times New Roman" w:cs="Times New Roman"/>
          <w:bCs/>
        </w:rPr>
        <w:t>(</w:t>
      </w:r>
      <w:r w:rsidRPr="0029103E">
        <w:rPr>
          <w:rFonts w:ascii="Times New Roman" w:hAnsi="Times New Roman" w:cs="Times New Roman"/>
          <w:b/>
        </w:rPr>
        <w:t>1,5 pontos</w:t>
      </w:r>
      <w:proofErr w:type="gramStart"/>
      <w:r>
        <w:rPr>
          <w:rFonts w:ascii="Times New Roman" w:hAnsi="Times New Roman" w:cs="Times New Roman"/>
          <w:bCs/>
        </w:rPr>
        <w:t xml:space="preserve">) </w:t>
      </w:r>
      <w:r w:rsidRPr="0029103E">
        <w:rPr>
          <w:rFonts w:ascii="Times New Roman" w:hAnsi="Times New Roman" w:cs="Times New Roman"/>
          <w:bCs/>
        </w:rPr>
        <w:t>Um</w:t>
      </w:r>
      <w:proofErr w:type="gramEnd"/>
      <w:r w:rsidRPr="0029103E">
        <w:rPr>
          <w:rFonts w:ascii="Times New Roman" w:hAnsi="Times New Roman" w:cs="Times New Roman"/>
          <w:bCs/>
        </w:rPr>
        <w:t xml:space="preserve"> centro de custos tradicional poderia funcionar como um centro de lucros? Como? E como um centro de investimento? Como?</w:t>
      </w:r>
    </w:p>
    <w:p w14:paraId="5266CCEF" w14:textId="158B85BD" w:rsidR="00937741" w:rsidRPr="00C45B1F" w:rsidRDefault="00937741" w:rsidP="00C45B1F">
      <w:pPr>
        <w:jc w:val="both"/>
      </w:pPr>
    </w:p>
    <w:p w14:paraId="0DB6765A" w14:textId="53EEFDDA" w:rsidR="006808EF" w:rsidRPr="00C45B1F" w:rsidRDefault="0029103E" w:rsidP="00C45B1F">
      <w:pPr>
        <w:pStyle w:val="PargrafodaLista"/>
        <w:numPr>
          <w:ilvl w:val="0"/>
          <w:numId w:val="1"/>
        </w:numPr>
        <w:jc w:val="both"/>
        <w:rPr>
          <w:rFonts w:ascii="Times New Roman" w:hAnsi="Times New Roman" w:cs="Times New Roman"/>
        </w:rPr>
      </w:pPr>
      <w:r>
        <w:rPr>
          <w:rFonts w:ascii="Times New Roman" w:hAnsi="Times New Roman" w:cs="Times New Roman"/>
          <w:b/>
        </w:rPr>
        <w:t xml:space="preserve">(1,5 pontos) </w:t>
      </w:r>
      <w:r w:rsidRPr="0029103E">
        <w:rPr>
          <w:rFonts w:ascii="Times New Roman" w:hAnsi="Times New Roman" w:cs="Times New Roman"/>
          <w:bCs/>
        </w:rPr>
        <w:t>O orçamento de capital é tipicamente uma discussão ambientada na perspectiva financeira. Como ela afeta a controladoria? Como esse tópico se encaixa nos conceitos e artefatos que trabalhamos ao longo do semestre?</w:t>
      </w:r>
    </w:p>
    <w:p w14:paraId="696C36EF" w14:textId="77777777" w:rsidR="00C45B1F" w:rsidRPr="00C45B1F" w:rsidRDefault="00C45B1F" w:rsidP="00C45B1F">
      <w:pPr>
        <w:pStyle w:val="PargrafodaLista"/>
        <w:rPr>
          <w:rFonts w:ascii="Times New Roman" w:hAnsi="Times New Roman" w:cs="Times New Roman"/>
        </w:rPr>
      </w:pPr>
      <w:bookmarkStart w:id="0" w:name="_GoBack"/>
      <w:bookmarkEnd w:id="0"/>
    </w:p>
    <w:sectPr w:rsidR="00C45B1F" w:rsidRPr="00C45B1F" w:rsidSect="004C285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900"/>
    <w:multiLevelType w:val="hybridMultilevel"/>
    <w:tmpl w:val="498626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41380F"/>
    <w:multiLevelType w:val="hybridMultilevel"/>
    <w:tmpl w:val="5F2A27C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892EB4"/>
    <w:multiLevelType w:val="hybridMultilevel"/>
    <w:tmpl w:val="5CF21BC2"/>
    <w:lvl w:ilvl="0" w:tplc="04160013">
      <w:start w:val="1"/>
      <w:numFmt w:val="upperRoman"/>
      <w:lvlText w:val="%1."/>
      <w:lvlJc w:val="righ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A43355F"/>
    <w:multiLevelType w:val="hybridMultilevel"/>
    <w:tmpl w:val="E7D6B202"/>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140B87"/>
    <w:multiLevelType w:val="hybridMultilevel"/>
    <w:tmpl w:val="542A2D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5FA5076"/>
    <w:multiLevelType w:val="hybridMultilevel"/>
    <w:tmpl w:val="68AE66FE"/>
    <w:lvl w:ilvl="0" w:tplc="B53C714A">
      <w:start w:val="1"/>
      <w:numFmt w:val="decimal"/>
      <w:lvlText w:val="%1."/>
      <w:lvlJc w:val="left"/>
      <w:pPr>
        <w:ind w:left="720" w:hanging="360"/>
      </w:pPr>
      <w:rPr>
        <w:rFonts w:ascii="Times New Roman" w:hAnsi="Times New Roman" w:cs="Times New Roman"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895D09"/>
    <w:multiLevelType w:val="hybridMultilevel"/>
    <w:tmpl w:val="0A6EA022"/>
    <w:lvl w:ilvl="0" w:tplc="69F8ECF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C7450F3"/>
    <w:multiLevelType w:val="hybridMultilevel"/>
    <w:tmpl w:val="3A729F56"/>
    <w:lvl w:ilvl="0" w:tplc="04160013">
      <w:start w:val="1"/>
      <w:numFmt w:val="upperRoman"/>
      <w:lvlText w:val="%1."/>
      <w:lvlJc w:val="righ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1"/>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99"/>
    <w:rsid w:val="00003B58"/>
    <w:rsid w:val="00011A1B"/>
    <w:rsid w:val="000B0C43"/>
    <w:rsid w:val="00117B70"/>
    <w:rsid w:val="00153780"/>
    <w:rsid w:val="00167902"/>
    <w:rsid w:val="0029103E"/>
    <w:rsid w:val="00294097"/>
    <w:rsid w:val="002E5A30"/>
    <w:rsid w:val="002F74A6"/>
    <w:rsid w:val="003079B5"/>
    <w:rsid w:val="003114E7"/>
    <w:rsid w:val="0033553A"/>
    <w:rsid w:val="003828F7"/>
    <w:rsid w:val="00393624"/>
    <w:rsid w:val="00482082"/>
    <w:rsid w:val="004B2B49"/>
    <w:rsid w:val="004C2853"/>
    <w:rsid w:val="00582B4F"/>
    <w:rsid w:val="005A1271"/>
    <w:rsid w:val="0063120C"/>
    <w:rsid w:val="006411DD"/>
    <w:rsid w:val="006471E5"/>
    <w:rsid w:val="006808EF"/>
    <w:rsid w:val="006B5513"/>
    <w:rsid w:val="006B5957"/>
    <w:rsid w:val="006C143E"/>
    <w:rsid w:val="00722548"/>
    <w:rsid w:val="00743D98"/>
    <w:rsid w:val="007A69F5"/>
    <w:rsid w:val="00844229"/>
    <w:rsid w:val="0086359C"/>
    <w:rsid w:val="00863C8B"/>
    <w:rsid w:val="008B0290"/>
    <w:rsid w:val="009232AF"/>
    <w:rsid w:val="00937741"/>
    <w:rsid w:val="00947AC2"/>
    <w:rsid w:val="00951A15"/>
    <w:rsid w:val="00957129"/>
    <w:rsid w:val="00983828"/>
    <w:rsid w:val="009A414C"/>
    <w:rsid w:val="009C340E"/>
    <w:rsid w:val="009E22E2"/>
    <w:rsid w:val="00B04799"/>
    <w:rsid w:val="00B07434"/>
    <w:rsid w:val="00BB0699"/>
    <w:rsid w:val="00BF3542"/>
    <w:rsid w:val="00C00BEF"/>
    <w:rsid w:val="00C45B1F"/>
    <w:rsid w:val="00CB4651"/>
    <w:rsid w:val="00DF5444"/>
    <w:rsid w:val="00E60180"/>
    <w:rsid w:val="00F13FF8"/>
    <w:rsid w:val="00FB0A74"/>
    <w:rsid w:val="00FB64B2"/>
    <w:rsid w:val="00FD0330"/>
    <w:rsid w:val="00FE6C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33F6"/>
  <w14:defaultImageDpi w14:val="32767"/>
  <w15:chartTrackingRefBased/>
  <w15:docId w15:val="{3B4128E0-9F1D-9148-9440-92BD8BE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5A30"/>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069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4260">
      <w:bodyDiv w:val="1"/>
      <w:marLeft w:val="0"/>
      <w:marRight w:val="0"/>
      <w:marTop w:val="0"/>
      <w:marBottom w:val="0"/>
      <w:divBdr>
        <w:top w:val="none" w:sz="0" w:space="0" w:color="auto"/>
        <w:left w:val="none" w:sz="0" w:space="0" w:color="auto"/>
        <w:bottom w:val="none" w:sz="0" w:space="0" w:color="auto"/>
        <w:right w:val="none" w:sz="0" w:space="0" w:color="auto"/>
      </w:divBdr>
    </w:div>
    <w:div w:id="326178275">
      <w:bodyDiv w:val="1"/>
      <w:marLeft w:val="0"/>
      <w:marRight w:val="0"/>
      <w:marTop w:val="0"/>
      <w:marBottom w:val="0"/>
      <w:divBdr>
        <w:top w:val="none" w:sz="0" w:space="0" w:color="auto"/>
        <w:left w:val="none" w:sz="0" w:space="0" w:color="auto"/>
        <w:bottom w:val="none" w:sz="0" w:space="0" w:color="auto"/>
        <w:right w:val="none" w:sz="0" w:space="0" w:color="auto"/>
      </w:divBdr>
    </w:div>
    <w:div w:id="382171852">
      <w:bodyDiv w:val="1"/>
      <w:marLeft w:val="0"/>
      <w:marRight w:val="0"/>
      <w:marTop w:val="0"/>
      <w:marBottom w:val="0"/>
      <w:divBdr>
        <w:top w:val="none" w:sz="0" w:space="0" w:color="auto"/>
        <w:left w:val="none" w:sz="0" w:space="0" w:color="auto"/>
        <w:bottom w:val="none" w:sz="0" w:space="0" w:color="auto"/>
        <w:right w:val="none" w:sz="0" w:space="0" w:color="auto"/>
      </w:divBdr>
    </w:div>
    <w:div w:id="484900990">
      <w:bodyDiv w:val="1"/>
      <w:marLeft w:val="0"/>
      <w:marRight w:val="0"/>
      <w:marTop w:val="0"/>
      <w:marBottom w:val="0"/>
      <w:divBdr>
        <w:top w:val="none" w:sz="0" w:space="0" w:color="auto"/>
        <w:left w:val="none" w:sz="0" w:space="0" w:color="auto"/>
        <w:bottom w:val="none" w:sz="0" w:space="0" w:color="auto"/>
        <w:right w:val="none" w:sz="0" w:space="0" w:color="auto"/>
      </w:divBdr>
    </w:div>
    <w:div w:id="573781725">
      <w:bodyDiv w:val="1"/>
      <w:marLeft w:val="0"/>
      <w:marRight w:val="0"/>
      <w:marTop w:val="0"/>
      <w:marBottom w:val="0"/>
      <w:divBdr>
        <w:top w:val="none" w:sz="0" w:space="0" w:color="auto"/>
        <w:left w:val="none" w:sz="0" w:space="0" w:color="auto"/>
        <w:bottom w:val="none" w:sz="0" w:space="0" w:color="auto"/>
        <w:right w:val="none" w:sz="0" w:space="0" w:color="auto"/>
      </w:divBdr>
    </w:div>
    <w:div w:id="1118570035">
      <w:bodyDiv w:val="1"/>
      <w:marLeft w:val="0"/>
      <w:marRight w:val="0"/>
      <w:marTop w:val="0"/>
      <w:marBottom w:val="0"/>
      <w:divBdr>
        <w:top w:val="none" w:sz="0" w:space="0" w:color="auto"/>
        <w:left w:val="none" w:sz="0" w:space="0" w:color="auto"/>
        <w:bottom w:val="none" w:sz="0" w:space="0" w:color="auto"/>
        <w:right w:val="none" w:sz="0" w:space="0" w:color="auto"/>
      </w:divBdr>
    </w:div>
    <w:div w:id="1141535020">
      <w:bodyDiv w:val="1"/>
      <w:marLeft w:val="0"/>
      <w:marRight w:val="0"/>
      <w:marTop w:val="0"/>
      <w:marBottom w:val="0"/>
      <w:divBdr>
        <w:top w:val="none" w:sz="0" w:space="0" w:color="auto"/>
        <w:left w:val="none" w:sz="0" w:space="0" w:color="auto"/>
        <w:bottom w:val="none" w:sz="0" w:space="0" w:color="auto"/>
        <w:right w:val="none" w:sz="0" w:space="0" w:color="auto"/>
      </w:divBdr>
    </w:div>
    <w:div w:id="1223444171">
      <w:bodyDiv w:val="1"/>
      <w:marLeft w:val="0"/>
      <w:marRight w:val="0"/>
      <w:marTop w:val="0"/>
      <w:marBottom w:val="0"/>
      <w:divBdr>
        <w:top w:val="none" w:sz="0" w:space="0" w:color="auto"/>
        <w:left w:val="none" w:sz="0" w:space="0" w:color="auto"/>
        <w:bottom w:val="none" w:sz="0" w:space="0" w:color="auto"/>
        <w:right w:val="none" w:sz="0" w:space="0" w:color="auto"/>
      </w:divBdr>
    </w:div>
    <w:div w:id="1444157261">
      <w:bodyDiv w:val="1"/>
      <w:marLeft w:val="0"/>
      <w:marRight w:val="0"/>
      <w:marTop w:val="0"/>
      <w:marBottom w:val="0"/>
      <w:divBdr>
        <w:top w:val="none" w:sz="0" w:space="0" w:color="auto"/>
        <w:left w:val="none" w:sz="0" w:space="0" w:color="auto"/>
        <w:bottom w:val="none" w:sz="0" w:space="0" w:color="auto"/>
        <w:right w:val="none" w:sz="0" w:space="0" w:color="auto"/>
      </w:divBdr>
    </w:div>
    <w:div w:id="1873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2</Pages>
  <Words>413</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Jose Silva Bitti</dc:creator>
  <cp:keywords/>
  <dc:description/>
  <cp:lastModifiedBy>Eugenio Jose Silva Bitti</cp:lastModifiedBy>
  <cp:revision>34</cp:revision>
  <dcterms:created xsi:type="dcterms:W3CDTF">2018-05-04T23:18:00Z</dcterms:created>
  <dcterms:modified xsi:type="dcterms:W3CDTF">2019-06-24T21:56:00Z</dcterms:modified>
</cp:coreProperties>
</file>