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8554E" w14:textId="5FE7F16F" w:rsidR="00D03EAD" w:rsidRPr="00FC218A" w:rsidRDefault="00373DBB" w:rsidP="00FC218A">
      <w:pPr>
        <w:spacing w:after="0" w:line="480" w:lineRule="auto"/>
        <w:jc w:val="both"/>
        <w:rPr>
          <w:b/>
          <w:szCs w:val="24"/>
        </w:rPr>
      </w:pPr>
      <w:bookmarkStart w:id="0" w:name="_Hlk6422866"/>
      <w:r w:rsidRPr="00FC218A">
        <w:rPr>
          <w:b/>
          <w:szCs w:val="24"/>
        </w:rPr>
        <w:t>PRODUÇÃO DE LIGNOSULFONATOS A PARTIR DE PRE-TRATAMENTO QUIMIOTERMOMECÂNICO SULFITO ALCALINO DE BAGAÇO DE CANA-DE-AÇÚCAR</w:t>
      </w:r>
    </w:p>
    <w:p w14:paraId="3403A945" w14:textId="77777777" w:rsidR="001821A3" w:rsidRPr="00FC218A" w:rsidRDefault="001821A3" w:rsidP="00FC218A">
      <w:pPr>
        <w:spacing w:after="0" w:line="480" w:lineRule="auto"/>
        <w:jc w:val="both"/>
        <w:rPr>
          <w:b/>
          <w:szCs w:val="24"/>
        </w:rPr>
      </w:pPr>
    </w:p>
    <w:bookmarkEnd w:id="0"/>
    <w:p w14:paraId="4661AA43" w14:textId="48DB8FE9" w:rsidR="00003CB1" w:rsidRPr="00FC218A" w:rsidRDefault="00373DBB" w:rsidP="00FC218A">
      <w:pPr>
        <w:spacing w:after="0" w:line="480" w:lineRule="auto"/>
        <w:ind w:right="-143"/>
        <w:jc w:val="both"/>
        <w:rPr>
          <w:szCs w:val="24"/>
          <w:vertAlign w:val="superscript"/>
        </w:rPr>
      </w:pPr>
      <w:r w:rsidRPr="00FC218A">
        <w:rPr>
          <w:szCs w:val="24"/>
        </w:rPr>
        <w:t>Otto Heinz</w:t>
      </w:r>
      <w:r w:rsidRPr="00FC218A">
        <w:rPr>
          <w:szCs w:val="24"/>
          <w:vertAlign w:val="superscript"/>
        </w:rPr>
        <w:t>*,1</w:t>
      </w:r>
      <w:r w:rsidRPr="00FC218A">
        <w:rPr>
          <w:szCs w:val="24"/>
        </w:rPr>
        <w:t xml:space="preserve">; </w:t>
      </w:r>
      <w:proofErr w:type="spellStart"/>
      <w:r w:rsidRPr="00FC218A">
        <w:rPr>
          <w:szCs w:val="24"/>
        </w:rPr>
        <w:t>Uirajá</w:t>
      </w:r>
      <w:proofErr w:type="spellEnd"/>
      <w:r w:rsidRPr="00FC218A">
        <w:rPr>
          <w:szCs w:val="24"/>
        </w:rPr>
        <w:t xml:space="preserve"> Ruschoni</w:t>
      </w:r>
      <w:r w:rsidRPr="00FC218A">
        <w:rPr>
          <w:szCs w:val="24"/>
          <w:vertAlign w:val="superscript"/>
        </w:rPr>
        <w:t>1</w:t>
      </w:r>
      <w:r w:rsidRPr="00FC218A">
        <w:rPr>
          <w:szCs w:val="24"/>
        </w:rPr>
        <w:t>; Caio Achiles</w:t>
      </w:r>
      <w:r w:rsidRPr="00FC218A">
        <w:rPr>
          <w:szCs w:val="24"/>
          <w:vertAlign w:val="superscript"/>
        </w:rPr>
        <w:t>1</w:t>
      </w:r>
      <w:r w:rsidRPr="00FC218A">
        <w:rPr>
          <w:szCs w:val="24"/>
        </w:rPr>
        <w:t xml:space="preserve">; </w:t>
      </w:r>
      <w:proofErr w:type="spellStart"/>
      <w:r w:rsidRPr="00FC218A">
        <w:rPr>
          <w:szCs w:val="24"/>
        </w:rPr>
        <w:t>Raianni</w:t>
      </w:r>
      <w:proofErr w:type="spellEnd"/>
      <w:r w:rsidRPr="00FC218A">
        <w:rPr>
          <w:szCs w:val="24"/>
        </w:rPr>
        <w:t xml:space="preserve"> Fernandes</w:t>
      </w:r>
      <w:r w:rsidRPr="00FC218A">
        <w:rPr>
          <w:szCs w:val="24"/>
          <w:vertAlign w:val="superscript"/>
        </w:rPr>
        <w:t>2</w:t>
      </w:r>
    </w:p>
    <w:p w14:paraId="5D982DD7" w14:textId="77777777" w:rsidR="00373DBB" w:rsidRPr="00FC218A" w:rsidRDefault="00373DBB" w:rsidP="00FC218A">
      <w:pPr>
        <w:spacing w:after="0" w:line="480" w:lineRule="auto"/>
        <w:jc w:val="both"/>
        <w:rPr>
          <w:szCs w:val="24"/>
          <w:vertAlign w:val="superscript"/>
        </w:rPr>
      </w:pPr>
    </w:p>
    <w:p w14:paraId="2BCD9AB7" w14:textId="1F2CEA0E" w:rsidR="00003CB1" w:rsidRPr="00FC218A" w:rsidRDefault="0090377A" w:rsidP="00FC218A">
      <w:pPr>
        <w:spacing w:after="0" w:line="480" w:lineRule="auto"/>
        <w:jc w:val="both"/>
        <w:rPr>
          <w:rFonts w:eastAsia="Times New Roman"/>
          <w:szCs w:val="24"/>
        </w:rPr>
      </w:pPr>
      <w:r w:rsidRPr="00FC218A">
        <w:rPr>
          <w:szCs w:val="24"/>
          <w:vertAlign w:val="superscript"/>
        </w:rPr>
        <w:t>1</w:t>
      </w:r>
      <w:r w:rsidR="000A2E94" w:rsidRPr="00FC218A">
        <w:rPr>
          <w:szCs w:val="24"/>
          <w:vertAlign w:val="superscript"/>
        </w:rPr>
        <w:t xml:space="preserve"> </w:t>
      </w:r>
      <w:r w:rsidR="00003CB1" w:rsidRPr="00FC218A">
        <w:rPr>
          <w:rFonts w:eastAsia="Times New Roman"/>
          <w:szCs w:val="24"/>
        </w:rPr>
        <w:t>Universidade de São Paulo - Escola de Engenharia de Lorena</w:t>
      </w:r>
      <w:r w:rsidR="009E65A1" w:rsidRPr="00FC218A">
        <w:rPr>
          <w:rFonts w:eastAsia="Times New Roman"/>
          <w:szCs w:val="24"/>
        </w:rPr>
        <w:t xml:space="preserve"> </w:t>
      </w:r>
      <w:proofErr w:type="spellStart"/>
      <w:r w:rsidR="009E65A1" w:rsidRPr="00FC218A">
        <w:rPr>
          <w:rFonts w:eastAsia="Times New Roman"/>
          <w:szCs w:val="24"/>
        </w:rPr>
        <w:t>Area</w:t>
      </w:r>
      <w:proofErr w:type="spellEnd"/>
      <w:r w:rsidR="009E65A1" w:rsidRPr="00FC218A">
        <w:rPr>
          <w:rFonts w:eastAsia="Times New Roman"/>
          <w:szCs w:val="24"/>
        </w:rPr>
        <w:t xml:space="preserve"> I</w:t>
      </w:r>
      <w:r w:rsidR="00003CB1" w:rsidRPr="00FC218A">
        <w:rPr>
          <w:rFonts w:eastAsia="Times New Roman"/>
          <w:szCs w:val="24"/>
        </w:rPr>
        <w:t xml:space="preserve"> - Departamento de Biotecnologia</w:t>
      </w:r>
      <w:r w:rsidR="000A2E94" w:rsidRPr="00FC218A">
        <w:rPr>
          <w:rFonts w:eastAsia="Times New Roman"/>
          <w:szCs w:val="24"/>
        </w:rPr>
        <w:t xml:space="preserve"> Industrial</w:t>
      </w:r>
      <w:r w:rsidR="00003CB1" w:rsidRPr="00FC218A">
        <w:rPr>
          <w:rFonts w:eastAsia="Times New Roman"/>
          <w:szCs w:val="24"/>
        </w:rPr>
        <w:t xml:space="preserve"> - Lorena/São Paulo</w:t>
      </w:r>
      <w:r w:rsidR="009E65A1" w:rsidRPr="00FC218A">
        <w:rPr>
          <w:szCs w:val="24"/>
        </w:rPr>
        <w:t xml:space="preserve"> </w:t>
      </w:r>
      <w:r w:rsidR="009E65A1" w:rsidRPr="00FC218A">
        <w:rPr>
          <w:rFonts w:eastAsia="Times New Roman"/>
          <w:szCs w:val="24"/>
        </w:rPr>
        <w:t>- Estrada Municipal do Campinho, s/nº - Tel.: (12) 3159-</w:t>
      </w:r>
      <w:proofErr w:type="gramStart"/>
      <w:r w:rsidR="009E65A1" w:rsidRPr="00FC218A">
        <w:rPr>
          <w:rFonts w:eastAsia="Times New Roman"/>
          <w:szCs w:val="24"/>
        </w:rPr>
        <w:t>5000</w:t>
      </w:r>
      <w:r w:rsidR="00003CB1" w:rsidRPr="00FC218A">
        <w:rPr>
          <w:rFonts w:eastAsia="Times New Roman"/>
          <w:szCs w:val="24"/>
        </w:rPr>
        <w:t>.</w:t>
      </w:r>
      <w:r w:rsidR="000A2E94" w:rsidRPr="00FC218A">
        <w:rPr>
          <w:rFonts w:eastAsia="Times New Roman"/>
          <w:szCs w:val="24"/>
        </w:rPr>
        <w:t>;</w:t>
      </w:r>
      <w:proofErr w:type="gramEnd"/>
      <w:r w:rsidR="000A2E94" w:rsidRPr="00FC218A">
        <w:rPr>
          <w:rFonts w:eastAsia="Times New Roman"/>
          <w:szCs w:val="24"/>
        </w:rPr>
        <w:t xml:space="preserve"> </w:t>
      </w:r>
      <w:r w:rsidR="006A5B21" w:rsidRPr="00FC218A">
        <w:rPr>
          <w:rFonts w:eastAsia="Times New Roman"/>
          <w:szCs w:val="24"/>
          <w:vertAlign w:val="superscript"/>
        </w:rPr>
        <w:t xml:space="preserve">2 </w:t>
      </w:r>
      <w:r w:rsidR="000A2E94" w:rsidRPr="00FC218A">
        <w:rPr>
          <w:rFonts w:eastAsia="Times New Roman"/>
          <w:szCs w:val="24"/>
        </w:rPr>
        <w:t xml:space="preserve">Universidade de São Paulo - Escola de Engenharia de Lorena </w:t>
      </w:r>
      <w:proofErr w:type="spellStart"/>
      <w:r w:rsidR="000A2E94" w:rsidRPr="00FC218A">
        <w:rPr>
          <w:rFonts w:eastAsia="Times New Roman"/>
          <w:szCs w:val="24"/>
        </w:rPr>
        <w:t>Area</w:t>
      </w:r>
      <w:proofErr w:type="spellEnd"/>
      <w:r w:rsidR="000A2E94" w:rsidRPr="00FC218A">
        <w:rPr>
          <w:rFonts w:eastAsia="Times New Roman"/>
          <w:szCs w:val="24"/>
        </w:rPr>
        <w:t xml:space="preserve"> I - Departamento de Engenharia  Química - Lorena/São Paulo</w:t>
      </w:r>
      <w:r w:rsidR="000A2E94" w:rsidRPr="00FC218A">
        <w:rPr>
          <w:szCs w:val="24"/>
        </w:rPr>
        <w:t xml:space="preserve"> </w:t>
      </w:r>
      <w:r w:rsidR="000A2E94" w:rsidRPr="00FC218A">
        <w:rPr>
          <w:rFonts w:eastAsia="Times New Roman"/>
          <w:szCs w:val="24"/>
        </w:rPr>
        <w:t>- Estrada Municipal do Campinho, s/nº - Tel.: (12) 3159-5000.</w:t>
      </w:r>
    </w:p>
    <w:p w14:paraId="5AFB0319" w14:textId="77777777" w:rsidR="00373DBB" w:rsidRPr="00FC218A" w:rsidRDefault="00373DBB" w:rsidP="00FC218A">
      <w:pPr>
        <w:spacing w:after="0" w:line="480" w:lineRule="auto"/>
        <w:jc w:val="both"/>
        <w:rPr>
          <w:b/>
          <w:szCs w:val="24"/>
        </w:rPr>
      </w:pPr>
    </w:p>
    <w:p w14:paraId="09B5382C" w14:textId="739FEA92" w:rsidR="00D33F61" w:rsidRPr="00FC218A" w:rsidRDefault="00B41B65" w:rsidP="00FC218A">
      <w:pPr>
        <w:spacing w:after="0" w:line="480" w:lineRule="auto"/>
        <w:jc w:val="both"/>
        <w:rPr>
          <w:b/>
          <w:szCs w:val="24"/>
        </w:rPr>
      </w:pPr>
      <w:r w:rsidRPr="00FC218A">
        <w:rPr>
          <w:b/>
          <w:szCs w:val="24"/>
        </w:rPr>
        <w:t>RESUMO</w:t>
      </w:r>
    </w:p>
    <w:p w14:paraId="0838B3B9" w14:textId="4AA1AD89" w:rsidR="00B91922" w:rsidRPr="00FC218A" w:rsidRDefault="00D03EAD" w:rsidP="00FC218A">
      <w:pPr>
        <w:spacing w:after="0" w:line="480" w:lineRule="auto"/>
        <w:jc w:val="both"/>
        <w:rPr>
          <w:szCs w:val="24"/>
          <w:highlight w:val="yellow"/>
        </w:rPr>
      </w:pPr>
      <w:r w:rsidRPr="00FC218A">
        <w:rPr>
          <w:szCs w:val="24"/>
        </w:rPr>
        <w:t xml:space="preserve">As biorrefinarias objetivam agregar valor aos resíduos agroindustriais através de um processamento das </w:t>
      </w:r>
      <w:r w:rsidR="001821A3" w:rsidRPr="00FC218A">
        <w:rPr>
          <w:szCs w:val="24"/>
        </w:rPr>
        <w:t>frações</w:t>
      </w:r>
      <w:r w:rsidRPr="00FC218A">
        <w:rPr>
          <w:szCs w:val="24"/>
        </w:rPr>
        <w:t xml:space="preserve"> constituintes. Esse e</w:t>
      </w:r>
      <w:r w:rsidR="00FD3662" w:rsidRPr="00FC218A">
        <w:rPr>
          <w:szCs w:val="24"/>
        </w:rPr>
        <w:t>studo</w:t>
      </w:r>
      <w:r w:rsidR="00427F76" w:rsidRPr="00FC218A">
        <w:rPr>
          <w:szCs w:val="24"/>
        </w:rPr>
        <w:t xml:space="preserve"> </w:t>
      </w:r>
      <w:r w:rsidRPr="00FC218A">
        <w:rPr>
          <w:szCs w:val="24"/>
        </w:rPr>
        <w:t>propôs</w:t>
      </w:r>
      <w:r w:rsidR="00427F76" w:rsidRPr="00FC218A">
        <w:rPr>
          <w:szCs w:val="24"/>
        </w:rPr>
        <w:t xml:space="preserve"> a integração da produção de lignosulfonatos a uma biorrefinaria que utiliza o processo quimiotermomecânico sulfito alcalino</w:t>
      </w:r>
      <w:r w:rsidR="00696837" w:rsidRPr="00FC218A">
        <w:rPr>
          <w:szCs w:val="24"/>
        </w:rPr>
        <w:t xml:space="preserve"> como etapa de pré-tratamento</w:t>
      </w:r>
      <w:r w:rsidR="00427F76" w:rsidRPr="00FC218A">
        <w:rPr>
          <w:szCs w:val="24"/>
        </w:rPr>
        <w:t xml:space="preserve">. </w:t>
      </w:r>
      <w:r w:rsidR="00794CBF" w:rsidRPr="00FC218A">
        <w:rPr>
          <w:szCs w:val="24"/>
        </w:rPr>
        <w:t xml:space="preserve">O </w:t>
      </w:r>
      <w:r w:rsidR="00D33F61" w:rsidRPr="00FC218A">
        <w:rPr>
          <w:szCs w:val="24"/>
        </w:rPr>
        <w:t xml:space="preserve">pré-tratamento </w:t>
      </w:r>
      <w:r w:rsidR="00696837" w:rsidRPr="00FC218A">
        <w:rPr>
          <w:szCs w:val="24"/>
        </w:rPr>
        <w:t>gerou um licor rico em</w:t>
      </w:r>
      <w:r w:rsidR="00DC7D09" w:rsidRPr="00FC218A">
        <w:rPr>
          <w:szCs w:val="24"/>
        </w:rPr>
        <w:t xml:space="preserve"> </w:t>
      </w:r>
      <w:r w:rsidR="00D33F61" w:rsidRPr="00FC218A">
        <w:rPr>
          <w:szCs w:val="24"/>
        </w:rPr>
        <w:t>lignina</w:t>
      </w:r>
      <w:r w:rsidR="00696837" w:rsidRPr="00FC218A">
        <w:rPr>
          <w:szCs w:val="24"/>
        </w:rPr>
        <w:t xml:space="preserve"> que foi utilizado em uma etapa subsequente de sulfonação</w:t>
      </w:r>
      <w:r w:rsidR="00D33F61" w:rsidRPr="00FC218A">
        <w:rPr>
          <w:szCs w:val="24"/>
        </w:rPr>
        <w:t xml:space="preserve"> e </w:t>
      </w:r>
      <w:r w:rsidR="00696837" w:rsidRPr="00FC218A">
        <w:rPr>
          <w:szCs w:val="24"/>
        </w:rPr>
        <w:t xml:space="preserve">uma fração de </w:t>
      </w:r>
      <w:r w:rsidR="00D33F61" w:rsidRPr="00FC218A">
        <w:rPr>
          <w:szCs w:val="24"/>
        </w:rPr>
        <w:t>sólidos ricos em polissacarídeos. Aos sólidos aplicou-se hidrólise enzimática</w:t>
      </w:r>
      <w:r w:rsidR="00696837" w:rsidRPr="00FC218A">
        <w:rPr>
          <w:szCs w:val="24"/>
        </w:rPr>
        <w:t>, n</w:t>
      </w:r>
      <w:r w:rsidR="00EB2D03" w:rsidRPr="00FC218A">
        <w:rPr>
          <w:szCs w:val="24"/>
        </w:rPr>
        <w:t>a</w:t>
      </w:r>
      <w:r w:rsidR="00696837" w:rsidRPr="00FC218A">
        <w:rPr>
          <w:szCs w:val="24"/>
        </w:rPr>
        <w:t xml:space="preserve"> qual obteve-se </w:t>
      </w:r>
      <w:r w:rsidR="00301EE4" w:rsidRPr="00FC218A">
        <w:rPr>
          <w:szCs w:val="24"/>
        </w:rPr>
        <w:t>elevada taxa de sacarificação</w:t>
      </w:r>
      <w:r w:rsidR="00696837" w:rsidRPr="00FC218A">
        <w:rPr>
          <w:szCs w:val="24"/>
        </w:rPr>
        <w:t xml:space="preserve">. A fração sólida da hidrólise enzimática foi submetida a ensaios de </w:t>
      </w:r>
      <w:r w:rsidR="00D33F61" w:rsidRPr="00FC218A">
        <w:rPr>
          <w:szCs w:val="24"/>
        </w:rPr>
        <w:t>sulfonação</w:t>
      </w:r>
      <w:r w:rsidR="00BD6D1F" w:rsidRPr="00FC218A">
        <w:rPr>
          <w:szCs w:val="24"/>
        </w:rPr>
        <w:t>, utilizando o licor negro como agente de sulfonação</w:t>
      </w:r>
      <w:r w:rsidR="00301EE4" w:rsidRPr="00FC218A">
        <w:rPr>
          <w:szCs w:val="24"/>
        </w:rPr>
        <w:t>, aval</w:t>
      </w:r>
      <w:r w:rsidR="00BD6D1F" w:rsidRPr="00FC218A">
        <w:rPr>
          <w:szCs w:val="24"/>
        </w:rPr>
        <w:t xml:space="preserve">iando o efeito das variáveis temperatura e adição de álcali, </w:t>
      </w:r>
      <w:r w:rsidR="00BD6D1F" w:rsidRPr="00FC218A">
        <w:rPr>
          <w:rFonts w:eastAsia="Times New Roman"/>
          <w:szCs w:val="24"/>
        </w:rPr>
        <w:t>sobre o teor de</w:t>
      </w:r>
      <w:r w:rsidR="00B91922" w:rsidRPr="00FC218A">
        <w:rPr>
          <w:rFonts w:eastAsia="Times New Roman"/>
          <w:szCs w:val="24"/>
        </w:rPr>
        <w:t xml:space="preserve"> </w:t>
      </w:r>
      <w:r w:rsidR="00BD6D1F" w:rsidRPr="00FC218A">
        <w:rPr>
          <w:rFonts w:eastAsia="Times New Roman"/>
          <w:szCs w:val="24"/>
        </w:rPr>
        <w:t>lignosulfonatos e distribuição de massa molar</w:t>
      </w:r>
      <w:r w:rsidR="001821A3" w:rsidRPr="00FC218A">
        <w:rPr>
          <w:rFonts w:eastAsia="Times New Roman"/>
          <w:szCs w:val="24"/>
        </w:rPr>
        <w:t xml:space="preserve"> ponderal</w:t>
      </w:r>
      <w:r w:rsidR="00BD6D1F" w:rsidRPr="00FC218A">
        <w:rPr>
          <w:rFonts w:eastAsia="Times New Roman"/>
          <w:szCs w:val="24"/>
        </w:rPr>
        <w:t xml:space="preserve"> (</w:t>
      </w:r>
      <w:proofErr w:type="spellStart"/>
      <w:r w:rsidR="00BD6D1F" w:rsidRPr="00FC218A">
        <w:rPr>
          <w:rFonts w:eastAsia="Times New Roman"/>
          <w:szCs w:val="24"/>
        </w:rPr>
        <w:t>M</w:t>
      </w:r>
      <w:r w:rsidR="00BD6D1F" w:rsidRPr="00FC218A">
        <w:rPr>
          <w:rFonts w:eastAsia="Times New Roman"/>
          <w:szCs w:val="24"/>
          <w:vertAlign w:val="subscript"/>
        </w:rPr>
        <w:t>w</w:t>
      </w:r>
      <w:proofErr w:type="spellEnd"/>
      <w:r w:rsidR="00BD6D1F" w:rsidRPr="00FC218A">
        <w:rPr>
          <w:rFonts w:eastAsia="Times New Roman"/>
          <w:szCs w:val="24"/>
        </w:rPr>
        <w:t xml:space="preserve">). </w:t>
      </w:r>
      <w:r w:rsidR="00301EE4" w:rsidRPr="00FC218A">
        <w:rPr>
          <w:rFonts w:eastAsia="Times New Roman"/>
          <w:szCs w:val="24"/>
        </w:rPr>
        <w:t>F</w:t>
      </w:r>
      <w:r w:rsidR="00BD6D1F" w:rsidRPr="00FC218A">
        <w:rPr>
          <w:rFonts w:eastAsia="Times New Roman"/>
          <w:szCs w:val="24"/>
        </w:rPr>
        <w:t>oi possível observar que a variável temperatura (X</w:t>
      </w:r>
      <w:r w:rsidR="00BD6D1F" w:rsidRPr="00FC218A">
        <w:rPr>
          <w:rFonts w:eastAsia="Times New Roman"/>
          <w:szCs w:val="24"/>
          <w:vertAlign w:val="subscript"/>
        </w:rPr>
        <w:t>1</w:t>
      </w:r>
      <w:r w:rsidR="00BD6D1F" w:rsidRPr="00FC218A">
        <w:rPr>
          <w:rFonts w:eastAsia="Times New Roman"/>
          <w:szCs w:val="24"/>
        </w:rPr>
        <w:t xml:space="preserve">) tem efeito significativo sobre a distribuição de massa molar </w:t>
      </w:r>
      <w:r w:rsidR="00BD6D1F" w:rsidRPr="00FC218A">
        <w:rPr>
          <w:rFonts w:eastAsia="Times New Roman"/>
          <w:szCs w:val="24"/>
        </w:rPr>
        <w:lastRenderedPageBreak/>
        <w:t xml:space="preserve">mas não sobre o teor de lignosulfonatos </w:t>
      </w:r>
      <w:r w:rsidR="00B91922" w:rsidRPr="00FC218A">
        <w:rPr>
          <w:rFonts w:eastAsia="Times New Roman"/>
          <w:szCs w:val="24"/>
        </w:rPr>
        <w:t>nas condições estudadas,</w:t>
      </w:r>
      <w:r w:rsidR="00BD6D1F" w:rsidRPr="00FC218A">
        <w:rPr>
          <w:rFonts w:eastAsia="Times New Roman"/>
          <w:szCs w:val="24"/>
        </w:rPr>
        <w:t xml:space="preserve"> </w:t>
      </w:r>
      <w:r w:rsidR="00B91922" w:rsidRPr="00FC218A">
        <w:rPr>
          <w:rFonts w:eastAsia="Times New Roman"/>
          <w:szCs w:val="24"/>
        </w:rPr>
        <w:t xml:space="preserve">a variável </w:t>
      </w:r>
      <w:r w:rsidR="00BD6D1F" w:rsidRPr="00FC218A">
        <w:rPr>
          <w:rFonts w:eastAsia="Times New Roman"/>
          <w:szCs w:val="24"/>
        </w:rPr>
        <w:t>adição de álcali (X</w:t>
      </w:r>
      <w:r w:rsidR="00BD6D1F" w:rsidRPr="00FC218A">
        <w:rPr>
          <w:rFonts w:eastAsia="Times New Roman"/>
          <w:szCs w:val="24"/>
          <w:vertAlign w:val="subscript"/>
        </w:rPr>
        <w:t>2</w:t>
      </w:r>
      <w:r w:rsidR="00BD6D1F" w:rsidRPr="00FC218A">
        <w:rPr>
          <w:rFonts w:eastAsia="Times New Roman"/>
          <w:szCs w:val="24"/>
        </w:rPr>
        <w:t>) tem um efeito significativ</w:t>
      </w:r>
      <w:r w:rsidR="00B91922" w:rsidRPr="00FC218A">
        <w:rPr>
          <w:rFonts w:eastAsia="Times New Roman"/>
          <w:szCs w:val="24"/>
        </w:rPr>
        <w:t>o</w:t>
      </w:r>
      <w:r w:rsidR="00BD6D1F" w:rsidRPr="00FC218A">
        <w:rPr>
          <w:rFonts w:eastAsia="Times New Roman"/>
          <w:szCs w:val="24"/>
        </w:rPr>
        <w:t xml:space="preserve"> no teor de lignosulfonatos </w:t>
      </w:r>
      <w:r w:rsidR="00B91922" w:rsidRPr="00FC218A">
        <w:rPr>
          <w:rFonts w:eastAsia="Times New Roman"/>
          <w:szCs w:val="24"/>
        </w:rPr>
        <w:t>e distribuição de massa molar (</w:t>
      </w:r>
      <w:proofErr w:type="spellStart"/>
      <w:r w:rsidR="00B91922" w:rsidRPr="00FC218A">
        <w:rPr>
          <w:rFonts w:eastAsia="Times New Roman"/>
          <w:szCs w:val="24"/>
        </w:rPr>
        <w:t>M</w:t>
      </w:r>
      <w:r w:rsidR="00B91922" w:rsidRPr="00FC218A">
        <w:rPr>
          <w:rFonts w:eastAsia="Times New Roman"/>
          <w:szCs w:val="24"/>
          <w:vertAlign w:val="subscript"/>
        </w:rPr>
        <w:t>w</w:t>
      </w:r>
      <w:proofErr w:type="spellEnd"/>
      <w:r w:rsidR="00B91922" w:rsidRPr="00FC218A">
        <w:rPr>
          <w:rFonts w:eastAsia="Times New Roman"/>
          <w:szCs w:val="24"/>
        </w:rPr>
        <w:t xml:space="preserve">). </w:t>
      </w:r>
      <w:r w:rsidR="00BC1C6F" w:rsidRPr="00FC218A">
        <w:rPr>
          <w:rFonts w:eastAsia="Times New Roman"/>
          <w:szCs w:val="24"/>
        </w:rPr>
        <w:t xml:space="preserve">A condição ótima adotada para a obtenção de maior teor de lignosulfonato foi de temperatura de </w:t>
      </w:r>
      <w:r w:rsidR="00BC1C6F" w:rsidRPr="00FC218A">
        <w:rPr>
          <w:szCs w:val="24"/>
        </w:rPr>
        <w:t>159 °C e 13,2% (m/m) de adição de álcali, onde obteve-se 25±1</w:t>
      </w:r>
      <w:r w:rsidR="00985F17" w:rsidRPr="00FC218A">
        <w:rPr>
          <w:szCs w:val="24"/>
        </w:rPr>
        <w:t xml:space="preserve"> </w:t>
      </w:r>
      <w:r w:rsidR="00BC1C6F" w:rsidRPr="00FC218A">
        <w:rPr>
          <w:szCs w:val="24"/>
        </w:rPr>
        <w:t>g</w:t>
      </w:r>
      <w:r w:rsidR="00985F17" w:rsidRPr="00FC218A">
        <w:rPr>
          <w:szCs w:val="24"/>
        </w:rPr>
        <w:t>.</w:t>
      </w:r>
      <w:r w:rsidR="00BC1C6F" w:rsidRPr="00FC218A">
        <w:rPr>
          <w:szCs w:val="24"/>
        </w:rPr>
        <w:t>L</w:t>
      </w:r>
      <w:r w:rsidR="00BC1C6F" w:rsidRPr="00FC218A">
        <w:rPr>
          <w:szCs w:val="24"/>
          <w:vertAlign w:val="superscript"/>
        </w:rPr>
        <w:t>-1</w:t>
      </w:r>
      <w:r w:rsidR="00BC1C6F" w:rsidRPr="00FC218A">
        <w:rPr>
          <w:szCs w:val="24"/>
        </w:rPr>
        <w:t>. Portanto, a etapa de sulfonação é uma alternativa para melhor aproveitamento da fração de lignina</w:t>
      </w:r>
      <w:r w:rsidR="00985F17" w:rsidRPr="00FC218A">
        <w:rPr>
          <w:szCs w:val="24"/>
        </w:rPr>
        <w:t xml:space="preserve"> agregando valor a biorrefinaria.</w:t>
      </w:r>
    </w:p>
    <w:p w14:paraId="48A91F37" w14:textId="77777777" w:rsidR="00373DBB" w:rsidRPr="00FC218A" w:rsidRDefault="00373DBB" w:rsidP="00FC218A">
      <w:pPr>
        <w:spacing w:after="0" w:line="480" w:lineRule="auto"/>
        <w:jc w:val="both"/>
        <w:rPr>
          <w:b/>
          <w:szCs w:val="24"/>
        </w:rPr>
      </w:pPr>
    </w:p>
    <w:p w14:paraId="02537B7B" w14:textId="77777777" w:rsidR="00D33F61" w:rsidRPr="00FC218A" w:rsidRDefault="00D33F61" w:rsidP="00FC218A">
      <w:pPr>
        <w:spacing w:after="0" w:line="480" w:lineRule="auto"/>
        <w:jc w:val="both"/>
        <w:rPr>
          <w:szCs w:val="24"/>
        </w:rPr>
      </w:pPr>
      <w:r w:rsidRPr="00FC218A">
        <w:rPr>
          <w:b/>
          <w:szCs w:val="24"/>
        </w:rPr>
        <w:t>Palavras-chave:</w:t>
      </w:r>
      <w:r w:rsidR="0019398B" w:rsidRPr="00FC218A">
        <w:rPr>
          <w:b/>
          <w:szCs w:val="24"/>
        </w:rPr>
        <w:t xml:space="preserve"> </w:t>
      </w:r>
      <w:proofErr w:type="spellStart"/>
      <w:r w:rsidR="00BA6868" w:rsidRPr="00FC218A">
        <w:rPr>
          <w:szCs w:val="24"/>
        </w:rPr>
        <w:t>Lignosulfonatos</w:t>
      </w:r>
      <w:proofErr w:type="spellEnd"/>
      <w:r w:rsidR="00BA6868" w:rsidRPr="00FC218A">
        <w:rPr>
          <w:szCs w:val="24"/>
        </w:rPr>
        <w:t xml:space="preserve">, </w:t>
      </w:r>
      <w:proofErr w:type="spellStart"/>
      <w:r w:rsidR="00BA6868" w:rsidRPr="00FC218A">
        <w:rPr>
          <w:szCs w:val="24"/>
        </w:rPr>
        <w:t>Biorrefinaria</w:t>
      </w:r>
      <w:proofErr w:type="spellEnd"/>
      <w:r w:rsidR="00BA6868" w:rsidRPr="00FC218A">
        <w:rPr>
          <w:szCs w:val="24"/>
        </w:rPr>
        <w:t xml:space="preserve">, </w:t>
      </w:r>
      <w:proofErr w:type="spellStart"/>
      <w:r w:rsidR="00BA6868" w:rsidRPr="00FC218A">
        <w:rPr>
          <w:szCs w:val="24"/>
        </w:rPr>
        <w:t>Pré</w:t>
      </w:r>
      <w:proofErr w:type="spellEnd"/>
      <w:r w:rsidR="00BA6868" w:rsidRPr="00FC218A">
        <w:rPr>
          <w:szCs w:val="24"/>
        </w:rPr>
        <w:t>-tratamento sulfito alcalino.</w:t>
      </w:r>
    </w:p>
    <w:p w14:paraId="1CB8DC02" w14:textId="77777777" w:rsidR="00373DBB" w:rsidRPr="00FC218A" w:rsidRDefault="00373DBB" w:rsidP="00FC218A">
      <w:pPr>
        <w:spacing w:after="0" w:line="480" w:lineRule="auto"/>
        <w:jc w:val="both"/>
        <w:rPr>
          <w:b/>
          <w:szCs w:val="24"/>
        </w:rPr>
      </w:pPr>
    </w:p>
    <w:p w14:paraId="57B4C4CC" w14:textId="16F2E8BD" w:rsidR="00D7303E" w:rsidRPr="00FC218A" w:rsidRDefault="000D30B2" w:rsidP="00FC218A">
      <w:pPr>
        <w:spacing w:after="0" w:line="480" w:lineRule="auto"/>
        <w:jc w:val="both"/>
        <w:rPr>
          <w:b/>
          <w:szCs w:val="24"/>
        </w:rPr>
      </w:pPr>
      <w:r w:rsidRPr="00FC218A">
        <w:rPr>
          <w:b/>
          <w:szCs w:val="24"/>
        </w:rPr>
        <w:t xml:space="preserve">1. </w:t>
      </w:r>
      <w:r w:rsidR="00D7303E" w:rsidRPr="00FC218A">
        <w:rPr>
          <w:b/>
          <w:szCs w:val="24"/>
        </w:rPr>
        <w:t>INTRODUÇÃO</w:t>
      </w:r>
    </w:p>
    <w:p w14:paraId="4CEE98E8" w14:textId="6665B722" w:rsidR="0087632A" w:rsidRPr="00FC218A" w:rsidRDefault="00924BC6" w:rsidP="00FC218A">
      <w:pPr>
        <w:spacing w:after="0" w:line="480" w:lineRule="auto"/>
        <w:jc w:val="both"/>
        <w:rPr>
          <w:szCs w:val="24"/>
        </w:rPr>
      </w:pPr>
      <w:r w:rsidRPr="00FC218A">
        <w:rPr>
          <w:szCs w:val="24"/>
        </w:rPr>
        <w:t xml:space="preserve">Biorrefinaria é uma instalação que integra processos de conversão de biomassa em energia e um </w:t>
      </w:r>
      <w:r w:rsidR="008F4392" w:rsidRPr="00FC218A">
        <w:rPr>
          <w:szCs w:val="24"/>
        </w:rPr>
        <w:t xml:space="preserve">amplo </w:t>
      </w:r>
      <w:r w:rsidRPr="00FC218A">
        <w:rPr>
          <w:szCs w:val="24"/>
        </w:rPr>
        <w:t xml:space="preserve">espectro de produtos de valor agregado, criando </w:t>
      </w:r>
      <w:r w:rsidR="006D12FB" w:rsidRPr="00FC218A">
        <w:rPr>
          <w:szCs w:val="24"/>
        </w:rPr>
        <w:t>cadeias de produtos semelhantes aos que se produz em uma refinaria de petróleo</w:t>
      </w:r>
      <w:r w:rsidR="0019398B" w:rsidRPr="00FC218A">
        <w:rPr>
          <w:szCs w:val="24"/>
        </w:rPr>
        <w:t xml:space="preserve"> </w:t>
      </w:r>
      <w:r w:rsidR="008241F7" w:rsidRPr="00FC218A">
        <w:rPr>
          <w:szCs w:val="24"/>
        </w:rPr>
        <w:fldChar w:fldCharType="begin" w:fldLock="1"/>
      </w:r>
      <w:r w:rsidRPr="00FC218A">
        <w:rPr>
          <w:szCs w:val="24"/>
        </w:rPr>
        <w:instrText>ADDIN CSL_CITATION {"citationItems":[{"id":"ITEM-1","itemData":{"DOI":"10.1016/j.apenergy.2009.08.024","ISBN":"0306-2619","ISSN":"03062619","abstract":"Our strong dependence on fossil fuels results from the intensive use and consumption of petroleum derivatives which, combined with diminishing oil resources, causes environmental and political concerns. The utilization of agricultural residues as raw materials in a biorefinery is a promising alternative to fossil resources for production of energy carriers and chemicals, thus mitigating climate change and enhancing energy security. This paper focuses on a biorefinery concept which produces bioethanol, bioenergy and biochemicals from two types of agricultural residues, corn stover and wheat straw. These biorefinery systems are investigated using a Life Cycle Assessment (LCA) approach, which takes into account all the input and output flows occurring along the production chain. This approach can be applied to almost all the other patterns that convert lignocellulosic residues into bioenergy and biochemicals. The analysis elaborates on land use change aspects, i.e. the effects of crop residue removal (like decrease in grain yields, change in soil N2O emissions and decrease of soil organic carbon). The biorefinery systems are compared with the respective fossil reference systems producing the same amount of products/services from fossils instead of biomass. Since climate change mitigation and energy security are the two most important driving forces for biorefinery development, the assessment focuses on greenhouse gas (GHG) emissions and cumulative primary energy demand, but other environmental categories are evaluated as well. Results show that the use of crop residues in a biorefinery saves GHG emissions and reduces fossil energy demand. For instance, GHG emissions are reduced by about 50% and more than 80% of non-renewable energy is saved. Land use change effects have a strong influence in the final GHG balance (about 50%), and their uncertainty is discussed in a sensitivity analysis. Concerning the investigation of the other impact categories, biorefinery systems have higher eutrophication potential than fossil reference systems. Based on these results, a residues-based biorefinery concept is able to solve two problems at the same time, namely find a use for the abundant lignocellulosic residues and ensure a mitigation effect for most of the environmental concerns related to the utilization of non-renewable energy resources. Therefore, when agricultural residues are used as feedstocks, best management practices and harvest rates need to be carefully est…","author":[{"dropping-particle":"","family":"Cherubini","given":"Francesco","non-dropping-particle":"","parse-names":false,"suffix":""},{"dropping-particle":"","family":"Ulgiati","given":"Sergio","non-dropping-particle":"","parse-names":false,"suffix":""}],"container-title":"Applied Energy","id":"ITEM-1","issue":"1","issued":{"date-parts":[["2010"]]},"page":"47-57","publisher":"Elsevier Ltd","title":"Crop residues as raw materials for biorefinery systems - A LCA case study","type":"article-journal","volume":"87"},"uris":["http://www.mendeley.com/documents/?uuid=7c5a4a62-1883-488f-8015-34cec79048be","http://www.mendeley.com/documents/?uuid=51be8138-ca7e-4bc4-817f-879722145537"]},{"id":"ITEM-2","itemData":{"DOI":"10.1186/s40538-014-0013-1","ISBN":"2196-5641","ISSN":"21965641","abstract":"The transition from the current dependence on non-renewable raw materials to biomass as an oil substitute has become a strategic challenge to the twenty-first century. Chemicals have the highest potential to add value on a vegetable biomass chain because of the importance of conventional chemical industry and fine chemical chemistry for different sectors of economy, highlighting compounds that may be used as building blocks, intermediates of synthesis and specialties. This review deals with the economic potential of residual biomass from biodiesel and bioethanol industries as a source of raw material to support the production of renewable chemicals. The focus is on illustrating the perspectives and challenges for the development of a Brazilian renewable chemical industry, considering that Brazil is one of the largest global producers of agro-industrial biomass for several purposes, especially for biofuels","author":[{"dropping-particle":"","family":"Vaz","given":"Sílvio","non-dropping-particle":"","parse-names":false,"suffix":""}],"container-title":"Chemical and Biological Technologies in Agriculture","id":"ITEM-2","issue":"1","issued":{"date-parts":[["2014"]]},"page":"1-6","title":"A renewable chemistry linked to the Brazilian biofuel production","type":"article-journal","volume":"1"},"uris":["http://www.mendeley.com/documents/?uuid=5e819d35-37b4-446b-9f5d-0f7025d81fdc","http://www.mendeley.com/documents/?uuid=053930b2-88cd-45e1-8223-66322c7bc1f8"]},{"id":"ITEM-3","itemData":{"DOI":"10.18331/BRJ2017.4.3.6","ISSN":"22928782","author":[{"dropping-particle":"","family":"Botero","given":"Christian David","non-dropping-particle":"","parse-names":false,"suffix":""},{"dropping-particle":"","family":"Restrepo","given":"Daissy Lorena","non-dropping-particle":"","parse-names":false,"suffix":""},{"dropping-particle":"","family":"Cardona","given":"Carlos Ariel","non-dropping-particle":"","parse-names":false,"suffix":""}],"container-title":"Biofuel Research Journal","id":"ITEM-3","issue":"3","issued":{"date-parts":[["2017"]]},"page":"691-703","title":"A comprehensive review on the implementation of the biorefinery concept in biodiesel production plants","type":"article-journal","volume":"4"},"uris":["http://www.mendeley.com/documents/?uuid=2e1cb8b3-d5dd-4339-b6ac-75d04d18f273","http://www.mendeley.com/documents/?uuid=d20b002e-28c6-4af7-8834-a20c8997897a"]}],"mendeley":{"formattedCitation":"(BOTERO; RESTREPO; CARDONA, 2017; CHERUBINI; ULGIATI, 2010; VAZ, 2014)","plainTextFormattedCitation":"(BOTERO; RESTREPO; CARDONA, 2017; CHERUBINI; ULGIATI, 2010; VAZ, 2014)","previouslyFormattedCitation":"(BOTERO; RESTREPO; CARDONA, 2017; CHERUBINI; ULGIATI, 2010; VAZ, 2014)"},"properties":{"noteIndex":0},"schema":"https://github.com/citation-style-language/schema/raw/master/csl-citation.json"}</w:instrText>
      </w:r>
      <w:r w:rsidR="008241F7" w:rsidRPr="00FC218A">
        <w:rPr>
          <w:szCs w:val="24"/>
        </w:rPr>
        <w:fldChar w:fldCharType="separate"/>
      </w:r>
      <w:r w:rsidR="0026050E" w:rsidRPr="00FC218A">
        <w:rPr>
          <w:szCs w:val="24"/>
        </w:rPr>
        <w:t>(</w:t>
      </w:r>
      <w:r w:rsidRPr="00FC218A">
        <w:rPr>
          <w:noProof/>
          <w:szCs w:val="24"/>
        </w:rPr>
        <w:t>VAZ, 2014)</w:t>
      </w:r>
      <w:r w:rsidR="008241F7" w:rsidRPr="00FC218A">
        <w:rPr>
          <w:szCs w:val="24"/>
        </w:rPr>
        <w:fldChar w:fldCharType="end"/>
      </w:r>
      <w:r w:rsidR="00B23E35" w:rsidRPr="00FC218A">
        <w:rPr>
          <w:szCs w:val="24"/>
        </w:rPr>
        <w:t xml:space="preserve">. </w:t>
      </w:r>
      <w:r w:rsidR="008422A1" w:rsidRPr="00FC218A">
        <w:rPr>
          <w:szCs w:val="24"/>
        </w:rPr>
        <w:t>Os materiais lignocelulósicos são</w:t>
      </w:r>
      <w:r w:rsidR="0019398B" w:rsidRPr="00FC218A">
        <w:rPr>
          <w:szCs w:val="24"/>
        </w:rPr>
        <w:t xml:space="preserve"> </w:t>
      </w:r>
      <w:r w:rsidR="008422A1" w:rsidRPr="00FC218A">
        <w:rPr>
          <w:szCs w:val="24"/>
        </w:rPr>
        <w:t xml:space="preserve">de </w:t>
      </w:r>
      <w:r w:rsidR="0026050E" w:rsidRPr="00FC218A">
        <w:rPr>
          <w:szCs w:val="24"/>
        </w:rPr>
        <w:t>grande</w:t>
      </w:r>
      <w:r w:rsidR="008422A1" w:rsidRPr="00FC218A">
        <w:rPr>
          <w:szCs w:val="24"/>
        </w:rPr>
        <w:t xml:space="preserve"> interesse para </w:t>
      </w:r>
      <w:r w:rsidR="000F4482" w:rsidRPr="00FC218A">
        <w:rPr>
          <w:szCs w:val="24"/>
        </w:rPr>
        <w:t>utilização</w:t>
      </w:r>
      <w:r w:rsidR="008422A1" w:rsidRPr="00FC218A">
        <w:rPr>
          <w:szCs w:val="24"/>
        </w:rPr>
        <w:t xml:space="preserve"> em biorrefinaria</w:t>
      </w:r>
      <w:r w:rsidR="00B23E35" w:rsidRPr="00FC218A">
        <w:rPr>
          <w:szCs w:val="24"/>
        </w:rPr>
        <w:t xml:space="preserve"> devido a sua composição</w:t>
      </w:r>
      <w:r w:rsidR="00316589" w:rsidRPr="00FC218A">
        <w:rPr>
          <w:szCs w:val="24"/>
        </w:rPr>
        <w:t xml:space="preserve"> e disponibilidade</w:t>
      </w:r>
      <w:r w:rsidR="0019398B" w:rsidRPr="00FC218A">
        <w:rPr>
          <w:szCs w:val="24"/>
        </w:rPr>
        <w:t>, entretanto</w:t>
      </w:r>
      <w:r w:rsidR="00316589" w:rsidRPr="00FC218A">
        <w:rPr>
          <w:szCs w:val="24"/>
        </w:rPr>
        <w:t>,</w:t>
      </w:r>
      <w:r w:rsidR="0026050E" w:rsidRPr="00FC218A">
        <w:rPr>
          <w:szCs w:val="24"/>
        </w:rPr>
        <w:t xml:space="preserve"> apresentam</w:t>
      </w:r>
      <w:r w:rsidR="000F4482" w:rsidRPr="00FC218A">
        <w:rPr>
          <w:szCs w:val="24"/>
        </w:rPr>
        <w:t xml:space="preserve"> limitação em sua utilização devido </w:t>
      </w:r>
      <w:r w:rsidR="0026050E" w:rsidRPr="00FC218A">
        <w:rPr>
          <w:szCs w:val="24"/>
        </w:rPr>
        <w:t xml:space="preserve">à estrutura complexa da parede celular que os compõem </w:t>
      </w:r>
      <w:r w:rsidR="00316589" w:rsidRPr="00FC218A">
        <w:rPr>
          <w:szCs w:val="24"/>
        </w:rPr>
        <w:t>(</w:t>
      </w:r>
      <w:r w:rsidR="00030A6A" w:rsidRPr="00FC218A">
        <w:rPr>
          <w:szCs w:val="24"/>
        </w:rPr>
        <w:t xml:space="preserve">HIMMEL et al., 2007; </w:t>
      </w:r>
      <w:r w:rsidR="00D1466B" w:rsidRPr="00FC218A">
        <w:rPr>
          <w:szCs w:val="24"/>
        </w:rPr>
        <w:t>MASARIM et al., 2011</w:t>
      </w:r>
      <w:r w:rsidR="0026050E" w:rsidRPr="00FC218A">
        <w:rPr>
          <w:szCs w:val="24"/>
        </w:rPr>
        <w:t>).</w:t>
      </w:r>
      <w:r w:rsidR="0019398B" w:rsidRPr="00FC218A">
        <w:rPr>
          <w:szCs w:val="24"/>
        </w:rPr>
        <w:t xml:space="preserve"> </w:t>
      </w:r>
      <w:r w:rsidR="00181ACD" w:rsidRPr="00FC218A">
        <w:rPr>
          <w:szCs w:val="24"/>
        </w:rPr>
        <w:t>Apesar d</w:t>
      </w:r>
      <w:r w:rsidR="005451E6" w:rsidRPr="00FC218A">
        <w:rPr>
          <w:szCs w:val="24"/>
        </w:rPr>
        <w:t>os aç</w:t>
      </w:r>
      <w:r w:rsidR="00316589" w:rsidRPr="00FC218A">
        <w:rPr>
          <w:szCs w:val="24"/>
        </w:rPr>
        <w:t>ú</w:t>
      </w:r>
      <w:r w:rsidR="005451E6" w:rsidRPr="00FC218A">
        <w:rPr>
          <w:szCs w:val="24"/>
        </w:rPr>
        <w:t xml:space="preserve">cares monoméricos </w:t>
      </w:r>
      <w:r w:rsidR="00316589" w:rsidRPr="00FC218A">
        <w:rPr>
          <w:szCs w:val="24"/>
        </w:rPr>
        <w:t>representarem</w:t>
      </w:r>
      <w:r w:rsidR="00181ACD" w:rsidRPr="00FC218A">
        <w:rPr>
          <w:szCs w:val="24"/>
        </w:rPr>
        <w:t xml:space="preserve"> os</w:t>
      </w:r>
      <w:r w:rsidR="0070107F" w:rsidRPr="00FC218A">
        <w:rPr>
          <w:szCs w:val="24"/>
        </w:rPr>
        <w:t xml:space="preserve"> produtos de maior</w:t>
      </w:r>
      <w:r w:rsidR="00181ACD" w:rsidRPr="00FC218A">
        <w:rPr>
          <w:szCs w:val="24"/>
        </w:rPr>
        <w:t xml:space="preserve"> interesse na biorrefinaria, outros produtos com maior valor agregado podem </w:t>
      </w:r>
      <w:r w:rsidR="00BB3A59" w:rsidRPr="00FC218A">
        <w:rPr>
          <w:szCs w:val="24"/>
        </w:rPr>
        <w:t>melhorar</w:t>
      </w:r>
      <w:r w:rsidR="00181ACD" w:rsidRPr="00FC218A">
        <w:rPr>
          <w:szCs w:val="24"/>
        </w:rPr>
        <w:t xml:space="preserve"> a viabilidade econômica da biorrefinaria (</w:t>
      </w:r>
      <w:r w:rsidR="00BB3A59" w:rsidRPr="00FC218A">
        <w:rPr>
          <w:szCs w:val="24"/>
        </w:rPr>
        <w:t>JÖNSSON; ALRIKSSON; NILVEBRANT</w:t>
      </w:r>
      <w:r w:rsidR="00181ACD" w:rsidRPr="00FC218A">
        <w:rPr>
          <w:szCs w:val="24"/>
        </w:rPr>
        <w:t>,2013</w:t>
      </w:r>
      <w:r w:rsidR="00BB3A59" w:rsidRPr="00FC218A">
        <w:rPr>
          <w:szCs w:val="24"/>
        </w:rPr>
        <w:t xml:space="preserve">; </w:t>
      </w:r>
      <w:r w:rsidR="00BB3A59" w:rsidRPr="00FC218A">
        <w:rPr>
          <w:noProof/>
          <w:szCs w:val="24"/>
        </w:rPr>
        <w:t>LIU; WANG; WOLCOTT, 2017</w:t>
      </w:r>
      <w:r w:rsidR="00181ACD" w:rsidRPr="00FC218A">
        <w:rPr>
          <w:szCs w:val="24"/>
        </w:rPr>
        <w:t>).</w:t>
      </w:r>
      <w:r w:rsidR="0019398B" w:rsidRPr="00FC218A">
        <w:rPr>
          <w:szCs w:val="24"/>
        </w:rPr>
        <w:t xml:space="preserve"> </w:t>
      </w:r>
      <w:r w:rsidR="00163E24" w:rsidRPr="00FC218A">
        <w:rPr>
          <w:color w:val="FF0000"/>
          <w:szCs w:val="24"/>
        </w:rPr>
        <w:t>Derivando da lignina constituinte da biomassa vegetal, os</w:t>
      </w:r>
      <w:r w:rsidR="00A93742" w:rsidRPr="00FC218A">
        <w:rPr>
          <w:color w:val="FF0000"/>
          <w:szCs w:val="24"/>
        </w:rPr>
        <w:t xml:space="preserve"> </w:t>
      </w:r>
      <w:proofErr w:type="spellStart"/>
      <w:r w:rsidR="00A93742" w:rsidRPr="00FC218A">
        <w:rPr>
          <w:szCs w:val="24"/>
        </w:rPr>
        <w:t>l</w:t>
      </w:r>
      <w:r w:rsidR="0087632A" w:rsidRPr="00FC218A">
        <w:rPr>
          <w:szCs w:val="24"/>
        </w:rPr>
        <w:t>ignosulfonatos</w:t>
      </w:r>
      <w:proofErr w:type="spellEnd"/>
      <w:r w:rsidR="0087632A" w:rsidRPr="00FC218A">
        <w:rPr>
          <w:szCs w:val="24"/>
        </w:rPr>
        <w:t xml:space="preserve"> podem ser </w:t>
      </w:r>
      <w:proofErr w:type="spellStart"/>
      <w:r w:rsidR="0087632A" w:rsidRPr="00FC218A">
        <w:rPr>
          <w:szCs w:val="24"/>
        </w:rPr>
        <w:t>co-produtos</w:t>
      </w:r>
      <w:proofErr w:type="spellEnd"/>
      <w:r w:rsidR="0087632A" w:rsidRPr="00FC218A">
        <w:rPr>
          <w:szCs w:val="24"/>
        </w:rPr>
        <w:t xml:space="preserve"> na biorrefinaria </w:t>
      </w:r>
      <w:r w:rsidR="00784A81" w:rsidRPr="00FC218A">
        <w:rPr>
          <w:szCs w:val="24"/>
        </w:rPr>
        <w:t>de modo a dar um destino mais nobre a fração de lignina dos materiais lignocelulósicos</w:t>
      </w:r>
      <w:r w:rsidR="0019398B" w:rsidRPr="00FC218A">
        <w:rPr>
          <w:szCs w:val="24"/>
        </w:rPr>
        <w:t xml:space="preserve"> </w:t>
      </w:r>
      <w:r w:rsidR="009765A1" w:rsidRPr="00FC218A">
        <w:rPr>
          <w:szCs w:val="24"/>
        </w:rPr>
        <w:t>(</w:t>
      </w:r>
      <w:r w:rsidR="006D03B7" w:rsidRPr="00FC218A">
        <w:rPr>
          <w:szCs w:val="24"/>
        </w:rPr>
        <w:t>ZHOU et al., 2016</w:t>
      </w:r>
      <w:r w:rsidR="009C3072" w:rsidRPr="00FC218A">
        <w:rPr>
          <w:szCs w:val="24"/>
        </w:rPr>
        <w:t>; DU et al., 2017</w:t>
      </w:r>
      <w:r w:rsidR="005451E6" w:rsidRPr="00FC218A">
        <w:rPr>
          <w:szCs w:val="24"/>
        </w:rPr>
        <w:t>)</w:t>
      </w:r>
      <w:r w:rsidR="00A93742" w:rsidRPr="00FC218A">
        <w:rPr>
          <w:szCs w:val="24"/>
        </w:rPr>
        <w:t>.</w:t>
      </w:r>
    </w:p>
    <w:p w14:paraId="786CE21B" w14:textId="77777777" w:rsidR="00030A6A" w:rsidRPr="00FC218A" w:rsidRDefault="00784A81" w:rsidP="00FC218A">
      <w:pPr>
        <w:spacing w:after="0" w:line="480" w:lineRule="auto"/>
        <w:jc w:val="both"/>
        <w:rPr>
          <w:szCs w:val="24"/>
        </w:rPr>
      </w:pPr>
      <w:r w:rsidRPr="00FC218A">
        <w:rPr>
          <w:szCs w:val="24"/>
        </w:rPr>
        <w:lastRenderedPageBreak/>
        <w:t xml:space="preserve">Atualmente, os </w:t>
      </w:r>
      <w:proofErr w:type="spellStart"/>
      <w:r w:rsidRPr="00FC218A">
        <w:rPr>
          <w:szCs w:val="24"/>
        </w:rPr>
        <w:t>lignosulfonatos</w:t>
      </w:r>
      <w:proofErr w:type="spellEnd"/>
      <w:r w:rsidRPr="00FC218A">
        <w:rPr>
          <w:szCs w:val="24"/>
        </w:rPr>
        <w:t xml:space="preserve"> </w:t>
      </w:r>
      <w:r w:rsidR="00B16588" w:rsidRPr="00FC218A">
        <w:rPr>
          <w:szCs w:val="24"/>
        </w:rPr>
        <w:t xml:space="preserve">são produzidos a partir da indústria de celulose que utiliza o processo sulfito ou através da sulfometilação da lignina </w:t>
      </w:r>
      <w:r w:rsidR="00413277" w:rsidRPr="00FC218A">
        <w:rPr>
          <w:szCs w:val="24"/>
        </w:rPr>
        <w:t>K</w:t>
      </w:r>
      <w:r w:rsidR="00B16588" w:rsidRPr="00FC218A">
        <w:rPr>
          <w:szCs w:val="24"/>
        </w:rPr>
        <w:t xml:space="preserve">raft, gerada nos processos industriais de polpação da madeira (ARO; FATEHI, 2017). </w:t>
      </w:r>
      <w:r w:rsidR="005F25D9" w:rsidRPr="00FC218A">
        <w:rPr>
          <w:szCs w:val="24"/>
        </w:rPr>
        <w:t xml:space="preserve">A quantidade comercialmente disponível de lignina foi </w:t>
      </w:r>
      <w:r w:rsidR="00111721" w:rsidRPr="00FC218A">
        <w:rPr>
          <w:szCs w:val="24"/>
        </w:rPr>
        <w:t xml:space="preserve">estimada em </w:t>
      </w:r>
      <w:r w:rsidR="005F25D9" w:rsidRPr="00FC218A">
        <w:rPr>
          <w:szCs w:val="24"/>
        </w:rPr>
        <w:t xml:space="preserve">cerca de 1,1 milhão de toneladas </w:t>
      </w:r>
      <w:r w:rsidR="00111721" w:rsidRPr="00FC218A">
        <w:rPr>
          <w:szCs w:val="24"/>
        </w:rPr>
        <w:t>no ano de</w:t>
      </w:r>
      <w:r w:rsidR="005F25D9" w:rsidRPr="00FC218A">
        <w:rPr>
          <w:szCs w:val="24"/>
        </w:rPr>
        <w:t xml:space="preserve"> 2014</w:t>
      </w:r>
      <w:r w:rsidR="00111721" w:rsidRPr="00FC218A">
        <w:rPr>
          <w:szCs w:val="24"/>
        </w:rPr>
        <w:t>,</w:t>
      </w:r>
      <w:r w:rsidR="005F25D9" w:rsidRPr="00FC218A">
        <w:rPr>
          <w:szCs w:val="24"/>
        </w:rPr>
        <w:t xml:space="preserve"> sendo</w:t>
      </w:r>
      <w:r w:rsidR="0019398B" w:rsidRPr="00FC218A">
        <w:rPr>
          <w:szCs w:val="24"/>
        </w:rPr>
        <w:t xml:space="preserve"> os lignosulfonatos</w:t>
      </w:r>
      <w:r w:rsidRPr="00FC218A">
        <w:rPr>
          <w:szCs w:val="24"/>
        </w:rPr>
        <w:t xml:space="preserve"> 90% d</w:t>
      </w:r>
      <w:r w:rsidR="00111721" w:rsidRPr="00FC218A">
        <w:rPr>
          <w:szCs w:val="24"/>
        </w:rPr>
        <w:t>este mercado</w:t>
      </w:r>
      <w:r w:rsidR="00BB6473" w:rsidRPr="00FC218A">
        <w:rPr>
          <w:szCs w:val="24"/>
        </w:rPr>
        <w:t>, comercializada pelo valor de 180</w:t>
      </w:r>
      <w:r w:rsidR="00316589" w:rsidRPr="00FC218A">
        <w:rPr>
          <w:szCs w:val="24"/>
        </w:rPr>
        <w:t>-500</w:t>
      </w:r>
      <w:r w:rsidR="00BB6473" w:rsidRPr="00FC218A">
        <w:rPr>
          <w:szCs w:val="24"/>
        </w:rPr>
        <w:t xml:space="preserve"> USD/</w:t>
      </w:r>
      <w:proofErr w:type="spellStart"/>
      <w:r w:rsidR="00BB6473" w:rsidRPr="00FC218A">
        <w:rPr>
          <w:szCs w:val="24"/>
        </w:rPr>
        <w:t>ton</w:t>
      </w:r>
      <w:proofErr w:type="spellEnd"/>
      <w:r w:rsidR="00BB6473" w:rsidRPr="00FC218A">
        <w:rPr>
          <w:szCs w:val="24"/>
        </w:rPr>
        <w:t>, dependendo d</w:t>
      </w:r>
      <w:r w:rsidR="00CA1601" w:rsidRPr="00FC218A">
        <w:rPr>
          <w:szCs w:val="24"/>
        </w:rPr>
        <w:t>e sua</w:t>
      </w:r>
      <w:r w:rsidR="00BB6473" w:rsidRPr="00FC218A">
        <w:rPr>
          <w:szCs w:val="24"/>
        </w:rPr>
        <w:t xml:space="preserve"> pureza</w:t>
      </w:r>
      <w:r w:rsidR="00111721" w:rsidRPr="00FC218A">
        <w:rPr>
          <w:szCs w:val="24"/>
        </w:rPr>
        <w:t xml:space="preserve">. </w:t>
      </w:r>
      <w:r w:rsidR="00BB6473" w:rsidRPr="00FC218A">
        <w:rPr>
          <w:szCs w:val="24"/>
        </w:rPr>
        <w:t>(</w:t>
      </w:r>
      <w:r w:rsidR="00111721" w:rsidRPr="00FC218A">
        <w:rPr>
          <w:noProof/>
          <w:szCs w:val="24"/>
        </w:rPr>
        <w:t xml:space="preserve">KUN; PUKÁNSZKY, 2017; </w:t>
      </w:r>
      <w:r w:rsidR="00E74C94" w:rsidRPr="00FC218A">
        <w:rPr>
          <w:szCs w:val="24"/>
        </w:rPr>
        <w:t xml:space="preserve">HODÁSOVÁ </w:t>
      </w:r>
      <w:r w:rsidR="00BB6473" w:rsidRPr="00FC218A">
        <w:rPr>
          <w:szCs w:val="24"/>
        </w:rPr>
        <w:t>et al., 2015).</w:t>
      </w:r>
      <w:r w:rsidR="0019398B" w:rsidRPr="00FC218A">
        <w:rPr>
          <w:szCs w:val="24"/>
        </w:rPr>
        <w:t xml:space="preserve"> </w:t>
      </w:r>
      <w:r w:rsidR="00111721" w:rsidRPr="00FC218A">
        <w:rPr>
          <w:szCs w:val="24"/>
        </w:rPr>
        <w:t>A indústria de concreto</w:t>
      </w:r>
      <w:r w:rsidR="0016369D" w:rsidRPr="00FC218A">
        <w:rPr>
          <w:szCs w:val="24"/>
        </w:rPr>
        <w:t xml:space="preserve"> consome lignosulfonatos como agente plastificante,</w:t>
      </w:r>
      <w:r w:rsidR="0019398B" w:rsidRPr="00FC218A">
        <w:rPr>
          <w:szCs w:val="24"/>
        </w:rPr>
        <w:t xml:space="preserve"> </w:t>
      </w:r>
      <w:r w:rsidR="0016369D" w:rsidRPr="00FC218A">
        <w:rPr>
          <w:szCs w:val="24"/>
        </w:rPr>
        <w:t xml:space="preserve">o que a caracteriza como a </w:t>
      </w:r>
      <w:r w:rsidR="00B53492" w:rsidRPr="00FC218A">
        <w:rPr>
          <w:szCs w:val="24"/>
        </w:rPr>
        <w:t>principal</w:t>
      </w:r>
      <w:r w:rsidR="00111721" w:rsidRPr="00FC218A">
        <w:rPr>
          <w:szCs w:val="24"/>
        </w:rPr>
        <w:t xml:space="preserve"> consumidor</w:t>
      </w:r>
      <w:r w:rsidR="0016369D" w:rsidRPr="00FC218A">
        <w:rPr>
          <w:szCs w:val="24"/>
        </w:rPr>
        <w:t>a</w:t>
      </w:r>
      <w:r w:rsidR="00111721" w:rsidRPr="00FC218A">
        <w:rPr>
          <w:szCs w:val="24"/>
        </w:rPr>
        <w:t xml:space="preserve"> d</w:t>
      </w:r>
      <w:r w:rsidR="0016369D" w:rsidRPr="00FC218A">
        <w:rPr>
          <w:szCs w:val="24"/>
        </w:rPr>
        <w:t>o mercado</w:t>
      </w:r>
      <w:r w:rsidR="0019398B" w:rsidRPr="00FC218A">
        <w:rPr>
          <w:szCs w:val="24"/>
        </w:rPr>
        <w:t xml:space="preserve"> </w:t>
      </w:r>
      <w:r w:rsidR="00111721" w:rsidRPr="00FC218A">
        <w:rPr>
          <w:szCs w:val="24"/>
        </w:rPr>
        <w:t>(TOPÇU; ATEŞIN, 2016; COLOMBO et al.,2017).</w:t>
      </w:r>
    </w:p>
    <w:p w14:paraId="042B203F" w14:textId="77777777" w:rsidR="009C3072" w:rsidRPr="00FC218A" w:rsidRDefault="00030A6A" w:rsidP="00FC218A">
      <w:pPr>
        <w:spacing w:after="0" w:line="480" w:lineRule="auto"/>
        <w:jc w:val="both"/>
        <w:rPr>
          <w:szCs w:val="24"/>
        </w:rPr>
      </w:pPr>
      <w:r w:rsidRPr="00FC218A">
        <w:rPr>
          <w:szCs w:val="24"/>
        </w:rPr>
        <w:t xml:space="preserve">Além do mercado da construção civil, há </w:t>
      </w:r>
      <w:r w:rsidR="0016369D" w:rsidRPr="00FC218A">
        <w:rPr>
          <w:szCs w:val="24"/>
        </w:rPr>
        <w:t>um</w:t>
      </w:r>
      <w:r w:rsidR="004D53B0" w:rsidRPr="00FC218A">
        <w:rPr>
          <w:szCs w:val="24"/>
        </w:rPr>
        <w:t xml:space="preserve"> potencial de aplicações</w:t>
      </w:r>
      <w:r w:rsidR="0016369D" w:rsidRPr="00FC218A">
        <w:rPr>
          <w:szCs w:val="24"/>
        </w:rPr>
        <w:t xml:space="preserve"> dos lignosulfonatos</w:t>
      </w:r>
      <w:r w:rsidR="004D53B0" w:rsidRPr="00FC218A">
        <w:rPr>
          <w:szCs w:val="24"/>
        </w:rPr>
        <w:t xml:space="preserve"> como aditivos em formulações de rações animais, lubrificante em sistemas de perfuração de petróleo (ARO; FATEHI, 2017), preparo de compósitos (YAMINI et al., 2019), complexante de metais (LIU; WANG; WOLCOTT, 2018)</w:t>
      </w:r>
      <w:r w:rsidR="0016369D" w:rsidRPr="00FC218A">
        <w:rPr>
          <w:szCs w:val="24"/>
        </w:rPr>
        <w:t xml:space="preserve"> e </w:t>
      </w:r>
      <w:r w:rsidR="009B07ED" w:rsidRPr="00FC218A">
        <w:rPr>
          <w:szCs w:val="24"/>
        </w:rPr>
        <w:t>surfactante</w:t>
      </w:r>
      <w:r w:rsidR="00413277" w:rsidRPr="00FC218A">
        <w:rPr>
          <w:szCs w:val="24"/>
        </w:rPr>
        <w:t>s</w:t>
      </w:r>
      <w:r w:rsidR="009B07ED" w:rsidRPr="00FC218A">
        <w:rPr>
          <w:szCs w:val="24"/>
        </w:rPr>
        <w:t xml:space="preserve"> (LIU; ZHU, 2010)</w:t>
      </w:r>
      <w:r w:rsidR="0016369D" w:rsidRPr="00FC218A">
        <w:rPr>
          <w:szCs w:val="24"/>
        </w:rPr>
        <w:t>.</w:t>
      </w:r>
      <w:r w:rsidR="007451A7" w:rsidRPr="00FC218A">
        <w:rPr>
          <w:szCs w:val="24"/>
        </w:rPr>
        <w:t xml:space="preserve"> Dentro deste contexto, biorrefinarias que apresentem um portfólio variado de produtos podem proporcionar maior viabilidade econômica (MENDES et al.,</w:t>
      </w:r>
      <w:r w:rsidR="00C43D3D" w:rsidRPr="00FC218A">
        <w:rPr>
          <w:szCs w:val="24"/>
        </w:rPr>
        <w:t>2017;</w:t>
      </w:r>
      <w:r w:rsidR="007451A7" w:rsidRPr="00FC218A">
        <w:rPr>
          <w:szCs w:val="24"/>
        </w:rPr>
        <w:t xml:space="preserve"> 2018). A inclusão de lignosulfonatos no portfólio de produtos de uma biorrefinaria de resíduos de </w:t>
      </w:r>
      <w:r w:rsidR="007451A7" w:rsidRPr="00FC218A">
        <w:rPr>
          <w:i/>
          <w:szCs w:val="24"/>
        </w:rPr>
        <w:t>Pinus</w:t>
      </w:r>
      <w:r w:rsidR="00C43D3D" w:rsidRPr="00FC218A">
        <w:rPr>
          <w:i/>
          <w:szCs w:val="24"/>
        </w:rPr>
        <w:t xml:space="preserve"> </w:t>
      </w:r>
      <w:r w:rsidR="00A70EF9" w:rsidRPr="00FC218A">
        <w:rPr>
          <w:szCs w:val="24"/>
        </w:rPr>
        <w:t xml:space="preserve">sp.(conífera) </w:t>
      </w:r>
      <w:r w:rsidR="007451A7" w:rsidRPr="00FC218A">
        <w:rPr>
          <w:szCs w:val="24"/>
        </w:rPr>
        <w:t xml:space="preserve">foi recentemente avaliada por </w:t>
      </w:r>
      <w:proofErr w:type="spellStart"/>
      <w:r w:rsidR="007451A7" w:rsidRPr="00FC218A">
        <w:rPr>
          <w:szCs w:val="24"/>
        </w:rPr>
        <w:t>Zhou</w:t>
      </w:r>
      <w:proofErr w:type="spellEnd"/>
      <w:r w:rsidR="007451A7" w:rsidRPr="00FC218A">
        <w:rPr>
          <w:szCs w:val="24"/>
        </w:rPr>
        <w:t xml:space="preserve"> et al (201</w:t>
      </w:r>
      <w:r w:rsidR="00C43D3D" w:rsidRPr="00FC218A">
        <w:rPr>
          <w:szCs w:val="24"/>
        </w:rPr>
        <w:t>6</w:t>
      </w:r>
      <w:r w:rsidR="007451A7" w:rsidRPr="00FC218A">
        <w:rPr>
          <w:szCs w:val="24"/>
        </w:rPr>
        <w:t>). Os autores demonstraram a produção eficiente de monossacarídeos que foram convertidos a etanol em um processo que incluía o pré-tratamento da biomassa com sulfito em meio ácido. O licor de pré-tratamento continha lignosulfonatos de baixa massa molar com níveis de sulfonação similares</w:t>
      </w:r>
      <w:r w:rsidR="0019398B" w:rsidRPr="00FC218A">
        <w:rPr>
          <w:szCs w:val="24"/>
        </w:rPr>
        <w:t xml:space="preserve"> </w:t>
      </w:r>
      <w:r w:rsidR="00B5711D" w:rsidRPr="00FC218A">
        <w:rPr>
          <w:szCs w:val="24"/>
        </w:rPr>
        <w:t>às encontradas</w:t>
      </w:r>
      <w:r w:rsidR="007451A7" w:rsidRPr="00FC218A">
        <w:rPr>
          <w:szCs w:val="24"/>
        </w:rPr>
        <w:t xml:space="preserve"> em lignosulfonatos comerciais.</w:t>
      </w:r>
      <w:r w:rsidR="0099668B" w:rsidRPr="00FC218A">
        <w:rPr>
          <w:szCs w:val="24"/>
        </w:rPr>
        <w:t xml:space="preserve"> Outros trabalhos incluem etapas de produção de lignosulfonatos como forma de melhor </w:t>
      </w:r>
      <w:r w:rsidR="00E913A5" w:rsidRPr="00FC218A">
        <w:rPr>
          <w:szCs w:val="24"/>
        </w:rPr>
        <w:t xml:space="preserve">utilização da fração de lignina durante o processo. </w:t>
      </w:r>
      <w:r w:rsidR="006C62CB" w:rsidRPr="00FC218A">
        <w:rPr>
          <w:szCs w:val="24"/>
        </w:rPr>
        <w:t xml:space="preserve">Huang </w:t>
      </w:r>
      <w:r w:rsidR="00B16588" w:rsidRPr="00FC218A">
        <w:rPr>
          <w:szCs w:val="24"/>
        </w:rPr>
        <w:t xml:space="preserve">et al. (2016) </w:t>
      </w:r>
      <w:r w:rsidR="00A70EF9" w:rsidRPr="00FC218A">
        <w:rPr>
          <w:szCs w:val="24"/>
        </w:rPr>
        <w:t xml:space="preserve">também </w:t>
      </w:r>
      <w:r w:rsidR="00B16588" w:rsidRPr="00FC218A">
        <w:rPr>
          <w:szCs w:val="24"/>
        </w:rPr>
        <w:t>inclui</w:t>
      </w:r>
      <w:r w:rsidR="00E913A5" w:rsidRPr="00FC218A">
        <w:rPr>
          <w:szCs w:val="24"/>
        </w:rPr>
        <w:t>u</w:t>
      </w:r>
      <w:r w:rsidR="0019398B" w:rsidRPr="00FC218A">
        <w:rPr>
          <w:szCs w:val="24"/>
        </w:rPr>
        <w:t xml:space="preserve"> </w:t>
      </w:r>
      <w:r w:rsidR="00E913A5" w:rsidRPr="00FC218A">
        <w:rPr>
          <w:szCs w:val="24"/>
        </w:rPr>
        <w:t>um</w:t>
      </w:r>
      <w:r w:rsidR="00B16588" w:rsidRPr="00FC218A">
        <w:rPr>
          <w:szCs w:val="24"/>
        </w:rPr>
        <w:t xml:space="preserve">a </w:t>
      </w:r>
      <w:r w:rsidR="00E913A5" w:rsidRPr="00FC218A">
        <w:rPr>
          <w:szCs w:val="24"/>
        </w:rPr>
        <w:t xml:space="preserve">etapa de </w:t>
      </w:r>
      <w:r w:rsidR="00B16588" w:rsidRPr="00FC218A">
        <w:rPr>
          <w:szCs w:val="24"/>
        </w:rPr>
        <w:t>sulfometilação dos resíduos de hidrólise de madeira dura</w:t>
      </w:r>
      <w:r w:rsidR="0019398B" w:rsidRPr="00FC218A">
        <w:rPr>
          <w:szCs w:val="24"/>
        </w:rPr>
        <w:t xml:space="preserve"> </w:t>
      </w:r>
      <w:r w:rsidR="00E913A5" w:rsidRPr="00FC218A">
        <w:rPr>
          <w:szCs w:val="24"/>
        </w:rPr>
        <w:lastRenderedPageBreak/>
        <w:t>(</w:t>
      </w:r>
      <w:r w:rsidR="00A70EF9" w:rsidRPr="00FC218A">
        <w:rPr>
          <w:szCs w:val="24"/>
        </w:rPr>
        <w:t>Árvore-do-âmbar)</w:t>
      </w:r>
      <w:r w:rsidR="0036625B" w:rsidRPr="00FC218A">
        <w:rPr>
          <w:szCs w:val="24"/>
        </w:rPr>
        <w:t xml:space="preserve"> para produção de lignosulfonatos, demonstrando que a inclusão desta etapa pode</w:t>
      </w:r>
      <w:r w:rsidR="00914140" w:rsidRPr="00FC218A">
        <w:rPr>
          <w:szCs w:val="24"/>
        </w:rPr>
        <w:t>ria</w:t>
      </w:r>
      <w:r w:rsidR="0036625B" w:rsidRPr="00FC218A">
        <w:rPr>
          <w:szCs w:val="24"/>
        </w:rPr>
        <w:t xml:space="preserve"> melhorar a viabilidade do processo.</w:t>
      </w:r>
      <w:r w:rsidR="009C3072" w:rsidRPr="00FC218A">
        <w:rPr>
          <w:szCs w:val="24"/>
        </w:rPr>
        <w:t xml:space="preserve"> Du et al. (2017) estud</w:t>
      </w:r>
      <w:r w:rsidR="00316589" w:rsidRPr="00FC218A">
        <w:rPr>
          <w:szCs w:val="24"/>
        </w:rPr>
        <w:t>aram</w:t>
      </w:r>
      <w:r w:rsidR="009C3072" w:rsidRPr="00FC218A">
        <w:rPr>
          <w:szCs w:val="24"/>
        </w:rPr>
        <w:t xml:space="preserve"> a inte</w:t>
      </w:r>
      <w:r w:rsidR="00012E83" w:rsidRPr="00FC218A">
        <w:rPr>
          <w:szCs w:val="24"/>
        </w:rPr>
        <w:t>g</w:t>
      </w:r>
      <w:r w:rsidR="009C3072" w:rsidRPr="00FC218A">
        <w:rPr>
          <w:szCs w:val="24"/>
        </w:rPr>
        <w:t xml:space="preserve">ração </w:t>
      </w:r>
      <w:r w:rsidR="00A70EF9" w:rsidRPr="00FC218A">
        <w:rPr>
          <w:szCs w:val="24"/>
        </w:rPr>
        <w:t xml:space="preserve">da </w:t>
      </w:r>
      <w:r w:rsidR="006A6151" w:rsidRPr="00FC218A">
        <w:rPr>
          <w:szCs w:val="24"/>
        </w:rPr>
        <w:t xml:space="preserve">produção de </w:t>
      </w:r>
      <w:proofErr w:type="spellStart"/>
      <w:r w:rsidR="006A6151" w:rsidRPr="00FC218A">
        <w:rPr>
          <w:szCs w:val="24"/>
        </w:rPr>
        <w:t>lignosulfonatos</w:t>
      </w:r>
      <w:proofErr w:type="spellEnd"/>
      <w:r w:rsidR="006A6151" w:rsidRPr="00FC218A">
        <w:rPr>
          <w:szCs w:val="24"/>
        </w:rPr>
        <w:t xml:space="preserve"> e celulose </w:t>
      </w:r>
      <w:proofErr w:type="spellStart"/>
      <w:r w:rsidR="006A6151" w:rsidRPr="00FC218A">
        <w:rPr>
          <w:szCs w:val="24"/>
        </w:rPr>
        <w:t>nanocristalina</w:t>
      </w:r>
      <w:proofErr w:type="spellEnd"/>
      <w:r w:rsidR="0019398B" w:rsidRPr="00FC218A">
        <w:rPr>
          <w:szCs w:val="24"/>
        </w:rPr>
        <w:t xml:space="preserve"> </w:t>
      </w:r>
      <w:r w:rsidR="00A70EF9" w:rsidRPr="00FC218A">
        <w:rPr>
          <w:szCs w:val="24"/>
        </w:rPr>
        <w:t>a partir do resíduo de hidrólise enzimática</w:t>
      </w:r>
      <w:r w:rsidR="00E45CBE" w:rsidRPr="00FC218A">
        <w:rPr>
          <w:szCs w:val="24"/>
        </w:rPr>
        <w:t>,</w:t>
      </w:r>
      <w:r w:rsidR="0019398B" w:rsidRPr="00FC218A">
        <w:rPr>
          <w:szCs w:val="24"/>
        </w:rPr>
        <w:t xml:space="preserve"> </w:t>
      </w:r>
      <w:r w:rsidR="006A6151" w:rsidRPr="00FC218A">
        <w:rPr>
          <w:szCs w:val="24"/>
        </w:rPr>
        <w:t xml:space="preserve">como forma de </w:t>
      </w:r>
      <w:r w:rsidR="00413277" w:rsidRPr="00FC218A">
        <w:rPr>
          <w:szCs w:val="24"/>
        </w:rPr>
        <w:t xml:space="preserve">melhorar a </w:t>
      </w:r>
      <w:r w:rsidR="006A6151" w:rsidRPr="00FC218A">
        <w:rPr>
          <w:szCs w:val="24"/>
        </w:rPr>
        <w:t>viabilidade ao processo</w:t>
      </w:r>
      <w:r w:rsidR="00413277" w:rsidRPr="00FC218A">
        <w:rPr>
          <w:szCs w:val="24"/>
        </w:rPr>
        <w:t>.</w:t>
      </w:r>
    </w:p>
    <w:p w14:paraId="0580BCE0" w14:textId="77777777" w:rsidR="008B6381" w:rsidRPr="00FC218A" w:rsidRDefault="00AA5048" w:rsidP="00FC218A">
      <w:pPr>
        <w:spacing w:after="0" w:line="480" w:lineRule="auto"/>
        <w:jc w:val="both"/>
        <w:rPr>
          <w:szCs w:val="24"/>
        </w:rPr>
      </w:pPr>
      <w:r w:rsidRPr="00FC218A">
        <w:rPr>
          <w:szCs w:val="24"/>
        </w:rPr>
        <w:t>Neste contexto, o</w:t>
      </w:r>
      <w:r w:rsidR="00D129B7" w:rsidRPr="00FC218A">
        <w:rPr>
          <w:szCs w:val="24"/>
        </w:rPr>
        <w:t xml:space="preserve"> presente estudo te</w:t>
      </w:r>
      <w:r w:rsidR="001C1ED1" w:rsidRPr="00FC218A">
        <w:rPr>
          <w:szCs w:val="24"/>
        </w:rPr>
        <w:t>ve</w:t>
      </w:r>
      <w:r w:rsidR="00D129B7" w:rsidRPr="00FC218A">
        <w:rPr>
          <w:szCs w:val="24"/>
        </w:rPr>
        <w:t xml:space="preserve"> como objetivo</w:t>
      </w:r>
      <w:r w:rsidR="0019398B" w:rsidRPr="00FC218A">
        <w:rPr>
          <w:szCs w:val="24"/>
        </w:rPr>
        <w:t xml:space="preserve"> </w:t>
      </w:r>
      <w:r w:rsidR="00D129B7" w:rsidRPr="00FC218A">
        <w:rPr>
          <w:szCs w:val="24"/>
        </w:rPr>
        <w:t xml:space="preserve">o desenvolvimento de um modelo de biorrefinaria </w:t>
      </w:r>
      <w:r w:rsidR="00D1466B" w:rsidRPr="00FC218A">
        <w:rPr>
          <w:szCs w:val="24"/>
        </w:rPr>
        <w:t>utilizando</w:t>
      </w:r>
      <w:r w:rsidR="00D129B7" w:rsidRPr="00FC218A">
        <w:rPr>
          <w:szCs w:val="24"/>
        </w:rPr>
        <w:t xml:space="preserve"> o pré-tratamento quimiotermomecânico </w:t>
      </w:r>
      <w:r w:rsidR="001C1ED1" w:rsidRPr="00FC218A">
        <w:rPr>
          <w:szCs w:val="24"/>
        </w:rPr>
        <w:t xml:space="preserve">com </w:t>
      </w:r>
      <w:r w:rsidR="00D129B7" w:rsidRPr="00FC218A">
        <w:rPr>
          <w:szCs w:val="24"/>
        </w:rPr>
        <w:t>sulfito alcalino</w:t>
      </w:r>
      <w:r w:rsidR="009836D6" w:rsidRPr="00FC218A">
        <w:rPr>
          <w:szCs w:val="24"/>
        </w:rPr>
        <w:t xml:space="preserve">. </w:t>
      </w:r>
      <w:r w:rsidR="008B6381" w:rsidRPr="00FC218A">
        <w:rPr>
          <w:szCs w:val="24"/>
        </w:rPr>
        <w:t>Nesse modelo</w:t>
      </w:r>
      <w:r w:rsidR="00C268D6" w:rsidRPr="00FC218A">
        <w:rPr>
          <w:szCs w:val="24"/>
        </w:rPr>
        <w:t>, a</w:t>
      </w:r>
      <w:r w:rsidR="008B6381" w:rsidRPr="00FC218A">
        <w:rPr>
          <w:szCs w:val="24"/>
        </w:rPr>
        <w:t xml:space="preserve">s </w:t>
      </w:r>
      <w:r w:rsidR="00D129B7" w:rsidRPr="00FC218A">
        <w:rPr>
          <w:szCs w:val="24"/>
        </w:rPr>
        <w:t>frações de polissacarídeos</w:t>
      </w:r>
      <w:r w:rsidR="008B6381" w:rsidRPr="00FC218A">
        <w:rPr>
          <w:szCs w:val="24"/>
        </w:rPr>
        <w:t xml:space="preserve"> foram destinadas</w:t>
      </w:r>
      <w:r w:rsidR="00D129B7" w:rsidRPr="00FC218A">
        <w:rPr>
          <w:szCs w:val="24"/>
        </w:rPr>
        <w:t xml:space="preserve"> para a produção de açúcares monoméricos e a lignina para produção de lignosulfonatos.</w:t>
      </w:r>
      <w:r w:rsidR="0019398B" w:rsidRPr="00FC218A">
        <w:rPr>
          <w:szCs w:val="24"/>
        </w:rPr>
        <w:t xml:space="preserve"> </w:t>
      </w:r>
      <w:r w:rsidR="00914140" w:rsidRPr="00FC218A">
        <w:rPr>
          <w:szCs w:val="24"/>
        </w:rPr>
        <w:t>Além d</w:t>
      </w:r>
      <w:r w:rsidR="008B6381" w:rsidRPr="00FC218A">
        <w:rPr>
          <w:szCs w:val="24"/>
        </w:rPr>
        <w:t xml:space="preserve">isso, foi </w:t>
      </w:r>
      <w:r w:rsidR="001C1ED1" w:rsidRPr="00FC218A">
        <w:rPr>
          <w:szCs w:val="24"/>
        </w:rPr>
        <w:t xml:space="preserve">incluída uma </w:t>
      </w:r>
      <w:r w:rsidR="00914140" w:rsidRPr="00FC218A">
        <w:rPr>
          <w:szCs w:val="24"/>
        </w:rPr>
        <w:t>etapa</w:t>
      </w:r>
      <w:r w:rsidR="0019398B" w:rsidRPr="00FC218A">
        <w:rPr>
          <w:szCs w:val="24"/>
        </w:rPr>
        <w:t xml:space="preserve"> </w:t>
      </w:r>
      <w:r w:rsidR="00A81CDF" w:rsidRPr="00FC218A">
        <w:rPr>
          <w:szCs w:val="24"/>
        </w:rPr>
        <w:t xml:space="preserve">para aproveitamento da lignina </w:t>
      </w:r>
      <w:r w:rsidR="00914140" w:rsidRPr="00FC218A">
        <w:rPr>
          <w:szCs w:val="24"/>
        </w:rPr>
        <w:t>do resíduo de hidrólise enzimática utilizando o licor negro oriundo do pré-tratamento como agente de sulfonação.</w:t>
      </w:r>
    </w:p>
    <w:p w14:paraId="65CE7819" w14:textId="77777777" w:rsidR="00373DBB" w:rsidRPr="00FC218A" w:rsidRDefault="00373DBB" w:rsidP="00FC218A">
      <w:pPr>
        <w:spacing w:after="0" w:line="480" w:lineRule="auto"/>
        <w:jc w:val="both"/>
        <w:rPr>
          <w:szCs w:val="24"/>
        </w:rPr>
      </w:pPr>
    </w:p>
    <w:p w14:paraId="36DA8264" w14:textId="461A4946" w:rsidR="00D7303E" w:rsidRPr="00FC218A" w:rsidRDefault="000D30B2" w:rsidP="00FC218A">
      <w:pPr>
        <w:pStyle w:val="Ttulo1"/>
        <w:spacing w:line="480" w:lineRule="auto"/>
        <w:jc w:val="both"/>
      </w:pPr>
      <w:r w:rsidRPr="00FC218A">
        <w:t xml:space="preserve">2. </w:t>
      </w:r>
      <w:r w:rsidR="00D7303E" w:rsidRPr="00FC218A">
        <w:t>MATERIAIS E MÉTODOS</w:t>
      </w:r>
    </w:p>
    <w:p w14:paraId="75F16523" w14:textId="18AF2A8B" w:rsidR="00D7303E" w:rsidRPr="00FC218A" w:rsidRDefault="000D30B2" w:rsidP="00FC218A">
      <w:pPr>
        <w:pStyle w:val="Ttulo2"/>
        <w:spacing w:after="0" w:line="480" w:lineRule="auto"/>
        <w:jc w:val="both"/>
      </w:pPr>
      <w:r w:rsidRPr="00FC218A">
        <w:t>2.1</w:t>
      </w:r>
      <w:r w:rsidR="006457C6" w:rsidRPr="00FC218A">
        <w:t>.</w:t>
      </w:r>
      <w:r w:rsidRPr="00FC218A">
        <w:t xml:space="preserve"> </w:t>
      </w:r>
      <w:proofErr w:type="spellStart"/>
      <w:r w:rsidR="00D7303E" w:rsidRPr="00FC218A">
        <w:t>Pré</w:t>
      </w:r>
      <w:proofErr w:type="spellEnd"/>
      <w:r w:rsidR="00D7303E" w:rsidRPr="00FC218A">
        <w:t xml:space="preserve">-tratamento </w:t>
      </w:r>
      <w:proofErr w:type="spellStart"/>
      <w:r w:rsidR="00D03A25" w:rsidRPr="00FC218A">
        <w:t>quimiotermomecânico</w:t>
      </w:r>
      <w:proofErr w:type="spellEnd"/>
      <w:r w:rsidR="00D03A25" w:rsidRPr="00FC218A">
        <w:t xml:space="preserve"> d</w:t>
      </w:r>
      <w:r w:rsidR="0019398B" w:rsidRPr="00FC218A">
        <w:t>o</w:t>
      </w:r>
      <w:r w:rsidR="00D03A25" w:rsidRPr="00FC218A">
        <w:t xml:space="preserve"> bagaço de cana-de-açúcar</w:t>
      </w:r>
    </w:p>
    <w:p w14:paraId="5209E888" w14:textId="77777777" w:rsidR="00D7303E" w:rsidRPr="00FC218A" w:rsidRDefault="005C1BE3" w:rsidP="00FC218A">
      <w:pPr>
        <w:spacing w:after="0" w:line="480" w:lineRule="auto"/>
        <w:jc w:val="both"/>
        <w:rPr>
          <w:rFonts w:eastAsia="Times New Roman"/>
          <w:szCs w:val="24"/>
        </w:rPr>
      </w:pPr>
      <w:r w:rsidRPr="00FC218A">
        <w:rPr>
          <w:szCs w:val="24"/>
        </w:rPr>
        <w:t xml:space="preserve">O processo de pré-tratamento de bagaço de cana com sulfito alcalino desenvolvido em trabalhos anteriores (Mendes et al., 2011; </w:t>
      </w:r>
      <w:proofErr w:type="spellStart"/>
      <w:r w:rsidRPr="00FC218A">
        <w:rPr>
          <w:szCs w:val="24"/>
        </w:rPr>
        <w:t>Reinoso</w:t>
      </w:r>
      <w:proofErr w:type="spellEnd"/>
      <w:r w:rsidRPr="00FC218A">
        <w:rPr>
          <w:szCs w:val="24"/>
        </w:rPr>
        <w:t xml:space="preserve"> et al., 2018) foi avaliado em escala ampliada, envolvendo o uso de 1200 g </w:t>
      </w:r>
      <w:r w:rsidR="00D7303E" w:rsidRPr="00FC218A">
        <w:rPr>
          <w:rFonts w:eastAsia="Times New Roman"/>
          <w:szCs w:val="24"/>
        </w:rPr>
        <w:t>de bagaço de cana</w:t>
      </w:r>
      <w:r w:rsidR="00290E07" w:rsidRPr="00FC218A">
        <w:rPr>
          <w:rFonts w:eastAsia="Times New Roman"/>
          <w:szCs w:val="24"/>
        </w:rPr>
        <w:t xml:space="preserve"> (</w:t>
      </w:r>
      <w:proofErr w:type="spellStart"/>
      <w:r w:rsidR="00290E07" w:rsidRPr="00FC218A">
        <w:rPr>
          <w:rFonts w:eastAsia="Times New Roman"/>
          <w:szCs w:val="24"/>
        </w:rPr>
        <w:t>Zilor</w:t>
      </w:r>
      <w:proofErr w:type="spellEnd"/>
      <w:r w:rsidR="00290E07" w:rsidRPr="00FC218A">
        <w:rPr>
          <w:rFonts w:eastAsia="Times New Roman"/>
          <w:szCs w:val="24"/>
        </w:rPr>
        <w:t xml:space="preserve">, </w:t>
      </w:r>
      <w:r w:rsidR="00F6289A" w:rsidRPr="00FC218A">
        <w:rPr>
          <w:rFonts w:eastAsia="Times New Roman"/>
          <w:szCs w:val="24"/>
        </w:rPr>
        <w:t xml:space="preserve">unidade </w:t>
      </w:r>
      <w:r w:rsidR="00290E07" w:rsidRPr="00FC218A">
        <w:rPr>
          <w:rFonts w:eastAsia="Times New Roman"/>
          <w:szCs w:val="24"/>
        </w:rPr>
        <w:t>Quatá-SP</w:t>
      </w:r>
      <w:r w:rsidR="00D03A25" w:rsidRPr="00FC218A">
        <w:rPr>
          <w:rFonts w:eastAsia="Times New Roman"/>
          <w:szCs w:val="24"/>
        </w:rPr>
        <w:t xml:space="preserve">; </w:t>
      </w:r>
      <w:r w:rsidR="00F6289A" w:rsidRPr="00FC218A">
        <w:rPr>
          <w:szCs w:val="24"/>
        </w:rPr>
        <w:t>22º 14' 51" S; 50º 41' 54" W</w:t>
      </w:r>
      <w:r w:rsidR="00290E07" w:rsidRPr="00FC218A">
        <w:rPr>
          <w:rFonts w:eastAsia="Times New Roman"/>
          <w:szCs w:val="24"/>
        </w:rPr>
        <w:t>)</w:t>
      </w:r>
      <w:r w:rsidR="00D7303E" w:rsidRPr="00FC218A">
        <w:rPr>
          <w:rFonts w:eastAsia="Times New Roman"/>
          <w:szCs w:val="24"/>
        </w:rPr>
        <w:t xml:space="preserve"> em base seca impregnado com licor sulfito alcalino tendo como razão bagaço/licor 1</w:t>
      </w:r>
      <w:r w:rsidR="00D03A25" w:rsidRPr="00FC218A">
        <w:rPr>
          <w:rFonts w:eastAsia="Times New Roman"/>
          <w:szCs w:val="24"/>
        </w:rPr>
        <w:t>:</w:t>
      </w:r>
      <w:r w:rsidR="00D7303E" w:rsidRPr="00FC218A">
        <w:rPr>
          <w:rFonts w:eastAsia="Times New Roman"/>
          <w:szCs w:val="24"/>
        </w:rPr>
        <w:t>10 (p/V). A impregnação foi realizada aplicando vácuo ao reator por 30 min</w:t>
      </w:r>
      <w:r w:rsidR="00B01710" w:rsidRPr="00FC218A">
        <w:rPr>
          <w:rFonts w:eastAsia="Times New Roman"/>
          <w:szCs w:val="24"/>
        </w:rPr>
        <w:t xml:space="preserve"> e</w:t>
      </w:r>
      <w:r w:rsidR="00D7303E" w:rsidRPr="00FC218A">
        <w:rPr>
          <w:rFonts w:eastAsia="Times New Roman"/>
          <w:szCs w:val="24"/>
        </w:rPr>
        <w:t xml:space="preserve">, após este tempo, o licor de pré-tratamento foi deslocado para o interior do reator e submetido </w:t>
      </w:r>
      <w:r w:rsidR="00B138B3" w:rsidRPr="00FC218A">
        <w:rPr>
          <w:rFonts w:eastAsia="Times New Roman"/>
          <w:szCs w:val="24"/>
        </w:rPr>
        <w:t xml:space="preserve">a </w:t>
      </w:r>
      <w:r w:rsidR="00D7303E" w:rsidRPr="00FC218A">
        <w:rPr>
          <w:rFonts w:eastAsia="Times New Roman"/>
          <w:szCs w:val="24"/>
        </w:rPr>
        <w:t xml:space="preserve">vácuo por mais 15 </w:t>
      </w:r>
      <w:r w:rsidR="00B01710" w:rsidRPr="00FC218A">
        <w:rPr>
          <w:rFonts w:eastAsia="Times New Roman"/>
          <w:szCs w:val="24"/>
        </w:rPr>
        <w:t>min</w:t>
      </w:r>
      <w:r w:rsidR="00D7303E" w:rsidRPr="00FC218A">
        <w:rPr>
          <w:rFonts w:eastAsia="Times New Roman"/>
          <w:szCs w:val="24"/>
        </w:rPr>
        <w:t>. O licor em questão corresponde</w:t>
      </w:r>
      <w:r w:rsidR="00B138B3" w:rsidRPr="00FC218A">
        <w:rPr>
          <w:rFonts w:eastAsia="Times New Roman"/>
          <w:szCs w:val="24"/>
        </w:rPr>
        <w:t>u</w:t>
      </w:r>
      <w:r w:rsidR="00D7303E" w:rsidRPr="00FC218A">
        <w:rPr>
          <w:rFonts w:eastAsia="Times New Roman"/>
          <w:szCs w:val="24"/>
        </w:rPr>
        <w:t xml:space="preserve"> a 12 L de solução contendo carga de 7,5% de Na</w:t>
      </w:r>
      <w:r w:rsidR="00D7303E" w:rsidRPr="00FC218A">
        <w:rPr>
          <w:rFonts w:eastAsia="Times New Roman"/>
          <w:szCs w:val="24"/>
          <w:vertAlign w:val="subscript"/>
        </w:rPr>
        <w:t>2</w:t>
      </w:r>
      <w:r w:rsidR="00D7303E" w:rsidRPr="00FC218A">
        <w:rPr>
          <w:rFonts w:eastAsia="Times New Roman"/>
          <w:szCs w:val="24"/>
        </w:rPr>
        <w:t>SO</w:t>
      </w:r>
      <w:r w:rsidR="00D7303E" w:rsidRPr="00FC218A">
        <w:rPr>
          <w:rFonts w:eastAsia="Times New Roman"/>
          <w:szCs w:val="24"/>
          <w:vertAlign w:val="subscript"/>
        </w:rPr>
        <w:t>3</w:t>
      </w:r>
      <w:r w:rsidR="00D7303E" w:rsidRPr="00FC218A">
        <w:rPr>
          <w:rFonts w:eastAsia="Times New Roman"/>
          <w:szCs w:val="24"/>
        </w:rPr>
        <w:t xml:space="preserve"> e 3,75% de NaOH expressos com base na massa de bagaço seco. A digestão da biomassa foi realizada a 127°C por 2 h, seguido de separação sólido-líquido por centrifugação contra malha porosa de 200 </w:t>
      </w:r>
      <w:proofErr w:type="spellStart"/>
      <w:r w:rsidR="00D7303E" w:rsidRPr="00FC218A">
        <w:rPr>
          <w:rFonts w:eastAsia="Times New Roman"/>
          <w:szCs w:val="24"/>
        </w:rPr>
        <w:t>mesh</w:t>
      </w:r>
      <w:proofErr w:type="spellEnd"/>
      <w:r w:rsidR="00D7303E" w:rsidRPr="00FC218A">
        <w:rPr>
          <w:rFonts w:eastAsia="Times New Roman"/>
          <w:szCs w:val="24"/>
        </w:rPr>
        <w:t xml:space="preserve"> (tecido de algodão). O líquido (licor negro - LN) </w:t>
      </w:r>
      <w:r w:rsidR="00B138B3" w:rsidRPr="00FC218A">
        <w:rPr>
          <w:rFonts w:eastAsia="Times New Roman"/>
          <w:szCs w:val="24"/>
        </w:rPr>
        <w:t xml:space="preserve">foi </w:t>
      </w:r>
      <w:r w:rsidR="00D7303E" w:rsidRPr="00FC218A">
        <w:rPr>
          <w:rFonts w:eastAsia="Times New Roman"/>
          <w:szCs w:val="24"/>
        </w:rPr>
        <w:t xml:space="preserve">coletado e </w:t>
      </w:r>
      <w:r w:rsidR="00D7303E" w:rsidRPr="00FC218A">
        <w:rPr>
          <w:rFonts w:eastAsia="Times New Roman"/>
          <w:szCs w:val="24"/>
        </w:rPr>
        <w:lastRenderedPageBreak/>
        <w:t xml:space="preserve">resfriado à temperatura ambiente. O líquido </w:t>
      </w:r>
      <w:r w:rsidR="00B01710" w:rsidRPr="00FC218A">
        <w:rPr>
          <w:rFonts w:eastAsia="Times New Roman"/>
          <w:szCs w:val="24"/>
        </w:rPr>
        <w:t>recebeu</w:t>
      </w:r>
      <w:r w:rsidR="00D7303E" w:rsidRPr="00FC218A">
        <w:rPr>
          <w:rFonts w:eastAsia="Times New Roman"/>
          <w:szCs w:val="24"/>
        </w:rPr>
        <w:t xml:space="preserve"> borbulhamento de N</w:t>
      </w:r>
      <w:r w:rsidR="00D7303E" w:rsidRPr="00FC218A">
        <w:rPr>
          <w:rFonts w:eastAsia="Times New Roman"/>
          <w:szCs w:val="24"/>
          <w:vertAlign w:val="subscript"/>
        </w:rPr>
        <w:t>2</w:t>
      </w:r>
      <w:r w:rsidR="00D7303E" w:rsidRPr="00FC218A">
        <w:rPr>
          <w:rFonts w:eastAsia="Times New Roman"/>
          <w:szCs w:val="24"/>
        </w:rPr>
        <w:t xml:space="preserve"> por 15 min para remoção de oxigênio dissolvido, selado em frasco plástico e armazenado em refrigerador até o momento do reuso. Os sólidos </w:t>
      </w:r>
      <w:proofErr w:type="spellStart"/>
      <w:r w:rsidR="00D7303E" w:rsidRPr="00FC218A">
        <w:rPr>
          <w:rFonts w:eastAsia="Times New Roman"/>
          <w:szCs w:val="24"/>
        </w:rPr>
        <w:t>pré-tratados</w:t>
      </w:r>
      <w:proofErr w:type="spellEnd"/>
      <w:r w:rsidR="00D7303E" w:rsidRPr="00FC218A">
        <w:rPr>
          <w:rFonts w:eastAsia="Times New Roman"/>
          <w:szCs w:val="24"/>
        </w:rPr>
        <w:t xml:space="preserve"> foram suspensos em água pré-aquecida a 95 </w:t>
      </w:r>
      <w:proofErr w:type="spellStart"/>
      <w:r w:rsidR="00D7303E" w:rsidRPr="00FC218A">
        <w:rPr>
          <w:rFonts w:eastAsia="Times New Roman"/>
          <w:szCs w:val="24"/>
          <w:vertAlign w:val="superscript"/>
        </w:rPr>
        <w:t>o</w:t>
      </w:r>
      <w:r w:rsidR="00D7303E" w:rsidRPr="00FC218A">
        <w:rPr>
          <w:rFonts w:eastAsia="Times New Roman"/>
          <w:szCs w:val="24"/>
        </w:rPr>
        <w:t>C</w:t>
      </w:r>
      <w:proofErr w:type="spellEnd"/>
      <w:r w:rsidR="00D7303E" w:rsidRPr="00FC218A">
        <w:rPr>
          <w:rFonts w:eastAsia="Times New Roman"/>
          <w:szCs w:val="24"/>
        </w:rPr>
        <w:t xml:space="preserve"> até um volume final para se obter 3% </w:t>
      </w:r>
      <w:r w:rsidR="00EB2D03" w:rsidRPr="00FC218A">
        <w:rPr>
          <w:rFonts w:eastAsia="Times New Roman"/>
          <w:color w:val="FF0000"/>
          <w:szCs w:val="24"/>
        </w:rPr>
        <w:t>de</w:t>
      </w:r>
      <w:r w:rsidR="00EB2D03" w:rsidRPr="00FC218A">
        <w:rPr>
          <w:rFonts w:eastAsia="Times New Roman"/>
          <w:szCs w:val="24"/>
        </w:rPr>
        <w:t xml:space="preserve"> </w:t>
      </w:r>
      <w:r w:rsidR="00D7303E" w:rsidRPr="00FC218A">
        <w:rPr>
          <w:rFonts w:eastAsia="Times New Roman"/>
          <w:szCs w:val="24"/>
        </w:rPr>
        <w:t xml:space="preserve">consistência e refinado em refinador de discos REGMED MD-300 (REGMED, Brasil) com um espaço entre os discos de 0,1 mm e um consumo de energia de 650 </w:t>
      </w:r>
      <w:r w:rsidR="006D12FB" w:rsidRPr="00FC218A">
        <w:rPr>
          <w:rFonts w:eastAsia="Times New Roman"/>
          <w:szCs w:val="24"/>
        </w:rPr>
        <w:t>kW</w:t>
      </w:r>
      <w:r w:rsidR="00D7303E" w:rsidRPr="00FC218A">
        <w:rPr>
          <w:rFonts w:eastAsia="Times New Roman"/>
          <w:szCs w:val="24"/>
        </w:rPr>
        <w:t xml:space="preserve">h. Os discos do refinador foram mantidos aquecidos a 95 </w:t>
      </w:r>
      <w:proofErr w:type="spellStart"/>
      <w:r w:rsidR="00D7303E" w:rsidRPr="00FC218A">
        <w:rPr>
          <w:rFonts w:eastAsia="Times New Roman"/>
          <w:szCs w:val="24"/>
          <w:vertAlign w:val="superscript"/>
        </w:rPr>
        <w:t>o</w:t>
      </w:r>
      <w:r w:rsidR="00D7303E" w:rsidRPr="00FC218A">
        <w:rPr>
          <w:rFonts w:eastAsia="Times New Roman"/>
          <w:szCs w:val="24"/>
        </w:rPr>
        <w:t>C</w:t>
      </w:r>
      <w:proofErr w:type="spellEnd"/>
      <w:r w:rsidR="00D7303E" w:rsidRPr="00FC218A">
        <w:rPr>
          <w:rFonts w:eastAsia="Times New Roman"/>
          <w:szCs w:val="24"/>
        </w:rPr>
        <w:t xml:space="preserve"> durante a operação de refino. Os sólidos resultantes foram recuperados por centrifugação e o licor de lavagem armazenado para caracterização posterior. O material pré-tratado foi seco ao ar e caracterizado </w:t>
      </w:r>
      <w:r w:rsidR="00F43200" w:rsidRPr="00FC218A">
        <w:rPr>
          <w:rFonts w:eastAsia="Times New Roman"/>
          <w:szCs w:val="24"/>
        </w:rPr>
        <w:t>quanto a composição química.</w:t>
      </w:r>
    </w:p>
    <w:p w14:paraId="39BFD99E" w14:textId="1D7FEFBF" w:rsidR="00290E07" w:rsidRPr="00FC218A" w:rsidRDefault="000D30B2" w:rsidP="00FC218A">
      <w:pPr>
        <w:pStyle w:val="Ttulo2"/>
        <w:spacing w:after="0" w:line="480" w:lineRule="auto"/>
        <w:jc w:val="both"/>
      </w:pPr>
      <w:r w:rsidRPr="00FC218A">
        <w:t>2.2</w:t>
      </w:r>
      <w:r w:rsidR="006457C6" w:rsidRPr="00FC218A">
        <w:t>.</w:t>
      </w:r>
      <w:r w:rsidRPr="00FC218A">
        <w:t xml:space="preserve"> D</w:t>
      </w:r>
      <w:r w:rsidR="006D12FB" w:rsidRPr="00FC218A">
        <w:t>eterminação da composição química das amostras de bagaço in natura</w:t>
      </w:r>
      <w:r w:rsidR="002376DE" w:rsidRPr="00FC218A">
        <w:t xml:space="preserve">, bagaço </w:t>
      </w:r>
      <w:r w:rsidR="006D12FB" w:rsidRPr="00FC218A">
        <w:t>pré-tratado</w:t>
      </w:r>
      <w:r w:rsidR="002376DE" w:rsidRPr="00FC218A">
        <w:t xml:space="preserve"> e resíduo da hidrólise </w:t>
      </w:r>
      <w:r w:rsidR="00091007" w:rsidRPr="00FC218A">
        <w:t>enzimática</w:t>
      </w:r>
    </w:p>
    <w:p w14:paraId="100C4756" w14:textId="77777777" w:rsidR="006D12FB" w:rsidRPr="00FC218A" w:rsidRDefault="00D7303E" w:rsidP="00FC218A">
      <w:pPr>
        <w:spacing w:after="0" w:line="480" w:lineRule="auto"/>
        <w:jc w:val="both"/>
        <w:rPr>
          <w:rFonts w:eastAsia="Times New Roman"/>
          <w:szCs w:val="24"/>
        </w:rPr>
      </w:pPr>
      <w:r w:rsidRPr="00FC218A">
        <w:rPr>
          <w:rFonts w:eastAsia="Times New Roman"/>
          <w:szCs w:val="24"/>
        </w:rPr>
        <w:t xml:space="preserve">Amostras de bagaço de cana-de-açúcar foram extraídas com etanol a 95% por 6 h em </w:t>
      </w:r>
      <w:r w:rsidR="00B138B3" w:rsidRPr="00FC218A">
        <w:rPr>
          <w:rFonts w:eastAsia="Times New Roman"/>
          <w:szCs w:val="24"/>
        </w:rPr>
        <w:t xml:space="preserve">aparelho de </w:t>
      </w:r>
      <w:proofErr w:type="spellStart"/>
      <w:r w:rsidRPr="00FC218A">
        <w:rPr>
          <w:rFonts w:eastAsia="Times New Roman"/>
          <w:szCs w:val="24"/>
        </w:rPr>
        <w:t>Soxhlet</w:t>
      </w:r>
      <w:proofErr w:type="spellEnd"/>
      <w:r w:rsidRPr="00FC218A">
        <w:rPr>
          <w:rFonts w:eastAsia="Times New Roman"/>
          <w:szCs w:val="24"/>
        </w:rPr>
        <w:t xml:space="preserve">, antes da </w:t>
      </w:r>
      <w:r w:rsidR="006D12FB" w:rsidRPr="00FC218A">
        <w:rPr>
          <w:rFonts w:eastAsia="Times New Roman"/>
          <w:szCs w:val="24"/>
        </w:rPr>
        <w:t>hidrólise ácida</w:t>
      </w:r>
      <w:r w:rsidRPr="00FC218A">
        <w:rPr>
          <w:rFonts w:eastAsia="Times New Roman"/>
          <w:szCs w:val="24"/>
        </w:rPr>
        <w:t>. Amostras extraídas</w:t>
      </w:r>
      <w:r w:rsidR="00F6289A" w:rsidRPr="00FC218A">
        <w:rPr>
          <w:rFonts w:eastAsia="Times New Roman"/>
          <w:szCs w:val="24"/>
        </w:rPr>
        <w:t>,</w:t>
      </w:r>
      <w:r w:rsidRPr="00FC218A">
        <w:rPr>
          <w:rFonts w:eastAsia="Times New Roman"/>
          <w:szCs w:val="24"/>
        </w:rPr>
        <w:t xml:space="preserve"> materiais </w:t>
      </w:r>
      <w:proofErr w:type="spellStart"/>
      <w:r w:rsidRPr="00FC218A">
        <w:rPr>
          <w:rFonts w:eastAsia="Times New Roman"/>
          <w:szCs w:val="24"/>
        </w:rPr>
        <w:t>pré-trat</w:t>
      </w:r>
      <w:r w:rsidR="00FC2480" w:rsidRPr="00FC218A">
        <w:rPr>
          <w:rFonts w:eastAsia="Times New Roman"/>
          <w:szCs w:val="24"/>
        </w:rPr>
        <w:t>ados</w:t>
      </w:r>
      <w:proofErr w:type="spellEnd"/>
      <w:r w:rsidR="00F6289A" w:rsidRPr="00FC218A">
        <w:rPr>
          <w:rFonts w:eastAsia="Times New Roman"/>
          <w:szCs w:val="24"/>
        </w:rPr>
        <w:t xml:space="preserve"> e resíduo sólido</w:t>
      </w:r>
      <w:r w:rsidR="00794CBF" w:rsidRPr="00FC218A">
        <w:rPr>
          <w:rFonts w:eastAsia="Times New Roman"/>
          <w:szCs w:val="24"/>
        </w:rPr>
        <w:t xml:space="preserve"> </w:t>
      </w:r>
      <w:r w:rsidR="00F6289A" w:rsidRPr="00FC218A">
        <w:rPr>
          <w:rFonts w:eastAsia="Times New Roman"/>
          <w:szCs w:val="24"/>
        </w:rPr>
        <w:t xml:space="preserve">da hidrólise </w:t>
      </w:r>
      <w:r w:rsidR="002376DE" w:rsidRPr="00FC218A">
        <w:rPr>
          <w:rFonts w:eastAsia="Times New Roman"/>
          <w:szCs w:val="24"/>
        </w:rPr>
        <w:t>enzimática</w:t>
      </w:r>
      <w:r w:rsidR="0083555D" w:rsidRPr="00FC218A">
        <w:rPr>
          <w:rFonts w:eastAsia="Times New Roman"/>
          <w:szCs w:val="24"/>
        </w:rPr>
        <w:t>,</w:t>
      </w:r>
      <w:r w:rsidR="00FC2480" w:rsidRPr="00FC218A">
        <w:rPr>
          <w:rFonts w:eastAsia="Times New Roman"/>
          <w:szCs w:val="24"/>
        </w:rPr>
        <w:t xml:space="preserve"> foram</w:t>
      </w:r>
      <w:r w:rsidRPr="00FC218A">
        <w:rPr>
          <w:rFonts w:eastAsia="Times New Roman"/>
          <w:szCs w:val="24"/>
        </w:rPr>
        <w:t xml:space="preserve"> hidrolisadas com 72% (p/p) de ácido sulfúrico a 30 °C por 1 h</w:t>
      </w:r>
      <w:r w:rsidR="002376DE" w:rsidRPr="00FC218A">
        <w:rPr>
          <w:rFonts w:eastAsia="Times New Roman"/>
          <w:szCs w:val="24"/>
        </w:rPr>
        <w:t xml:space="preserve">, empregando </w:t>
      </w:r>
      <w:r w:rsidRPr="00FC218A">
        <w:rPr>
          <w:rFonts w:eastAsia="Times New Roman"/>
          <w:szCs w:val="24"/>
        </w:rPr>
        <w:t xml:space="preserve">300 mg de amostra </w:t>
      </w:r>
      <w:r w:rsidR="006D12FB" w:rsidRPr="00FC218A">
        <w:rPr>
          <w:rFonts w:eastAsia="Times New Roman"/>
          <w:szCs w:val="24"/>
        </w:rPr>
        <w:t>e 3 mL de ácido sulfúrico,</w:t>
      </w:r>
      <w:r w:rsidRPr="00FC218A">
        <w:rPr>
          <w:rFonts w:eastAsia="Times New Roman"/>
          <w:szCs w:val="24"/>
        </w:rPr>
        <w:t xml:space="preserve"> conforme descrito por Ferraz et al. (2000). </w:t>
      </w:r>
      <w:r w:rsidR="006D12FB" w:rsidRPr="00FC218A">
        <w:rPr>
          <w:rFonts w:eastAsia="Times New Roman"/>
          <w:szCs w:val="24"/>
        </w:rPr>
        <w:t>O teor de cinzas</w:t>
      </w:r>
      <w:r w:rsidR="00617241" w:rsidRPr="00FC218A">
        <w:rPr>
          <w:rFonts w:eastAsia="Times New Roman"/>
          <w:szCs w:val="24"/>
        </w:rPr>
        <w:t xml:space="preserve"> dos materiais</w:t>
      </w:r>
      <w:r w:rsidR="006D12FB" w:rsidRPr="00FC218A">
        <w:rPr>
          <w:rFonts w:eastAsia="Times New Roman"/>
          <w:szCs w:val="24"/>
        </w:rPr>
        <w:t xml:space="preserve"> fo</w:t>
      </w:r>
      <w:r w:rsidR="0083555D" w:rsidRPr="00FC218A">
        <w:rPr>
          <w:rFonts w:eastAsia="Times New Roman"/>
          <w:szCs w:val="24"/>
        </w:rPr>
        <w:t>i</w:t>
      </w:r>
      <w:r w:rsidR="00617241" w:rsidRPr="00FC218A">
        <w:rPr>
          <w:rFonts w:eastAsia="Times New Roman"/>
          <w:szCs w:val="24"/>
        </w:rPr>
        <w:t xml:space="preserve"> </w:t>
      </w:r>
      <w:r w:rsidR="006D12FB" w:rsidRPr="00FC218A">
        <w:rPr>
          <w:rFonts w:eastAsia="Times New Roman"/>
          <w:szCs w:val="24"/>
        </w:rPr>
        <w:t>determinado</w:t>
      </w:r>
      <w:r w:rsidR="00853187" w:rsidRPr="00FC218A">
        <w:rPr>
          <w:rFonts w:eastAsia="Times New Roman"/>
          <w:szCs w:val="24"/>
        </w:rPr>
        <w:t xml:space="preserve"> </w:t>
      </w:r>
      <w:r w:rsidR="006D12FB" w:rsidRPr="00FC218A">
        <w:rPr>
          <w:rFonts w:eastAsia="Times New Roman"/>
          <w:szCs w:val="24"/>
        </w:rPr>
        <w:t xml:space="preserve">conforme </w:t>
      </w:r>
      <w:proofErr w:type="spellStart"/>
      <w:r w:rsidR="002376DE" w:rsidRPr="00FC218A">
        <w:rPr>
          <w:rFonts w:eastAsia="Times New Roman"/>
          <w:szCs w:val="24"/>
        </w:rPr>
        <w:t>Sluiter</w:t>
      </w:r>
      <w:proofErr w:type="spellEnd"/>
      <w:r w:rsidR="00091007" w:rsidRPr="00FC218A">
        <w:rPr>
          <w:rFonts w:eastAsia="Times New Roman"/>
          <w:szCs w:val="24"/>
        </w:rPr>
        <w:t xml:space="preserve"> et al.</w:t>
      </w:r>
      <w:r w:rsidR="00C43D3D" w:rsidRPr="00FC218A">
        <w:rPr>
          <w:rFonts w:eastAsia="Times New Roman"/>
          <w:szCs w:val="24"/>
        </w:rPr>
        <w:t xml:space="preserve"> </w:t>
      </w:r>
      <w:r w:rsidR="002376DE" w:rsidRPr="00FC218A">
        <w:rPr>
          <w:rFonts w:eastAsia="Times New Roman"/>
          <w:szCs w:val="24"/>
        </w:rPr>
        <w:t>(200</w:t>
      </w:r>
      <w:r w:rsidR="00C43D3D" w:rsidRPr="00FC218A">
        <w:rPr>
          <w:rFonts w:eastAsia="Times New Roman"/>
          <w:szCs w:val="24"/>
        </w:rPr>
        <w:t>5</w:t>
      </w:r>
      <w:r w:rsidR="002376DE" w:rsidRPr="00FC218A">
        <w:rPr>
          <w:rFonts w:eastAsia="Times New Roman"/>
          <w:szCs w:val="24"/>
        </w:rPr>
        <w:t>).</w:t>
      </w:r>
    </w:p>
    <w:p w14:paraId="63679A46" w14:textId="413C765E" w:rsidR="00275054" w:rsidRPr="00FC218A" w:rsidRDefault="000D30B2" w:rsidP="00FC218A">
      <w:pPr>
        <w:pStyle w:val="Ttulo2"/>
        <w:spacing w:after="0" w:line="480" w:lineRule="auto"/>
        <w:jc w:val="both"/>
      </w:pPr>
      <w:r w:rsidRPr="00FC218A">
        <w:t>2.3</w:t>
      </w:r>
      <w:r w:rsidR="006457C6" w:rsidRPr="00FC218A">
        <w:t>.</w:t>
      </w:r>
      <w:r w:rsidRPr="00FC218A">
        <w:t xml:space="preserve"> </w:t>
      </w:r>
      <w:r w:rsidR="00275054" w:rsidRPr="00FC218A">
        <w:t>Caracterização</w:t>
      </w:r>
      <w:r w:rsidR="00091007" w:rsidRPr="00FC218A">
        <w:t xml:space="preserve"> química</w:t>
      </w:r>
      <w:r w:rsidR="00275054" w:rsidRPr="00FC218A">
        <w:t xml:space="preserve"> dos licores</w:t>
      </w:r>
      <w:r w:rsidR="006D12FB" w:rsidRPr="00FC218A">
        <w:t xml:space="preserve"> negros e licores de lavagem</w:t>
      </w:r>
    </w:p>
    <w:p w14:paraId="18964839" w14:textId="7BE0C450" w:rsidR="00FC3C0B" w:rsidRPr="00FC218A" w:rsidRDefault="00F21600" w:rsidP="00FC218A">
      <w:pPr>
        <w:spacing w:after="0" w:line="480" w:lineRule="auto"/>
        <w:jc w:val="both"/>
        <w:rPr>
          <w:rFonts w:eastAsia="Times New Roman"/>
          <w:szCs w:val="24"/>
        </w:rPr>
      </w:pPr>
      <w:r w:rsidRPr="00FC218A">
        <w:rPr>
          <w:szCs w:val="24"/>
        </w:rPr>
        <w:t>O</w:t>
      </w:r>
      <w:r w:rsidR="00091007" w:rsidRPr="00FC218A">
        <w:rPr>
          <w:szCs w:val="24"/>
        </w:rPr>
        <w:t>s</w:t>
      </w:r>
      <w:r w:rsidRPr="00FC218A">
        <w:rPr>
          <w:szCs w:val="24"/>
        </w:rPr>
        <w:t xml:space="preserve"> teor</w:t>
      </w:r>
      <w:r w:rsidR="00091007" w:rsidRPr="00FC218A">
        <w:rPr>
          <w:szCs w:val="24"/>
        </w:rPr>
        <w:t>es</w:t>
      </w:r>
      <w:r w:rsidRPr="00FC218A">
        <w:rPr>
          <w:szCs w:val="24"/>
        </w:rPr>
        <w:t xml:space="preserve"> de sólidos totais no licor negro (LN) e licor de lavagem (LL) fo</w:t>
      </w:r>
      <w:r w:rsidR="00091007" w:rsidRPr="00FC218A">
        <w:rPr>
          <w:szCs w:val="24"/>
        </w:rPr>
        <w:t>ram</w:t>
      </w:r>
      <w:r w:rsidRPr="00FC218A">
        <w:rPr>
          <w:szCs w:val="24"/>
        </w:rPr>
        <w:t xml:space="preserve"> determinado</w:t>
      </w:r>
      <w:r w:rsidR="00091007" w:rsidRPr="00FC218A">
        <w:rPr>
          <w:szCs w:val="24"/>
        </w:rPr>
        <w:t>s</w:t>
      </w:r>
      <w:r w:rsidRPr="00FC218A">
        <w:rPr>
          <w:szCs w:val="24"/>
        </w:rPr>
        <w:t xml:space="preserve"> por gravimetria. Para </w:t>
      </w:r>
      <w:r w:rsidR="00091007" w:rsidRPr="00FC218A">
        <w:rPr>
          <w:szCs w:val="24"/>
        </w:rPr>
        <w:t>cada amostra</w:t>
      </w:r>
      <w:r w:rsidR="00853187" w:rsidRPr="00FC218A">
        <w:rPr>
          <w:szCs w:val="24"/>
        </w:rPr>
        <w:t>,</w:t>
      </w:r>
      <w:r w:rsidR="00091007" w:rsidRPr="00FC218A">
        <w:rPr>
          <w:szCs w:val="24"/>
        </w:rPr>
        <w:t xml:space="preserve"> </w:t>
      </w:r>
      <w:r w:rsidRPr="00FC218A">
        <w:rPr>
          <w:szCs w:val="24"/>
        </w:rPr>
        <w:t>100 mL fo</w:t>
      </w:r>
      <w:r w:rsidR="00091007" w:rsidRPr="00FC218A">
        <w:rPr>
          <w:szCs w:val="24"/>
        </w:rPr>
        <w:t>ram</w:t>
      </w:r>
      <w:r w:rsidRPr="00FC218A">
        <w:rPr>
          <w:szCs w:val="24"/>
        </w:rPr>
        <w:t xml:space="preserve"> transferid</w:t>
      </w:r>
      <w:r w:rsidR="00091007" w:rsidRPr="00FC218A">
        <w:rPr>
          <w:szCs w:val="24"/>
        </w:rPr>
        <w:t>os</w:t>
      </w:r>
      <w:r w:rsidRPr="00FC218A">
        <w:rPr>
          <w:szCs w:val="24"/>
        </w:rPr>
        <w:t xml:space="preserve"> para um pesa filtro previamente tarado que foi levado a estufa a 105 °C até a completa remoção de água.</w:t>
      </w:r>
      <w:r w:rsidR="00853187" w:rsidRPr="00FC218A">
        <w:rPr>
          <w:szCs w:val="24"/>
        </w:rPr>
        <w:t xml:space="preserve"> </w:t>
      </w:r>
      <w:r w:rsidR="007E345A" w:rsidRPr="00FC218A">
        <w:rPr>
          <w:rFonts w:eastAsia="Times New Roman"/>
          <w:color w:val="FF0000"/>
          <w:szCs w:val="24"/>
        </w:rPr>
        <w:t>Os</w:t>
      </w:r>
      <w:r w:rsidR="00853187" w:rsidRPr="00FC218A">
        <w:rPr>
          <w:rFonts w:eastAsia="Times New Roman"/>
          <w:color w:val="FF0000"/>
          <w:szCs w:val="24"/>
        </w:rPr>
        <w:t xml:space="preserve"> </w:t>
      </w:r>
      <w:r w:rsidR="00091007" w:rsidRPr="00FC218A">
        <w:rPr>
          <w:rFonts w:eastAsia="Times New Roman"/>
          <w:color w:val="FF0000"/>
          <w:szCs w:val="24"/>
        </w:rPr>
        <w:t>LN</w:t>
      </w:r>
      <w:r w:rsidR="00FC3C0B" w:rsidRPr="00FC218A">
        <w:rPr>
          <w:rFonts w:eastAsia="Times New Roman"/>
          <w:color w:val="FF0000"/>
          <w:szCs w:val="24"/>
        </w:rPr>
        <w:t xml:space="preserve"> e</w:t>
      </w:r>
      <w:r w:rsidR="00853187" w:rsidRPr="00FC218A">
        <w:rPr>
          <w:rFonts w:eastAsia="Times New Roman"/>
          <w:color w:val="FF0000"/>
          <w:szCs w:val="24"/>
        </w:rPr>
        <w:t xml:space="preserve"> </w:t>
      </w:r>
      <w:r w:rsidR="00091007" w:rsidRPr="00FC218A">
        <w:rPr>
          <w:rFonts w:eastAsia="Times New Roman"/>
          <w:color w:val="FF0000"/>
          <w:szCs w:val="24"/>
        </w:rPr>
        <w:t>LL</w:t>
      </w:r>
      <w:r w:rsidR="00FC3C0B" w:rsidRPr="00FC218A">
        <w:rPr>
          <w:rFonts w:eastAsia="Times New Roman"/>
          <w:color w:val="FF0000"/>
          <w:szCs w:val="24"/>
        </w:rPr>
        <w:t xml:space="preserve"> </w:t>
      </w:r>
      <w:r w:rsidR="00275054" w:rsidRPr="00FC218A">
        <w:rPr>
          <w:rFonts w:eastAsia="Times New Roman"/>
          <w:color w:val="FF0000"/>
          <w:szCs w:val="24"/>
        </w:rPr>
        <w:t>foram liofilizados</w:t>
      </w:r>
      <w:r w:rsidR="007E345A" w:rsidRPr="00FC218A">
        <w:rPr>
          <w:rFonts w:eastAsia="Times New Roman"/>
          <w:color w:val="FF0000"/>
          <w:szCs w:val="24"/>
        </w:rPr>
        <w:t xml:space="preserve"> </w:t>
      </w:r>
      <w:r w:rsidR="00275054" w:rsidRPr="00FC218A">
        <w:rPr>
          <w:rFonts w:eastAsia="Times New Roman"/>
          <w:color w:val="FF0000"/>
          <w:szCs w:val="24"/>
        </w:rPr>
        <w:t>e</w:t>
      </w:r>
      <w:r w:rsidR="00C652A1" w:rsidRPr="00FC218A">
        <w:rPr>
          <w:rFonts w:eastAsia="Times New Roman"/>
          <w:color w:val="FF0000"/>
          <w:szCs w:val="24"/>
        </w:rPr>
        <w:t xml:space="preserve">, os materiais obtidos foram </w:t>
      </w:r>
      <w:r w:rsidR="002471FD" w:rsidRPr="00FC218A">
        <w:rPr>
          <w:rFonts w:eastAsia="Times New Roman"/>
          <w:color w:val="FF0000"/>
          <w:szCs w:val="24"/>
        </w:rPr>
        <w:t>caracterizados</w:t>
      </w:r>
      <w:r w:rsidR="007E345A" w:rsidRPr="00FC218A">
        <w:rPr>
          <w:rFonts w:eastAsia="Times New Roman"/>
          <w:color w:val="FF0000"/>
          <w:szCs w:val="24"/>
        </w:rPr>
        <w:t xml:space="preserve"> </w:t>
      </w:r>
      <w:r w:rsidR="007E345A" w:rsidRPr="00FC218A">
        <w:rPr>
          <w:rFonts w:eastAsia="Times New Roman"/>
          <w:color w:val="FF0000"/>
          <w:szCs w:val="24"/>
        </w:rPr>
        <w:lastRenderedPageBreak/>
        <w:t>quimicamente</w:t>
      </w:r>
      <w:r w:rsidR="002471FD" w:rsidRPr="00FC218A">
        <w:rPr>
          <w:rFonts w:eastAsia="Times New Roman"/>
          <w:color w:val="FF0000"/>
          <w:szCs w:val="24"/>
        </w:rPr>
        <w:t xml:space="preserve"> </w:t>
      </w:r>
      <w:r w:rsidR="00163E24" w:rsidRPr="00FC218A">
        <w:rPr>
          <w:rFonts w:eastAsia="Times New Roman"/>
          <w:color w:val="FF0000"/>
          <w:szCs w:val="24"/>
        </w:rPr>
        <w:t>a partir</w:t>
      </w:r>
      <w:r w:rsidR="002471FD" w:rsidRPr="00FC218A">
        <w:rPr>
          <w:rFonts w:eastAsia="Times New Roman"/>
          <w:color w:val="FF0000"/>
          <w:szCs w:val="24"/>
        </w:rPr>
        <w:t xml:space="preserve"> </w:t>
      </w:r>
      <w:r w:rsidR="00C652A1" w:rsidRPr="00FC218A">
        <w:rPr>
          <w:rFonts w:eastAsia="Times New Roman"/>
          <w:color w:val="FF0000"/>
          <w:szCs w:val="24"/>
        </w:rPr>
        <w:t xml:space="preserve">da </w:t>
      </w:r>
      <w:r w:rsidR="002471FD" w:rsidRPr="00FC218A">
        <w:rPr>
          <w:rFonts w:eastAsia="Times New Roman"/>
          <w:szCs w:val="24"/>
        </w:rPr>
        <w:t>metodologia de</w:t>
      </w:r>
      <w:r w:rsidR="00C652A1" w:rsidRPr="00FC218A">
        <w:rPr>
          <w:rFonts w:eastAsia="Times New Roman"/>
          <w:szCs w:val="24"/>
        </w:rPr>
        <w:t xml:space="preserve"> </w:t>
      </w:r>
      <w:r w:rsidR="00C652A1" w:rsidRPr="00FC218A">
        <w:rPr>
          <w:rFonts w:eastAsia="Times New Roman"/>
          <w:color w:val="FF0000"/>
          <w:szCs w:val="24"/>
        </w:rPr>
        <w:t>descrita por</w:t>
      </w:r>
      <w:r w:rsidR="002471FD" w:rsidRPr="00FC218A">
        <w:rPr>
          <w:rFonts w:eastAsia="Times New Roman"/>
          <w:szCs w:val="24"/>
        </w:rPr>
        <w:t xml:space="preserve"> Ferraz et al. (2000).</w:t>
      </w:r>
      <w:r w:rsidR="00853187" w:rsidRPr="00FC218A">
        <w:rPr>
          <w:rFonts w:eastAsia="Times New Roman"/>
          <w:szCs w:val="24"/>
        </w:rPr>
        <w:t xml:space="preserve"> </w:t>
      </w:r>
      <w:r w:rsidR="002471FD" w:rsidRPr="00FC218A">
        <w:rPr>
          <w:rFonts w:eastAsia="Times New Roman"/>
          <w:szCs w:val="24"/>
        </w:rPr>
        <w:t>O teor de cinzas</w:t>
      </w:r>
      <w:r w:rsidR="00853187" w:rsidRPr="00FC218A">
        <w:rPr>
          <w:rFonts w:eastAsia="Times New Roman"/>
          <w:szCs w:val="24"/>
        </w:rPr>
        <w:t xml:space="preserve"> </w:t>
      </w:r>
      <w:r w:rsidR="00617241" w:rsidRPr="00FC218A">
        <w:rPr>
          <w:rFonts w:eastAsia="Times New Roman"/>
          <w:szCs w:val="24"/>
        </w:rPr>
        <w:t>d</w:t>
      </w:r>
      <w:r w:rsidR="005B6D00" w:rsidRPr="00FC218A">
        <w:rPr>
          <w:rFonts w:eastAsia="Times New Roman"/>
          <w:szCs w:val="24"/>
        </w:rPr>
        <w:t>os licores liofilizados</w:t>
      </w:r>
      <w:r w:rsidR="002471FD" w:rsidRPr="00FC218A">
        <w:rPr>
          <w:rFonts w:eastAsia="Times New Roman"/>
          <w:szCs w:val="24"/>
        </w:rPr>
        <w:t xml:space="preserve"> foi determinado conforme </w:t>
      </w:r>
      <w:proofErr w:type="spellStart"/>
      <w:r w:rsidR="002471FD" w:rsidRPr="00FC218A">
        <w:rPr>
          <w:rFonts w:eastAsia="Times New Roman"/>
          <w:szCs w:val="24"/>
        </w:rPr>
        <w:t>Sluiter</w:t>
      </w:r>
      <w:proofErr w:type="spellEnd"/>
      <w:r w:rsidR="002471FD" w:rsidRPr="00FC218A">
        <w:rPr>
          <w:rFonts w:eastAsia="Times New Roman"/>
          <w:szCs w:val="24"/>
        </w:rPr>
        <w:t xml:space="preserve"> et al.</w:t>
      </w:r>
      <w:r w:rsidR="00C43D3D" w:rsidRPr="00FC218A">
        <w:rPr>
          <w:rFonts w:eastAsia="Times New Roman"/>
          <w:szCs w:val="24"/>
        </w:rPr>
        <w:t xml:space="preserve"> </w:t>
      </w:r>
      <w:r w:rsidR="002471FD" w:rsidRPr="00FC218A">
        <w:rPr>
          <w:rFonts w:eastAsia="Times New Roman"/>
          <w:szCs w:val="24"/>
        </w:rPr>
        <w:t>(200</w:t>
      </w:r>
      <w:r w:rsidR="00C43D3D" w:rsidRPr="00FC218A">
        <w:rPr>
          <w:rFonts w:eastAsia="Times New Roman"/>
          <w:szCs w:val="24"/>
        </w:rPr>
        <w:t>5</w:t>
      </w:r>
      <w:r w:rsidR="002471FD" w:rsidRPr="00FC218A">
        <w:rPr>
          <w:rFonts w:eastAsia="Times New Roman"/>
          <w:szCs w:val="24"/>
        </w:rPr>
        <w:t>).</w:t>
      </w:r>
    </w:p>
    <w:p w14:paraId="138D3A95" w14:textId="5FF4EA85" w:rsidR="00275054" w:rsidRPr="00FC218A" w:rsidRDefault="000D30B2" w:rsidP="00FC218A">
      <w:pPr>
        <w:pStyle w:val="Ttulo2"/>
        <w:spacing w:after="0" w:line="480" w:lineRule="auto"/>
        <w:jc w:val="both"/>
      </w:pPr>
      <w:r w:rsidRPr="00FC218A">
        <w:t>2.4</w:t>
      </w:r>
      <w:r w:rsidR="006457C6" w:rsidRPr="00FC218A">
        <w:t>.</w:t>
      </w:r>
      <w:r w:rsidRPr="00FC218A">
        <w:t xml:space="preserve"> E</w:t>
      </w:r>
      <w:r w:rsidR="0017734D" w:rsidRPr="00FC218A">
        <w:t>spectroscopia de Infravermelho com Transformada de Fourier</w:t>
      </w:r>
      <w:r w:rsidR="00275054" w:rsidRPr="00FC218A">
        <w:t xml:space="preserve"> do licor negro</w:t>
      </w:r>
    </w:p>
    <w:p w14:paraId="2C0D2F1C" w14:textId="0DF852C9" w:rsidR="00275054" w:rsidRPr="00FC218A" w:rsidRDefault="006D12FB" w:rsidP="00FC218A">
      <w:pPr>
        <w:spacing w:after="0" w:line="480" w:lineRule="auto"/>
        <w:jc w:val="both"/>
        <w:rPr>
          <w:rFonts w:eastAsia="Times New Roman"/>
          <w:szCs w:val="24"/>
        </w:rPr>
      </w:pPr>
      <w:r w:rsidRPr="00FC218A">
        <w:rPr>
          <w:szCs w:val="24"/>
        </w:rPr>
        <w:t>Os sólidos liofilizados do licor negro foram analisados por espectros</w:t>
      </w:r>
      <w:r w:rsidR="00197296" w:rsidRPr="00FC218A">
        <w:rPr>
          <w:szCs w:val="24"/>
        </w:rPr>
        <w:t>c</w:t>
      </w:r>
      <w:r w:rsidRPr="00FC218A">
        <w:rPr>
          <w:szCs w:val="24"/>
        </w:rPr>
        <w:t xml:space="preserve">opia </w:t>
      </w:r>
      <w:r w:rsidR="007B3F33" w:rsidRPr="00FC218A">
        <w:rPr>
          <w:szCs w:val="24"/>
        </w:rPr>
        <w:t xml:space="preserve">de </w:t>
      </w:r>
      <w:r w:rsidRPr="00FC218A">
        <w:rPr>
          <w:szCs w:val="24"/>
        </w:rPr>
        <w:t xml:space="preserve">infravermelho com transformada de Fourier (FTIR). </w:t>
      </w:r>
      <w:r w:rsidR="00275054" w:rsidRPr="00FC218A">
        <w:rPr>
          <w:rFonts w:eastAsia="Times New Roman"/>
          <w:szCs w:val="24"/>
        </w:rPr>
        <w:t xml:space="preserve">Para tanto, foram preparadas pastilhas de </w:t>
      </w:r>
      <w:proofErr w:type="spellStart"/>
      <w:r w:rsidR="00275054" w:rsidRPr="00FC218A">
        <w:rPr>
          <w:rFonts w:eastAsia="Times New Roman"/>
          <w:szCs w:val="24"/>
        </w:rPr>
        <w:t>KBr</w:t>
      </w:r>
      <w:proofErr w:type="spellEnd"/>
      <w:r w:rsidR="00275054" w:rsidRPr="00FC218A">
        <w:rPr>
          <w:rFonts w:eastAsia="Times New Roman"/>
          <w:szCs w:val="24"/>
        </w:rPr>
        <w:t xml:space="preserve"> contendo 1% de amostra, compactadas a 8-10 kgf.cm</w:t>
      </w:r>
      <w:r w:rsidR="00275054" w:rsidRPr="00FC218A">
        <w:rPr>
          <w:rFonts w:eastAsia="Times New Roman"/>
          <w:szCs w:val="24"/>
          <w:vertAlign w:val="superscript"/>
        </w:rPr>
        <w:t>-1</w:t>
      </w:r>
      <w:r w:rsidR="00275054" w:rsidRPr="00FC218A">
        <w:rPr>
          <w:rFonts w:eastAsia="Times New Roman"/>
          <w:szCs w:val="24"/>
        </w:rPr>
        <w:t xml:space="preserve"> sob vácuo e obtidos os espectros na região de 4.000 a 400 cm</w:t>
      </w:r>
      <w:r w:rsidR="00275054" w:rsidRPr="00FC218A">
        <w:rPr>
          <w:rFonts w:eastAsia="Times New Roman"/>
          <w:szCs w:val="24"/>
          <w:vertAlign w:val="superscript"/>
        </w:rPr>
        <w:t>-1</w:t>
      </w:r>
      <w:r w:rsidR="00275054" w:rsidRPr="00FC218A">
        <w:rPr>
          <w:rFonts w:eastAsia="Times New Roman"/>
          <w:szCs w:val="24"/>
        </w:rPr>
        <w:t xml:space="preserve"> utilizando o espectrômetro modelo </w:t>
      </w:r>
      <w:proofErr w:type="spellStart"/>
      <w:r w:rsidR="00275054" w:rsidRPr="00FC218A">
        <w:rPr>
          <w:rFonts w:eastAsia="Times New Roman"/>
          <w:szCs w:val="24"/>
        </w:rPr>
        <w:t>Spectrun</w:t>
      </w:r>
      <w:proofErr w:type="spellEnd"/>
      <w:r w:rsidR="00C43D3D" w:rsidRPr="00FC218A">
        <w:rPr>
          <w:rFonts w:eastAsia="Times New Roman"/>
          <w:szCs w:val="24"/>
        </w:rPr>
        <w:t xml:space="preserve"> </w:t>
      </w:r>
      <w:proofErr w:type="spellStart"/>
      <w:r w:rsidR="00275054" w:rsidRPr="00FC218A">
        <w:rPr>
          <w:rFonts w:eastAsia="Times New Roman"/>
          <w:szCs w:val="24"/>
        </w:rPr>
        <w:t>One</w:t>
      </w:r>
      <w:proofErr w:type="spellEnd"/>
      <w:r w:rsidR="00275054" w:rsidRPr="00FC218A">
        <w:rPr>
          <w:rFonts w:eastAsia="Times New Roman"/>
          <w:szCs w:val="24"/>
        </w:rPr>
        <w:t xml:space="preserve">, </w:t>
      </w:r>
      <w:proofErr w:type="spellStart"/>
      <w:r w:rsidR="00275054" w:rsidRPr="00FC218A">
        <w:rPr>
          <w:rFonts w:eastAsia="Times New Roman"/>
          <w:szCs w:val="24"/>
        </w:rPr>
        <w:t>Perkin</w:t>
      </w:r>
      <w:proofErr w:type="spellEnd"/>
      <w:r w:rsidR="00275054" w:rsidRPr="00FC218A">
        <w:rPr>
          <w:rFonts w:eastAsia="Times New Roman"/>
          <w:szCs w:val="24"/>
        </w:rPr>
        <w:t xml:space="preserve"> Elmer.</w:t>
      </w:r>
    </w:p>
    <w:p w14:paraId="53850624" w14:textId="1A346EAA" w:rsidR="001A504B" w:rsidRPr="00FC218A" w:rsidRDefault="000D30B2" w:rsidP="00FC218A">
      <w:pPr>
        <w:pStyle w:val="Ttulo2"/>
        <w:spacing w:after="0" w:line="480" w:lineRule="auto"/>
        <w:jc w:val="both"/>
      </w:pPr>
      <w:r w:rsidRPr="00FC218A">
        <w:t>2.5</w:t>
      </w:r>
      <w:r w:rsidR="006457C6" w:rsidRPr="00FC218A">
        <w:t>.</w:t>
      </w:r>
      <w:r w:rsidRPr="00FC218A">
        <w:t xml:space="preserve"> H</w:t>
      </w:r>
      <w:r w:rsidR="00D7303E" w:rsidRPr="00FC218A">
        <w:t>idrólise enzimática</w:t>
      </w:r>
      <w:r w:rsidR="006D12FB" w:rsidRPr="00FC218A">
        <w:t xml:space="preserve"> do material pré-tratado</w:t>
      </w:r>
    </w:p>
    <w:p w14:paraId="6BB8A473" w14:textId="77777777" w:rsidR="007B3F33" w:rsidRPr="00FC218A" w:rsidRDefault="00FC3C0B" w:rsidP="00FC218A">
      <w:pPr>
        <w:spacing w:after="0" w:line="480" w:lineRule="auto"/>
        <w:jc w:val="both"/>
        <w:rPr>
          <w:rFonts w:eastAsia="Times New Roman"/>
          <w:szCs w:val="24"/>
        </w:rPr>
      </w:pPr>
      <w:r w:rsidRPr="00FC218A">
        <w:rPr>
          <w:rFonts w:eastAsia="Times New Roman"/>
          <w:szCs w:val="24"/>
        </w:rPr>
        <w:t xml:space="preserve">A hidrólise </w:t>
      </w:r>
      <w:r w:rsidR="00171BC5" w:rsidRPr="00FC218A">
        <w:rPr>
          <w:rFonts w:eastAsia="Times New Roman"/>
          <w:szCs w:val="24"/>
        </w:rPr>
        <w:t xml:space="preserve">enzimática do material pré-tratado </w:t>
      </w:r>
      <w:r w:rsidR="00F21600" w:rsidRPr="00FC218A">
        <w:rPr>
          <w:rFonts w:eastAsia="Times New Roman"/>
          <w:szCs w:val="24"/>
        </w:rPr>
        <w:t>com sulfito alcalino</w:t>
      </w:r>
      <w:r w:rsidR="00853187" w:rsidRPr="00FC218A">
        <w:rPr>
          <w:rFonts w:eastAsia="Times New Roman"/>
          <w:szCs w:val="24"/>
        </w:rPr>
        <w:t xml:space="preserve"> </w:t>
      </w:r>
      <w:r w:rsidRPr="00FC218A">
        <w:rPr>
          <w:rFonts w:eastAsia="Times New Roman"/>
          <w:szCs w:val="24"/>
        </w:rPr>
        <w:t>foi realizada utilizando Autoclave AU/E-20 (REGIMED, Brasil) como reator, com velocidade de agitação de 4 rpm, mantido a 45</w:t>
      </w:r>
      <w:r w:rsidR="00B5711D" w:rsidRPr="00FC218A">
        <w:rPr>
          <w:rFonts w:eastAsia="Times New Roman"/>
          <w:szCs w:val="24"/>
        </w:rPr>
        <w:t xml:space="preserve"> </w:t>
      </w:r>
      <w:r w:rsidRPr="00FC218A">
        <w:rPr>
          <w:rFonts w:eastAsia="Times New Roman"/>
          <w:szCs w:val="24"/>
        </w:rPr>
        <w:t xml:space="preserve">°C. No reator foi realizado o processo em batelada, sendo adicionados 800 g de biomassa de base seca de bagaço de cana-de-açúcar pré-tratado de modo a ter consistência de 4% de sólidos. O pH da suspensão foi ajustado para 4,8 e adicionado o preparado comercial de celulases </w:t>
      </w:r>
      <w:proofErr w:type="spellStart"/>
      <w:r w:rsidRPr="00FC218A">
        <w:rPr>
          <w:rFonts w:eastAsia="Times New Roman"/>
          <w:szCs w:val="24"/>
        </w:rPr>
        <w:t>Cellic</w:t>
      </w:r>
      <w:proofErr w:type="spellEnd"/>
      <w:r w:rsidR="00B5711D" w:rsidRPr="00FC218A">
        <w:rPr>
          <w:rFonts w:eastAsia="Times New Roman"/>
          <w:szCs w:val="24"/>
        </w:rPr>
        <w:t xml:space="preserve"> </w:t>
      </w:r>
      <w:r w:rsidRPr="00FC218A">
        <w:rPr>
          <w:rFonts w:eastAsia="Times New Roman"/>
          <w:szCs w:val="24"/>
        </w:rPr>
        <w:t>Ctec2 numa carga de 10 FPU/g de sólidos. Após 72 h de hidrólise, o hidrolisado foi filtrado e quantificado o</w:t>
      </w:r>
      <w:r w:rsidR="00517F7B" w:rsidRPr="00FC218A">
        <w:rPr>
          <w:rFonts w:eastAsia="Times New Roman"/>
          <w:szCs w:val="24"/>
        </w:rPr>
        <w:t>s</w:t>
      </w:r>
      <w:r w:rsidRPr="00FC218A">
        <w:rPr>
          <w:rFonts w:eastAsia="Times New Roman"/>
          <w:szCs w:val="24"/>
        </w:rPr>
        <w:t xml:space="preserve"> teor</w:t>
      </w:r>
      <w:r w:rsidR="00517F7B" w:rsidRPr="00FC218A">
        <w:rPr>
          <w:rFonts w:eastAsia="Times New Roman"/>
          <w:szCs w:val="24"/>
        </w:rPr>
        <w:t>es</w:t>
      </w:r>
      <w:r w:rsidRPr="00FC218A">
        <w:rPr>
          <w:rFonts w:eastAsia="Times New Roman"/>
          <w:szCs w:val="24"/>
        </w:rPr>
        <w:t xml:space="preserve"> de açúcares e lignina. O</w:t>
      </w:r>
      <w:r w:rsidR="007B3F33" w:rsidRPr="00FC218A">
        <w:rPr>
          <w:rFonts w:eastAsia="Times New Roman"/>
          <w:szCs w:val="24"/>
        </w:rPr>
        <w:t>s</w:t>
      </w:r>
      <w:r w:rsidRPr="00FC218A">
        <w:rPr>
          <w:rFonts w:eastAsia="Times New Roman"/>
          <w:szCs w:val="24"/>
        </w:rPr>
        <w:t xml:space="preserve"> sólido</w:t>
      </w:r>
      <w:r w:rsidR="007B3F33" w:rsidRPr="00FC218A">
        <w:rPr>
          <w:rFonts w:eastAsia="Times New Roman"/>
          <w:szCs w:val="24"/>
        </w:rPr>
        <w:t>s residuais desta etapa foram lavados</w:t>
      </w:r>
      <w:r w:rsidR="00517F7B" w:rsidRPr="00FC218A">
        <w:rPr>
          <w:rFonts w:eastAsia="Times New Roman"/>
          <w:szCs w:val="24"/>
        </w:rPr>
        <w:t xml:space="preserve"> e</w:t>
      </w:r>
      <w:r w:rsidR="007B3F33" w:rsidRPr="00FC218A">
        <w:rPr>
          <w:rFonts w:eastAsia="Times New Roman"/>
          <w:szCs w:val="24"/>
        </w:rPr>
        <w:t xml:space="preserve"> secos a temperatura ambiente</w:t>
      </w:r>
      <w:r w:rsidR="00517F7B" w:rsidRPr="00FC218A">
        <w:rPr>
          <w:rFonts w:eastAsia="Times New Roman"/>
          <w:szCs w:val="24"/>
        </w:rPr>
        <w:t xml:space="preserve">. Além disso, os materiais foram </w:t>
      </w:r>
      <w:r w:rsidRPr="00FC218A">
        <w:rPr>
          <w:rFonts w:eastAsia="Times New Roman"/>
          <w:szCs w:val="24"/>
        </w:rPr>
        <w:t>caracterizado</w:t>
      </w:r>
      <w:r w:rsidR="00517F7B" w:rsidRPr="00FC218A">
        <w:rPr>
          <w:rFonts w:eastAsia="Times New Roman"/>
          <w:szCs w:val="24"/>
        </w:rPr>
        <w:t>s quanto a composição química.</w:t>
      </w:r>
    </w:p>
    <w:p w14:paraId="3283E75D" w14:textId="5AB0ECD3" w:rsidR="00D7303E" w:rsidRPr="00FC218A" w:rsidRDefault="000D30B2" w:rsidP="00FC218A">
      <w:pPr>
        <w:pStyle w:val="Ttulo2"/>
        <w:spacing w:after="0" w:line="480" w:lineRule="auto"/>
        <w:jc w:val="both"/>
      </w:pPr>
      <w:r w:rsidRPr="00FC218A">
        <w:t>2.6</w:t>
      </w:r>
      <w:r w:rsidR="006457C6" w:rsidRPr="00FC218A">
        <w:t>.</w:t>
      </w:r>
      <w:r w:rsidRPr="00FC218A">
        <w:t xml:space="preserve"> </w:t>
      </w:r>
      <w:r w:rsidR="00B42C04" w:rsidRPr="00FC218A">
        <w:t xml:space="preserve">Estudo </w:t>
      </w:r>
      <w:r w:rsidR="00D111FE" w:rsidRPr="00FC218A">
        <w:t xml:space="preserve">da otimização </w:t>
      </w:r>
      <w:r w:rsidR="00B42C04" w:rsidRPr="00FC218A">
        <w:t>da sulfonação</w:t>
      </w:r>
      <w:r w:rsidR="00F21600" w:rsidRPr="00FC218A">
        <w:t xml:space="preserve"> da lignina presente no resíduo da hidrólise enzimática</w:t>
      </w:r>
    </w:p>
    <w:p w14:paraId="54A01B1D" w14:textId="33338985" w:rsidR="00D17521" w:rsidRPr="00FC218A" w:rsidRDefault="00D7303E" w:rsidP="00FC218A">
      <w:pPr>
        <w:spacing w:after="0" w:line="480" w:lineRule="auto"/>
        <w:jc w:val="both"/>
        <w:rPr>
          <w:rFonts w:eastAsia="Times New Roman"/>
          <w:szCs w:val="24"/>
        </w:rPr>
      </w:pPr>
      <w:r w:rsidRPr="00FC218A">
        <w:rPr>
          <w:rFonts w:eastAsia="Times New Roman"/>
          <w:szCs w:val="24"/>
        </w:rPr>
        <w:t xml:space="preserve">A etapa de sulfonação tem como objetivo o melhor aproveitamento da fração de lignina do resíduo sólido da hidrólise enzimática, utilizando o licor negro como agente de sulfonação. As reações foram conduzidas em reator de aço inox 316, utilizando relação </w:t>
      </w:r>
      <w:r w:rsidRPr="00FC218A">
        <w:rPr>
          <w:rFonts w:eastAsia="Times New Roman"/>
          <w:szCs w:val="24"/>
        </w:rPr>
        <w:lastRenderedPageBreak/>
        <w:t>sólido-líquido 1:10, por 3 h, em banho de silicone. As condições para a sulfonação foram estudadas em delineamento experimental 2</w:t>
      </w:r>
      <w:r w:rsidRPr="00FC218A">
        <w:rPr>
          <w:rFonts w:eastAsia="Times New Roman"/>
          <w:szCs w:val="24"/>
          <w:vertAlign w:val="superscript"/>
        </w:rPr>
        <w:t>2</w:t>
      </w:r>
      <w:r w:rsidRPr="00FC218A">
        <w:rPr>
          <w:rFonts w:eastAsia="Times New Roman"/>
          <w:szCs w:val="24"/>
        </w:rPr>
        <w:t xml:space="preserve"> com face centrada</w:t>
      </w:r>
      <w:r w:rsidR="003323C0" w:rsidRPr="00FC218A">
        <w:rPr>
          <w:rFonts w:eastAsia="Times New Roman"/>
          <w:szCs w:val="24"/>
        </w:rPr>
        <w:t>. Foram avaliadas</w:t>
      </w:r>
      <w:r w:rsidRPr="00FC218A">
        <w:rPr>
          <w:rFonts w:eastAsia="Times New Roman"/>
          <w:szCs w:val="24"/>
        </w:rPr>
        <w:t xml:space="preserve"> a</w:t>
      </w:r>
      <w:r w:rsidR="003323C0" w:rsidRPr="00FC218A">
        <w:rPr>
          <w:rFonts w:eastAsia="Times New Roman"/>
          <w:szCs w:val="24"/>
        </w:rPr>
        <w:t>s</w:t>
      </w:r>
      <w:r w:rsidRPr="00FC218A">
        <w:rPr>
          <w:rFonts w:eastAsia="Times New Roman"/>
          <w:szCs w:val="24"/>
        </w:rPr>
        <w:t xml:space="preserve"> influência</w:t>
      </w:r>
      <w:r w:rsidR="003323C0" w:rsidRPr="00FC218A">
        <w:rPr>
          <w:rFonts w:eastAsia="Times New Roman"/>
          <w:szCs w:val="24"/>
        </w:rPr>
        <w:t>s</w:t>
      </w:r>
      <w:r w:rsidRPr="00FC218A">
        <w:rPr>
          <w:rFonts w:eastAsia="Times New Roman"/>
          <w:szCs w:val="24"/>
        </w:rPr>
        <w:t xml:space="preserve"> das variáveis temperatura (X</w:t>
      </w:r>
      <w:r w:rsidRPr="00FC218A">
        <w:rPr>
          <w:rFonts w:eastAsia="Times New Roman"/>
          <w:szCs w:val="24"/>
          <w:vertAlign w:val="subscript"/>
        </w:rPr>
        <w:t>1</w:t>
      </w:r>
      <w:r w:rsidRPr="00FC218A">
        <w:rPr>
          <w:rFonts w:eastAsia="Times New Roman"/>
          <w:szCs w:val="24"/>
        </w:rPr>
        <w:t>) e adição de álcali (X</w:t>
      </w:r>
      <w:r w:rsidRPr="00FC218A">
        <w:rPr>
          <w:rFonts w:eastAsia="Times New Roman"/>
          <w:szCs w:val="24"/>
          <w:vertAlign w:val="subscript"/>
        </w:rPr>
        <w:t>2</w:t>
      </w:r>
      <w:r w:rsidRPr="00FC218A">
        <w:rPr>
          <w:rFonts w:eastAsia="Times New Roman"/>
          <w:szCs w:val="24"/>
        </w:rPr>
        <w:t xml:space="preserve">) sobre </w:t>
      </w:r>
      <w:r w:rsidR="00F21600" w:rsidRPr="00FC218A">
        <w:rPr>
          <w:rFonts w:eastAsia="Times New Roman"/>
          <w:szCs w:val="24"/>
        </w:rPr>
        <w:t xml:space="preserve">o teor </w:t>
      </w:r>
      <w:r w:rsidRPr="00FC218A">
        <w:rPr>
          <w:rFonts w:eastAsia="Times New Roman"/>
          <w:szCs w:val="24"/>
        </w:rPr>
        <w:t>de lignosulfonatos e distri</w:t>
      </w:r>
      <w:r w:rsidR="00CE70FE" w:rsidRPr="00FC218A">
        <w:rPr>
          <w:rFonts w:eastAsia="Times New Roman"/>
          <w:szCs w:val="24"/>
        </w:rPr>
        <w:t>buição de massa</w:t>
      </w:r>
      <w:r w:rsidR="00641861" w:rsidRPr="00FC218A">
        <w:rPr>
          <w:rFonts w:eastAsia="Times New Roman"/>
          <w:szCs w:val="24"/>
        </w:rPr>
        <w:t xml:space="preserve"> molar</w:t>
      </w:r>
      <w:r w:rsidR="00B5711D" w:rsidRPr="00FC218A">
        <w:rPr>
          <w:rFonts w:eastAsia="Times New Roman"/>
          <w:szCs w:val="24"/>
        </w:rPr>
        <w:t xml:space="preserve"> </w:t>
      </w:r>
      <w:r w:rsidR="00F21600" w:rsidRPr="00FC218A">
        <w:rPr>
          <w:rFonts w:eastAsia="Times New Roman"/>
          <w:szCs w:val="24"/>
        </w:rPr>
        <w:t>(</w:t>
      </w:r>
      <w:proofErr w:type="spellStart"/>
      <w:r w:rsidR="00F21600" w:rsidRPr="00FC218A">
        <w:rPr>
          <w:rFonts w:eastAsia="Times New Roman"/>
          <w:szCs w:val="24"/>
        </w:rPr>
        <w:t>M</w:t>
      </w:r>
      <w:r w:rsidR="00F21600" w:rsidRPr="00FC218A">
        <w:rPr>
          <w:rFonts w:eastAsia="Times New Roman"/>
          <w:szCs w:val="24"/>
          <w:vertAlign w:val="subscript"/>
        </w:rPr>
        <w:t>w</w:t>
      </w:r>
      <w:proofErr w:type="spellEnd"/>
      <w:r w:rsidR="00F21600" w:rsidRPr="00FC218A">
        <w:rPr>
          <w:rFonts w:eastAsia="Times New Roman"/>
          <w:szCs w:val="24"/>
        </w:rPr>
        <w:t>)</w:t>
      </w:r>
      <w:r w:rsidR="00641861" w:rsidRPr="00FC218A">
        <w:rPr>
          <w:rFonts w:eastAsia="Times New Roman"/>
          <w:szCs w:val="24"/>
        </w:rPr>
        <w:t xml:space="preserve">, conforme </w:t>
      </w:r>
      <w:r w:rsidRPr="00FC218A">
        <w:rPr>
          <w:rFonts w:eastAsia="Times New Roman"/>
          <w:szCs w:val="24"/>
        </w:rPr>
        <w:t>Tabela 1</w:t>
      </w:r>
      <w:r w:rsidR="003323C0" w:rsidRPr="00FC218A">
        <w:rPr>
          <w:rFonts w:eastAsia="Times New Roman"/>
          <w:szCs w:val="24"/>
        </w:rPr>
        <w:t>. Foram</w:t>
      </w:r>
      <w:r w:rsidRPr="00FC218A">
        <w:rPr>
          <w:rFonts w:eastAsia="Times New Roman"/>
          <w:szCs w:val="24"/>
        </w:rPr>
        <w:t xml:space="preserve"> realizados 11 experimentos no total, com triplicata no ponto central.</w:t>
      </w:r>
    </w:p>
    <w:p w14:paraId="104C90FA" w14:textId="77777777" w:rsidR="00373DBB" w:rsidRPr="00FC218A" w:rsidRDefault="00373DBB" w:rsidP="00FC218A">
      <w:pPr>
        <w:spacing w:after="0" w:line="480" w:lineRule="auto"/>
        <w:jc w:val="both"/>
        <w:rPr>
          <w:rFonts w:eastAsia="Times New Roman"/>
          <w:b/>
          <w:bCs/>
          <w:szCs w:val="24"/>
        </w:rPr>
      </w:pPr>
      <w:r w:rsidRPr="00FC218A">
        <w:rPr>
          <w:rFonts w:eastAsia="Times New Roman"/>
          <w:b/>
          <w:bCs/>
          <w:szCs w:val="24"/>
        </w:rPr>
        <w:br w:type="page"/>
      </w:r>
    </w:p>
    <w:p w14:paraId="2A4E1253" w14:textId="4592156B" w:rsidR="001A504B" w:rsidRPr="00FC218A" w:rsidRDefault="001A504B" w:rsidP="00FC218A">
      <w:pPr>
        <w:spacing w:after="0" w:line="480" w:lineRule="auto"/>
        <w:jc w:val="both"/>
        <w:rPr>
          <w:rFonts w:eastAsia="Times New Roman"/>
          <w:b/>
          <w:szCs w:val="24"/>
        </w:rPr>
      </w:pPr>
      <w:r w:rsidRPr="00FC218A">
        <w:rPr>
          <w:rFonts w:eastAsia="Times New Roman"/>
          <w:b/>
          <w:bCs/>
          <w:szCs w:val="24"/>
        </w:rPr>
        <w:lastRenderedPageBreak/>
        <w:t xml:space="preserve">Tabela 1 </w:t>
      </w:r>
      <w:r w:rsidRPr="00FC218A">
        <w:rPr>
          <w:rFonts w:eastAsia="Times New Roman"/>
          <w:b/>
          <w:szCs w:val="24"/>
        </w:rPr>
        <w:t>–</w:t>
      </w:r>
      <w:r w:rsidR="00070599" w:rsidRPr="00FC218A">
        <w:rPr>
          <w:b/>
          <w:szCs w:val="24"/>
        </w:rPr>
        <w:t xml:space="preserve"> A</w:t>
      </w:r>
      <w:r w:rsidR="00171BC5" w:rsidRPr="00FC218A">
        <w:rPr>
          <w:b/>
          <w:szCs w:val="24"/>
        </w:rPr>
        <w:t>valia</w:t>
      </w:r>
      <w:r w:rsidR="003323C0" w:rsidRPr="00FC218A">
        <w:rPr>
          <w:b/>
          <w:szCs w:val="24"/>
        </w:rPr>
        <w:t xml:space="preserve">ção do </w:t>
      </w:r>
      <w:r w:rsidR="00171BC5" w:rsidRPr="00FC218A">
        <w:rPr>
          <w:b/>
          <w:szCs w:val="24"/>
        </w:rPr>
        <w:t>efeito da temperatura</w:t>
      </w:r>
      <w:r w:rsidR="00B5711D" w:rsidRPr="00FC218A">
        <w:rPr>
          <w:b/>
          <w:szCs w:val="24"/>
        </w:rPr>
        <w:t xml:space="preserve"> </w:t>
      </w:r>
      <w:r w:rsidR="00171BC5" w:rsidRPr="00FC218A">
        <w:rPr>
          <w:b/>
          <w:szCs w:val="24"/>
        </w:rPr>
        <w:t>(</w:t>
      </w:r>
      <w:r w:rsidR="00171BC5" w:rsidRPr="00FC218A">
        <w:rPr>
          <w:rFonts w:eastAsia="Times New Roman"/>
          <w:szCs w:val="24"/>
        </w:rPr>
        <w:t>X</w:t>
      </w:r>
      <w:r w:rsidR="00171BC5" w:rsidRPr="00FC218A">
        <w:rPr>
          <w:rFonts w:eastAsia="Times New Roman"/>
          <w:szCs w:val="24"/>
          <w:vertAlign w:val="subscript"/>
        </w:rPr>
        <w:t>1</w:t>
      </w:r>
      <w:r w:rsidR="00171BC5" w:rsidRPr="00FC218A">
        <w:rPr>
          <w:rFonts w:eastAsia="Times New Roman"/>
          <w:szCs w:val="24"/>
        </w:rPr>
        <w:t>)</w:t>
      </w:r>
      <w:r w:rsidR="00171BC5" w:rsidRPr="00FC218A">
        <w:rPr>
          <w:b/>
          <w:szCs w:val="24"/>
        </w:rPr>
        <w:t xml:space="preserve"> e da adição de álcali</w:t>
      </w:r>
      <w:r w:rsidR="00171BC5" w:rsidRPr="00FC218A">
        <w:rPr>
          <w:rFonts w:eastAsia="Times New Roman"/>
          <w:szCs w:val="24"/>
        </w:rPr>
        <w:t>(X</w:t>
      </w:r>
      <w:r w:rsidR="00171BC5" w:rsidRPr="00FC218A">
        <w:rPr>
          <w:rFonts w:eastAsia="Times New Roman"/>
          <w:szCs w:val="24"/>
          <w:vertAlign w:val="subscript"/>
        </w:rPr>
        <w:t>2</w:t>
      </w:r>
      <w:r w:rsidR="00171BC5" w:rsidRPr="00FC218A">
        <w:rPr>
          <w:rFonts w:eastAsia="Times New Roman"/>
          <w:szCs w:val="24"/>
        </w:rPr>
        <w:t>)</w:t>
      </w:r>
      <w:r w:rsidR="00171BC5" w:rsidRPr="00FC218A">
        <w:rPr>
          <w:b/>
          <w:szCs w:val="24"/>
        </w:rPr>
        <w:t xml:space="preserve"> sobre o </w:t>
      </w:r>
      <w:r w:rsidR="00515473" w:rsidRPr="00FC218A">
        <w:rPr>
          <w:b/>
          <w:szCs w:val="24"/>
        </w:rPr>
        <w:t>teor</w:t>
      </w:r>
      <w:r w:rsidR="00171BC5" w:rsidRPr="00FC218A">
        <w:rPr>
          <w:b/>
          <w:szCs w:val="24"/>
        </w:rPr>
        <w:t xml:space="preserve"> e a massa molar </w:t>
      </w:r>
      <w:r w:rsidR="000C176C" w:rsidRPr="00FC218A">
        <w:rPr>
          <w:b/>
          <w:szCs w:val="24"/>
        </w:rPr>
        <w:t xml:space="preserve">ponderal média </w:t>
      </w:r>
      <w:r w:rsidR="00171BC5" w:rsidRPr="00FC218A">
        <w:rPr>
          <w:b/>
          <w:szCs w:val="24"/>
        </w:rPr>
        <w:t>dos lignosulfonatos produzidos durante a sulfonação de lignina residual do processo de hidrólise enzimática</w:t>
      </w:r>
    </w:p>
    <w:tbl>
      <w:tblPr>
        <w:tblW w:w="8900" w:type="dxa"/>
        <w:tblCellMar>
          <w:left w:w="0" w:type="dxa"/>
          <w:right w:w="0" w:type="dxa"/>
        </w:tblCellMar>
        <w:tblLook w:val="04A0" w:firstRow="1" w:lastRow="0" w:firstColumn="1" w:lastColumn="0" w:noHBand="0" w:noVBand="1"/>
      </w:tblPr>
      <w:tblGrid>
        <w:gridCol w:w="2055"/>
        <w:gridCol w:w="3465"/>
        <w:gridCol w:w="3380"/>
      </w:tblGrid>
      <w:tr w:rsidR="001A504B" w:rsidRPr="00FC218A" w14:paraId="506F1361" w14:textId="77777777" w:rsidTr="00FC218A">
        <w:trPr>
          <w:trHeight w:val="260"/>
        </w:trPr>
        <w:tc>
          <w:tcPr>
            <w:tcW w:w="2055" w:type="dxa"/>
            <w:vMerge w:val="restart"/>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021B1AD" w14:textId="77777777" w:rsidR="001A504B" w:rsidRPr="00FC218A" w:rsidRDefault="001A504B" w:rsidP="00FC218A">
            <w:pPr>
              <w:spacing w:after="0" w:line="480" w:lineRule="auto"/>
              <w:jc w:val="center"/>
              <w:rPr>
                <w:rFonts w:eastAsia="Times New Roman"/>
                <w:b/>
                <w:szCs w:val="24"/>
              </w:rPr>
            </w:pPr>
            <w:r w:rsidRPr="00FC218A">
              <w:rPr>
                <w:rFonts w:eastAsia="Times New Roman"/>
                <w:b/>
                <w:szCs w:val="24"/>
              </w:rPr>
              <w:t>ENSAIOS</w:t>
            </w:r>
          </w:p>
        </w:tc>
        <w:tc>
          <w:tcPr>
            <w:tcW w:w="6845"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7AA042C" w14:textId="77777777" w:rsidR="001A504B" w:rsidRPr="00FC218A" w:rsidRDefault="001A504B" w:rsidP="00FC218A">
            <w:pPr>
              <w:spacing w:after="0" w:line="480" w:lineRule="auto"/>
              <w:jc w:val="center"/>
              <w:rPr>
                <w:rFonts w:eastAsia="Times New Roman"/>
                <w:b/>
                <w:szCs w:val="24"/>
              </w:rPr>
            </w:pPr>
            <w:r w:rsidRPr="00FC218A">
              <w:rPr>
                <w:rFonts w:eastAsia="Times New Roman"/>
                <w:b/>
                <w:szCs w:val="24"/>
              </w:rPr>
              <w:t>Variáveis reais e</w:t>
            </w:r>
            <w:r w:rsidR="009C5244" w:rsidRPr="00FC218A">
              <w:rPr>
                <w:rFonts w:eastAsia="Times New Roman"/>
                <w:b/>
                <w:szCs w:val="24"/>
              </w:rPr>
              <w:t xml:space="preserve"> </w:t>
            </w:r>
            <w:r w:rsidRPr="00FC218A">
              <w:rPr>
                <w:rFonts w:eastAsia="Times New Roman"/>
                <w:b/>
                <w:szCs w:val="24"/>
              </w:rPr>
              <w:t>codificadas</w:t>
            </w:r>
          </w:p>
        </w:tc>
      </w:tr>
      <w:tr w:rsidR="001A504B" w:rsidRPr="00FC218A" w14:paraId="45B08AAB" w14:textId="77777777" w:rsidTr="00FC218A">
        <w:trPr>
          <w:trHeight w:val="667"/>
        </w:trPr>
        <w:tc>
          <w:tcPr>
            <w:tcW w:w="2055" w:type="dxa"/>
            <w:vMerge/>
            <w:tcBorders>
              <w:top w:val="single" w:sz="8" w:space="0" w:color="000000"/>
              <w:left w:val="nil"/>
              <w:bottom w:val="single" w:sz="8" w:space="0" w:color="000000"/>
              <w:right w:val="nil"/>
            </w:tcBorders>
            <w:vAlign w:val="center"/>
            <w:hideMark/>
          </w:tcPr>
          <w:p w14:paraId="504752C5" w14:textId="77777777" w:rsidR="001A504B" w:rsidRPr="00FC218A" w:rsidRDefault="001A504B" w:rsidP="00FC218A">
            <w:pPr>
              <w:spacing w:after="0" w:line="480" w:lineRule="auto"/>
              <w:jc w:val="center"/>
              <w:rPr>
                <w:rFonts w:eastAsia="Times New Roman"/>
                <w:b/>
                <w:szCs w:val="24"/>
              </w:rPr>
            </w:pPr>
          </w:p>
        </w:tc>
        <w:tc>
          <w:tcPr>
            <w:tcW w:w="3465"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B3F23EF" w14:textId="77777777" w:rsidR="001A504B" w:rsidRPr="00FC218A" w:rsidRDefault="001A504B" w:rsidP="00FC218A">
            <w:pPr>
              <w:spacing w:after="0" w:line="480" w:lineRule="auto"/>
              <w:jc w:val="center"/>
              <w:rPr>
                <w:rFonts w:eastAsia="Times New Roman"/>
                <w:b/>
                <w:szCs w:val="24"/>
              </w:rPr>
            </w:pPr>
            <w:r w:rsidRPr="00FC218A">
              <w:rPr>
                <w:rFonts w:eastAsia="Times New Roman"/>
                <w:b/>
                <w:szCs w:val="24"/>
              </w:rPr>
              <w:t>Temperatura (°C)</w:t>
            </w:r>
          </w:p>
          <w:p w14:paraId="205275E5" w14:textId="77777777" w:rsidR="001A504B" w:rsidRPr="00FC218A" w:rsidRDefault="001A504B" w:rsidP="00FC218A">
            <w:pPr>
              <w:spacing w:after="0" w:line="480" w:lineRule="auto"/>
              <w:jc w:val="center"/>
              <w:rPr>
                <w:rFonts w:eastAsia="Times New Roman"/>
                <w:b/>
                <w:szCs w:val="24"/>
              </w:rPr>
            </w:pPr>
            <w:r w:rsidRPr="00FC218A">
              <w:rPr>
                <w:rFonts w:eastAsia="Times New Roman"/>
                <w:b/>
                <w:szCs w:val="24"/>
              </w:rPr>
              <w:t>X</w:t>
            </w:r>
            <w:r w:rsidRPr="00FC218A">
              <w:rPr>
                <w:rFonts w:eastAsia="Times New Roman"/>
                <w:b/>
                <w:szCs w:val="24"/>
                <w:vertAlign w:val="subscript"/>
              </w:rPr>
              <w:t>1</w:t>
            </w:r>
          </w:p>
        </w:tc>
        <w:tc>
          <w:tcPr>
            <w:tcW w:w="338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681A584" w14:textId="77777777" w:rsidR="001A504B" w:rsidRPr="00FC218A" w:rsidRDefault="001A504B" w:rsidP="00FC218A">
            <w:pPr>
              <w:spacing w:after="0" w:line="480" w:lineRule="auto"/>
              <w:jc w:val="center"/>
              <w:rPr>
                <w:rFonts w:eastAsia="Times New Roman"/>
                <w:b/>
                <w:szCs w:val="24"/>
              </w:rPr>
            </w:pPr>
            <w:r w:rsidRPr="00FC218A">
              <w:rPr>
                <w:rFonts w:eastAsia="Times New Roman"/>
                <w:b/>
                <w:szCs w:val="24"/>
              </w:rPr>
              <w:t xml:space="preserve">Adição de álcali % </w:t>
            </w:r>
            <w:r w:rsidR="00B5711D" w:rsidRPr="00FC218A">
              <w:rPr>
                <w:rFonts w:eastAsia="Times New Roman"/>
                <w:b/>
                <w:szCs w:val="24"/>
              </w:rPr>
              <w:t>(</w:t>
            </w:r>
            <w:r w:rsidRPr="00FC218A">
              <w:rPr>
                <w:rFonts w:eastAsia="Times New Roman"/>
                <w:b/>
                <w:szCs w:val="24"/>
              </w:rPr>
              <w:t>m/ m)</w:t>
            </w:r>
          </w:p>
          <w:p w14:paraId="06B76BD5" w14:textId="77777777" w:rsidR="001A504B" w:rsidRPr="00FC218A" w:rsidRDefault="001A504B" w:rsidP="00FC218A">
            <w:pPr>
              <w:spacing w:after="0" w:line="480" w:lineRule="auto"/>
              <w:jc w:val="center"/>
              <w:rPr>
                <w:rFonts w:eastAsia="Times New Roman"/>
                <w:b/>
                <w:szCs w:val="24"/>
              </w:rPr>
            </w:pPr>
            <w:r w:rsidRPr="00FC218A">
              <w:rPr>
                <w:rFonts w:eastAsia="Times New Roman"/>
                <w:b/>
                <w:szCs w:val="24"/>
              </w:rPr>
              <w:t>X</w:t>
            </w:r>
            <w:r w:rsidRPr="00FC218A">
              <w:rPr>
                <w:rFonts w:eastAsia="Times New Roman"/>
                <w:b/>
                <w:szCs w:val="24"/>
                <w:vertAlign w:val="subscript"/>
              </w:rPr>
              <w:t>2</w:t>
            </w:r>
          </w:p>
        </w:tc>
      </w:tr>
      <w:tr w:rsidR="001A504B" w:rsidRPr="00FC218A" w14:paraId="265E0797" w14:textId="77777777" w:rsidTr="00FC218A">
        <w:trPr>
          <w:trHeight w:val="247"/>
        </w:trPr>
        <w:tc>
          <w:tcPr>
            <w:tcW w:w="2055" w:type="dxa"/>
            <w:tcBorders>
              <w:top w:val="single" w:sz="8" w:space="0" w:color="000000"/>
              <w:left w:val="nil"/>
              <w:bottom w:val="nil"/>
              <w:right w:val="nil"/>
            </w:tcBorders>
            <w:shd w:val="clear" w:color="auto" w:fill="auto"/>
            <w:tcMar>
              <w:top w:w="15" w:type="dxa"/>
              <w:left w:w="70" w:type="dxa"/>
              <w:bottom w:w="0" w:type="dxa"/>
              <w:right w:w="70" w:type="dxa"/>
            </w:tcMar>
            <w:vAlign w:val="center"/>
            <w:hideMark/>
          </w:tcPr>
          <w:p w14:paraId="20C4961E"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1</w:t>
            </w:r>
          </w:p>
        </w:tc>
        <w:tc>
          <w:tcPr>
            <w:tcW w:w="3465" w:type="dxa"/>
            <w:tcBorders>
              <w:top w:val="single" w:sz="8" w:space="0" w:color="000000"/>
              <w:left w:val="nil"/>
              <w:bottom w:val="nil"/>
              <w:right w:val="nil"/>
            </w:tcBorders>
            <w:shd w:val="clear" w:color="auto" w:fill="auto"/>
            <w:tcMar>
              <w:top w:w="15" w:type="dxa"/>
              <w:left w:w="70" w:type="dxa"/>
              <w:bottom w:w="0" w:type="dxa"/>
              <w:right w:w="70" w:type="dxa"/>
            </w:tcMar>
            <w:vAlign w:val="center"/>
            <w:hideMark/>
          </w:tcPr>
          <w:p w14:paraId="30BFC821"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140 (-1)</w:t>
            </w:r>
          </w:p>
        </w:tc>
        <w:tc>
          <w:tcPr>
            <w:tcW w:w="3380" w:type="dxa"/>
            <w:tcBorders>
              <w:top w:val="single" w:sz="8" w:space="0" w:color="000000"/>
              <w:left w:val="nil"/>
              <w:bottom w:val="nil"/>
              <w:right w:val="nil"/>
            </w:tcBorders>
            <w:shd w:val="clear" w:color="auto" w:fill="auto"/>
            <w:tcMar>
              <w:top w:w="15" w:type="dxa"/>
              <w:left w:w="70" w:type="dxa"/>
              <w:bottom w:w="0" w:type="dxa"/>
              <w:right w:w="70" w:type="dxa"/>
            </w:tcMar>
            <w:vAlign w:val="center"/>
            <w:hideMark/>
          </w:tcPr>
          <w:p w14:paraId="486D5B8D"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5 (-1)</w:t>
            </w:r>
          </w:p>
        </w:tc>
      </w:tr>
      <w:tr w:rsidR="001A504B" w:rsidRPr="00FC218A" w14:paraId="386B410C" w14:textId="77777777" w:rsidTr="00FC218A">
        <w:trPr>
          <w:trHeight w:val="229"/>
        </w:trPr>
        <w:tc>
          <w:tcPr>
            <w:tcW w:w="2055" w:type="dxa"/>
            <w:tcBorders>
              <w:top w:val="nil"/>
              <w:left w:val="nil"/>
              <w:bottom w:val="nil"/>
              <w:right w:val="nil"/>
            </w:tcBorders>
            <w:shd w:val="clear" w:color="auto" w:fill="auto"/>
            <w:tcMar>
              <w:top w:w="15" w:type="dxa"/>
              <w:left w:w="70" w:type="dxa"/>
              <w:bottom w:w="0" w:type="dxa"/>
              <w:right w:w="70" w:type="dxa"/>
            </w:tcMar>
            <w:vAlign w:val="center"/>
            <w:hideMark/>
          </w:tcPr>
          <w:p w14:paraId="0055FDC2"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2</w:t>
            </w:r>
          </w:p>
        </w:tc>
        <w:tc>
          <w:tcPr>
            <w:tcW w:w="3465" w:type="dxa"/>
            <w:tcBorders>
              <w:top w:val="nil"/>
              <w:left w:val="nil"/>
              <w:bottom w:val="nil"/>
              <w:right w:val="nil"/>
            </w:tcBorders>
            <w:shd w:val="clear" w:color="auto" w:fill="auto"/>
            <w:tcMar>
              <w:top w:w="15" w:type="dxa"/>
              <w:left w:w="70" w:type="dxa"/>
              <w:bottom w:w="0" w:type="dxa"/>
              <w:right w:w="70" w:type="dxa"/>
            </w:tcMar>
            <w:vAlign w:val="center"/>
            <w:hideMark/>
          </w:tcPr>
          <w:p w14:paraId="7DF49D0A"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180(+1)</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2C399739"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5 (-1)</w:t>
            </w:r>
          </w:p>
        </w:tc>
      </w:tr>
      <w:tr w:rsidR="001A504B" w:rsidRPr="00FC218A" w14:paraId="32855760" w14:textId="77777777" w:rsidTr="00FC218A">
        <w:trPr>
          <w:trHeight w:val="375"/>
        </w:trPr>
        <w:tc>
          <w:tcPr>
            <w:tcW w:w="2055" w:type="dxa"/>
            <w:tcBorders>
              <w:top w:val="nil"/>
              <w:left w:val="nil"/>
              <w:bottom w:val="nil"/>
              <w:right w:val="nil"/>
            </w:tcBorders>
            <w:shd w:val="clear" w:color="auto" w:fill="auto"/>
            <w:tcMar>
              <w:top w:w="15" w:type="dxa"/>
              <w:left w:w="70" w:type="dxa"/>
              <w:bottom w:w="0" w:type="dxa"/>
              <w:right w:w="70" w:type="dxa"/>
            </w:tcMar>
            <w:vAlign w:val="center"/>
            <w:hideMark/>
          </w:tcPr>
          <w:p w14:paraId="05AB2CF3"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3</w:t>
            </w:r>
          </w:p>
        </w:tc>
        <w:tc>
          <w:tcPr>
            <w:tcW w:w="3465" w:type="dxa"/>
            <w:tcBorders>
              <w:top w:val="nil"/>
              <w:left w:val="nil"/>
              <w:bottom w:val="nil"/>
              <w:right w:val="nil"/>
            </w:tcBorders>
            <w:shd w:val="clear" w:color="auto" w:fill="auto"/>
            <w:tcMar>
              <w:top w:w="15" w:type="dxa"/>
              <w:left w:w="70" w:type="dxa"/>
              <w:bottom w:w="0" w:type="dxa"/>
              <w:right w:w="70" w:type="dxa"/>
            </w:tcMar>
            <w:vAlign w:val="center"/>
            <w:hideMark/>
          </w:tcPr>
          <w:p w14:paraId="12E8139D"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140 (-1)</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6C451D63"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15 (+1)</w:t>
            </w:r>
          </w:p>
        </w:tc>
      </w:tr>
      <w:tr w:rsidR="001A504B" w:rsidRPr="00FC218A" w14:paraId="5D561FA2" w14:textId="77777777" w:rsidTr="00FC218A">
        <w:trPr>
          <w:trHeight w:val="125"/>
        </w:trPr>
        <w:tc>
          <w:tcPr>
            <w:tcW w:w="2055" w:type="dxa"/>
            <w:tcBorders>
              <w:top w:val="nil"/>
              <w:left w:val="nil"/>
              <w:bottom w:val="nil"/>
              <w:right w:val="nil"/>
            </w:tcBorders>
            <w:shd w:val="clear" w:color="auto" w:fill="auto"/>
            <w:tcMar>
              <w:top w:w="15" w:type="dxa"/>
              <w:left w:w="70" w:type="dxa"/>
              <w:bottom w:w="0" w:type="dxa"/>
              <w:right w:w="70" w:type="dxa"/>
            </w:tcMar>
            <w:vAlign w:val="center"/>
            <w:hideMark/>
          </w:tcPr>
          <w:p w14:paraId="4075D3D1"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4</w:t>
            </w:r>
          </w:p>
        </w:tc>
        <w:tc>
          <w:tcPr>
            <w:tcW w:w="3465" w:type="dxa"/>
            <w:tcBorders>
              <w:top w:val="nil"/>
              <w:left w:val="nil"/>
              <w:bottom w:val="nil"/>
              <w:right w:val="nil"/>
            </w:tcBorders>
            <w:shd w:val="clear" w:color="auto" w:fill="auto"/>
            <w:tcMar>
              <w:top w:w="15" w:type="dxa"/>
              <w:left w:w="70" w:type="dxa"/>
              <w:bottom w:w="0" w:type="dxa"/>
              <w:right w:w="70" w:type="dxa"/>
            </w:tcMar>
            <w:vAlign w:val="center"/>
            <w:hideMark/>
          </w:tcPr>
          <w:p w14:paraId="034BDFE2"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180 (+1)</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10D8843F"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15 (+1)</w:t>
            </w:r>
          </w:p>
        </w:tc>
      </w:tr>
      <w:tr w:rsidR="001A504B" w:rsidRPr="00FC218A" w14:paraId="610166AA" w14:textId="77777777" w:rsidTr="00FC218A">
        <w:trPr>
          <w:trHeight w:val="116"/>
        </w:trPr>
        <w:tc>
          <w:tcPr>
            <w:tcW w:w="2055" w:type="dxa"/>
            <w:tcBorders>
              <w:top w:val="nil"/>
              <w:left w:val="nil"/>
              <w:bottom w:val="nil"/>
              <w:right w:val="nil"/>
            </w:tcBorders>
            <w:shd w:val="clear" w:color="auto" w:fill="auto"/>
            <w:tcMar>
              <w:top w:w="15" w:type="dxa"/>
              <w:left w:w="70" w:type="dxa"/>
              <w:bottom w:w="0" w:type="dxa"/>
              <w:right w:w="70" w:type="dxa"/>
            </w:tcMar>
            <w:vAlign w:val="center"/>
            <w:hideMark/>
          </w:tcPr>
          <w:p w14:paraId="4C0863EA"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5</w:t>
            </w:r>
          </w:p>
        </w:tc>
        <w:tc>
          <w:tcPr>
            <w:tcW w:w="3465" w:type="dxa"/>
            <w:tcBorders>
              <w:top w:val="nil"/>
              <w:left w:val="nil"/>
              <w:bottom w:val="nil"/>
              <w:right w:val="nil"/>
            </w:tcBorders>
            <w:shd w:val="clear" w:color="auto" w:fill="auto"/>
            <w:tcMar>
              <w:top w:w="15" w:type="dxa"/>
              <w:left w:w="70" w:type="dxa"/>
              <w:bottom w:w="0" w:type="dxa"/>
              <w:right w:w="70" w:type="dxa"/>
            </w:tcMar>
            <w:vAlign w:val="center"/>
            <w:hideMark/>
          </w:tcPr>
          <w:p w14:paraId="78EDEE95"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160 (0)</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5AE6BD84"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10 (0)</w:t>
            </w:r>
          </w:p>
        </w:tc>
      </w:tr>
      <w:tr w:rsidR="001A504B" w:rsidRPr="00FC218A" w14:paraId="401300B2" w14:textId="77777777" w:rsidTr="00FC218A">
        <w:trPr>
          <w:trHeight w:val="105"/>
        </w:trPr>
        <w:tc>
          <w:tcPr>
            <w:tcW w:w="2055" w:type="dxa"/>
            <w:tcBorders>
              <w:top w:val="nil"/>
              <w:left w:val="nil"/>
              <w:bottom w:val="nil"/>
              <w:right w:val="nil"/>
            </w:tcBorders>
            <w:shd w:val="clear" w:color="auto" w:fill="auto"/>
            <w:tcMar>
              <w:top w:w="15" w:type="dxa"/>
              <w:left w:w="70" w:type="dxa"/>
              <w:bottom w:w="0" w:type="dxa"/>
              <w:right w:w="70" w:type="dxa"/>
            </w:tcMar>
            <w:vAlign w:val="center"/>
            <w:hideMark/>
          </w:tcPr>
          <w:p w14:paraId="0DCC6F50"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6</w:t>
            </w:r>
          </w:p>
        </w:tc>
        <w:tc>
          <w:tcPr>
            <w:tcW w:w="3465" w:type="dxa"/>
            <w:tcBorders>
              <w:top w:val="nil"/>
              <w:left w:val="nil"/>
              <w:bottom w:val="nil"/>
              <w:right w:val="nil"/>
            </w:tcBorders>
            <w:shd w:val="clear" w:color="auto" w:fill="auto"/>
            <w:tcMar>
              <w:top w:w="15" w:type="dxa"/>
              <w:left w:w="70" w:type="dxa"/>
              <w:bottom w:w="0" w:type="dxa"/>
              <w:right w:w="70" w:type="dxa"/>
            </w:tcMar>
            <w:vAlign w:val="center"/>
            <w:hideMark/>
          </w:tcPr>
          <w:p w14:paraId="76D70496"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160 (0)</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31D7D4FF"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10 (0)</w:t>
            </w:r>
          </w:p>
        </w:tc>
      </w:tr>
      <w:tr w:rsidR="001A504B" w:rsidRPr="00FC218A" w14:paraId="038702E3" w14:textId="77777777" w:rsidTr="00FC218A">
        <w:trPr>
          <w:trHeight w:val="96"/>
        </w:trPr>
        <w:tc>
          <w:tcPr>
            <w:tcW w:w="2055" w:type="dxa"/>
            <w:tcBorders>
              <w:top w:val="nil"/>
              <w:left w:val="nil"/>
              <w:bottom w:val="nil"/>
              <w:right w:val="nil"/>
            </w:tcBorders>
            <w:shd w:val="clear" w:color="auto" w:fill="auto"/>
            <w:tcMar>
              <w:top w:w="15" w:type="dxa"/>
              <w:left w:w="70" w:type="dxa"/>
              <w:bottom w:w="0" w:type="dxa"/>
              <w:right w:w="70" w:type="dxa"/>
            </w:tcMar>
            <w:vAlign w:val="center"/>
            <w:hideMark/>
          </w:tcPr>
          <w:p w14:paraId="340E8023"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7</w:t>
            </w:r>
          </w:p>
        </w:tc>
        <w:tc>
          <w:tcPr>
            <w:tcW w:w="3465" w:type="dxa"/>
            <w:tcBorders>
              <w:top w:val="nil"/>
              <w:left w:val="nil"/>
              <w:bottom w:val="nil"/>
              <w:right w:val="nil"/>
            </w:tcBorders>
            <w:shd w:val="clear" w:color="auto" w:fill="auto"/>
            <w:tcMar>
              <w:top w:w="15" w:type="dxa"/>
              <w:left w:w="70" w:type="dxa"/>
              <w:bottom w:w="0" w:type="dxa"/>
              <w:right w:w="70" w:type="dxa"/>
            </w:tcMar>
            <w:vAlign w:val="center"/>
            <w:hideMark/>
          </w:tcPr>
          <w:p w14:paraId="2B567F88"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160 (0)</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30673C74"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10 (0)</w:t>
            </w:r>
          </w:p>
        </w:tc>
      </w:tr>
      <w:tr w:rsidR="001A504B" w:rsidRPr="00FC218A" w14:paraId="17F17A66" w14:textId="77777777" w:rsidTr="00FC218A">
        <w:trPr>
          <w:trHeight w:val="227"/>
        </w:trPr>
        <w:tc>
          <w:tcPr>
            <w:tcW w:w="2055" w:type="dxa"/>
            <w:tcBorders>
              <w:top w:val="nil"/>
              <w:left w:val="nil"/>
              <w:bottom w:val="nil"/>
              <w:right w:val="nil"/>
            </w:tcBorders>
            <w:shd w:val="clear" w:color="auto" w:fill="auto"/>
            <w:tcMar>
              <w:top w:w="15" w:type="dxa"/>
              <w:left w:w="70" w:type="dxa"/>
              <w:bottom w:w="0" w:type="dxa"/>
              <w:right w:w="70" w:type="dxa"/>
            </w:tcMar>
            <w:vAlign w:val="center"/>
            <w:hideMark/>
          </w:tcPr>
          <w:p w14:paraId="6D8682A6"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8</w:t>
            </w:r>
          </w:p>
        </w:tc>
        <w:tc>
          <w:tcPr>
            <w:tcW w:w="3465" w:type="dxa"/>
            <w:tcBorders>
              <w:top w:val="nil"/>
              <w:left w:val="nil"/>
              <w:bottom w:val="nil"/>
              <w:right w:val="nil"/>
            </w:tcBorders>
            <w:shd w:val="clear" w:color="auto" w:fill="auto"/>
            <w:tcMar>
              <w:top w:w="15" w:type="dxa"/>
              <w:left w:w="70" w:type="dxa"/>
              <w:bottom w:w="0" w:type="dxa"/>
              <w:right w:w="70" w:type="dxa"/>
            </w:tcMar>
            <w:vAlign w:val="center"/>
            <w:hideMark/>
          </w:tcPr>
          <w:p w14:paraId="5C4EFF62"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131,72 (-1,41)</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5DA82DCA"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10 (0)</w:t>
            </w:r>
          </w:p>
        </w:tc>
      </w:tr>
      <w:tr w:rsidR="001A504B" w:rsidRPr="00FC218A" w14:paraId="0FAEC9F0" w14:textId="77777777" w:rsidTr="00FC218A">
        <w:trPr>
          <w:trHeight w:val="231"/>
        </w:trPr>
        <w:tc>
          <w:tcPr>
            <w:tcW w:w="2055" w:type="dxa"/>
            <w:tcBorders>
              <w:top w:val="nil"/>
              <w:left w:val="nil"/>
              <w:bottom w:val="nil"/>
              <w:right w:val="nil"/>
            </w:tcBorders>
            <w:shd w:val="clear" w:color="auto" w:fill="auto"/>
            <w:tcMar>
              <w:top w:w="15" w:type="dxa"/>
              <w:left w:w="70" w:type="dxa"/>
              <w:bottom w:w="0" w:type="dxa"/>
              <w:right w:w="70" w:type="dxa"/>
            </w:tcMar>
            <w:vAlign w:val="center"/>
            <w:hideMark/>
          </w:tcPr>
          <w:p w14:paraId="25F150A1"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9</w:t>
            </w:r>
          </w:p>
        </w:tc>
        <w:tc>
          <w:tcPr>
            <w:tcW w:w="3465" w:type="dxa"/>
            <w:tcBorders>
              <w:top w:val="nil"/>
              <w:left w:val="nil"/>
              <w:bottom w:val="nil"/>
              <w:right w:val="nil"/>
            </w:tcBorders>
            <w:shd w:val="clear" w:color="auto" w:fill="auto"/>
            <w:tcMar>
              <w:top w:w="15" w:type="dxa"/>
              <w:left w:w="70" w:type="dxa"/>
              <w:bottom w:w="0" w:type="dxa"/>
              <w:right w:w="70" w:type="dxa"/>
            </w:tcMar>
            <w:vAlign w:val="center"/>
            <w:hideMark/>
          </w:tcPr>
          <w:p w14:paraId="35AF0575"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188,28</w:t>
            </w:r>
            <w:r w:rsidR="009C5244" w:rsidRPr="00FC218A">
              <w:rPr>
                <w:rFonts w:eastAsia="Times New Roman"/>
                <w:szCs w:val="24"/>
              </w:rPr>
              <w:t xml:space="preserve"> </w:t>
            </w:r>
            <w:r w:rsidRPr="00FC218A">
              <w:rPr>
                <w:rFonts w:eastAsia="Times New Roman"/>
                <w:szCs w:val="24"/>
              </w:rPr>
              <w:t>(+1,41)</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16713299"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10 (0)</w:t>
            </w:r>
          </w:p>
        </w:tc>
      </w:tr>
      <w:tr w:rsidR="001A504B" w:rsidRPr="00FC218A" w14:paraId="2FAE8069" w14:textId="77777777" w:rsidTr="00FC218A">
        <w:trPr>
          <w:trHeight w:val="221"/>
        </w:trPr>
        <w:tc>
          <w:tcPr>
            <w:tcW w:w="2055" w:type="dxa"/>
            <w:tcBorders>
              <w:top w:val="nil"/>
              <w:left w:val="nil"/>
              <w:bottom w:val="nil"/>
              <w:right w:val="nil"/>
            </w:tcBorders>
            <w:shd w:val="clear" w:color="auto" w:fill="auto"/>
            <w:tcMar>
              <w:top w:w="15" w:type="dxa"/>
              <w:left w:w="70" w:type="dxa"/>
              <w:bottom w:w="0" w:type="dxa"/>
              <w:right w:w="70" w:type="dxa"/>
            </w:tcMar>
            <w:vAlign w:val="center"/>
            <w:hideMark/>
          </w:tcPr>
          <w:p w14:paraId="3F85B210"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10</w:t>
            </w:r>
          </w:p>
        </w:tc>
        <w:tc>
          <w:tcPr>
            <w:tcW w:w="3465" w:type="dxa"/>
            <w:tcBorders>
              <w:top w:val="nil"/>
              <w:left w:val="nil"/>
              <w:bottom w:val="nil"/>
              <w:right w:val="nil"/>
            </w:tcBorders>
            <w:shd w:val="clear" w:color="auto" w:fill="auto"/>
            <w:tcMar>
              <w:top w:w="15" w:type="dxa"/>
              <w:left w:w="70" w:type="dxa"/>
              <w:bottom w:w="0" w:type="dxa"/>
              <w:right w:w="70" w:type="dxa"/>
            </w:tcMar>
            <w:vAlign w:val="center"/>
            <w:hideMark/>
          </w:tcPr>
          <w:p w14:paraId="070CDA4C"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160 (0)</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131F37DB"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2,93 (-1,41)</w:t>
            </w:r>
          </w:p>
        </w:tc>
      </w:tr>
      <w:tr w:rsidR="001A504B" w:rsidRPr="00FC218A" w14:paraId="4212A9F7" w14:textId="77777777" w:rsidTr="00FC218A">
        <w:trPr>
          <w:trHeight w:val="211"/>
        </w:trPr>
        <w:tc>
          <w:tcPr>
            <w:tcW w:w="2055" w:type="dxa"/>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14:paraId="54810A4B"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11</w:t>
            </w:r>
          </w:p>
        </w:tc>
        <w:tc>
          <w:tcPr>
            <w:tcW w:w="3465" w:type="dxa"/>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14:paraId="7574CA64"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160 (0)</w:t>
            </w:r>
          </w:p>
        </w:tc>
        <w:tc>
          <w:tcPr>
            <w:tcW w:w="3380" w:type="dxa"/>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14:paraId="1C8554CB" w14:textId="77777777" w:rsidR="001A504B" w:rsidRPr="00FC218A" w:rsidRDefault="001A504B" w:rsidP="00FC218A">
            <w:pPr>
              <w:spacing w:after="0" w:line="480" w:lineRule="auto"/>
              <w:jc w:val="center"/>
              <w:rPr>
                <w:rFonts w:eastAsia="Times New Roman"/>
                <w:szCs w:val="24"/>
              </w:rPr>
            </w:pPr>
            <w:r w:rsidRPr="00FC218A">
              <w:rPr>
                <w:rFonts w:eastAsia="Times New Roman"/>
                <w:szCs w:val="24"/>
              </w:rPr>
              <w:t>17,07(+1,41)</w:t>
            </w:r>
          </w:p>
        </w:tc>
      </w:tr>
    </w:tbl>
    <w:p w14:paraId="394AC0B5" w14:textId="77777777" w:rsidR="00373DBB" w:rsidRPr="00FC218A" w:rsidRDefault="00373DBB" w:rsidP="00FC218A">
      <w:pPr>
        <w:spacing w:after="0" w:line="480" w:lineRule="auto"/>
        <w:jc w:val="both"/>
        <w:rPr>
          <w:rFonts w:eastAsia="Times New Roman"/>
          <w:szCs w:val="24"/>
        </w:rPr>
      </w:pPr>
      <w:r w:rsidRPr="00FC218A">
        <w:rPr>
          <w:rFonts w:eastAsia="Times New Roman"/>
          <w:szCs w:val="24"/>
        </w:rPr>
        <w:br w:type="page"/>
      </w:r>
    </w:p>
    <w:p w14:paraId="224003CA" w14:textId="5C580F2B" w:rsidR="00275054" w:rsidRPr="00FC218A" w:rsidRDefault="00275054" w:rsidP="00FC218A">
      <w:pPr>
        <w:spacing w:after="0" w:line="480" w:lineRule="auto"/>
        <w:jc w:val="both"/>
        <w:rPr>
          <w:rFonts w:eastAsia="Times New Roman"/>
          <w:b/>
          <w:szCs w:val="24"/>
        </w:rPr>
      </w:pPr>
      <w:r w:rsidRPr="00FC218A">
        <w:rPr>
          <w:rFonts w:eastAsia="Times New Roman"/>
          <w:szCs w:val="24"/>
        </w:rPr>
        <w:lastRenderedPageBreak/>
        <w:t>Após a reação de sulfonação, os reatores foram resfriados em banho de gelo</w:t>
      </w:r>
      <w:r w:rsidR="00070599" w:rsidRPr="00FC218A">
        <w:rPr>
          <w:rFonts w:eastAsia="Times New Roman"/>
          <w:szCs w:val="24"/>
        </w:rPr>
        <w:t>. O</w:t>
      </w:r>
      <w:r w:rsidR="00070599" w:rsidRPr="00FC218A">
        <w:rPr>
          <w:szCs w:val="24"/>
        </w:rPr>
        <w:t>s sólidos</w:t>
      </w:r>
      <w:r w:rsidR="00853187" w:rsidRPr="00FC218A">
        <w:rPr>
          <w:szCs w:val="24"/>
        </w:rPr>
        <w:t xml:space="preserve"> </w:t>
      </w:r>
      <w:r w:rsidR="00070599" w:rsidRPr="00FC218A">
        <w:rPr>
          <w:szCs w:val="24"/>
        </w:rPr>
        <w:t>foram separados</w:t>
      </w:r>
      <w:r w:rsidR="00515473" w:rsidRPr="00FC218A">
        <w:rPr>
          <w:szCs w:val="24"/>
        </w:rPr>
        <w:t xml:space="preserve"> por filtração em filtro poroso n° 3 previamente tarado</w:t>
      </w:r>
      <w:r w:rsidRPr="00FC218A">
        <w:rPr>
          <w:rFonts w:eastAsia="Times New Roman"/>
          <w:szCs w:val="24"/>
        </w:rPr>
        <w:t xml:space="preserve">. Os sólidos </w:t>
      </w:r>
      <w:r w:rsidR="002435D9" w:rsidRPr="00FC218A">
        <w:rPr>
          <w:rFonts w:eastAsia="Times New Roman"/>
          <w:szCs w:val="24"/>
        </w:rPr>
        <w:t xml:space="preserve">retidos </w:t>
      </w:r>
      <w:r w:rsidRPr="00FC218A">
        <w:rPr>
          <w:rFonts w:eastAsia="Times New Roman"/>
          <w:szCs w:val="24"/>
        </w:rPr>
        <w:t xml:space="preserve">foram secos </w:t>
      </w:r>
      <w:r w:rsidR="00FC2480" w:rsidRPr="00FC218A">
        <w:rPr>
          <w:rFonts w:eastAsia="Times New Roman"/>
          <w:szCs w:val="24"/>
        </w:rPr>
        <w:t>a temperatur</w:t>
      </w:r>
      <w:r w:rsidR="00D111FE" w:rsidRPr="00FC218A">
        <w:rPr>
          <w:rFonts w:eastAsia="Times New Roman"/>
          <w:szCs w:val="24"/>
        </w:rPr>
        <w:t>a ambiente e pesados</w:t>
      </w:r>
      <w:r w:rsidR="00FC2480" w:rsidRPr="00FC218A">
        <w:rPr>
          <w:rFonts w:eastAsia="Times New Roman"/>
          <w:szCs w:val="24"/>
        </w:rPr>
        <w:t>, sendo utilizados para o cálculo da porcentagem de resíduos desta etapa</w:t>
      </w:r>
      <w:r w:rsidRPr="00FC218A">
        <w:rPr>
          <w:rFonts w:eastAsia="Times New Roman"/>
          <w:szCs w:val="24"/>
        </w:rPr>
        <w:t>. A fração líquida</w:t>
      </w:r>
      <w:r w:rsidR="00070599" w:rsidRPr="00FC218A">
        <w:rPr>
          <w:rFonts w:eastAsia="Times New Roman"/>
          <w:szCs w:val="24"/>
        </w:rPr>
        <w:t xml:space="preserve"> da filtração</w:t>
      </w:r>
      <w:r w:rsidRPr="00FC218A">
        <w:rPr>
          <w:rFonts w:eastAsia="Times New Roman"/>
          <w:szCs w:val="24"/>
        </w:rPr>
        <w:t xml:space="preserve"> foi utilizada para quantificação d</w:t>
      </w:r>
      <w:r w:rsidR="00515473" w:rsidRPr="00FC218A">
        <w:rPr>
          <w:rFonts w:eastAsia="Times New Roman"/>
          <w:szCs w:val="24"/>
        </w:rPr>
        <w:t>o teor de</w:t>
      </w:r>
      <w:r w:rsidRPr="00FC218A">
        <w:rPr>
          <w:rFonts w:eastAsia="Times New Roman"/>
          <w:szCs w:val="24"/>
        </w:rPr>
        <w:t xml:space="preserve"> lignosulfonatos e estudo da distribuição da massa molar.</w:t>
      </w:r>
    </w:p>
    <w:p w14:paraId="0CDE25F7" w14:textId="22D8984B" w:rsidR="001A504B" w:rsidRPr="00FC218A" w:rsidRDefault="001A504B" w:rsidP="00FC218A">
      <w:pPr>
        <w:spacing w:after="0" w:line="480" w:lineRule="auto"/>
        <w:jc w:val="both"/>
        <w:rPr>
          <w:rFonts w:eastAsia="Times New Roman"/>
          <w:szCs w:val="24"/>
        </w:rPr>
      </w:pPr>
      <w:r w:rsidRPr="00FC218A">
        <w:rPr>
          <w:rFonts w:eastAsia="Times New Roman"/>
          <w:szCs w:val="24"/>
        </w:rPr>
        <w:t xml:space="preserve">A análise estatística dos resultados foi realizada utilizando o programa </w:t>
      </w:r>
      <w:proofErr w:type="spellStart"/>
      <w:r w:rsidRPr="00FC218A">
        <w:rPr>
          <w:rFonts w:eastAsia="Times New Roman"/>
          <w:i/>
          <w:szCs w:val="24"/>
        </w:rPr>
        <w:t>Statistica</w:t>
      </w:r>
      <w:proofErr w:type="spellEnd"/>
      <w:r w:rsidRPr="00FC218A">
        <w:rPr>
          <w:rFonts w:eastAsia="Times New Roman"/>
          <w:szCs w:val="24"/>
        </w:rPr>
        <w:t xml:space="preserve"> 13.5</w:t>
      </w:r>
      <w:r w:rsidR="00070599" w:rsidRPr="00FC218A">
        <w:rPr>
          <w:rFonts w:eastAsia="Times New Roman"/>
          <w:szCs w:val="24"/>
        </w:rPr>
        <w:t>.</w:t>
      </w:r>
      <w:r w:rsidR="00853187" w:rsidRPr="00FC218A">
        <w:rPr>
          <w:rFonts w:eastAsia="Times New Roman"/>
          <w:szCs w:val="24"/>
        </w:rPr>
        <w:t xml:space="preserve"> </w:t>
      </w:r>
      <w:r w:rsidR="00070599" w:rsidRPr="00FC218A">
        <w:rPr>
          <w:rFonts w:eastAsia="Times New Roman"/>
          <w:szCs w:val="24"/>
        </w:rPr>
        <w:t>Foram c</w:t>
      </w:r>
      <w:r w:rsidRPr="00FC218A">
        <w:rPr>
          <w:rFonts w:eastAsia="Times New Roman"/>
          <w:szCs w:val="24"/>
        </w:rPr>
        <w:t>onsiderad</w:t>
      </w:r>
      <w:r w:rsidR="00DF22FA" w:rsidRPr="00FC218A">
        <w:rPr>
          <w:rFonts w:eastAsia="Times New Roman"/>
          <w:szCs w:val="24"/>
        </w:rPr>
        <w:t>as</w:t>
      </w:r>
      <w:r w:rsidRPr="00FC218A">
        <w:rPr>
          <w:rFonts w:eastAsia="Times New Roman"/>
          <w:szCs w:val="24"/>
        </w:rPr>
        <w:t xml:space="preserve"> como variáve</w:t>
      </w:r>
      <w:r w:rsidR="000766F0" w:rsidRPr="00FC218A">
        <w:rPr>
          <w:rFonts w:eastAsia="Times New Roman"/>
          <w:szCs w:val="24"/>
        </w:rPr>
        <w:t>is</w:t>
      </w:r>
      <w:r w:rsidRPr="00FC218A">
        <w:rPr>
          <w:rFonts w:eastAsia="Times New Roman"/>
          <w:szCs w:val="24"/>
        </w:rPr>
        <w:t xml:space="preserve"> dependente</w:t>
      </w:r>
      <w:r w:rsidR="000766F0" w:rsidRPr="00FC218A">
        <w:rPr>
          <w:rFonts w:eastAsia="Times New Roman"/>
          <w:szCs w:val="24"/>
        </w:rPr>
        <w:t>s</w:t>
      </w:r>
      <w:r w:rsidR="00B5711D" w:rsidRPr="00FC218A">
        <w:rPr>
          <w:rFonts w:eastAsia="Times New Roman"/>
          <w:szCs w:val="24"/>
        </w:rPr>
        <w:t xml:space="preserve"> </w:t>
      </w:r>
      <w:r w:rsidR="00515473" w:rsidRPr="00FC218A">
        <w:rPr>
          <w:rFonts w:eastAsia="Times New Roman"/>
          <w:szCs w:val="24"/>
        </w:rPr>
        <w:t xml:space="preserve">o teor </w:t>
      </w:r>
      <w:r w:rsidRPr="00FC218A">
        <w:rPr>
          <w:rFonts w:eastAsia="Times New Roman"/>
          <w:szCs w:val="24"/>
        </w:rPr>
        <w:t xml:space="preserve">de lignosulfonatos e </w:t>
      </w:r>
      <w:r w:rsidR="001367DC" w:rsidRPr="00FC218A">
        <w:rPr>
          <w:rFonts w:eastAsia="Times New Roman"/>
          <w:szCs w:val="24"/>
        </w:rPr>
        <w:t xml:space="preserve">a </w:t>
      </w:r>
      <w:r w:rsidRPr="00FC218A">
        <w:rPr>
          <w:rFonts w:eastAsia="Times New Roman"/>
          <w:szCs w:val="24"/>
        </w:rPr>
        <w:t>distribuição da massa molar</w:t>
      </w:r>
      <w:r w:rsidR="009C340B" w:rsidRPr="00FC218A">
        <w:rPr>
          <w:rFonts w:eastAsia="Times New Roman"/>
          <w:szCs w:val="24"/>
        </w:rPr>
        <w:t xml:space="preserve"> ponderal</w:t>
      </w:r>
      <w:r w:rsidR="000766F0" w:rsidRPr="00FC218A">
        <w:rPr>
          <w:rFonts w:eastAsia="Times New Roman"/>
          <w:szCs w:val="24"/>
        </w:rPr>
        <w:t xml:space="preserve"> (</w:t>
      </w:r>
      <w:proofErr w:type="spellStart"/>
      <w:r w:rsidR="000766F0" w:rsidRPr="00FC218A">
        <w:rPr>
          <w:rFonts w:eastAsia="Times New Roman"/>
          <w:szCs w:val="24"/>
        </w:rPr>
        <w:t>M</w:t>
      </w:r>
      <w:r w:rsidR="000766F0" w:rsidRPr="00FC218A">
        <w:rPr>
          <w:rFonts w:eastAsia="Times New Roman"/>
          <w:szCs w:val="24"/>
          <w:vertAlign w:val="subscript"/>
        </w:rPr>
        <w:t>w</w:t>
      </w:r>
      <w:proofErr w:type="spellEnd"/>
      <w:r w:rsidR="000766F0" w:rsidRPr="00FC218A">
        <w:rPr>
          <w:rFonts w:eastAsia="Times New Roman"/>
          <w:szCs w:val="24"/>
        </w:rPr>
        <w:t>)</w:t>
      </w:r>
      <w:r w:rsidRPr="00FC218A">
        <w:rPr>
          <w:rFonts w:eastAsia="Times New Roman"/>
          <w:szCs w:val="24"/>
        </w:rPr>
        <w:t>. Os resultados foram expressos em gráficos de Pareto</w:t>
      </w:r>
      <w:r w:rsidR="000C176C" w:rsidRPr="00FC218A">
        <w:rPr>
          <w:rFonts w:eastAsia="Times New Roman"/>
          <w:szCs w:val="24"/>
        </w:rPr>
        <w:t xml:space="preserve">, </w:t>
      </w:r>
      <w:r w:rsidR="001367DC" w:rsidRPr="00FC218A">
        <w:rPr>
          <w:rFonts w:eastAsia="Times New Roman"/>
          <w:szCs w:val="24"/>
        </w:rPr>
        <w:t xml:space="preserve">considerando a significância </w:t>
      </w:r>
      <w:r w:rsidRPr="00FC218A">
        <w:rPr>
          <w:rFonts w:eastAsia="Times New Roman"/>
          <w:szCs w:val="24"/>
        </w:rPr>
        <w:t xml:space="preserve">p&lt;0,05. As condições ótimas do experimento </w:t>
      </w:r>
      <w:r w:rsidR="00515473" w:rsidRPr="00FC218A">
        <w:rPr>
          <w:rFonts w:eastAsia="Times New Roman"/>
          <w:szCs w:val="24"/>
        </w:rPr>
        <w:t xml:space="preserve">para o teor de lignosulfonatos </w:t>
      </w:r>
      <w:r w:rsidRPr="00FC218A">
        <w:rPr>
          <w:rFonts w:eastAsia="Times New Roman"/>
          <w:szCs w:val="24"/>
        </w:rPr>
        <w:t>foram determinadas a partir da análise dos gráficos de superfície de resposta, sendo realizados ensaios para a confirmação do modelo estatístico obtido.</w:t>
      </w:r>
    </w:p>
    <w:p w14:paraId="26D8F32A" w14:textId="70DE25F2" w:rsidR="001A504B" w:rsidRPr="00FC218A" w:rsidRDefault="00BF21F2" w:rsidP="00FC218A">
      <w:pPr>
        <w:spacing w:after="0" w:line="480" w:lineRule="auto"/>
        <w:jc w:val="both"/>
        <w:rPr>
          <w:b/>
          <w:i/>
          <w:szCs w:val="24"/>
        </w:rPr>
      </w:pPr>
      <w:r w:rsidRPr="00FC218A">
        <w:rPr>
          <w:b/>
          <w:i/>
          <w:szCs w:val="24"/>
        </w:rPr>
        <w:t>2.7</w:t>
      </w:r>
      <w:r w:rsidR="006457C6" w:rsidRPr="00FC218A">
        <w:rPr>
          <w:b/>
          <w:i/>
          <w:szCs w:val="24"/>
        </w:rPr>
        <w:t>.</w:t>
      </w:r>
      <w:r w:rsidRPr="00FC218A">
        <w:rPr>
          <w:b/>
          <w:i/>
          <w:szCs w:val="24"/>
        </w:rPr>
        <w:t xml:space="preserve"> </w:t>
      </w:r>
      <w:r w:rsidR="00171BC5" w:rsidRPr="00FC218A">
        <w:rPr>
          <w:b/>
          <w:i/>
          <w:szCs w:val="24"/>
        </w:rPr>
        <w:t>Determinação do teor de lignosulfonatos em solução</w:t>
      </w:r>
    </w:p>
    <w:p w14:paraId="6BF54D13" w14:textId="77777777" w:rsidR="00FD5F8A" w:rsidRPr="00FC218A" w:rsidRDefault="00FD5F8A" w:rsidP="00FC218A">
      <w:pPr>
        <w:spacing w:after="0" w:line="480" w:lineRule="auto"/>
        <w:jc w:val="both"/>
        <w:rPr>
          <w:szCs w:val="24"/>
          <w:lang w:eastAsia="pt-BR"/>
        </w:rPr>
      </w:pPr>
      <w:r w:rsidRPr="00FC218A">
        <w:rPr>
          <w:szCs w:val="24"/>
          <w:lang w:eastAsia="pt-BR"/>
        </w:rPr>
        <w:t xml:space="preserve">Para o presente estudo foi considerado como lignosulfonato a porção de lignina presente nos licores que não precipita após acidificação até pH 2,0, sendo empregada a técnica de espectroscopia UV-vis para quantificar a lignina na fração solúvel. </w:t>
      </w:r>
      <w:r w:rsidR="00DF22FA" w:rsidRPr="00FC218A">
        <w:rPr>
          <w:szCs w:val="24"/>
          <w:lang w:eastAsia="pt-BR"/>
        </w:rPr>
        <w:t>C</w:t>
      </w:r>
      <w:r w:rsidRPr="00FC218A">
        <w:rPr>
          <w:szCs w:val="24"/>
          <w:lang w:eastAsia="pt-BR"/>
        </w:rPr>
        <w:t>ada licor foi acidificado até pH 2,0 utilizando solução HCl 4,0 M. A suspensão produzida foi filtrada sob vácuo em filtro sinterizado n° 3 (SCHOTT) tarado. Os sólidos retidos foram secos em estufa a 105°C e considerados como lignina insolúvel. O filtrado teve o pH elevado a 12,0 com solução de NaOH 4,0 M e submetido à leitura de absorbância em 280 nm. A concentração de lignosulfonatos foi calculada considerando-se um valor de absortividade de 20,0 L.g</w:t>
      </w:r>
      <w:r w:rsidRPr="00FC218A">
        <w:rPr>
          <w:szCs w:val="24"/>
          <w:vertAlign w:val="superscript"/>
          <w:lang w:eastAsia="pt-BR"/>
        </w:rPr>
        <w:t>-1</w:t>
      </w:r>
      <w:r w:rsidRPr="00FC218A">
        <w:rPr>
          <w:szCs w:val="24"/>
          <w:lang w:eastAsia="pt-BR"/>
        </w:rPr>
        <w:t>.cm</w:t>
      </w:r>
      <w:r w:rsidRPr="00FC218A">
        <w:rPr>
          <w:szCs w:val="24"/>
          <w:vertAlign w:val="superscript"/>
          <w:lang w:eastAsia="pt-BR"/>
        </w:rPr>
        <w:t>-1</w:t>
      </w:r>
      <w:r w:rsidRPr="00FC218A">
        <w:rPr>
          <w:szCs w:val="24"/>
          <w:lang w:eastAsia="pt-BR"/>
        </w:rPr>
        <w:t xml:space="preserve"> (GUERRA et al., 2000; MASARIN et al., 2011).</w:t>
      </w:r>
    </w:p>
    <w:p w14:paraId="3C9AC24C" w14:textId="1F762A71" w:rsidR="001A504B" w:rsidRPr="00FC218A" w:rsidRDefault="00BF21F2" w:rsidP="00FC218A">
      <w:pPr>
        <w:pStyle w:val="Ttulo2"/>
        <w:spacing w:after="0" w:line="480" w:lineRule="auto"/>
        <w:jc w:val="both"/>
      </w:pPr>
      <w:r w:rsidRPr="00FC218A">
        <w:t>2.8</w:t>
      </w:r>
      <w:r w:rsidR="006457C6" w:rsidRPr="00FC218A">
        <w:t>.</w:t>
      </w:r>
      <w:r w:rsidRPr="00FC218A">
        <w:t xml:space="preserve"> </w:t>
      </w:r>
      <w:r w:rsidR="001A504B" w:rsidRPr="00FC218A">
        <w:t>Determinação da</w:t>
      </w:r>
      <w:r w:rsidR="00197296" w:rsidRPr="00FC218A">
        <w:t xml:space="preserve"> distribuição da</w:t>
      </w:r>
      <w:r w:rsidR="001A504B" w:rsidRPr="00FC218A">
        <w:t xml:space="preserve"> massa molar dos lignosulfonatos</w:t>
      </w:r>
    </w:p>
    <w:p w14:paraId="181CA2C5" w14:textId="77777777" w:rsidR="001A504B" w:rsidRPr="00FC218A" w:rsidRDefault="006650B2" w:rsidP="00FC218A">
      <w:pPr>
        <w:spacing w:after="0" w:line="480" w:lineRule="auto"/>
        <w:jc w:val="both"/>
        <w:rPr>
          <w:rFonts w:eastAsia="Times New Roman"/>
          <w:szCs w:val="24"/>
        </w:rPr>
      </w:pPr>
      <w:r w:rsidRPr="00FC218A">
        <w:rPr>
          <w:szCs w:val="24"/>
          <w:lang w:eastAsia="pt-BR"/>
        </w:rPr>
        <w:lastRenderedPageBreak/>
        <w:t xml:space="preserve">A massa molar dos lignosulfonatos foi determinada por cromatografia de exclusão de tamanho (SEC) utilizando coluna </w:t>
      </w:r>
      <w:proofErr w:type="spellStart"/>
      <w:r w:rsidRPr="00FC218A">
        <w:rPr>
          <w:szCs w:val="24"/>
          <w:lang w:eastAsia="pt-BR"/>
        </w:rPr>
        <w:t>Superose</w:t>
      </w:r>
      <w:proofErr w:type="spellEnd"/>
      <w:r w:rsidRPr="00FC218A">
        <w:rPr>
          <w:szCs w:val="24"/>
          <w:lang w:eastAsia="pt-BR"/>
        </w:rPr>
        <w:t xml:space="preserve"> 12/300 (GE) e </w:t>
      </w:r>
      <w:proofErr w:type="spellStart"/>
      <w:r w:rsidRPr="00FC218A">
        <w:rPr>
          <w:szCs w:val="24"/>
          <w:lang w:eastAsia="pt-BR"/>
        </w:rPr>
        <w:t>eluente</w:t>
      </w:r>
      <w:proofErr w:type="spellEnd"/>
      <w:r w:rsidRPr="00FC218A">
        <w:rPr>
          <w:szCs w:val="24"/>
          <w:lang w:eastAsia="pt-BR"/>
        </w:rPr>
        <w:t xml:space="preserve"> </w:t>
      </w:r>
      <w:proofErr w:type="spellStart"/>
      <w:r w:rsidRPr="00FC218A">
        <w:rPr>
          <w:szCs w:val="24"/>
          <w:lang w:eastAsia="pt-BR"/>
        </w:rPr>
        <w:t>NaOH</w:t>
      </w:r>
      <w:proofErr w:type="spellEnd"/>
      <w:r w:rsidRPr="00FC218A">
        <w:rPr>
          <w:szCs w:val="24"/>
          <w:lang w:eastAsia="pt-BR"/>
        </w:rPr>
        <w:t xml:space="preserve"> </w:t>
      </w:r>
      <w:r w:rsidR="00B5711D" w:rsidRPr="00FC218A">
        <w:rPr>
          <w:szCs w:val="24"/>
          <w:lang w:eastAsia="pt-BR"/>
        </w:rPr>
        <w:t xml:space="preserve">10 </w:t>
      </w:r>
      <w:proofErr w:type="spellStart"/>
      <w:r w:rsidR="00B5711D" w:rsidRPr="00FC218A">
        <w:rPr>
          <w:szCs w:val="24"/>
          <w:lang w:eastAsia="pt-BR"/>
        </w:rPr>
        <w:t>mM</w:t>
      </w:r>
      <w:r w:rsidRPr="00FC218A">
        <w:rPr>
          <w:szCs w:val="24"/>
          <w:lang w:eastAsia="pt-BR"/>
        </w:rPr>
        <w:t>.</w:t>
      </w:r>
      <w:proofErr w:type="spellEnd"/>
      <w:r w:rsidRPr="00FC218A">
        <w:rPr>
          <w:szCs w:val="24"/>
          <w:lang w:eastAsia="pt-BR"/>
        </w:rPr>
        <w:t xml:space="preserve"> Para preparo das amostras, o pH dos licores foi ajustado para 2,0 utilizando HCl 4,0 M e a suspensão foi filtrada sob vácuo em filtro sinterizado n° 3 (SCHOTT). </w:t>
      </w:r>
      <w:r w:rsidR="00123BFF" w:rsidRPr="00FC218A">
        <w:rPr>
          <w:szCs w:val="24"/>
          <w:lang w:eastAsia="pt-BR"/>
        </w:rPr>
        <w:t>Em seguida, o</w:t>
      </w:r>
      <w:r w:rsidRPr="00FC218A">
        <w:rPr>
          <w:szCs w:val="24"/>
          <w:lang w:eastAsia="pt-BR"/>
        </w:rPr>
        <w:t xml:space="preserve"> pH do filtrado foi elevado a 12,0 pela adição de NaOH 4,0 M</w:t>
      </w:r>
      <w:r w:rsidR="000C6A9E" w:rsidRPr="00FC218A">
        <w:rPr>
          <w:szCs w:val="24"/>
          <w:lang w:eastAsia="pt-BR"/>
        </w:rPr>
        <w:t xml:space="preserve">. A amostra foi diluída </w:t>
      </w:r>
      <w:r w:rsidRPr="00FC218A">
        <w:rPr>
          <w:szCs w:val="24"/>
          <w:lang w:eastAsia="pt-BR"/>
        </w:rPr>
        <w:t>até</w:t>
      </w:r>
      <w:r w:rsidR="00123BFF" w:rsidRPr="00FC218A">
        <w:rPr>
          <w:szCs w:val="24"/>
          <w:lang w:eastAsia="pt-BR"/>
        </w:rPr>
        <w:t xml:space="preserve"> que</w:t>
      </w:r>
      <w:r w:rsidRPr="00FC218A">
        <w:rPr>
          <w:szCs w:val="24"/>
          <w:lang w:eastAsia="pt-BR"/>
        </w:rPr>
        <w:t xml:space="preserve"> a leitura de absorbância em 280 nm desta solução </w:t>
      </w:r>
      <w:r w:rsidR="000C6A9E" w:rsidRPr="00FC218A">
        <w:rPr>
          <w:szCs w:val="24"/>
          <w:lang w:eastAsia="pt-BR"/>
        </w:rPr>
        <w:t xml:space="preserve">tenha </w:t>
      </w:r>
      <w:r w:rsidRPr="00FC218A">
        <w:rPr>
          <w:szCs w:val="24"/>
          <w:lang w:eastAsia="pt-BR"/>
        </w:rPr>
        <w:t>valor 1,0</w:t>
      </w:r>
      <w:r w:rsidR="00853187" w:rsidRPr="00FC218A">
        <w:rPr>
          <w:szCs w:val="24"/>
          <w:lang w:eastAsia="pt-BR"/>
        </w:rPr>
        <w:t xml:space="preserve"> </w:t>
      </w:r>
      <w:r w:rsidR="007B62AA" w:rsidRPr="00FC218A">
        <w:rPr>
          <w:szCs w:val="24"/>
          <w:lang w:eastAsia="pt-BR"/>
        </w:rPr>
        <w:t>UA</w:t>
      </w:r>
      <w:r w:rsidRPr="00FC218A">
        <w:rPr>
          <w:szCs w:val="24"/>
          <w:lang w:eastAsia="pt-BR"/>
        </w:rPr>
        <w:t>. Um volume de 1,0 mL da solução de lignosulfonatos foi aplicado na coluna, com fluxo de 0,6 mL.min</w:t>
      </w:r>
      <w:r w:rsidRPr="00FC218A">
        <w:rPr>
          <w:szCs w:val="24"/>
          <w:vertAlign w:val="superscript"/>
          <w:lang w:eastAsia="pt-BR"/>
        </w:rPr>
        <w:t>-1</w:t>
      </w:r>
      <w:r w:rsidRPr="00FC218A">
        <w:rPr>
          <w:rFonts w:eastAsia="Times New Roman"/>
          <w:szCs w:val="24"/>
        </w:rPr>
        <w:t xml:space="preserve">. </w:t>
      </w:r>
      <w:r w:rsidR="001A504B" w:rsidRPr="00FC218A">
        <w:rPr>
          <w:rFonts w:eastAsia="Times New Roman"/>
          <w:szCs w:val="24"/>
        </w:rPr>
        <w:t xml:space="preserve"> A coluna foi calibrada com padrões de ácido </w:t>
      </w:r>
      <w:proofErr w:type="spellStart"/>
      <w:r w:rsidR="001A504B" w:rsidRPr="00FC218A">
        <w:rPr>
          <w:rFonts w:eastAsia="Times New Roman"/>
          <w:szCs w:val="24"/>
        </w:rPr>
        <w:t>vanílico</w:t>
      </w:r>
      <w:proofErr w:type="spellEnd"/>
      <w:r w:rsidR="001A504B" w:rsidRPr="00FC218A">
        <w:rPr>
          <w:rFonts w:eastAsia="Times New Roman"/>
          <w:szCs w:val="24"/>
        </w:rPr>
        <w:t xml:space="preserve"> (168,14 g.mol</w:t>
      </w:r>
      <w:r w:rsidR="001A504B" w:rsidRPr="00FC218A">
        <w:rPr>
          <w:rFonts w:eastAsia="Times New Roman"/>
          <w:szCs w:val="24"/>
          <w:vertAlign w:val="superscript"/>
        </w:rPr>
        <w:t>-1</w:t>
      </w:r>
      <w:r w:rsidR="00BF3887" w:rsidRPr="00FC218A">
        <w:rPr>
          <w:rFonts w:eastAsia="Times New Roman"/>
          <w:szCs w:val="24"/>
        </w:rPr>
        <w:t xml:space="preserve"> – Sigma </w:t>
      </w:r>
      <w:proofErr w:type="spellStart"/>
      <w:r w:rsidR="00BF3887" w:rsidRPr="00FC218A">
        <w:rPr>
          <w:rFonts w:eastAsia="Times New Roman"/>
          <w:szCs w:val="24"/>
        </w:rPr>
        <w:t>Aldrich</w:t>
      </w:r>
      <w:proofErr w:type="spellEnd"/>
      <w:r w:rsidR="000C6A9E" w:rsidRPr="00FC218A">
        <w:rPr>
          <w:rFonts w:eastAsia="Times New Roman"/>
          <w:szCs w:val="24"/>
        </w:rPr>
        <w:t>,</w:t>
      </w:r>
      <w:r w:rsidR="00BF3887" w:rsidRPr="00FC218A">
        <w:rPr>
          <w:rFonts w:eastAsia="Times New Roman"/>
          <w:szCs w:val="24"/>
        </w:rPr>
        <w:t xml:space="preserve"> Brasil</w:t>
      </w:r>
      <w:r w:rsidR="001A504B" w:rsidRPr="00FC218A">
        <w:rPr>
          <w:rFonts w:eastAsia="Times New Roman"/>
          <w:szCs w:val="24"/>
        </w:rPr>
        <w:t xml:space="preserve">), lignina </w:t>
      </w:r>
      <w:proofErr w:type="spellStart"/>
      <w:r w:rsidR="001A504B" w:rsidRPr="00FC218A">
        <w:rPr>
          <w:rFonts w:eastAsia="Times New Roman"/>
          <w:szCs w:val="24"/>
        </w:rPr>
        <w:t>kraft</w:t>
      </w:r>
      <w:proofErr w:type="spellEnd"/>
      <w:r w:rsidR="001A504B" w:rsidRPr="00FC218A">
        <w:rPr>
          <w:rFonts w:eastAsia="Times New Roman"/>
          <w:szCs w:val="24"/>
        </w:rPr>
        <w:t xml:space="preserve"> (932,0 g.mol</w:t>
      </w:r>
      <w:r w:rsidR="001A504B" w:rsidRPr="00FC218A">
        <w:rPr>
          <w:rFonts w:eastAsia="Times New Roman"/>
          <w:szCs w:val="24"/>
          <w:vertAlign w:val="superscript"/>
        </w:rPr>
        <w:t>-1</w:t>
      </w:r>
      <w:r w:rsidR="001A504B" w:rsidRPr="00FC218A">
        <w:rPr>
          <w:rFonts w:eastAsia="Times New Roman"/>
          <w:szCs w:val="24"/>
        </w:rPr>
        <w:t>), lignina de bagaço de cana (4362,0 g.mol</w:t>
      </w:r>
      <w:r w:rsidR="001A504B" w:rsidRPr="00FC218A">
        <w:rPr>
          <w:rFonts w:eastAsia="Times New Roman"/>
          <w:szCs w:val="24"/>
          <w:vertAlign w:val="superscript"/>
        </w:rPr>
        <w:t>-1</w:t>
      </w:r>
      <w:r w:rsidR="001A504B" w:rsidRPr="00FC218A">
        <w:rPr>
          <w:rFonts w:eastAsia="Times New Roman"/>
          <w:szCs w:val="24"/>
        </w:rPr>
        <w:t>), citocromo c (12.384,0 g.mol</w:t>
      </w:r>
      <w:r w:rsidR="001A504B" w:rsidRPr="00FC218A">
        <w:rPr>
          <w:rFonts w:eastAsia="Times New Roman"/>
          <w:szCs w:val="24"/>
          <w:vertAlign w:val="superscript"/>
        </w:rPr>
        <w:t>-1</w:t>
      </w:r>
      <w:r w:rsidR="00BF3887" w:rsidRPr="00FC218A">
        <w:rPr>
          <w:rFonts w:eastAsia="Times New Roman"/>
          <w:szCs w:val="24"/>
        </w:rPr>
        <w:t xml:space="preserve"> – Sigma </w:t>
      </w:r>
      <w:proofErr w:type="spellStart"/>
      <w:r w:rsidR="00BF3887" w:rsidRPr="00FC218A">
        <w:rPr>
          <w:rFonts w:eastAsia="Times New Roman"/>
          <w:szCs w:val="24"/>
        </w:rPr>
        <w:t>Aldrich</w:t>
      </w:r>
      <w:proofErr w:type="spellEnd"/>
      <w:r w:rsidR="000C6A9E" w:rsidRPr="00FC218A">
        <w:rPr>
          <w:rFonts w:eastAsia="Times New Roman"/>
          <w:szCs w:val="24"/>
        </w:rPr>
        <w:t>,</w:t>
      </w:r>
      <w:r w:rsidR="00BF3887" w:rsidRPr="00FC218A">
        <w:rPr>
          <w:rFonts w:eastAsia="Times New Roman"/>
          <w:szCs w:val="24"/>
        </w:rPr>
        <w:t xml:space="preserve"> Brasil</w:t>
      </w:r>
      <w:r w:rsidR="001A504B" w:rsidRPr="00FC218A">
        <w:rPr>
          <w:rFonts w:eastAsia="Times New Roman"/>
          <w:szCs w:val="24"/>
        </w:rPr>
        <w:t xml:space="preserve">), </w:t>
      </w:r>
      <w:proofErr w:type="spellStart"/>
      <w:r w:rsidR="001A504B" w:rsidRPr="00FC218A">
        <w:rPr>
          <w:rFonts w:eastAsia="Times New Roman"/>
          <w:szCs w:val="24"/>
        </w:rPr>
        <w:t>anidrase</w:t>
      </w:r>
      <w:proofErr w:type="spellEnd"/>
      <w:r w:rsidR="001A504B" w:rsidRPr="00FC218A">
        <w:rPr>
          <w:rFonts w:eastAsia="Times New Roman"/>
          <w:szCs w:val="24"/>
        </w:rPr>
        <w:t xml:space="preserve"> carbônica (29.000,0 g.mol</w:t>
      </w:r>
      <w:r w:rsidR="001A504B" w:rsidRPr="00FC218A">
        <w:rPr>
          <w:rFonts w:eastAsia="Times New Roman"/>
          <w:szCs w:val="24"/>
          <w:vertAlign w:val="superscript"/>
        </w:rPr>
        <w:t>-1</w:t>
      </w:r>
      <w:r w:rsidR="00BF3887" w:rsidRPr="00FC218A">
        <w:rPr>
          <w:rFonts w:eastAsia="Times New Roman"/>
          <w:szCs w:val="24"/>
        </w:rPr>
        <w:t xml:space="preserve"> – Sigma </w:t>
      </w:r>
      <w:proofErr w:type="spellStart"/>
      <w:r w:rsidR="00BF3887" w:rsidRPr="00FC218A">
        <w:rPr>
          <w:rFonts w:eastAsia="Times New Roman"/>
          <w:szCs w:val="24"/>
        </w:rPr>
        <w:t>Aldrich</w:t>
      </w:r>
      <w:proofErr w:type="spellEnd"/>
      <w:r w:rsidR="000C6A9E" w:rsidRPr="00FC218A">
        <w:rPr>
          <w:rFonts w:eastAsia="Times New Roman"/>
          <w:szCs w:val="24"/>
        </w:rPr>
        <w:t>,</w:t>
      </w:r>
      <w:r w:rsidR="00BF3887" w:rsidRPr="00FC218A">
        <w:rPr>
          <w:rFonts w:eastAsia="Times New Roman"/>
          <w:szCs w:val="24"/>
        </w:rPr>
        <w:t xml:space="preserve"> Brasil</w:t>
      </w:r>
      <w:r w:rsidR="001A504B" w:rsidRPr="00FC218A">
        <w:rPr>
          <w:rFonts w:eastAsia="Times New Roman"/>
          <w:szCs w:val="24"/>
        </w:rPr>
        <w:t>)</w:t>
      </w:r>
      <w:r w:rsidR="00617241" w:rsidRPr="00FC218A">
        <w:rPr>
          <w:rFonts w:eastAsia="Times New Roman"/>
          <w:szCs w:val="24"/>
        </w:rPr>
        <w:t xml:space="preserve">, </w:t>
      </w:r>
      <w:proofErr w:type="spellStart"/>
      <w:r w:rsidR="00617241" w:rsidRPr="00FC218A">
        <w:rPr>
          <w:rFonts w:eastAsia="Times New Roman"/>
          <w:szCs w:val="24"/>
        </w:rPr>
        <w:t>lignosulfonato</w:t>
      </w:r>
      <w:proofErr w:type="spellEnd"/>
      <w:r w:rsidR="00617241" w:rsidRPr="00FC218A">
        <w:rPr>
          <w:rFonts w:eastAsia="Times New Roman"/>
          <w:szCs w:val="24"/>
        </w:rPr>
        <w:t xml:space="preserve"> (52.000</w:t>
      </w:r>
      <w:r w:rsidR="00B5711D" w:rsidRPr="00FC218A">
        <w:rPr>
          <w:rFonts w:eastAsia="Times New Roman"/>
          <w:szCs w:val="24"/>
        </w:rPr>
        <w:t>,0 g.mol</w:t>
      </w:r>
      <w:r w:rsidR="00B5711D" w:rsidRPr="00FC218A">
        <w:rPr>
          <w:rFonts w:eastAsia="Times New Roman"/>
          <w:szCs w:val="24"/>
          <w:vertAlign w:val="superscript"/>
        </w:rPr>
        <w:t>-1</w:t>
      </w:r>
      <w:r w:rsidR="00B5711D" w:rsidRPr="00FC218A">
        <w:rPr>
          <w:rFonts w:eastAsia="Times New Roman"/>
          <w:szCs w:val="24"/>
        </w:rPr>
        <w:t xml:space="preserve"> </w:t>
      </w:r>
      <w:r w:rsidR="00617241" w:rsidRPr="00FC218A">
        <w:rPr>
          <w:rFonts w:eastAsia="Times New Roman"/>
          <w:szCs w:val="24"/>
        </w:rPr>
        <w:t xml:space="preserve">Sigma </w:t>
      </w:r>
      <w:proofErr w:type="spellStart"/>
      <w:r w:rsidR="00617241" w:rsidRPr="00FC218A">
        <w:rPr>
          <w:rFonts w:eastAsia="Times New Roman"/>
          <w:szCs w:val="24"/>
        </w:rPr>
        <w:t>Aldrich</w:t>
      </w:r>
      <w:proofErr w:type="spellEnd"/>
      <w:r w:rsidR="00617241" w:rsidRPr="00FC218A">
        <w:rPr>
          <w:rFonts w:eastAsia="Times New Roman"/>
          <w:szCs w:val="24"/>
        </w:rPr>
        <w:t xml:space="preserve">, Brasil) </w:t>
      </w:r>
      <w:r w:rsidR="001A504B" w:rsidRPr="00FC218A">
        <w:rPr>
          <w:rFonts w:eastAsia="Times New Roman"/>
          <w:szCs w:val="24"/>
        </w:rPr>
        <w:t>e albumina (66.000,0 g.mol</w:t>
      </w:r>
      <w:r w:rsidR="001A504B" w:rsidRPr="00FC218A">
        <w:rPr>
          <w:rFonts w:eastAsia="Times New Roman"/>
          <w:szCs w:val="24"/>
          <w:vertAlign w:val="superscript"/>
        </w:rPr>
        <w:t>-1</w:t>
      </w:r>
      <w:r w:rsidR="00BF3887" w:rsidRPr="00FC218A">
        <w:rPr>
          <w:rFonts w:eastAsia="Times New Roman"/>
          <w:szCs w:val="24"/>
        </w:rPr>
        <w:t xml:space="preserve"> – Sigma </w:t>
      </w:r>
      <w:proofErr w:type="spellStart"/>
      <w:r w:rsidR="00BF3887" w:rsidRPr="00FC218A">
        <w:rPr>
          <w:rFonts w:eastAsia="Times New Roman"/>
          <w:szCs w:val="24"/>
        </w:rPr>
        <w:t>Aldrich</w:t>
      </w:r>
      <w:proofErr w:type="spellEnd"/>
      <w:r w:rsidR="007B62AA" w:rsidRPr="00FC218A">
        <w:rPr>
          <w:rFonts w:eastAsia="Times New Roman"/>
          <w:szCs w:val="24"/>
        </w:rPr>
        <w:t>,</w:t>
      </w:r>
      <w:r w:rsidR="00BF3887" w:rsidRPr="00FC218A">
        <w:rPr>
          <w:rFonts w:eastAsia="Times New Roman"/>
          <w:szCs w:val="24"/>
        </w:rPr>
        <w:t xml:space="preserve"> Brasil</w:t>
      </w:r>
      <w:r w:rsidR="001A504B" w:rsidRPr="00FC218A">
        <w:rPr>
          <w:rFonts w:eastAsia="Times New Roman"/>
          <w:szCs w:val="24"/>
        </w:rPr>
        <w:t>). A detecção dos lignosulfonatos foi realizada por um detector UV em linha com a coluna para detecção a 280 nm.</w:t>
      </w:r>
    </w:p>
    <w:p w14:paraId="1D9D2C25" w14:textId="6AE40EA1" w:rsidR="00560D22" w:rsidRPr="00FC218A" w:rsidRDefault="00BF21F2" w:rsidP="00FC218A">
      <w:pPr>
        <w:pStyle w:val="Ttulo1"/>
        <w:spacing w:line="480" w:lineRule="auto"/>
        <w:jc w:val="both"/>
      </w:pPr>
      <w:r w:rsidRPr="00FC218A">
        <w:t xml:space="preserve">3 </w:t>
      </w:r>
      <w:r w:rsidR="00560D22" w:rsidRPr="00FC218A">
        <w:t>RESULTADOS E DISCUSSÃO</w:t>
      </w:r>
    </w:p>
    <w:p w14:paraId="479130E2" w14:textId="7DADD8A6" w:rsidR="004A7B04" w:rsidRPr="00FC218A" w:rsidRDefault="00BF21F2" w:rsidP="00FC218A">
      <w:pPr>
        <w:pStyle w:val="Ttulo2"/>
        <w:spacing w:after="0" w:line="480" w:lineRule="auto"/>
        <w:jc w:val="both"/>
      </w:pPr>
      <w:r w:rsidRPr="00FC218A">
        <w:t>3.1</w:t>
      </w:r>
      <w:r w:rsidR="006457C6" w:rsidRPr="00FC218A">
        <w:t>.</w:t>
      </w:r>
      <w:r w:rsidRPr="00FC218A">
        <w:t xml:space="preserve"> </w:t>
      </w:r>
      <w:r w:rsidR="00D637E5" w:rsidRPr="00FC218A">
        <w:t xml:space="preserve">Composição química e </w:t>
      </w:r>
      <w:r w:rsidR="008C5B0B" w:rsidRPr="00FC218A">
        <w:t>p</w:t>
      </w:r>
      <w:r w:rsidR="004A7B04" w:rsidRPr="00FC218A">
        <w:t>ré-tratamento</w:t>
      </w:r>
      <w:r w:rsidR="00617241" w:rsidRPr="00FC218A">
        <w:t xml:space="preserve"> do bagaço de </w:t>
      </w:r>
      <w:proofErr w:type="spellStart"/>
      <w:r w:rsidR="00617241" w:rsidRPr="00FC218A">
        <w:t>cana</w:t>
      </w:r>
      <w:r w:rsidR="004D7462" w:rsidRPr="00FC218A">
        <w:t>-</w:t>
      </w:r>
      <w:r w:rsidR="00617241" w:rsidRPr="00FC218A">
        <w:t>de</w:t>
      </w:r>
      <w:r w:rsidR="004D7462" w:rsidRPr="00FC218A">
        <w:t>-</w:t>
      </w:r>
      <w:r w:rsidR="00617241" w:rsidRPr="00FC218A">
        <w:t>áçucar</w:t>
      </w:r>
      <w:proofErr w:type="spellEnd"/>
    </w:p>
    <w:p w14:paraId="280D26BE" w14:textId="77777777" w:rsidR="00133876" w:rsidRPr="00FC218A" w:rsidRDefault="000766F0" w:rsidP="00FC218A">
      <w:pPr>
        <w:spacing w:after="0" w:line="480" w:lineRule="auto"/>
        <w:jc w:val="both"/>
        <w:rPr>
          <w:szCs w:val="24"/>
        </w:rPr>
      </w:pPr>
      <w:r w:rsidRPr="00FC218A">
        <w:rPr>
          <w:szCs w:val="24"/>
        </w:rPr>
        <w:t xml:space="preserve">O bagaço </w:t>
      </w:r>
      <w:r w:rsidR="00AC244F" w:rsidRPr="00FC218A">
        <w:rPr>
          <w:szCs w:val="24"/>
        </w:rPr>
        <w:t>de cana</w:t>
      </w:r>
      <w:r w:rsidR="00133876" w:rsidRPr="00FC218A">
        <w:rPr>
          <w:szCs w:val="24"/>
        </w:rPr>
        <w:t>-</w:t>
      </w:r>
      <w:r w:rsidR="00AC244F" w:rsidRPr="00FC218A">
        <w:rPr>
          <w:szCs w:val="24"/>
        </w:rPr>
        <w:t>de</w:t>
      </w:r>
      <w:r w:rsidR="00133876" w:rsidRPr="00FC218A">
        <w:rPr>
          <w:szCs w:val="24"/>
        </w:rPr>
        <w:t>-</w:t>
      </w:r>
      <w:r w:rsidR="00AC244F" w:rsidRPr="00FC218A">
        <w:rPr>
          <w:szCs w:val="24"/>
        </w:rPr>
        <w:t>açúcar</w:t>
      </w:r>
      <w:r w:rsidR="00853187" w:rsidRPr="00FC218A">
        <w:rPr>
          <w:szCs w:val="24"/>
        </w:rPr>
        <w:t xml:space="preserve"> </w:t>
      </w:r>
      <w:r w:rsidRPr="00FC218A">
        <w:rPr>
          <w:szCs w:val="24"/>
        </w:rPr>
        <w:t>utilizado nes</w:t>
      </w:r>
      <w:r w:rsidR="00120A5F" w:rsidRPr="00FC218A">
        <w:rPr>
          <w:szCs w:val="24"/>
        </w:rPr>
        <w:t>s</w:t>
      </w:r>
      <w:r w:rsidRPr="00FC218A">
        <w:rPr>
          <w:szCs w:val="24"/>
        </w:rPr>
        <w:t>e trabalho apresent</w:t>
      </w:r>
      <w:r w:rsidR="000173EF" w:rsidRPr="00FC218A">
        <w:rPr>
          <w:szCs w:val="24"/>
        </w:rPr>
        <w:t>ou em sua composição química:</w:t>
      </w:r>
      <w:r w:rsidRPr="00FC218A">
        <w:rPr>
          <w:szCs w:val="24"/>
        </w:rPr>
        <w:t xml:space="preserve"> 19,7% de lignina, 40,2% de glucana</w:t>
      </w:r>
      <w:r w:rsidR="00120A5F" w:rsidRPr="00FC218A">
        <w:rPr>
          <w:szCs w:val="24"/>
        </w:rPr>
        <w:t xml:space="preserve"> e</w:t>
      </w:r>
      <w:r w:rsidRPr="00FC218A">
        <w:rPr>
          <w:szCs w:val="24"/>
        </w:rPr>
        <w:t xml:space="preserve"> 26,9% de hemicelulose (21,6% de xilana, 2,1% de grupos </w:t>
      </w:r>
      <w:proofErr w:type="spellStart"/>
      <w:r w:rsidRPr="00FC218A">
        <w:rPr>
          <w:szCs w:val="24"/>
        </w:rPr>
        <w:t>arabinosil</w:t>
      </w:r>
      <w:proofErr w:type="spellEnd"/>
      <w:r w:rsidRPr="00FC218A">
        <w:rPr>
          <w:szCs w:val="24"/>
        </w:rPr>
        <w:t xml:space="preserve"> e 3,2% de grupos acetil)</w:t>
      </w:r>
      <w:r w:rsidR="00133876" w:rsidRPr="00FC218A">
        <w:rPr>
          <w:szCs w:val="24"/>
        </w:rPr>
        <w:t xml:space="preserve">. Esses valores estão </w:t>
      </w:r>
      <w:r w:rsidR="00120A5F" w:rsidRPr="00FC218A">
        <w:rPr>
          <w:szCs w:val="24"/>
        </w:rPr>
        <w:t>em conformidade com os dados de</w:t>
      </w:r>
      <w:r w:rsidR="00133876" w:rsidRPr="00FC218A">
        <w:rPr>
          <w:szCs w:val="24"/>
        </w:rPr>
        <w:t xml:space="preserve"> composição química</w:t>
      </w:r>
      <w:r w:rsidR="00120A5F" w:rsidRPr="00FC218A">
        <w:rPr>
          <w:szCs w:val="24"/>
        </w:rPr>
        <w:t xml:space="preserve"> de bagaço de cana-de-açúcar reportados</w:t>
      </w:r>
      <w:r w:rsidR="00133876" w:rsidRPr="00FC218A">
        <w:rPr>
          <w:szCs w:val="24"/>
        </w:rPr>
        <w:t xml:space="preserve"> na literatura, que são </w:t>
      </w:r>
      <w:r w:rsidR="0083555D" w:rsidRPr="00FC218A">
        <w:rPr>
          <w:szCs w:val="24"/>
        </w:rPr>
        <w:t>38</w:t>
      </w:r>
      <w:r w:rsidR="00133876" w:rsidRPr="00FC218A">
        <w:rPr>
          <w:szCs w:val="24"/>
        </w:rPr>
        <w:t>-</w:t>
      </w:r>
      <w:r w:rsidR="0083555D" w:rsidRPr="00FC218A">
        <w:rPr>
          <w:szCs w:val="24"/>
        </w:rPr>
        <w:t>48</w:t>
      </w:r>
      <w:r w:rsidR="00133876" w:rsidRPr="00FC218A">
        <w:rPr>
          <w:szCs w:val="24"/>
        </w:rPr>
        <w:t>% para celulose, 25</w:t>
      </w:r>
      <w:r w:rsidR="00120A5F" w:rsidRPr="00FC218A">
        <w:rPr>
          <w:szCs w:val="24"/>
        </w:rPr>
        <w:t>-</w:t>
      </w:r>
      <w:r w:rsidR="00133876" w:rsidRPr="00FC218A">
        <w:rPr>
          <w:szCs w:val="24"/>
        </w:rPr>
        <w:t xml:space="preserve">30% para hemiceluloses e </w:t>
      </w:r>
      <w:r w:rsidR="0083555D" w:rsidRPr="00FC218A">
        <w:rPr>
          <w:szCs w:val="24"/>
        </w:rPr>
        <w:t>19</w:t>
      </w:r>
      <w:r w:rsidR="00120A5F" w:rsidRPr="00FC218A">
        <w:rPr>
          <w:szCs w:val="24"/>
        </w:rPr>
        <w:t>-</w:t>
      </w:r>
      <w:r w:rsidR="00133876" w:rsidRPr="00FC218A">
        <w:rPr>
          <w:szCs w:val="24"/>
        </w:rPr>
        <w:t xml:space="preserve">25% </w:t>
      </w:r>
      <w:r w:rsidR="00120A5F" w:rsidRPr="00FC218A">
        <w:rPr>
          <w:szCs w:val="24"/>
        </w:rPr>
        <w:t>para</w:t>
      </w:r>
      <w:r w:rsidR="00133876" w:rsidRPr="00FC218A">
        <w:rPr>
          <w:szCs w:val="24"/>
        </w:rPr>
        <w:t xml:space="preserve"> lignina (MASARIN et al., 2011; ROCHA et al., 2015; TAVARES</w:t>
      </w:r>
      <w:r w:rsidRPr="00FC218A">
        <w:rPr>
          <w:szCs w:val="24"/>
        </w:rPr>
        <w:t xml:space="preserve"> et al. 2018).</w:t>
      </w:r>
    </w:p>
    <w:p w14:paraId="1B941C4B" w14:textId="0567F542" w:rsidR="00BB18D4" w:rsidRPr="00FC218A" w:rsidRDefault="000D46BC" w:rsidP="00FC218A">
      <w:pPr>
        <w:spacing w:after="0" w:line="480" w:lineRule="auto"/>
        <w:jc w:val="both"/>
        <w:rPr>
          <w:szCs w:val="24"/>
        </w:rPr>
      </w:pPr>
      <w:r w:rsidRPr="00FC218A">
        <w:rPr>
          <w:color w:val="FF0000"/>
          <w:szCs w:val="24"/>
        </w:rPr>
        <w:lastRenderedPageBreak/>
        <w:t>O</w:t>
      </w:r>
      <w:r w:rsidR="00853187" w:rsidRPr="00FC218A">
        <w:rPr>
          <w:color w:val="FF0000"/>
          <w:szCs w:val="24"/>
        </w:rPr>
        <w:t xml:space="preserve"> </w:t>
      </w:r>
      <w:r w:rsidR="00A81F94" w:rsidRPr="00FC218A">
        <w:rPr>
          <w:color w:val="FF0000"/>
          <w:szCs w:val="24"/>
        </w:rPr>
        <w:t>pré-tratamento</w:t>
      </w:r>
      <w:r w:rsidR="00133876" w:rsidRPr="00FC218A">
        <w:rPr>
          <w:color w:val="FF0000"/>
          <w:szCs w:val="24"/>
        </w:rPr>
        <w:t xml:space="preserve"> sulfito</w:t>
      </w:r>
      <w:r w:rsidR="002570DD" w:rsidRPr="00FC218A">
        <w:rPr>
          <w:color w:val="FF0000"/>
          <w:szCs w:val="24"/>
        </w:rPr>
        <w:t xml:space="preserve"> alcalino</w:t>
      </w:r>
      <w:r w:rsidR="00133876" w:rsidRPr="00FC218A">
        <w:rPr>
          <w:color w:val="FF0000"/>
          <w:szCs w:val="24"/>
        </w:rPr>
        <w:t xml:space="preserve"> já foi </w:t>
      </w:r>
      <w:r w:rsidR="00CE198A" w:rsidRPr="00FC218A">
        <w:rPr>
          <w:color w:val="FF0000"/>
          <w:szCs w:val="24"/>
        </w:rPr>
        <w:t xml:space="preserve">estudado anteriormente (MENDES et al., (2011); LAURITO-FRIEND et al., 2015; REINOSO et al.,2018) </w:t>
      </w:r>
      <w:r w:rsidR="00CE198A" w:rsidRPr="00FC218A">
        <w:rPr>
          <w:szCs w:val="24"/>
        </w:rPr>
        <w:t>e o</w:t>
      </w:r>
      <w:r w:rsidR="00120A5F" w:rsidRPr="00FC218A">
        <w:rPr>
          <w:szCs w:val="24"/>
        </w:rPr>
        <w:t xml:space="preserve"> presente</w:t>
      </w:r>
      <w:r w:rsidR="00133876" w:rsidRPr="00FC218A">
        <w:rPr>
          <w:szCs w:val="24"/>
        </w:rPr>
        <w:t xml:space="preserve"> </w:t>
      </w:r>
      <w:r w:rsidR="00D03EAD" w:rsidRPr="00FC218A">
        <w:rPr>
          <w:szCs w:val="24"/>
        </w:rPr>
        <w:t>trabalho</w:t>
      </w:r>
      <w:r w:rsidR="00AD39CA" w:rsidRPr="00FC218A">
        <w:rPr>
          <w:szCs w:val="24"/>
        </w:rPr>
        <w:t xml:space="preserve"> visou a ampliação de escala </w:t>
      </w:r>
      <w:r w:rsidR="00822E63" w:rsidRPr="00FC218A">
        <w:rPr>
          <w:szCs w:val="24"/>
        </w:rPr>
        <w:t>e a reprodutibilidade do método</w:t>
      </w:r>
      <w:r w:rsidR="002570DD" w:rsidRPr="00FC218A">
        <w:rPr>
          <w:szCs w:val="24"/>
        </w:rPr>
        <w:t xml:space="preserve">. O pré-tratamento sulfito alcalino </w:t>
      </w:r>
      <w:r w:rsidR="00A81F94" w:rsidRPr="00FC218A">
        <w:rPr>
          <w:szCs w:val="24"/>
        </w:rPr>
        <w:t xml:space="preserve">produziu materiais com alto rendimento de sólidos </w:t>
      </w:r>
      <w:r w:rsidR="00BB18D4" w:rsidRPr="00FC218A">
        <w:rPr>
          <w:szCs w:val="24"/>
        </w:rPr>
        <w:t>(</w:t>
      </w:r>
      <w:r w:rsidR="004C38A3" w:rsidRPr="00FC218A">
        <w:rPr>
          <w:szCs w:val="24"/>
        </w:rPr>
        <w:t>80,0±0,5</w:t>
      </w:r>
      <w:r w:rsidR="00C16D22" w:rsidRPr="00FC218A">
        <w:rPr>
          <w:szCs w:val="24"/>
        </w:rPr>
        <w:t>%</w:t>
      </w:r>
      <w:r w:rsidR="00BB18D4" w:rsidRPr="00FC218A">
        <w:rPr>
          <w:szCs w:val="24"/>
        </w:rPr>
        <w:t>)</w:t>
      </w:r>
      <w:r w:rsidR="00853187" w:rsidRPr="00FC218A">
        <w:rPr>
          <w:szCs w:val="24"/>
        </w:rPr>
        <w:t xml:space="preserve"> </w:t>
      </w:r>
      <w:r w:rsidR="000B4071" w:rsidRPr="00FC218A">
        <w:rPr>
          <w:szCs w:val="24"/>
        </w:rPr>
        <w:t xml:space="preserve">e </w:t>
      </w:r>
      <w:r w:rsidR="007E3D03" w:rsidRPr="00FC218A">
        <w:rPr>
          <w:szCs w:val="24"/>
        </w:rPr>
        <w:t>d</w:t>
      </w:r>
      <w:r w:rsidR="00A81F94" w:rsidRPr="00FC218A">
        <w:rPr>
          <w:szCs w:val="24"/>
        </w:rPr>
        <w:t>emonst</w:t>
      </w:r>
      <w:r w:rsidR="008742B5" w:rsidRPr="00FC218A">
        <w:rPr>
          <w:szCs w:val="24"/>
        </w:rPr>
        <w:t>r</w:t>
      </w:r>
      <w:r w:rsidR="0083555D" w:rsidRPr="00FC218A">
        <w:rPr>
          <w:szCs w:val="24"/>
        </w:rPr>
        <w:t>ou</w:t>
      </w:r>
      <w:r w:rsidR="00853187" w:rsidRPr="00FC218A">
        <w:rPr>
          <w:szCs w:val="24"/>
        </w:rPr>
        <w:t xml:space="preserve"> </w:t>
      </w:r>
      <w:r w:rsidR="00A81F94" w:rsidRPr="00FC218A">
        <w:rPr>
          <w:szCs w:val="24"/>
        </w:rPr>
        <w:t>boa reprodutibilidade</w:t>
      </w:r>
      <w:r w:rsidR="00EB2D03" w:rsidRPr="00FC218A">
        <w:rPr>
          <w:szCs w:val="24"/>
        </w:rPr>
        <w:t xml:space="preserve"> (Tabela </w:t>
      </w:r>
      <w:r w:rsidR="004B44F6" w:rsidRPr="00FC218A">
        <w:rPr>
          <w:szCs w:val="24"/>
        </w:rPr>
        <w:t>2</w:t>
      </w:r>
      <w:r w:rsidR="00EB2D03" w:rsidRPr="00FC218A">
        <w:rPr>
          <w:szCs w:val="24"/>
        </w:rPr>
        <w:t>)</w:t>
      </w:r>
      <w:r w:rsidR="00A81F94" w:rsidRPr="00FC218A">
        <w:rPr>
          <w:szCs w:val="24"/>
        </w:rPr>
        <w:t>.</w:t>
      </w:r>
    </w:p>
    <w:p w14:paraId="42B66B8C" w14:textId="5B5478C3" w:rsidR="007E7D74" w:rsidRPr="00FC218A" w:rsidRDefault="00A81F94" w:rsidP="00FC218A">
      <w:pPr>
        <w:spacing w:after="0" w:line="480" w:lineRule="auto"/>
        <w:jc w:val="both"/>
        <w:rPr>
          <w:szCs w:val="24"/>
        </w:rPr>
      </w:pPr>
      <w:r w:rsidRPr="00FC218A">
        <w:rPr>
          <w:szCs w:val="24"/>
        </w:rPr>
        <w:t>A composição química do material pré-tratado e o balanço de massa para os componentes do bagaço</w:t>
      </w:r>
      <w:r w:rsidR="002570DD" w:rsidRPr="00FC218A">
        <w:rPr>
          <w:szCs w:val="24"/>
        </w:rPr>
        <w:t xml:space="preserve"> de cana-de-açúcar estão </w:t>
      </w:r>
      <w:r w:rsidR="000B4071" w:rsidRPr="00FC218A">
        <w:rPr>
          <w:szCs w:val="24"/>
        </w:rPr>
        <w:t>apresentados na</w:t>
      </w:r>
      <w:r w:rsidR="004B44F6" w:rsidRPr="00FC218A">
        <w:rPr>
          <w:szCs w:val="24"/>
        </w:rPr>
        <w:t xml:space="preserve"> Tabela 2</w:t>
      </w:r>
      <w:r w:rsidR="00E90704" w:rsidRPr="00FC218A">
        <w:rPr>
          <w:szCs w:val="24"/>
        </w:rPr>
        <w:t>. O</w:t>
      </w:r>
      <w:r w:rsidR="00853187" w:rsidRPr="00FC218A">
        <w:rPr>
          <w:szCs w:val="24"/>
        </w:rPr>
        <w:t xml:space="preserve"> </w:t>
      </w:r>
      <w:r w:rsidRPr="00FC218A">
        <w:rPr>
          <w:szCs w:val="24"/>
        </w:rPr>
        <w:t>pré-tratamento removeu</w:t>
      </w:r>
      <w:r w:rsidR="0084698F" w:rsidRPr="00FC218A">
        <w:rPr>
          <w:szCs w:val="24"/>
        </w:rPr>
        <w:t xml:space="preserve"> majoritariamente </w:t>
      </w:r>
      <w:r w:rsidR="00BB18D4" w:rsidRPr="00FC218A">
        <w:rPr>
          <w:szCs w:val="24"/>
        </w:rPr>
        <w:t xml:space="preserve">a fração de </w:t>
      </w:r>
      <w:r w:rsidR="0084698F" w:rsidRPr="00FC218A">
        <w:rPr>
          <w:szCs w:val="24"/>
        </w:rPr>
        <w:t>lignina</w:t>
      </w:r>
      <w:r w:rsidR="00853187" w:rsidRPr="00FC218A">
        <w:rPr>
          <w:szCs w:val="24"/>
        </w:rPr>
        <w:t xml:space="preserve"> </w:t>
      </w:r>
      <w:r w:rsidR="00E90704" w:rsidRPr="00FC218A">
        <w:rPr>
          <w:szCs w:val="24"/>
        </w:rPr>
        <w:t>(</w:t>
      </w:r>
      <w:r w:rsidR="00E90704" w:rsidRPr="00FC218A">
        <w:rPr>
          <w:color w:val="FF0000"/>
          <w:szCs w:val="24"/>
        </w:rPr>
        <w:t>37</w:t>
      </w:r>
      <w:r w:rsidR="00394E69" w:rsidRPr="00FC218A">
        <w:rPr>
          <w:color w:val="FF0000"/>
          <w:szCs w:val="24"/>
        </w:rPr>
        <w:t>±</w:t>
      </w:r>
      <w:r w:rsidR="00CE198A" w:rsidRPr="00FC218A">
        <w:rPr>
          <w:color w:val="FF0000"/>
          <w:szCs w:val="24"/>
        </w:rPr>
        <w:t>3</w:t>
      </w:r>
      <w:r w:rsidR="00E90704" w:rsidRPr="00FC218A">
        <w:rPr>
          <w:color w:val="FF0000"/>
          <w:szCs w:val="24"/>
        </w:rPr>
        <w:t>%) do bagaço de cana-de-açúcar</w:t>
      </w:r>
      <w:r w:rsidR="0084698F" w:rsidRPr="00FC218A">
        <w:rPr>
          <w:color w:val="FF0000"/>
          <w:szCs w:val="24"/>
        </w:rPr>
        <w:t xml:space="preserve"> como esperado</w:t>
      </w:r>
      <w:r w:rsidRPr="00FC218A">
        <w:rPr>
          <w:color w:val="FF0000"/>
          <w:szCs w:val="24"/>
        </w:rPr>
        <w:t>,</w:t>
      </w:r>
      <w:r w:rsidR="00A574F9" w:rsidRPr="00FC218A">
        <w:rPr>
          <w:color w:val="FF0000"/>
          <w:szCs w:val="24"/>
        </w:rPr>
        <w:t xml:space="preserve"> além de </w:t>
      </w:r>
      <w:r w:rsidR="00D33F61" w:rsidRPr="00FC218A">
        <w:rPr>
          <w:color w:val="FF0000"/>
          <w:szCs w:val="24"/>
        </w:rPr>
        <w:t>16</w:t>
      </w:r>
      <w:r w:rsidR="00394E69" w:rsidRPr="00FC218A">
        <w:rPr>
          <w:color w:val="FF0000"/>
          <w:szCs w:val="24"/>
        </w:rPr>
        <w:t>±1</w:t>
      </w:r>
      <w:r w:rsidR="00D33F61" w:rsidRPr="00FC218A">
        <w:rPr>
          <w:color w:val="FF0000"/>
          <w:szCs w:val="24"/>
        </w:rPr>
        <w:t>% da xilana e</w:t>
      </w:r>
      <w:r w:rsidRPr="00FC218A">
        <w:rPr>
          <w:color w:val="FF0000"/>
          <w:szCs w:val="24"/>
        </w:rPr>
        <w:t xml:space="preserve"> </w:t>
      </w:r>
      <w:r w:rsidR="00394E69" w:rsidRPr="00FC218A">
        <w:rPr>
          <w:color w:val="FF0000"/>
          <w:szCs w:val="24"/>
        </w:rPr>
        <w:t>9±1</w:t>
      </w:r>
      <w:r w:rsidR="00CE198A" w:rsidRPr="00FC218A">
        <w:rPr>
          <w:color w:val="FF0000"/>
          <w:szCs w:val="24"/>
        </w:rPr>
        <w:t>%</w:t>
      </w:r>
      <w:r w:rsidRPr="00FC218A">
        <w:rPr>
          <w:szCs w:val="24"/>
        </w:rPr>
        <w:t xml:space="preserve"> de glucana</w:t>
      </w:r>
      <w:r w:rsidR="000E0490" w:rsidRPr="00FC218A">
        <w:rPr>
          <w:szCs w:val="24"/>
        </w:rPr>
        <w:t xml:space="preserve">. </w:t>
      </w:r>
      <w:r w:rsidR="00517C86" w:rsidRPr="00FC218A">
        <w:rPr>
          <w:szCs w:val="24"/>
        </w:rPr>
        <w:t>A</w:t>
      </w:r>
      <w:r w:rsidR="005F7403" w:rsidRPr="00FC218A">
        <w:rPr>
          <w:szCs w:val="24"/>
        </w:rPr>
        <w:t xml:space="preserve"> maior solubilização </w:t>
      </w:r>
      <w:r w:rsidR="00517C86" w:rsidRPr="00FC218A">
        <w:rPr>
          <w:szCs w:val="24"/>
        </w:rPr>
        <w:t>d</w:t>
      </w:r>
      <w:r w:rsidR="005F7403" w:rsidRPr="00FC218A">
        <w:rPr>
          <w:szCs w:val="24"/>
        </w:rPr>
        <w:t>e xilana em relação a glucana</w:t>
      </w:r>
      <w:r w:rsidR="00517C86" w:rsidRPr="00FC218A">
        <w:rPr>
          <w:szCs w:val="24"/>
        </w:rPr>
        <w:t xml:space="preserve"> pode ser atribuída ao </w:t>
      </w:r>
      <w:r w:rsidR="005F7403" w:rsidRPr="00FC218A">
        <w:rPr>
          <w:szCs w:val="24"/>
        </w:rPr>
        <w:t>s</w:t>
      </w:r>
      <w:r w:rsidR="00BB18D4" w:rsidRPr="00FC218A">
        <w:rPr>
          <w:szCs w:val="24"/>
        </w:rPr>
        <w:t>eu</w:t>
      </w:r>
      <w:r w:rsidR="005F7403" w:rsidRPr="00FC218A">
        <w:rPr>
          <w:szCs w:val="24"/>
        </w:rPr>
        <w:t xml:space="preserve"> menor </w:t>
      </w:r>
      <w:r w:rsidR="00BB18D4" w:rsidRPr="00FC218A">
        <w:rPr>
          <w:szCs w:val="24"/>
        </w:rPr>
        <w:t xml:space="preserve">grau de polimerização em relação </w:t>
      </w:r>
      <w:r w:rsidR="00517C86" w:rsidRPr="00FC218A">
        <w:rPr>
          <w:szCs w:val="24"/>
        </w:rPr>
        <w:t>à</w:t>
      </w:r>
      <w:r w:rsidR="00BB18D4" w:rsidRPr="00FC218A">
        <w:rPr>
          <w:szCs w:val="24"/>
        </w:rPr>
        <w:t xml:space="preserve"> molécula de celulose, além d</w:t>
      </w:r>
      <w:r w:rsidR="00517C86" w:rsidRPr="00FC218A">
        <w:rPr>
          <w:szCs w:val="24"/>
        </w:rPr>
        <w:t>e sua</w:t>
      </w:r>
      <w:r w:rsidR="005F7403" w:rsidRPr="00FC218A">
        <w:rPr>
          <w:szCs w:val="24"/>
        </w:rPr>
        <w:t xml:space="preserve"> estrutura amorfa</w:t>
      </w:r>
      <w:r w:rsidR="00BB18D4" w:rsidRPr="00FC218A">
        <w:rPr>
          <w:szCs w:val="24"/>
        </w:rPr>
        <w:t xml:space="preserve"> </w:t>
      </w:r>
      <w:r w:rsidR="005F7403" w:rsidRPr="00FC218A">
        <w:rPr>
          <w:szCs w:val="24"/>
        </w:rPr>
        <w:t>(FENGEL; WEGENER, 1989).</w:t>
      </w:r>
      <w:r w:rsidR="00853187" w:rsidRPr="00FC218A">
        <w:rPr>
          <w:szCs w:val="24"/>
        </w:rPr>
        <w:t xml:space="preserve"> </w:t>
      </w:r>
      <w:r w:rsidR="000E0490" w:rsidRPr="00FC218A">
        <w:rPr>
          <w:szCs w:val="24"/>
        </w:rPr>
        <w:t>Desta forma</w:t>
      </w:r>
      <w:r w:rsidR="00517C86" w:rsidRPr="00FC218A">
        <w:rPr>
          <w:szCs w:val="24"/>
        </w:rPr>
        <w:t>,</w:t>
      </w:r>
      <w:r w:rsidR="000E0490" w:rsidRPr="00FC218A">
        <w:rPr>
          <w:szCs w:val="24"/>
        </w:rPr>
        <w:t xml:space="preserve"> obteve</w:t>
      </w:r>
      <w:r w:rsidR="00A574F9" w:rsidRPr="00FC218A">
        <w:rPr>
          <w:szCs w:val="24"/>
        </w:rPr>
        <w:t>-se</w:t>
      </w:r>
      <w:r w:rsidR="000E0490" w:rsidRPr="00FC218A">
        <w:rPr>
          <w:szCs w:val="24"/>
        </w:rPr>
        <w:t xml:space="preserve"> uma recuperação </w:t>
      </w:r>
      <w:r w:rsidR="00F559ED" w:rsidRPr="00FC218A">
        <w:rPr>
          <w:szCs w:val="24"/>
        </w:rPr>
        <w:t xml:space="preserve">após o pré tratamento </w:t>
      </w:r>
      <w:r w:rsidR="000E0490" w:rsidRPr="00FC218A">
        <w:rPr>
          <w:color w:val="000000"/>
          <w:szCs w:val="24"/>
        </w:rPr>
        <w:t xml:space="preserve">de cerca 91,0 % </w:t>
      </w:r>
      <w:r w:rsidR="00A574F9" w:rsidRPr="00FC218A">
        <w:rPr>
          <w:color w:val="000000"/>
          <w:szCs w:val="24"/>
        </w:rPr>
        <w:t xml:space="preserve">da glucana </w:t>
      </w:r>
      <w:r w:rsidR="000E0490" w:rsidRPr="00FC218A">
        <w:rPr>
          <w:color w:val="000000"/>
          <w:szCs w:val="24"/>
        </w:rPr>
        <w:t xml:space="preserve">e 84,0% </w:t>
      </w:r>
      <w:r w:rsidR="00517C86" w:rsidRPr="00FC218A">
        <w:rPr>
          <w:color w:val="000000"/>
          <w:szCs w:val="24"/>
        </w:rPr>
        <w:t>d</w:t>
      </w:r>
      <w:r w:rsidR="000E0490" w:rsidRPr="00FC218A">
        <w:rPr>
          <w:color w:val="000000"/>
          <w:szCs w:val="24"/>
        </w:rPr>
        <w:t>e xilana</w:t>
      </w:r>
      <w:r w:rsidR="00A574F9" w:rsidRPr="00FC218A">
        <w:rPr>
          <w:color w:val="000000"/>
          <w:szCs w:val="24"/>
        </w:rPr>
        <w:t>.</w:t>
      </w:r>
    </w:p>
    <w:p w14:paraId="6B48BC9D" w14:textId="77777777" w:rsidR="007E7D74" w:rsidRPr="00FC218A" w:rsidRDefault="007E7D74" w:rsidP="00FC218A">
      <w:pPr>
        <w:spacing w:after="0" w:line="480" w:lineRule="auto"/>
        <w:jc w:val="both"/>
        <w:rPr>
          <w:color w:val="000000"/>
          <w:szCs w:val="24"/>
        </w:rPr>
      </w:pPr>
    </w:p>
    <w:p w14:paraId="6078BC4F" w14:textId="77777777" w:rsidR="007E7D74" w:rsidRPr="00FC218A" w:rsidRDefault="007E7D74" w:rsidP="00FC218A">
      <w:pPr>
        <w:spacing w:after="0" w:line="480" w:lineRule="auto"/>
        <w:jc w:val="both"/>
        <w:rPr>
          <w:color w:val="000000"/>
          <w:szCs w:val="24"/>
        </w:rPr>
        <w:sectPr w:rsidR="007E7D74" w:rsidRPr="00FC218A" w:rsidSect="00D051FC">
          <w:footerReference w:type="default" r:id="rId8"/>
          <w:pgSz w:w="11906" w:h="16838"/>
          <w:pgMar w:top="1701" w:right="1701" w:bottom="1701" w:left="1701" w:header="709" w:footer="37" w:gutter="0"/>
          <w:lnNumType w:countBy="1" w:restart="continuous"/>
          <w:cols w:space="708"/>
          <w:docGrid w:linePitch="360"/>
        </w:sectPr>
      </w:pPr>
    </w:p>
    <w:p w14:paraId="12DD047C" w14:textId="4EA4AEBA" w:rsidR="00704490" w:rsidRPr="00FC218A" w:rsidRDefault="00704490" w:rsidP="00FC218A">
      <w:pPr>
        <w:pStyle w:val="Legenda"/>
        <w:spacing w:after="0" w:line="480" w:lineRule="auto"/>
        <w:jc w:val="both"/>
        <w:rPr>
          <w:sz w:val="24"/>
          <w:szCs w:val="24"/>
        </w:rPr>
      </w:pPr>
      <w:bookmarkStart w:id="1" w:name="_Ref5643078"/>
      <w:bookmarkStart w:id="2" w:name="_Toc959167"/>
      <w:r w:rsidRPr="00FC218A">
        <w:rPr>
          <w:sz w:val="24"/>
          <w:szCs w:val="24"/>
        </w:rPr>
        <w:lastRenderedPageBreak/>
        <w:t xml:space="preserve">Tabela </w:t>
      </w:r>
      <w:bookmarkEnd w:id="1"/>
      <w:r w:rsidR="004B44F6" w:rsidRPr="00FC218A">
        <w:rPr>
          <w:sz w:val="24"/>
          <w:szCs w:val="24"/>
        </w:rPr>
        <w:t xml:space="preserve">2 </w:t>
      </w:r>
      <w:r w:rsidRPr="00FC218A">
        <w:rPr>
          <w:sz w:val="24"/>
          <w:szCs w:val="24"/>
        </w:rPr>
        <w:t>– Rendimento de</w:t>
      </w:r>
      <w:r w:rsidR="00624E5C" w:rsidRPr="00FC218A">
        <w:rPr>
          <w:sz w:val="24"/>
          <w:szCs w:val="24"/>
        </w:rPr>
        <w:t xml:space="preserve"> sólidos do</w:t>
      </w:r>
      <w:r w:rsidRPr="00FC218A">
        <w:rPr>
          <w:sz w:val="24"/>
          <w:szCs w:val="24"/>
        </w:rPr>
        <w:t xml:space="preserve"> pré-tratamento, composição química e balanço de massas para o pré-tratamento utilizando 7,5% de Na</w:t>
      </w:r>
      <w:r w:rsidRPr="00FC218A">
        <w:rPr>
          <w:sz w:val="24"/>
          <w:szCs w:val="24"/>
          <w:vertAlign w:val="subscript"/>
        </w:rPr>
        <w:t>2</w:t>
      </w:r>
      <w:r w:rsidRPr="00FC218A">
        <w:rPr>
          <w:sz w:val="24"/>
          <w:szCs w:val="24"/>
        </w:rPr>
        <w:t>SO</w:t>
      </w:r>
      <w:r w:rsidRPr="00FC218A">
        <w:rPr>
          <w:sz w:val="24"/>
          <w:szCs w:val="24"/>
          <w:vertAlign w:val="subscript"/>
        </w:rPr>
        <w:t>3</w:t>
      </w:r>
      <w:r w:rsidRPr="00FC218A">
        <w:rPr>
          <w:sz w:val="24"/>
          <w:szCs w:val="24"/>
        </w:rPr>
        <w:t xml:space="preserve"> e 3,75%</w:t>
      </w:r>
      <w:bookmarkEnd w:id="2"/>
      <w:r w:rsidRPr="00FC218A">
        <w:rPr>
          <w:sz w:val="24"/>
          <w:szCs w:val="24"/>
        </w:rPr>
        <w:t xml:space="preserve"> de NaOH</w:t>
      </w:r>
    </w:p>
    <w:tbl>
      <w:tblPr>
        <w:tblW w:w="14434" w:type="dxa"/>
        <w:tblInd w:w="-34" w:type="dxa"/>
        <w:tblLayout w:type="fixed"/>
        <w:tblLook w:val="04A0" w:firstRow="1" w:lastRow="0" w:firstColumn="1" w:lastColumn="0" w:noHBand="0" w:noVBand="1"/>
      </w:tblPr>
      <w:tblGrid>
        <w:gridCol w:w="1276"/>
        <w:gridCol w:w="1560"/>
        <w:gridCol w:w="1134"/>
        <w:gridCol w:w="1134"/>
        <w:gridCol w:w="1082"/>
        <w:gridCol w:w="1327"/>
        <w:gridCol w:w="1134"/>
        <w:gridCol w:w="1074"/>
        <w:gridCol w:w="1178"/>
        <w:gridCol w:w="1178"/>
        <w:gridCol w:w="1390"/>
        <w:gridCol w:w="967"/>
      </w:tblGrid>
      <w:tr w:rsidR="00A536F0" w:rsidRPr="00FC218A" w14:paraId="588B2DC8" w14:textId="77777777" w:rsidTr="00FC218A">
        <w:trPr>
          <w:trHeight w:val="800"/>
        </w:trPr>
        <w:tc>
          <w:tcPr>
            <w:tcW w:w="1276" w:type="dxa"/>
            <w:vMerge w:val="restart"/>
            <w:tcBorders>
              <w:top w:val="single" w:sz="4" w:space="0" w:color="auto"/>
              <w:bottom w:val="single" w:sz="4" w:space="0" w:color="auto"/>
            </w:tcBorders>
            <w:shd w:val="clear" w:color="auto" w:fill="auto"/>
            <w:vAlign w:val="center"/>
            <w:hideMark/>
          </w:tcPr>
          <w:p w14:paraId="4401BE19" w14:textId="68FF0121" w:rsidR="00A536F0" w:rsidRPr="00FC218A" w:rsidRDefault="00A536F0" w:rsidP="00FC218A">
            <w:pPr>
              <w:spacing w:after="0" w:line="480" w:lineRule="auto"/>
              <w:jc w:val="center"/>
              <w:rPr>
                <w:rFonts w:eastAsia="Times New Roman"/>
                <w:b/>
                <w:bCs/>
                <w:color w:val="000000"/>
                <w:szCs w:val="24"/>
                <w:lang w:eastAsia="pt-BR"/>
              </w:rPr>
            </w:pPr>
            <w:r w:rsidRPr="00FC218A">
              <w:rPr>
                <w:rFonts w:eastAsia="Times New Roman"/>
                <w:b/>
                <w:bCs/>
                <w:color w:val="000000"/>
                <w:szCs w:val="24"/>
                <w:lang w:eastAsia="pt-BR"/>
              </w:rPr>
              <w:t>Bagaço de Cana</w:t>
            </w:r>
          </w:p>
        </w:tc>
        <w:tc>
          <w:tcPr>
            <w:tcW w:w="1560" w:type="dxa"/>
            <w:vMerge w:val="restart"/>
            <w:tcBorders>
              <w:top w:val="single" w:sz="4" w:space="0" w:color="auto"/>
              <w:bottom w:val="single" w:sz="4" w:space="0" w:color="auto"/>
              <w:right w:val="single" w:sz="4" w:space="0" w:color="auto"/>
            </w:tcBorders>
            <w:shd w:val="clear" w:color="auto" w:fill="auto"/>
            <w:vAlign w:val="center"/>
            <w:hideMark/>
          </w:tcPr>
          <w:p w14:paraId="55212FCA" w14:textId="3E7E0A4C" w:rsidR="00A536F0" w:rsidRPr="00FC218A" w:rsidRDefault="00A536F0" w:rsidP="00FC218A">
            <w:pPr>
              <w:spacing w:after="0" w:line="480" w:lineRule="auto"/>
              <w:jc w:val="center"/>
              <w:rPr>
                <w:rFonts w:eastAsia="Times New Roman"/>
                <w:b/>
                <w:bCs/>
                <w:color w:val="000000"/>
                <w:szCs w:val="24"/>
                <w:lang w:eastAsia="pt-BR"/>
              </w:rPr>
            </w:pPr>
            <w:r w:rsidRPr="00FC218A">
              <w:rPr>
                <w:rFonts w:eastAsia="Times New Roman"/>
                <w:b/>
                <w:bCs/>
                <w:color w:val="000000"/>
                <w:szCs w:val="24"/>
                <w:lang w:eastAsia="pt-BR"/>
              </w:rPr>
              <w:t>Rendimento</w:t>
            </w:r>
            <w:r w:rsidR="00624E5C" w:rsidRPr="00FC218A">
              <w:rPr>
                <w:rFonts w:eastAsia="Times New Roman"/>
                <w:b/>
                <w:bCs/>
                <w:color w:val="000000"/>
                <w:szCs w:val="24"/>
                <w:lang w:eastAsia="pt-BR"/>
              </w:rPr>
              <w:t xml:space="preserve"> de sólidos</w:t>
            </w:r>
            <w:r w:rsidR="00FC218A">
              <w:rPr>
                <w:rFonts w:eastAsia="Times New Roman"/>
                <w:b/>
                <w:bCs/>
                <w:color w:val="000000"/>
                <w:szCs w:val="24"/>
                <w:lang w:eastAsia="pt-BR"/>
              </w:rPr>
              <w:t xml:space="preserve"> </w:t>
            </w:r>
            <w:r w:rsidRPr="00FC218A">
              <w:rPr>
                <w:rFonts w:eastAsia="Times New Roman"/>
                <w:b/>
                <w:bCs/>
                <w:color w:val="000000"/>
                <w:szCs w:val="24"/>
                <w:lang w:eastAsia="pt-BR"/>
              </w:rPr>
              <w:t>(%)</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5332E79" w14:textId="77777777" w:rsidR="00A536F0" w:rsidRPr="00FC218A" w:rsidRDefault="00A536F0" w:rsidP="00FC218A">
            <w:pPr>
              <w:spacing w:after="0" w:line="480" w:lineRule="auto"/>
              <w:jc w:val="center"/>
              <w:rPr>
                <w:rFonts w:eastAsia="Times New Roman"/>
                <w:b/>
                <w:bCs/>
                <w:color w:val="000000"/>
                <w:szCs w:val="24"/>
                <w:lang w:eastAsia="pt-BR"/>
              </w:rPr>
            </w:pPr>
            <w:r w:rsidRPr="00FC218A">
              <w:rPr>
                <w:rFonts w:eastAsia="Times New Roman"/>
                <w:b/>
                <w:bCs/>
                <w:color w:val="000000"/>
                <w:szCs w:val="24"/>
                <w:lang w:eastAsia="pt-BR"/>
              </w:rPr>
              <w:t>Composição de bagaço</w:t>
            </w:r>
          </w:p>
          <w:p w14:paraId="478ACCD8" w14:textId="77777777" w:rsidR="00A536F0" w:rsidRPr="00FC218A" w:rsidRDefault="00A536F0" w:rsidP="00FC218A">
            <w:pPr>
              <w:spacing w:after="0" w:line="480" w:lineRule="auto"/>
              <w:jc w:val="center"/>
              <w:rPr>
                <w:rFonts w:eastAsia="Times New Roman"/>
                <w:b/>
                <w:bCs/>
                <w:color w:val="000000"/>
                <w:szCs w:val="24"/>
                <w:lang w:eastAsia="pt-BR"/>
              </w:rPr>
            </w:pPr>
            <w:r w:rsidRPr="00FC218A">
              <w:rPr>
                <w:rFonts w:eastAsia="Times New Roman"/>
                <w:b/>
                <w:bCs/>
                <w:color w:val="000000"/>
                <w:szCs w:val="24"/>
                <w:lang w:eastAsia="pt-BR"/>
              </w:rPr>
              <w:t>(</w:t>
            </w:r>
            <w:proofErr w:type="gramStart"/>
            <w:r w:rsidRPr="00FC218A">
              <w:rPr>
                <w:rFonts w:eastAsia="Times New Roman"/>
                <w:b/>
                <w:bCs/>
                <w:color w:val="000000"/>
                <w:szCs w:val="24"/>
                <w:lang w:eastAsia="pt-BR"/>
              </w:rPr>
              <w:t>g</w:t>
            </w:r>
            <w:proofErr w:type="gramEnd"/>
            <w:r w:rsidRPr="00FC218A">
              <w:rPr>
                <w:rFonts w:eastAsia="Times New Roman"/>
                <w:b/>
                <w:bCs/>
                <w:color w:val="000000"/>
                <w:szCs w:val="24"/>
                <w:lang w:eastAsia="pt-BR"/>
              </w:rPr>
              <w:t>/100 g de bagaço</w:t>
            </w:r>
            <w:r w:rsidR="007A528E" w:rsidRPr="00FC218A">
              <w:rPr>
                <w:rFonts w:eastAsia="Times New Roman"/>
                <w:b/>
                <w:bCs/>
                <w:color w:val="000000"/>
                <w:szCs w:val="24"/>
                <w:lang w:eastAsia="pt-BR"/>
              </w:rPr>
              <w:t xml:space="preserve"> pré-tratado</w:t>
            </w:r>
            <w:r w:rsidRPr="00FC218A">
              <w:rPr>
                <w:rFonts w:eastAsia="Times New Roman"/>
                <w:b/>
                <w:bCs/>
                <w:color w:val="000000"/>
                <w:szCs w:val="24"/>
                <w:lang w:eastAsia="pt-BR"/>
              </w:rPr>
              <w:t>)</w:t>
            </w:r>
          </w:p>
        </w:tc>
        <w:tc>
          <w:tcPr>
            <w:tcW w:w="5787" w:type="dxa"/>
            <w:gridSpan w:val="5"/>
            <w:tcBorders>
              <w:top w:val="single" w:sz="4" w:space="0" w:color="auto"/>
              <w:left w:val="single" w:sz="4" w:space="0" w:color="auto"/>
              <w:bottom w:val="single" w:sz="4" w:space="0" w:color="auto"/>
            </w:tcBorders>
            <w:shd w:val="clear" w:color="auto" w:fill="auto"/>
            <w:vAlign w:val="center"/>
            <w:hideMark/>
          </w:tcPr>
          <w:p w14:paraId="0B7D1494" w14:textId="1B366070" w:rsidR="00A536F0" w:rsidRPr="00FC218A" w:rsidRDefault="00A536F0" w:rsidP="00FC218A">
            <w:pPr>
              <w:spacing w:after="0" w:line="480" w:lineRule="auto"/>
              <w:jc w:val="center"/>
              <w:rPr>
                <w:rFonts w:eastAsia="Times New Roman"/>
                <w:b/>
                <w:bCs/>
                <w:color w:val="000000"/>
                <w:szCs w:val="24"/>
                <w:lang w:eastAsia="pt-BR"/>
              </w:rPr>
            </w:pPr>
            <w:r w:rsidRPr="00FC218A">
              <w:rPr>
                <w:rFonts w:eastAsia="Times New Roman"/>
                <w:b/>
                <w:bCs/>
                <w:color w:val="000000"/>
                <w:szCs w:val="24"/>
                <w:lang w:eastAsia="pt-BR"/>
              </w:rPr>
              <w:t>Balanço de massa para componentes de bagaço após o Pré-</w:t>
            </w:r>
            <w:proofErr w:type="gramStart"/>
            <w:r w:rsidRPr="00FC218A">
              <w:rPr>
                <w:rFonts w:eastAsia="Times New Roman"/>
                <w:b/>
                <w:bCs/>
                <w:color w:val="000000"/>
                <w:szCs w:val="24"/>
                <w:lang w:eastAsia="pt-BR"/>
              </w:rPr>
              <w:t>tratamento(</w:t>
            </w:r>
            <w:proofErr w:type="gramEnd"/>
            <w:r w:rsidRPr="00FC218A">
              <w:rPr>
                <w:rFonts w:eastAsia="Times New Roman"/>
                <w:b/>
                <w:bCs/>
                <w:color w:val="000000"/>
                <w:szCs w:val="24"/>
                <w:lang w:eastAsia="pt-BR"/>
              </w:rPr>
              <w:t xml:space="preserve">g /100 g de bagaço </w:t>
            </w:r>
            <w:r w:rsidR="007A528E" w:rsidRPr="00FC218A">
              <w:rPr>
                <w:rFonts w:eastAsia="Times New Roman"/>
                <w:b/>
                <w:bCs/>
                <w:color w:val="000000"/>
                <w:szCs w:val="24"/>
                <w:lang w:eastAsia="pt-BR"/>
              </w:rPr>
              <w:t>in natura</w:t>
            </w:r>
            <w:r w:rsidRPr="00FC218A">
              <w:rPr>
                <w:rFonts w:eastAsia="Times New Roman"/>
                <w:b/>
                <w:bCs/>
                <w:color w:val="000000"/>
                <w:szCs w:val="24"/>
                <w:lang w:eastAsia="pt-BR"/>
              </w:rPr>
              <w:t>)</w:t>
            </w:r>
          </w:p>
        </w:tc>
      </w:tr>
      <w:tr w:rsidR="00A536F0" w:rsidRPr="00FC218A" w14:paraId="7B56E5AD" w14:textId="77777777" w:rsidTr="00FC218A">
        <w:trPr>
          <w:trHeight w:val="272"/>
        </w:trPr>
        <w:tc>
          <w:tcPr>
            <w:tcW w:w="1276" w:type="dxa"/>
            <w:vMerge/>
            <w:tcBorders>
              <w:top w:val="single" w:sz="4" w:space="0" w:color="auto"/>
              <w:bottom w:val="single" w:sz="4" w:space="0" w:color="auto"/>
            </w:tcBorders>
            <w:shd w:val="clear" w:color="auto" w:fill="auto"/>
            <w:vAlign w:val="center"/>
            <w:hideMark/>
          </w:tcPr>
          <w:p w14:paraId="6E683E73" w14:textId="77777777" w:rsidR="00A536F0" w:rsidRPr="00FC218A" w:rsidRDefault="00A536F0" w:rsidP="00FC218A">
            <w:pPr>
              <w:spacing w:after="0" w:line="480" w:lineRule="auto"/>
              <w:jc w:val="center"/>
              <w:rPr>
                <w:rFonts w:eastAsia="Times New Roman"/>
                <w:b/>
                <w:bCs/>
                <w:color w:val="000000"/>
                <w:szCs w:val="24"/>
                <w:lang w:eastAsia="pt-BR"/>
              </w:rPr>
            </w:pPr>
          </w:p>
        </w:tc>
        <w:tc>
          <w:tcPr>
            <w:tcW w:w="1560" w:type="dxa"/>
            <w:vMerge/>
            <w:tcBorders>
              <w:top w:val="single" w:sz="4" w:space="0" w:color="auto"/>
              <w:bottom w:val="single" w:sz="4" w:space="0" w:color="auto"/>
              <w:right w:val="single" w:sz="4" w:space="0" w:color="auto"/>
            </w:tcBorders>
            <w:shd w:val="clear" w:color="auto" w:fill="auto"/>
            <w:vAlign w:val="center"/>
            <w:hideMark/>
          </w:tcPr>
          <w:p w14:paraId="3030B817" w14:textId="77777777" w:rsidR="00A536F0" w:rsidRPr="00FC218A" w:rsidRDefault="00A536F0" w:rsidP="00FC218A">
            <w:pPr>
              <w:spacing w:after="0" w:line="480" w:lineRule="auto"/>
              <w:jc w:val="center"/>
              <w:rPr>
                <w:rFonts w:eastAsia="Times New Roman"/>
                <w:b/>
                <w:bCs/>
                <w:color w:val="000000"/>
                <w:szCs w:val="24"/>
                <w:lang w:eastAsia="pt-BR"/>
              </w:rPr>
            </w:pPr>
          </w:p>
        </w:tc>
        <w:tc>
          <w:tcPr>
            <w:tcW w:w="1134" w:type="dxa"/>
            <w:tcBorders>
              <w:top w:val="single" w:sz="4" w:space="0" w:color="auto"/>
              <w:left w:val="single" w:sz="4" w:space="0" w:color="auto"/>
              <w:bottom w:val="single" w:sz="4" w:space="0" w:color="auto"/>
            </w:tcBorders>
            <w:shd w:val="clear" w:color="auto" w:fill="auto"/>
            <w:vAlign w:val="center"/>
            <w:hideMark/>
          </w:tcPr>
          <w:p w14:paraId="58131D00" w14:textId="77777777" w:rsidR="00A536F0" w:rsidRPr="00FC218A" w:rsidRDefault="00A536F0" w:rsidP="00FC218A">
            <w:pPr>
              <w:spacing w:after="0" w:line="480" w:lineRule="auto"/>
              <w:jc w:val="center"/>
              <w:rPr>
                <w:rFonts w:eastAsia="Times New Roman"/>
                <w:b/>
                <w:bCs/>
                <w:color w:val="000000"/>
                <w:szCs w:val="24"/>
                <w:lang w:eastAsia="pt-BR"/>
              </w:rPr>
            </w:pPr>
            <w:r w:rsidRPr="00FC218A">
              <w:rPr>
                <w:rFonts w:eastAsia="Times New Roman"/>
                <w:b/>
                <w:bCs/>
                <w:color w:val="000000"/>
                <w:szCs w:val="24"/>
                <w:lang w:eastAsia="pt-BR"/>
              </w:rPr>
              <w:t>Lignina</w:t>
            </w:r>
          </w:p>
        </w:tc>
        <w:tc>
          <w:tcPr>
            <w:tcW w:w="1134" w:type="dxa"/>
            <w:tcBorders>
              <w:top w:val="single" w:sz="4" w:space="0" w:color="auto"/>
              <w:bottom w:val="single" w:sz="4" w:space="0" w:color="auto"/>
            </w:tcBorders>
            <w:shd w:val="clear" w:color="auto" w:fill="auto"/>
            <w:vAlign w:val="center"/>
            <w:hideMark/>
          </w:tcPr>
          <w:p w14:paraId="704C7040" w14:textId="77777777" w:rsidR="00A536F0" w:rsidRPr="00FC218A" w:rsidRDefault="00A536F0" w:rsidP="00FC218A">
            <w:pPr>
              <w:spacing w:after="0" w:line="480" w:lineRule="auto"/>
              <w:jc w:val="center"/>
              <w:rPr>
                <w:rFonts w:eastAsia="Times New Roman"/>
                <w:b/>
                <w:bCs/>
                <w:color w:val="000000"/>
                <w:szCs w:val="24"/>
                <w:lang w:eastAsia="pt-BR"/>
              </w:rPr>
            </w:pPr>
            <w:r w:rsidRPr="00FC218A">
              <w:rPr>
                <w:rFonts w:eastAsia="Times New Roman"/>
                <w:b/>
                <w:bCs/>
                <w:color w:val="000000"/>
                <w:szCs w:val="24"/>
                <w:lang w:eastAsia="pt-BR"/>
              </w:rPr>
              <w:t>Glucana</w:t>
            </w:r>
          </w:p>
        </w:tc>
        <w:tc>
          <w:tcPr>
            <w:tcW w:w="1082" w:type="dxa"/>
            <w:tcBorders>
              <w:top w:val="single" w:sz="4" w:space="0" w:color="auto"/>
              <w:bottom w:val="single" w:sz="4" w:space="0" w:color="auto"/>
            </w:tcBorders>
            <w:shd w:val="clear" w:color="auto" w:fill="auto"/>
            <w:vAlign w:val="center"/>
            <w:hideMark/>
          </w:tcPr>
          <w:p w14:paraId="3F7B2CA1" w14:textId="77777777" w:rsidR="00A536F0" w:rsidRPr="00FC218A" w:rsidRDefault="00A536F0" w:rsidP="00FC218A">
            <w:pPr>
              <w:spacing w:after="0" w:line="480" w:lineRule="auto"/>
              <w:jc w:val="center"/>
              <w:rPr>
                <w:rFonts w:eastAsia="Times New Roman"/>
                <w:b/>
                <w:bCs/>
                <w:color w:val="000000"/>
                <w:szCs w:val="24"/>
                <w:lang w:eastAsia="pt-BR"/>
              </w:rPr>
            </w:pPr>
            <w:r w:rsidRPr="00FC218A">
              <w:rPr>
                <w:rFonts w:eastAsia="Times New Roman"/>
                <w:b/>
                <w:bCs/>
                <w:color w:val="000000"/>
                <w:szCs w:val="24"/>
                <w:lang w:eastAsia="pt-BR"/>
              </w:rPr>
              <w:t>Xilana</w:t>
            </w:r>
          </w:p>
        </w:tc>
        <w:tc>
          <w:tcPr>
            <w:tcW w:w="1327" w:type="dxa"/>
            <w:tcBorders>
              <w:top w:val="single" w:sz="4" w:space="0" w:color="auto"/>
              <w:bottom w:val="single" w:sz="4" w:space="0" w:color="auto"/>
            </w:tcBorders>
            <w:shd w:val="clear" w:color="auto" w:fill="auto"/>
            <w:vAlign w:val="center"/>
            <w:hideMark/>
          </w:tcPr>
          <w:p w14:paraId="736BED2F" w14:textId="77777777" w:rsidR="00A536F0" w:rsidRPr="00FC218A" w:rsidRDefault="00A536F0" w:rsidP="00FC218A">
            <w:pPr>
              <w:spacing w:after="0" w:line="480" w:lineRule="auto"/>
              <w:jc w:val="center"/>
              <w:rPr>
                <w:rFonts w:eastAsia="Times New Roman"/>
                <w:b/>
                <w:bCs/>
                <w:color w:val="000000"/>
                <w:szCs w:val="24"/>
                <w:lang w:eastAsia="pt-BR"/>
              </w:rPr>
            </w:pPr>
            <w:proofErr w:type="spellStart"/>
            <w:r w:rsidRPr="00FC218A">
              <w:rPr>
                <w:rFonts w:eastAsia="Times New Roman"/>
                <w:b/>
                <w:bCs/>
                <w:color w:val="000000"/>
                <w:szCs w:val="24"/>
                <w:lang w:eastAsia="pt-BR"/>
              </w:rPr>
              <w:t>Arabinosil</w:t>
            </w:r>
            <w:proofErr w:type="spellEnd"/>
          </w:p>
        </w:tc>
        <w:tc>
          <w:tcPr>
            <w:tcW w:w="1134" w:type="dxa"/>
            <w:tcBorders>
              <w:top w:val="single" w:sz="4" w:space="0" w:color="auto"/>
              <w:bottom w:val="single" w:sz="4" w:space="0" w:color="auto"/>
              <w:right w:val="single" w:sz="4" w:space="0" w:color="auto"/>
            </w:tcBorders>
            <w:shd w:val="clear" w:color="auto" w:fill="auto"/>
            <w:vAlign w:val="center"/>
            <w:hideMark/>
          </w:tcPr>
          <w:p w14:paraId="0E7715F8" w14:textId="77777777" w:rsidR="00A536F0" w:rsidRPr="00FC218A" w:rsidRDefault="00A536F0" w:rsidP="00FC218A">
            <w:pPr>
              <w:spacing w:after="0" w:line="480" w:lineRule="auto"/>
              <w:jc w:val="center"/>
              <w:rPr>
                <w:rFonts w:eastAsia="Times New Roman"/>
                <w:b/>
                <w:bCs/>
                <w:color w:val="000000"/>
                <w:szCs w:val="24"/>
                <w:lang w:eastAsia="pt-BR"/>
              </w:rPr>
            </w:pPr>
            <w:r w:rsidRPr="00FC218A">
              <w:rPr>
                <w:rFonts w:eastAsia="Times New Roman"/>
                <w:b/>
                <w:bCs/>
                <w:color w:val="000000"/>
                <w:szCs w:val="24"/>
                <w:lang w:eastAsia="pt-BR"/>
              </w:rPr>
              <w:t>Acetil</w:t>
            </w:r>
          </w:p>
        </w:tc>
        <w:tc>
          <w:tcPr>
            <w:tcW w:w="1074" w:type="dxa"/>
            <w:tcBorders>
              <w:top w:val="single" w:sz="4" w:space="0" w:color="auto"/>
              <w:left w:val="single" w:sz="4" w:space="0" w:color="auto"/>
              <w:bottom w:val="single" w:sz="4" w:space="0" w:color="auto"/>
            </w:tcBorders>
            <w:shd w:val="clear" w:color="auto" w:fill="auto"/>
            <w:vAlign w:val="center"/>
            <w:hideMark/>
          </w:tcPr>
          <w:p w14:paraId="0992822B" w14:textId="77777777" w:rsidR="00A536F0" w:rsidRPr="00FC218A" w:rsidRDefault="00A536F0" w:rsidP="00FC218A">
            <w:pPr>
              <w:spacing w:after="0" w:line="480" w:lineRule="auto"/>
              <w:jc w:val="center"/>
              <w:rPr>
                <w:rFonts w:eastAsia="Times New Roman"/>
                <w:b/>
                <w:bCs/>
                <w:color w:val="000000"/>
                <w:szCs w:val="24"/>
                <w:lang w:eastAsia="pt-BR"/>
              </w:rPr>
            </w:pPr>
            <w:r w:rsidRPr="00FC218A">
              <w:rPr>
                <w:rFonts w:eastAsia="Times New Roman"/>
                <w:b/>
                <w:bCs/>
                <w:color w:val="000000"/>
                <w:szCs w:val="24"/>
                <w:lang w:eastAsia="pt-BR"/>
              </w:rPr>
              <w:t>Lignina</w:t>
            </w:r>
          </w:p>
        </w:tc>
        <w:tc>
          <w:tcPr>
            <w:tcW w:w="1178" w:type="dxa"/>
            <w:tcBorders>
              <w:top w:val="single" w:sz="4" w:space="0" w:color="auto"/>
              <w:bottom w:val="single" w:sz="4" w:space="0" w:color="auto"/>
            </w:tcBorders>
            <w:shd w:val="clear" w:color="auto" w:fill="auto"/>
            <w:vAlign w:val="center"/>
            <w:hideMark/>
          </w:tcPr>
          <w:p w14:paraId="54987281" w14:textId="77777777" w:rsidR="00A536F0" w:rsidRPr="00FC218A" w:rsidRDefault="00A536F0" w:rsidP="00FC218A">
            <w:pPr>
              <w:spacing w:after="0" w:line="480" w:lineRule="auto"/>
              <w:jc w:val="center"/>
              <w:rPr>
                <w:rFonts w:eastAsia="Times New Roman"/>
                <w:b/>
                <w:bCs/>
                <w:color w:val="000000"/>
                <w:szCs w:val="24"/>
                <w:lang w:eastAsia="pt-BR"/>
              </w:rPr>
            </w:pPr>
            <w:r w:rsidRPr="00FC218A">
              <w:rPr>
                <w:rFonts w:eastAsia="Times New Roman"/>
                <w:b/>
                <w:bCs/>
                <w:color w:val="000000"/>
                <w:szCs w:val="24"/>
                <w:lang w:eastAsia="pt-BR"/>
              </w:rPr>
              <w:t>Glucana</w:t>
            </w:r>
          </w:p>
        </w:tc>
        <w:tc>
          <w:tcPr>
            <w:tcW w:w="1178" w:type="dxa"/>
            <w:tcBorders>
              <w:top w:val="single" w:sz="4" w:space="0" w:color="auto"/>
              <w:bottom w:val="single" w:sz="4" w:space="0" w:color="auto"/>
            </w:tcBorders>
            <w:shd w:val="clear" w:color="auto" w:fill="auto"/>
            <w:vAlign w:val="center"/>
            <w:hideMark/>
          </w:tcPr>
          <w:p w14:paraId="776D9241" w14:textId="77777777" w:rsidR="00A536F0" w:rsidRPr="00FC218A" w:rsidRDefault="00A536F0" w:rsidP="00FC218A">
            <w:pPr>
              <w:spacing w:after="0" w:line="480" w:lineRule="auto"/>
              <w:jc w:val="center"/>
              <w:rPr>
                <w:rFonts w:eastAsia="Times New Roman"/>
                <w:b/>
                <w:bCs/>
                <w:color w:val="000000"/>
                <w:szCs w:val="24"/>
                <w:lang w:eastAsia="pt-BR"/>
              </w:rPr>
            </w:pPr>
            <w:r w:rsidRPr="00FC218A">
              <w:rPr>
                <w:rFonts w:eastAsia="Times New Roman"/>
                <w:b/>
                <w:bCs/>
                <w:color w:val="000000"/>
                <w:szCs w:val="24"/>
                <w:lang w:eastAsia="pt-BR"/>
              </w:rPr>
              <w:t>Xilana</w:t>
            </w:r>
          </w:p>
        </w:tc>
        <w:tc>
          <w:tcPr>
            <w:tcW w:w="1390" w:type="dxa"/>
            <w:tcBorders>
              <w:top w:val="single" w:sz="4" w:space="0" w:color="auto"/>
              <w:bottom w:val="single" w:sz="4" w:space="0" w:color="auto"/>
            </w:tcBorders>
            <w:shd w:val="clear" w:color="auto" w:fill="auto"/>
            <w:vAlign w:val="center"/>
            <w:hideMark/>
          </w:tcPr>
          <w:p w14:paraId="4190CE2F" w14:textId="77777777" w:rsidR="00A536F0" w:rsidRPr="00FC218A" w:rsidRDefault="00A536F0" w:rsidP="00FC218A">
            <w:pPr>
              <w:spacing w:after="0" w:line="480" w:lineRule="auto"/>
              <w:jc w:val="center"/>
              <w:rPr>
                <w:rFonts w:eastAsia="Times New Roman"/>
                <w:b/>
                <w:bCs/>
                <w:color w:val="000000"/>
                <w:szCs w:val="24"/>
                <w:lang w:eastAsia="pt-BR"/>
              </w:rPr>
            </w:pPr>
            <w:proofErr w:type="spellStart"/>
            <w:r w:rsidRPr="00FC218A">
              <w:rPr>
                <w:rFonts w:eastAsia="Times New Roman"/>
                <w:b/>
                <w:bCs/>
                <w:color w:val="000000"/>
                <w:szCs w:val="24"/>
                <w:lang w:eastAsia="pt-BR"/>
              </w:rPr>
              <w:t>Arabinosil</w:t>
            </w:r>
            <w:proofErr w:type="spellEnd"/>
          </w:p>
        </w:tc>
        <w:tc>
          <w:tcPr>
            <w:tcW w:w="967" w:type="dxa"/>
            <w:tcBorders>
              <w:top w:val="single" w:sz="4" w:space="0" w:color="auto"/>
              <w:bottom w:val="single" w:sz="4" w:space="0" w:color="auto"/>
            </w:tcBorders>
            <w:shd w:val="clear" w:color="auto" w:fill="auto"/>
            <w:vAlign w:val="center"/>
            <w:hideMark/>
          </w:tcPr>
          <w:p w14:paraId="6B42C39A" w14:textId="77777777" w:rsidR="00A536F0" w:rsidRPr="00FC218A" w:rsidRDefault="00A536F0" w:rsidP="00FC218A">
            <w:pPr>
              <w:spacing w:after="0" w:line="480" w:lineRule="auto"/>
              <w:jc w:val="center"/>
              <w:rPr>
                <w:rFonts w:eastAsia="Times New Roman"/>
                <w:b/>
                <w:bCs/>
                <w:color w:val="000000"/>
                <w:szCs w:val="24"/>
                <w:lang w:eastAsia="pt-BR"/>
              </w:rPr>
            </w:pPr>
            <w:r w:rsidRPr="00FC218A">
              <w:rPr>
                <w:rFonts w:eastAsia="Times New Roman"/>
                <w:b/>
                <w:bCs/>
                <w:color w:val="000000"/>
                <w:szCs w:val="24"/>
                <w:lang w:eastAsia="pt-BR"/>
              </w:rPr>
              <w:t>Acetil</w:t>
            </w:r>
          </w:p>
        </w:tc>
      </w:tr>
      <w:tr w:rsidR="00A536F0" w:rsidRPr="00FC218A" w14:paraId="5F346D78" w14:textId="77777777" w:rsidTr="00FC218A">
        <w:trPr>
          <w:trHeight w:val="371"/>
        </w:trPr>
        <w:tc>
          <w:tcPr>
            <w:tcW w:w="1276" w:type="dxa"/>
            <w:tcBorders>
              <w:top w:val="single" w:sz="4" w:space="0" w:color="auto"/>
            </w:tcBorders>
            <w:shd w:val="clear" w:color="auto" w:fill="auto"/>
            <w:vAlign w:val="center"/>
            <w:hideMark/>
          </w:tcPr>
          <w:p w14:paraId="4FB60C11" w14:textId="77777777" w:rsidR="00A536F0" w:rsidRPr="00FC218A" w:rsidRDefault="00A536F0" w:rsidP="00FC218A">
            <w:pPr>
              <w:spacing w:after="0" w:line="480" w:lineRule="auto"/>
              <w:jc w:val="center"/>
              <w:rPr>
                <w:rFonts w:eastAsia="Times New Roman"/>
                <w:b/>
                <w:bCs/>
                <w:i/>
                <w:color w:val="000000"/>
                <w:szCs w:val="24"/>
                <w:lang w:eastAsia="pt-BR"/>
              </w:rPr>
            </w:pPr>
            <w:r w:rsidRPr="00FC218A">
              <w:rPr>
                <w:rFonts w:eastAsia="Times New Roman"/>
                <w:b/>
                <w:bCs/>
                <w:i/>
                <w:color w:val="000000"/>
                <w:szCs w:val="24"/>
                <w:lang w:eastAsia="pt-BR"/>
              </w:rPr>
              <w:t xml:space="preserve">In </w:t>
            </w:r>
            <w:r w:rsidR="007E7D74" w:rsidRPr="00FC218A">
              <w:rPr>
                <w:rFonts w:eastAsia="Times New Roman"/>
                <w:b/>
                <w:bCs/>
                <w:i/>
                <w:color w:val="000000"/>
                <w:szCs w:val="24"/>
                <w:lang w:eastAsia="pt-BR"/>
              </w:rPr>
              <w:t>n</w:t>
            </w:r>
            <w:r w:rsidRPr="00FC218A">
              <w:rPr>
                <w:rFonts w:eastAsia="Times New Roman"/>
                <w:b/>
                <w:bCs/>
                <w:i/>
                <w:color w:val="000000"/>
                <w:szCs w:val="24"/>
                <w:lang w:eastAsia="pt-BR"/>
              </w:rPr>
              <w:t>atura</w:t>
            </w:r>
          </w:p>
        </w:tc>
        <w:tc>
          <w:tcPr>
            <w:tcW w:w="1560" w:type="dxa"/>
            <w:tcBorders>
              <w:top w:val="single" w:sz="4" w:space="0" w:color="auto"/>
              <w:right w:val="single" w:sz="4" w:space="0" w:color="auto"/>
            </w:tcBorders>
            <w:shd w:val="clear" w:color="auto" w:fill="auto"/>
            <w:vAlign w:val="center"/>
            <w:hideMark/>
          </w:tcPr>
          <w:p w14:paraId="15F9C983"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100</w:t>
            </w:r>
          </w:p>
        </w:tc>
        <w:tc>
          <w:tcPr>
            <w:tcW w:w="1134" w:type="dxa"/>
            <w:tcBorders>
              <w:top w:val="single" w:sz="4" w:space="0" w:color="auto"/>
              <w:left w:val="single" w:sz="4" w:space="0" w:color="auto"/>
            </w:tcBorders>
            <w:shd w:val="clear" w:color="auto" w:fill="auto"/>
            <w:vAlign w:val="center"/>
            <w:hideMark/>
          </w:tcPr>
          <w:p w14:paraId="2AB45832"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19,7±1,2</w:t>
            </w:r>
          </w:p>
        </w:tc>
        <w:tc>
          <w:tcPr>
            <w:tcW w:w="1134" w:type="dxa"/>
            <w:tcBorders>
              <w:top w:val="single" w:sz="4" w:space="0" w:color="auto"/>
            </w:tcBorders>
            <w:shd w:val="clear" w:color="auto" w:fill="auto"/>
            <w:vAlign w:val="center"/>
            <w:hideMark/>
          </w:tcPr>
          <w:p w14:paraId="63A83314"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40,2±0,6</w:t>
            </w:r>
          </w:p>
        </w:tc>
        <w:tc>
          <w:tcPr>
            <w:tcW w:w="1082" w:type="dxa"/>
            <w:tcBorders>
              <w:top w:val="single" w:sz="4" w:space="0" w:color="auto"/>
            </w:tcBorders>
            <w:shd w:val="clear" w:color="auto" w:fill="auto"/>
            <w:vAlign w:val="center"/>
            <w:hideMark/>
          </w:tcPr>
          <w:p w14:paraId="46BC79F4"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21,6±0,3</w:t>
            </w:r>
          </w:p>
        </w:tc>
        <w:tc>
          <w:tcPr>
            <w:tcW w:w="1327" w:type="dxa"/>
            <w:tcBorders>
              <w:top w:val="single" w:sz="4" w:space="0" w:color="auto"/>
            </w:tcBorders>
            <w:shd w:val="clear" w:color="auto" w:fill="auto"/>
            <w:vAlign w:val="center"/>
            <w:hideMark/>
          </w:tcPr>
          <w:p w14:paraId="479F70DD"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2,1±0,0</w:t>
            </w:r>
          </w:p>
        </w:tc>
        <w:tc>
          <w:tcPr>
            <w:tcW w:w="1134" w:type="dxa"/>
            <w:tcBorders>
              <w:top w:val="single" w:sz="4" w:space="0" w:color="auto"/>
              <w:right w:val="single" w:sz="4" w:space="0" w:color="auto"/>
            </w:tcBorders>
            <w:shd w:val="clear" w:color="auto" w:fill="auto"/>
            <w:vAlign w:val="center"/>
            <w:hideMark/>
          </w:tcPr>
          <w:p w14:paraId="4AB9A55A"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3,2±0,1</w:t>
            </w:r>
          </w:p>
        </w:tc>
        <w:tc>
          <w:tcPr>
            <w:tcW w:w="1074" w:type="dxa"/>
            <w:tcBorders>
              <w:top w:val="single" w:sz="4" w:space="0" w:color="auto"/>
              <w:left w:val="single" w:sz="4" w:space="0" w:color="auto"/>
            </w:tcBorders>
            <w:shd w:val="clear" w:color="auto" w:fill="auto"/>
            <w:vAlign w:val="center"/>
            <w:hideMark/>
          </w:tcPr>
          <w:p w14:paraId="4F094A15"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19,7</w:t>
            </w:r>
          </w:p>
        </w:tc>
        <w:tc>
          <w:tcPr>
            <w:tcW w:w="1178" w:type="dxa"/>
            <w:tcBorders>
              <w:top w:val="single" w:sz="4" w:space="0" w:color="auto"/>
            </w:tcBorders>
            <w:shd w:val="clear" w:color="auto" w:fill="auto"/>
            <w:vAlign w:val="center"/>
            <w:hideMark/>
          </w:tcPr>
          <w:p w14:paraId="326BE00C"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40,2</w:t>
            </w:r>
          </w:p>
        </w:tc>
        <w:tc>
          <w:tcPr>
            <w:tcW w:w="1178" w:type="dxa"/>
            <w:tcBorders>
              <w:top w:val="single" w:sz="4" w:space="0" w:color="auto"/>
            </w:tcBorders>
            <w:shd w:val="clear" w:color="auto" w:fill="auto"/>
            <w:vAlign w:val="center"/>
            <w:hideMark/>
          </w:tcPr>
          <w:p w14:paraId="6F7EECB8"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21,6</w:t>
            </w:r>
          </w:p>
        </w:tc>
        <w:tc>
          <w:tcPr>
            <w:tcW w:w="1390" w:type="dxa"/>
            <w:tcBorders>
              <w:top w:val="single" w:sz="4" w:space="0" w:color="auto"/>
            </w:tcBorders>
            <w:shd w:val="clear" w:color="auto" w:fill="auto"/>
            <w:vAlign w:val="center"/>
            <w:hideMark/>
          </w:tcPr>
          <w:p w14:paraId="734C502B"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2,1</w:t>
            </w:r>
          </w:p>
        </w:tc>
        <w:tc>
          <w:tcPr>
            <w:tcW w:w="967" w:type="dxa"/>
            <w:tcBorders>
              <w:top w:val="single" w:sz="4" w:space="0" w:color="auto"/>
            </w:tcBorders>
            <w:shd w:val="clear" w:color="auto" w:fill="auto"/>
            <w:vAlign w:val="center"/>
            <w:hideMark/>
          </w:tcPr>
          <w:p w14:paraId="51AC6F3E"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3,2</w:t>
            </w:r>
          </w:p>
        </w:tc>
      </w:tr>
      <w:tr w:rsidR="00A536F0" w:rsidRPr="00FC218A" w14:paraId="0C97E54F" w14:textId="77777777" w:rsidTr="00FC218A">
        <w:trPr>
          <w:trHeight w:val="371"/>
        </w:trPr>
        <w:tc>
          <w:tcPr>
            <w:tcW w:w="1276" w:type="dxa"/>
            <w:shd w:val="clear" w:color="auto" w:fill="auto"/>
            <w:vAlign w:val="center"/>
            <w:hideMark/>
          </w:tcPr>
          <w:p w14:paraId="79588D86" w14:textId="77777777" w:rsidR="00A536F0" w:rsidRPr="00FC218A" w:rsidRDefault="00A536F0" w:rsidP="00FC218A">
            <w:pPr>
              <w:spacing w:after="0" w:line="480" w:lineRule="auto"/>
              <w:jc w:val="center"/>
              <w:rPr>
                <w:rFonts w:eastAsia="Times New Roman"/>
                <w:b/>
                <w:bCs/>
                <w:color w:val="000000"/>
                <w:szCs w:val="24"/>
                <w:lang w:eastAsia="pt-BR"/>
              </w:rPr>
            </w:pPr>
            <w:r w:rsidRPr="00FC218A">
              <w:rPr>
                <w:rFonts w:eastAsia="Times New Roman"/>
                <w:b/>
                <w:bCs/>
                <w:color w:val="000000"/>
                <w:szCs w:val="24"/>
                <w:lang w:eastAsia="pt-BR"/>
              </w:rPr>
              <w:t>PT-1</w:t>
            </w:r>
          </w:p>
        </w:tc>
        <w:tc>
          <w:tcPr>
            <w:tcW w:w="1560" w:type="dxa"/>
            <w:tcBorders>
              <w:right w:val="single" w:sz="4" w:space="0" w:color="auto"/>
            </w:tcBorders>
            <w:shd w:val="clear" w:color="auto" w:fill="auto"/>
            <w:vAlign w:val="center"/>
            <w:hideMark/>
          </w:tcPr>
          <w:p w14:paraId="553A5453"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80,4</w:t>
            </w:r>
          </w:p>
        </w:tc>
        <w:tc>
          <w:tcPr>
            <w:tcW w:w="1134" w:type="dxa"/>
            <w:tcBorders>
              <w:left w:val="single" w:sz="4" w:space="0" w:color="auto"/>
            </w:tcBorders>
            <w:shd w:val="clear" w:color="auto" w:fill="auto"/>
            <w:vAlign w:val="center"/>
            <w:hideMark/>
          </w:tcPr>
          <w:p w14:paraId="39C1DDBA"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16,1±0,6</w:t>
            </w:r>
          </w:p>
        </w:tc>
        <w:tc>
          <w:tcPr>
            <w:tcW w:w="1134" w:type="dxa"/>
            <w:shd w:val="clear" w:color="auto" w:fill="auto"/>
            <w:vAlign w:val="center"/>
            <w:hideMark/>
          </w:tcPr>
          <w:p w14:paraId="5D63FFC9"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46,1±0,4</w:t>
            </w:r>
          </w:p>
        </w:tc>
        <w:tc>
          <w:tcPr>
            <w:tcW w:w="1082" w:type="dxa"/>
            <w:shd w:val="clear" w:color="auto" w:fill="auto"/>
            <w:vAlign w:val="center"/>
            <w:hideMark/>
          </w:tcPr>
          <w:p w14:paraId="6058AC57"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22,7±0,2</w:t>
            </w:r>
          </w:p>
        </w:tc>
        <w:tc>
          <w:tcPr>
            <w:tcW w:w="1327" w:type="dxa"/>
            <w:shd w:val="clear" w:color="auto" w:fill="auto"/>
            <w:vAlign w:val="center"/>
            <w:hideMark/>
          </w:tcPr>
          <w:p w14:paraId="44D87C24"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2,5±0,0</w:t>
            </w:r>
          </w:p>
        </w:tc>
        <w:tc>
          <w:tcPr>
            <w:tcW w:w="1134" w:type="dxa"/>
            <w:tcBorders>
              <w:right w:val="single" w:sz="4" w:space="0" w:color="auto"/>
            </w:tcBorders>
            <w:shd w:val="clear" w:color="auto" w:fill="auto"/>
            <w:vAlign w:val="center"/>
            <w:hideMark/>
          </w:tcPr>
          <w:p w14:paraId="401F588E"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0,3±0,0</w:t>
            </w:r>
          </w:p>
        </w:tc>
        <w:tc>
          <w:tcPr>
            <w:tcW w:w="1074" w:type="dxa"/>
            <w:tcBorders>
              <w:left w:val="single" w:sz="4" w:space="0" w:color="auto"/>
            </w:tcBorders>
            <w:shd w:val="clear" w:color="auto" w:fill="auto"/>
            <w:vAlign w:val="center"/>
            <w:hideMark/>
          </w:tcPr>
          <w:p w14:paraId="0D951382"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12,9</w:t>
            </w:r>
          </w:p>
        </w:tc>
        <w:tc>
          <w:tcPr>
            <w:tcW w:w="1178" w:type="dxa"/>
            <w:shd w:val="clear" w:color="auto" w:fill="auto"/>
            <w:vAlign w:val="center"/>
            <w:hideMark/>
          </w:tcPr>
          <w:p w14:paraId="2B1A267D"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37,1</w:t>
            </w:r>
          </w:p>
        </w:tc>
        <w:tc>
          <w:tcPr>
            <w:tcW w:w="1178" w:type="dxa"/>
            <w:shd w:val="clear" w:color="auto" w:fill="auto"/>
            <w:vAlign w:val="center"/>
            <w:hideMark/>
          </w:tcPr>
          <w:p w14:paraId="25434F18"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18,2</w:t>
            </w:r>
          </w:p>
        </w:tc>
        <w:tc>
          <w:tcPr>
            <w:tcW w:w="1390" w:type="dxa"/>
            <w:shd w:val="clear" w:color="auto" w:fill="auto"/>
            <w:vAlign w:val="center"/>
            <w:hideMark/>
          </w:tcPr>
          <w:p w14:paraId="223E22B6"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2,0</w:t>
            </w:r>
          </w:p>
        </w:tc>
        <w:tc>
          <w:tcPr>
            <w:tcW w:w="967" w:type="dxa"/>
            <w:shd w:val="clear" w:color="auto" w:fill="auto"/>
            <w:vAlign w:val="center"/>
            <w:hideMark/>
          </w:tcPr>
          <w:p w14:paraId="44C67589"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0,2</w:t>
            </w:r>
          </w:p>
        </w:tc>
      </w:tr>
      <w:tr w:rsidR="00A536F0" w:rsidRPr="00FC218A" w14:paraId="706AF4AC" w14:textId="77777777" w:rsidTr="00FC218A">
        <w:trPr>
          <w:trHeight w:val="371"/>
        </w:trPr>
        <w:tc>
          <w:tcPr>
            <w:tcW w:w="1276" w:type="dxa"/>
            <w:shd w:val="clear" w:color="auto" w:fill="auto"/>
            <w:vAlign w:val="center"/>
            <w:hideMark/>
          </w:tcPr>
          <w:p w14:paraId="3A44C7B0" w14:textId="19DB48C0" w:rsidR="00A536F0" w:rsidRPr="00FC218A" w:rsidRDefault="00A536F0" w:rsidP="00FC218A">
            <w:pPr>
              <w:spacing w:after="0" w:line="480" w:lineRule="auto"/>
              <w:jc w:val="center"/>
              <w:rPr>
                <w:rFonts w:eastAsia="Times New Roman"/>
                <w:b/>
                <w:bCs/>
                <w:color w:val="000000"/>
                <w:szCs w:val="24"/>
                <w:lang w:eastAsia="pt-BR"/>
              </w:rPr>
            </w:pPr>
            <w:r w:rsidRPr="00FC218A">
              <w:rPr>
                <w:rFonts w:eastAsia="Times New Roman"/>
                <w:b/>
                <w:bCs/>
                <w:color w:val="000000"/>
                <w:szCs w:val="24"/>
                <w:lang w:eastAsia="pt-BR"/>
              </w:rPr>
              <w:t>PT-2</w:t>
            </w:r>
          </w:p>
        </w:tc>
        <w:tc>
          <w:tcPr>
            <w:tcW w:w="1560" w:type="dxa"/>
            <w:tcBorders>
              <w:right w:val="single" w:sz="4" w:space="0" w:color="auto"/>
            </w:tcBorders>
            <w:shd w:val="clear" w:color="auto" w:fill="auto"/>
            <w:vAlign w:val="center"/>
            <w:hideMark/>
          </w:tcPr>
          <w:p w14:paraId="7BAD896B"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80,1</w:t>
            </w:r>
          </w:p>
        </w:tc>
        <w:tc>
          <w:tcPr>
            <w:tcW w:w="1134" w:type="dxa"/>
            <w:tcBorders>
              <w:left w:val="single" w:sz="4" w:space="0" w:color="auto"/>
            </w:tcBorders>
            <w:shd w:val="clear" w:color="auto" w:fill="auto"/>
            <w:vAlign w:val="center"/>
            <w:hideMark/>
          </w:tcPr>
          <w:p w14:paraId="4B7DCFF2"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14,8±0,0</w:t>
            </w:r>
          </w:p>
        </w:tc>
        <w:tc>
          <w:tcPr>
            <w:tcW w:w="1134" w:type="dxa"/>
            <w:shd w:val="clear" w:color="auto" w:fill="auto"/>
            <w:vAlign w:val="center"/>
            <w:hideMark/>
          </w:tcPr>
          <w:p w14:paraId="349F5D58"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45,7±0,1</w:t>
            </w:r>
          </w:p>
        </w:tc>
        <w:tc>
          <w:tcPr>
            <w:tcW w:w="1082" w:type="dxa"/>
            <w:shd w:val="clear" w:color="auto" w:fill="auto"/>
            <w:vAlign w:val="center"/>
            <w:hideMark/>
          </w:tcPr>
          <w:p w14:paraId="60CCB80F"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22,9±0,0</w:t>
            </w:r>
          </w:p>
        </w:tc>
        <w:tc>
          <w:tcPr>
            <w:tcW w:w="1327" w:type="dxa"/>
            <w:shd w:val="clear" w:color="auto" w:fill="auto"/>
            <w:vAlign w:val="center"/>
            <w:hideMark/>
          </w:tcPr>
          <w:p w14:paraId="28BDEF0B"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2,5±0,0</w:t>
            </w:r>
          </w:p>
        </w:tc>
        <w:tc>
          <w:tcPr>
            <w:tcW w:w="1134" w:type="dxa"/>
            <w:tcBorders>
              <w:right w:val="single" w:sz="4" w:space="0" w:color="auto"/>
            </w:tcBorders>
            <w:shd w:val="clear" w:color="auto" w:fill="auto"/>
            <w:vAlign w:val="center"/>
            <w:hideMark/>
          </w:tcPr>
          <w:p w14:paraId="19883970"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0,3±0,0</w:t>
            </w:r>
          </w:p>
        </w:tc>
        <w:tc>
          <w:tcPr>
            <w:tcW w:w="1074" w:type="dxa"/>
            <w:tcBorders>
              <w:left w:val="single" w:sz="4" w:space="0" w:color="auto"/>
            </w:tcBorders>
            <w:shd w:val="clear" w:color="auto" w:fill="auto"/>
            <w:vAlign w:val="center"/>
            <w:hideMark/>
          </w:tcPr>
          <w:p w14:paraId="1A103942"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11,9</w:t>
            </w:r>
          </w:p>
        </w:tc>
        <w:tc>
          <w:tcPr>
            <w:tcW w:w="1178" w:type="dxa"/>
            <w:shd w:val="clear" w:color="auto" w:fill="auto"/>
            <w:vAlign w:val="center"/>
            <w:hideMark/>
          </w:tcPr>
          <w:p w14:paraId="7B715BF6"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36,6</w:t>
            </w:r>
          </w:p>
        </w:tc>
        <w:tc>
          <w:tcPr>
            <w:tcW w:w="1178" w:type="dxa"/>
            <w:shd w:val="clear" w:color="auto" w:fill="auto"/>
            <w:vAlign w:val="center"/>
            <w:hideMark/>
          </w:tcPr>
          <w:p w14:paraId="46E1D50B"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18,3</w:t>
            </w:r>
          </w:p>
        </w:tc>
        <w:tc>
          <w:tcPr>
            <w:tcW w:w="1390" w:type="dxa"/>
            <w:shd w:val="clear" w:color="auto" w:fill="auto"/>
            <w:vAlign w:val="center"/>
            <w:hideMark/>
          </w:tcPr>
          <w:p w14:paraId="60B6D764"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2,0</w:t>
            </w:r>
          </w:p>
        </w:tc>
        <w:tc>
          <w:tcPr>
            <w:tcW w:w="967" w:type="dxa"/>
            <w:shd w:val="clear" w:color="auto" w:fill="auto"/>
            <w:vAlign w:val="center"/>
            <w:hideMark/>
          </w:tcPr>
          <w:p w14:paraId="617213B5"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0,2</w:t>
            </w:r>
          </w:p>
        </w:tc>
      </w:tr>
      <w:tr w:rsidR="00A536F0" w:rsidRPr="00FC218A" w14:paraId="4DE79C92" w14:textId="77777777" w:rsidTr="00FC218A">
        <w:trPr>
          <w:trHeight w:val="371"/>
        </w:trPr>
        <w:tc>
          <w:tcPr>
            <w:tcW w:w="1276" w:type="dxa"/>
            <w:tcBorders>
              <w:bottom w:val="single" w:sz="4" w:space="0" w:color="auto"/>
            </w:tcBorders>
            <w:shd w:val="clear" w:color="auto" w:fill="auto"/>
            <w:vAlign w:val="center"/>
            <w:hideMark/>
          </w:tcPr>
          <w:p w14:paraId="5239563B" w14:textId="77777777" w:rsidR="00A536F0" w:rsidRPr="00FC218A" w:rsidRDefault="00A536F0" w:rsidP="00FC218A">
            <w:pPr>
              <w:spacing w:after="0" w:line="480" w:lineRule="auto"/>
              <w:jc w:val="center"/>
              <w:rPr>
                <w:rFonts w:eastAsia="Times New Roman"/>
                <w:b/>
                <w:bCs/>
                <w:color w:val="000000"/>
                <w:szCs w:val="24"/>
                <w:lang w:eastAsia="pt-BR"/>
              </w:rPr>
            </w:pPr>
            <w:r w:rsidRPr="00FC218A">
              <w:rPr>
                <w:rFonts w:eastAsia="Times New Roman"/>
                <w:b/>
                <w:bCs/>
                <w:color w:val="000000"/>
                <w:szCs w:val="24"/>
                <w:lang w:eastAsia="pt-BR"/>
              </w:rPr>
              <w:t>PT-3</w:t>
            </w:r>
          </w:p>
        </w:tc>
        <w:tc>
          <w:tcPr>
            <w:tcW w:w="1560" w:type="dxa"/>
            <w:tcBorders>
              <w:bottom w:val="single" w:sz="4" w:space="0" w:color="auto"/>
              <w:right w:val="single" w:sz="4" w:space="0" w:color="auto"/>
            </w:tcBorders>
            <w:shd w:val="clear" w:color="auto" w:fill="auto"/>
            <w:vAlign w:val="center"/>
            <w:hideMark/>
          </w:tcPr>
          <w:p w14:paraId="7CADF710"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79,5</w:t>
            </w:r>
          </w:p>
        </w:tc>
        <w:tc>
          <w:tcPr>
            <w:tcW w:w="1134" w:type="dxa"/>
            <w:tcBorders>
              <w:left w:val="single" w:sz="4" w:space="0" w:color="auto"/>
              <w:bottom w:val="single" w:sz="4" w:space="0" w:color="auto"/>
            </w:tcBorders>
            <w:shd w:val="clear" w:color="auto" w:fill="auto"/>
            <w:vAlign w:val="center"/>
            <w:hideMark/>
          </w:tcPr>
          <w:p w14:paraId="38EC14A7"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15,3±0,3</w:t>
            </w:r>
          </w:p>
        </w:tc>
        <w:tc>
          <w:tcPr>
            <w:tcW w:w="1134" w:type="dxa"/>
            <w:tcBorders>
              <w:bottom w:val="single" w:sz="4" w:space="0" w:color="auto"/>
            </w:tcBorders>
            <w:shd w:val="clear" w:color="auto" w:fill="auto"/>
            <w:vAlign w:val="center"/>
            <w:hideMark/>
          </w:tcPr>
          <w:p w14:paraId="53E11D9D"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45,2±0,5</w:t>
            </w:r>
          </w:p>
        </w:tc>
        <w:tc>
          <w:tcPr>
            <w:tcW w:w="1082" w:type="dxa"/>
            <w:tcBorders>
              <w:bottom w:val="single" w:sz="4" w:space="0" w:color="auto"/>
            </w:tcBorders>
            <w:shd w:val="clear" w:color="auto" w:fill="auto"/>
            <w:vAlign w:val="center"/>
            <w:hideMark/>
          </w:tcPr>
          <w:p w14:paraId="7E39ECCB"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22,5±0,2</w:t>
            </w:r>
          </w:p>
        </w:tc>
        <w:tc>
          <w:tcPr>
            <w:tcW w:w="1327" w:type="dxa"/>
            <w:tcBorders>
              <w:bottom w:val="single" w:sz="4" w:space="0" w:color="auto"/>
            </w:tcBorders>
            <w:shd w:val="clear" w:color="auto" w:fill="auto"/>
            <w:vAlign w:val="center"/>
            <w:hideMark/>
          </w:tcPr>
          <w:p w14:paraId="0F3E2302"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2,4±0,1</w:t>
            </w:r>
          </w:p>
        </w:tc>
        <w:tc>
          <w:tcPr>
            <w:tcW w:w="1134" w:type="dxa"/>
            <w:tcBorders>
              <w:bottom w:val="single" w:sz="4" w:space="0" w:color="auto"/>
              <w:right w:val="single" w:sz="4" w:space="0" w:color="auto"/>
            </w:tcBorders>
            <w:shd w:val="clear" w:color="auto" w:fill="auto"/>
            <w:vAlign w:val="center"/>
            <w:hideMark/>
          </w:tcPr>
          <w:p w14:paraId="5DD1AF8F"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0,3±0,0</w:t>
            </w:r>
          </w:p>
        </w:tc>
        <w:tc>
          <w:tcPr>
            <w:tcW w:w="1074" w:type="dxa"/>
            <w:tcBorders>
              <w:left w:val="single" w:sz="4" w:space="0" w:color="auto"/>
              <w:bottom w:val="single" w:sz="4" w:space="0" w:color="auto"/>
            </w:tcBorders>
            <w:shd w:val="clear" w:color="auto" w:fill="auto"/>
            <w:vAlign w:val="center"/>
            <w:hideMark/>
          </w:tcPr>
          <w:p w14:paraId="5048E4C1"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12,1</w:t>
            </w:r>
          </w:p>
        </w:tc>
        <w:tc>
          <w:tcPr>
            <w:tcW w:w="1178" w:type="dxa"/>
            <w:tcBorders>
              <w:bottom w:val="single" w:sz="4" w:space="0" w:color="auto"/>
            </w:tcBorders>
            <w:shd w:val="clear" w:color="auto" w:fill="auto"/>
            <w:vAlign w:val="center"/>
            <w:hideMark/>
          </w:tcPr>
          <w:p w14:paraId="177C97DB"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35,9</w:t>
            </w:r>
          </w:p>
        </w:tc>
        <w:tc>
          <w:tcPr>
            <w:tcW w:w="1178" w:type="dxa"/>
            <w:tcBorders>
              <w:bottom w:val="single" w:sz="4" w:space="0" w:color="auto"/>
            </w:tcBorders>
            <w:shd w:val="clear" w:color="auto" w:fill="auto"/>
            <w:vAlign w:val="center"/>
            <w:hideMark/>
          </w:tcPr>
          <w:p w14:paraId="21DA7AF0"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17,9</w:t>
            </w:r>
          </w:p>
        </w:tc>
        <w:tc>
          <w:tcPr>
            <w:tcW w:w="1390" w:type="dxa"/>
            <w:tcBorders>
              <w:bottom w:val="single" w:sz="4" w:space="0" w:color="auto"/>
            </w:tcBorders>
            <w:shd w:val="clear" w:color="auto" w:fill="auto"/>
            <w:vAlign w:val="center"/>
            <w:hideMark/>
          </w:tcPr>
          <w:p w14:paraId="55AAFC83"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1,9</w:t>
            </w:r>
          </w:p>
        </w:tc>
        <w:tc>
          <w:tcPr>
            <w:tcW w:w="967" w:type="dxa"/>
            <w:tcBorders>
              <w:bottom w:val="single" w:sz="4" w:space="0" w:color="auto"/>
            </w:tcBorders>
            <w:shd w:val="clear" w:color="auto" w:fill="auto"/>
            <w:vAlign w:val="center"/>
            <w:hideMark/>
          </w:tcPr>
          <w:p w14:paraId="1BA617B1" w14:textId="77777777" w:rsidR="00A536F0" w:rsidRPr="00FC218A" w:rsidRDefault="00A536F0" w:rsidP="00FC218A">
            <w:pPr>
              <w:spacing w:after="0" w:line="480" w:lineRule="auto"/>
              <w:jc w:val="center"/>
              <w:rPr>
                <w:rFonts w:eastAsia="Times New Roman"/>
                <w:bCs/>
                <w:color w:val="000000"/>
                <w:szCs w:val="24"/>
                <w:lang w:eastAsia="pt-BR"/>
              </w:rPr>
            </w:pPr>
            <w:r w:rsidRPr="00FC218A">
              <w:rPr>
                <w:rFonts w:eastAsia="Times New Roman"/>
                <w:bCs/>
                <w:color w:val="000000"/>
                <w:szCs w:val="24"/>
                <w:lang w:eastAsia="pt-BR"/>
              </w:rPr>
              <w:t>0,2</w:t>
            </w:r>
          </w:p>
        </w:tc>
      </w:tr>
    </w:tbl>
    <w:p w14:paraId="496E5A84" w14:textId="77777777" w:rsidR="00E446E9" w:rsidRPr="00FC218A" w:rsidRDefault="00E446E9" w:rsidP="00FC218A">
      <w:pPr>
        <w:spacing w:after="0" w:line="480" w:lineRule="auto"/>
        <w:jc w:val="both"/>
        <w:rPr>
          <w:szCs w:val="24"/>
        </w:rPr>
      </w:pPr>
    </w:p>
    <w:p w14:paraId="29934CC0" w14:textId="77777777" w:rsidR="00E446E9" w:rsidRPr="00FC218A" w:rsidRDefault="00E446E9" w:rsidP="00FC218A">
      <w:pPr>
        <w:spacing w:after="0" w:line="480" w:lineRule="auto"/>
        <w:jc w:val="both"/>
        <w:rPr>
          <w:szCs w:val="24"/>
        </w:rPr>
        <w:sectPr w:rsidR="00E446E9" w:rsidRPr="00FC218A" w:rsidSect="00DE4673">
          <w:pgSz w:w="16838" w:h="11906" w:orient="landscape"/>
          <w:pgMar w:top="1701" w:right="1529" w:bottom="1701" w:left="1701" w:header="708" w:footer="708" w:gutter="0"/>
          <w:lnNumType w:countBy="1" w:restart="continuous"/>
          <w:cols w:space="708"/>
          <w:docGrid w:linePitch="360"/>
        </w:sectPr>
      </w:pPr>
      <w:bookmarkStart w:id="3" w:name="_GoBack"/>
      <w:bookmarkEnd w:id="3"/>
    </w:p>
    <w:p w14:paraId="12F43094" w14:textId="36FF0A8F" w:rsidR="00F81DA6" w:rsidRPr="00FC218A" w:rsidRDefault="006457C6" w:rsidP="00FC218A">
      <w:pPr>
        <w:spacing w:after="0" w:line="480" w:lineRule="auto"/>
        <w:jc w:val="both"/>
        <w:rPr>
          <w:b/>
          <w:i/>
          <w:szCs w:val="24"/>
        </w:rPr>
      </w:pPr>
      <w:r w:rsidRPr="00FC218A">
        <w:rPr>
          <w:b/>
          <w:i/>
          <w:szCs w:val="24"/>
        </w:rPr>
        <w:lastRenderedPageBreak/>
        <w:t xml:space="preserve">3.2. </w:t>
      </w:r>
      <w:r w:rsidR="00F81DA6" w:rsidRPr="00FC218A">
        <w:rPr>
          <w:b/>
          <w:i/>
          <w:szCs w:val="24"/>
        </w:rPr>
        <w:t>Caracterização</w:t>
      </w:r>
      <w:r w:rsidR="00D17521" w:rsidRPr="00FC218A">
        <w:rPr>
          <w:b/>
          <w:i/>
          <w:szCs w:val="24"/>
        </w:rPr>
        <w:t xml:space="preserve"> química</w:t>
      </w:r>
      <w:r w:rsidR="00F81DA6" w:rsidRPr="00FC218A">
        <w:rPr>
          <w:b/>
          <w:i/>
          <w:szCs w:val="24"/>
        </w:rPr>
        <w:t xml:space="preserve"> do Licor negro</w:t>
      </w:r>
    </w:p>
    <w:p w14:paraId="3CF8548A" w14:textId="3F6B7586" w:rsidR="001A3BA3" w:rsidRPr="00FC218A" w:rsidRDefault="00F45995" w:rsidP="00FC218A">
      <w:pPr>
        <w:pStyle w:val="Textodecomentrio"/>
        <w:spacing w:after="0" w:line="480" w:lineRule="auto"/>
        <w:jc w:val="both"/>
        <w:rPr>
          <w:sz w:val="24"/>
          <w:szCs w:val="24"/>
        </w:rPr>
      </w:pPr>
      <w:r w:rsidRPr="00FC218A">
        <w:rPr>
          <w:sz w:val="24"/>
          <w:szCs w:val="24"/>
        </w:rPr>
        <w:t xml:space="preserve">A composição química do licor negro e do licor de lavagem está indicada na Tabela </w:t>
      </w:r>
      <w:r w:rsidR="004E5B19" w:rsidRPr="00FC218A">
        <w:rPr>
          <w:sz w:val="24"/>
          <w:szCs w:val="24"/>
        </w:rPr>
        <w:t>3</w:t>
      </w:r>
      <w:r w:rsidRPr="00FC218A">
        <w:rPr>
          <w:sz w:val="24"/>
          <w:szCs w:val="24"/>
        </w:rPr>
        <w:t>. Devido ao baixo teor de sólidos totais, o licor de lavagem não foi empregado em etapas subsequentes deste trabalho.</w:t>
      </w:r>
      <w:r w:rsidR="00B5711D" w:rsidRPr="00FC218A">
        <w:rPr>
          <w:sz w:val="24"/>
          <w:szCs w:val="24"/>
        </w:rPr>
        <w:t xml:space="preserve"> </w:t>
      </w:r>
      <w:r w:rsidR="00F81DA6" w:rsidRPr="00FC218A">
        <w:rPr>
          <w:sz w:val="24"/>
          <w:szCs w:val="24"/>
        </w:rPr>
        <w:t>O</w:t>
      </w:r>
      <w:r w:rsidR="00054DE9" w:rsidRPr="00FC218A">
        <w:rPr>
          <w:sz w:val="24"/>
          <w:szCs w:val="24"/>
        </w:rPr>
        <w:t xml:space="preserve"> pH</w:t>
      </w:r>
      <w:r w:rsidR="0017734D" w:rsidRPr="00FC218A">
        <w:rPr>
          <w:sz w:val="24"/>
          <w:szCs w:val="24"/>
        </w:rPr>
        <w:t xml:space="preserve"> </w:t>
      </w:r>
      <w:r w:rsidR="0017734D" w:rsidRPr="00FC218A">
        <w:rPr>
          <w:color w:val="FF0000"/>
          <w:sz w:val="24"/>
          <w:szCs w:val="24"/>
        </w:rPr>
        <w:t xml:space="preserve">inicial do licor era 12,0 </w:t>
      </w:r>
      <w:r w:rsidR="0017734D" w:rsidRPr="00FC218A">
        <w:rPr>
          <w:sz w:val="24"/>
          <w:szCs w:val="24"/>
        </w:rPr>
        <w:t xml:space="preserve">e </w:t>
      </w:r>
      <w:r w:rsidR="00054DE9" w:rsidRPr="00FC218A">
        <w:rPr>
          <w:sz w:val="24"/>
          <w:szCs w:val="24"/>
        </w:rPr>
        <w:t>ao final do pré-tratamento atingiu valor de 8,5</w:t>
      </w:r>
      <w:r w:rsidR="00517C86" w:rsidRPr="00FC218A">
        <w:rPr>
          <w:sz w:val="24"/>
          <w:szCs w:val="24"/>
        </w:rPr>
        <w:t>,</w:t>
      </w:r>
      <w:r w:rsidR="00054DE9" w:rsidRPr="00FC218A">
        <w:rPr>
          <w:sz w:val="24"/>
          <w:szCs w:val="24"/>
        </w:rPr>
        <w:t xml:space="preserve"> </w:t>
      </w:r>
      <w:r w:rsidR="00517C86" w:rsidRPr="00FC218A">
        <w:rPr>
          <w:sz w:val="24"/>
          <w:szCs w:val="24"/>
        </w:rPr>
        <w:t xml:space="preserve">indicando que </w:t>
      </w:r>
      <w:r w:rsidR="00F81DA6" w:rsidRPr="00FC218A">
        <w:rPr>
          <w:sz w:val="24"/>
          <w:szCs w:val="24"/>
        </w:rPr>
        <w:t>quase todo o álcali foi consumido</w:t>
      </w:r>
      <w:r w:rsidR="00B4200F" w:rsidRPr="00FC218A">
        <w:rPr>
          <w:sz w:val="24"/>
          <w:szCs w:val="24"/>
        </w:rPr>
        <w:t xml:space="preserve"> durante </w:t>
      </w:r>
      <w:r w:rsidR="00054DE9" w:rsidRPr="00FC218A">
        <w:rPr>
          <w:sz w:val="24"/>
          <w:szCs w:val="24"/>
        </w:rPr>
        <w:t>a reação de pré-tratamento</w:t>
      </w:r>
      <w:r w:rsidR="00BF5447" w:rsidRPr="00FC218A">
        <w:rPr>
          <w:color w:val="000000"/>
          <w:sz w:val="24"/>
          <w:szCs w:val="24"/>
        </w:rPr>
        <w:t>.</w:t>
      </w:r>
      <w:r w:rsidR="00853187" w:rsidRPr="00FC218A">
        <w:rPr>
          <w:color w:val="000000"/>
          <w:sz w:val="24"/>
          <w:szCs w:val="24"/>
        </w:rPr>
        <w:t xml:space="preserve"> </w:t>
      </w:r>
      <w:r w:rsidR="00B5711D" w:rsidRPr="00FC218A">
        <w:rPr>
          <w:color w:val="000000"/>
          <w:sz w:val="24"/>
          <w:szCs w:val="24"/>
        </w:rPr>
        <w:t>O teor de sólidos totais no licor negro foi de 35,1 g.L</w:t>
      </w:r>
      <w:r w:rsidR="00B5711D" w:rsidRPr="00FC218A">
        <w:rPr>
          <w:color w:val="000000"/>
          <w:sz w:val="24"/>
          <w:szCs w:val="24"/>
          <w:vertAlign w:val="superscript"/>
        </w:rPr>
        <w:t>-1</w:t>
      </w:r>
      <w:r w:rsidR="00B5711D" w:rsidRPr="00FC218A">
        <w:rPr>
          <w:color w:val="000000"/>
          <w:sz w:val="24"/>
          <w:szCs w:val="24"/>
        </w:rPr>
        <w:t>.</w:t>
      </w:r>
      <w:r w:rsidR="00C652A1" w:rsidRPr="00FC218A">
        <w:rPr>
          <w:color w:val="000000"/>
          <w:sz w:val="24"/>
          <w:szCs w:val="24"/>
        </w:rPr>
        <w:t xml:space="preserve"> </w:t>
      </w:r>
      <w:r w:rsidR="001A3BA3" w:rsidRPr="00FC218A">
        <w:rPr>
          <w:sz w:val="24"/>
          <w:szCs w:val="24"/>
        </w:rPr>
        <w:t>O teor de lignina total encontrado no</w:t>
      </w:r>
      <w:r w:rsidR="00DC50CA" w:rsidRPr="00FC218A">
        <w:rPr>
          <w:sz w:val="24"/>
          <w:szCs w:val="24"/>
        </w:rPr>
        <w:t>s</w:t>
      </w:r>
      <w:r w:rsidR="001A3BA3" w:rsidRPr="00FC218A">
        <w:rPr>
          <w:sz w:val="24"/>
          <w:szCs w:val="24"/>
        </w:rPr>
        <w:t xml:space="preserve"> licor</w:t>
      </w:r>
      <w:r w:rsidR="00DC50CA" w:rsidRPr="00FC218A">
        <w:rPr>
          <w:sz w:val="24"/>
          <w:szCs w:val="24"/>
        </w:rPr>
        <w:t>es</w:t>
      </w:r>
      <w:r w:rsidR="001A3BA3" w:rsidRPr="00FC218A">
        <w:rPr>
          <w:sz w:val="24"/>
          <w:szCs w:val="24"/>
        </w:rPr>
        <w:t xml:space="preserve"> foi</w:t>
      </w:r>
      <w:r w:rsidR="00DC50CA" w:rsidRPr="00FC218A">
        <w:rPr>
          <w:sz w:val="24"/>
          <w:szCs w:val="24"/>
        </w:rPr>
        <w:t xml:space="preserve"> cerca</w:t>
      </w:r>
      <w:r w:rsidR="001A3BA3" w:rsidRPr="00FC218A">
        <w:rPr>
          <w:sz w:val="24"/>
          <w:szCs w:val="24"/>
        </w:rPr>
        <w:t xml:space="preserve"> de 8</w:t>
      </w:r>
      <w:r w:rsidR="0017734D" w:rsidRPr="00FC218A">
        <w:rPr>
          <w:sz w:val="24"/>
          <w:szCs w:val="24"/>
        </w:rPr>
        <w:t>,0</w:t>
      </w:r>
      <w:r w:rsidR="001A3BA3" w:rsidRPr="00FC218A">
        <w:rPr>
          <w:sz w:val="24"/>
          <w:szCs w:val="24"/>
        </w:rPr>
        <w:t xml:space="preserve"> </w:t>
      </w:r>
      <w:r w:rsidR="00B5711D" w:rsidRPr="00FC218A">
        <w:rPr>
          <w:sz w:val="24"/>
          <w:szCs w:val="24"/>
        </w:rPr>
        <w:t>g.L</w:t>
      </w:r>
      <w:r w:rsidR="00B5711D" w:rsidRPr="00FC218A">
        <w:rPr>
          <w:sz w:val="24"/>
          <w:szCs w:val="24"/>
          <w:vertAlign w:val="superscript"/>
        </w:rPr>
        <w:t>-1</w:t>
      </w:r>
      <w:r w:rsidR="001A3BA3" w:rsidRPr="00FC218A">
        <w:rPr>
          <w:sz w:val="24"/>
          <w:szCs w:val="24"/>
        </w:rPr>
        <w:t>, sendo a</w:t>
      </w:r>
      <w:r w:rsidR="00517C86" w:rsidRPr="00FC218A">
        <w:rPr>
          <w:sz w:val="24"/>
          <w:szCs w:val="24"/>
        </w:rPr>
        <w:t xml:space="preserve"> concentração da</w:t>
      </w:r>
      <w:r w:rsidR="001A3BA3" w:rsidRPr="00FC218A">
        <w:rPr>
          <w:sz w:val="24"/>
          <w:szCs w:val="24"/>
        </w:rPr>
        <w:t xml:space="preserve"> fração solúvel em pH 2 próxim</w:t>
      </w:r>
      <w:r w:rsidR="00517C86" w:rsidRPr="00FC218A">
        <w:rPr>
          <w:sz w:val="24"/>
          <w:szCs w:val="24"/>
        </w:rPr>
        <w:t>a</w:t>
      </w:r>
      <w:r w:rsidR="001A3BA3" w:rsidRPr="00FC218A">
        <w:rPr>
          <w:sz w:val="24"/>
          <w:szCs w:val="24"/>
        </w:rPr>
        <w:t xml:space="preserve"> a 5,0 </w:t>
      </w:r>
      <w:r w:rsidR="00B5711D" w:rsidRPr="00FC218A">
        <w:rPr>
          <w:sz w:val="24"/>
          <w:szCs w:val="24"/>
        </w:rPr>
        <w:t>g.L</w:t>
      </w:r>
      <w:r w:rsidR="00B5711D" w:rsidRPr="00FC218A">
        <w:rPr>
          <w:sz w:val="24"/>
          <w:szCs w:val="24"/>
          <w:vertAlign w:val="superscript"/>
        </w:rPr>
        <w:t>-1</w:t>
      </w:r>
      <w:r w:rsidR="001A3BA3" w:rsidRPr="00FC218A">
        <w:rPr>
          <w:sz w:val="24"/>
          <w:szCs w:val="24"/>
        </w:rPr>
        <w:t xml:space="preserve">, </w:t>
      </w:r>
      <w:r w:rsidR="00EB2D03" w:rsidRPr="00FC218A">
        <w:rPr>
          <w:color w:val="FF0000"/>
          <w:sz w:val="24"/>
          <w:szCs w:val="24"/>
        </w:rPr>
        <w:t xml:space="preserve">indicando que </w:t>
      </w:r>
      <w:r w:rsidR="001A3BA3" w:rsidRPr="00FC218A">
        <w:rPr>
          <w:sz w:val="24"/>
          <w:szCs w:val="24"/>
        </w:rPr>
        <w:t>62% da lignina no licor pode ser considerada sulfonada durante a etapa de pré-tratamento</w:t>
      </w:r>
      <w:r w:rsidR="00E91CC2" w:rsidRPr="00FC218A">
        <w:rPr>
          <w:sz w:val="24"/>
          <w:szCs w:val="24"/>
        </w:rPr>
        <w:t>.</w:t>
      </w:r>
    </w:p>
    <w:p w14:paraId="1DD00382" w14:textId="254ACE1E" w:rsidR="007F5291" w:rsidRPr="00FC218A" w:rsidRDefault="006457C6" w:rsidP="00FC218A">
      <w:pPr>
        <w:pStyle w:val="Ttulo2"/>
        <w:spacing w:after="0" w:line="480" w:lineRule="auto"/>
        <w:jc w:val="both"/>
      </w:pPr>
      <w:r w:rsidRPr="00FC218A">
        <w:t xml:space="preserve">3.3. </w:t>
      </w:r>
      <w:r w:rsidR="007F5291" w:rsidRPr="00FC218A">
        <w:t>Espectroscopia de Infravermelho com Transformada de Fourier (FTIR)</w:t>
      </w:r>
      <w:r w:rsidR="00C652A1" w:rsidRPr="00FC218A">
        <w:t xml:space="preserve"> do licor negro liofilizado</w:t>
      </w:r>
    </w:p>
    <w:p w14:paraId="50234FBE" w14:textId="64ADFDF7" w:rsidR="004764DD" w:rsidRPr="00FC218A" w:rsidRDefault="00FD43E8" w:rsidP="00FC218A">
      <w:pPr>
        <w:spacing w:after="0" w:line="480" w:lineRule="auto"/>
        <w:jc w:val="both"/>
        <w:rPr>
          <w:strike/>
          <w:szCs w:val="24"/>
          <w:lang w:eastAsia="pt-BR" w:bidi="pt-BR"/>
        </w:rPr>
      </w:pPr>
      <w:r w:rsidRPr="00FC218A">
        <w:rPr>
          <w:szCs w:val="24"/>
          <w:lang w:eastAsia="pt-BR" w:bidi="pt-BR"/>
        </w:rPr>
        <w:t xml:space="preserve">A Figura 1 mostra o espectro infravermelho para o Licor negro liofilizado obtido do pré-tratamento, tendo-se como comparação um lignosulfonato </w:t>
      </w:r>
      <w:r w:rsidR="00A574F9" w:rsidRPr="00FC218A">
        <w:rPr>
          <w:szCs w:val="24"/>
          <w:lang w:eastAsia="pt-BR" w:bidi="pt-BR"/>
        </w:rPr>
        <w:t>(52.000 g.mol</w:t>
      </w:r>
      <w:r w:rsidR="00A574F9" w:rsidRPr="00FC218A">
        <w:rPr>
          <w:szCs w:val="24"/>
          <w:vertAlign w:val="superscript"/>
          <w:lang w:eastAsia="pt-BR" w:bidi="pt-BR"/>
        </w:rPr>
        <w:t>-</w:t>
      </w:r>
      <w:proofErr w:type="gramStart"/>
      <w:r w:rsidR="00A574F9" w:rsidRPr="00FC218A">
        <w:rPr>
          <w:szCs w:val="24"/>
          <w:vertAlign w:val="superscript"/>
          <w:lang w:eastAsia="pt-BR" w:bidi="pt-BR"/>
        </w:rPr>
        <w:t>1</w:t>
      </w:r>
      <w:r w:rsidR="00DC50CA" w:rsidRPr="00FC218A">
        <w:rPr>
          <w:szCs w:val="24"/>
          <w:vertAlign w:val="superscript"/>
          <w:lang w:eastAsia="pt-BR" w:bidi="pt-BR"/>
        </w:rPr>
        <w:t xml:space="preserve"> </w:t>
      </w:r>
      <w:r w:rsidR="00B5711D" w:rsidRPr="00FC218A">
        <w:rPr>
          <w:szCs w:val="24"/>
          <w:vertAlign w:val="superscript"/>
          <w:lang w:eastAsia="pt-BR" w:bidi="pt-BR"/>
        </w:rPr>
        <w:t xml:space="preserve"> </w:t>
      </w:r>
      <w:r w:rsidR="00A574F9" w:rsidRPr="00FC218A">
        <w:rPr>
          <w:rFonts w:eastAsia="Times New Roman"/>
          <w:szCs w:val="24"/>
        </w:rPr>
        <w:t>Sigma</w:t>
      </w:r>
      <w:proofErr w:type="gramEnd"/>
      <w:r w:rsidR="00A574F9" w:rsidRPr="00FC218A">
        <w:rPr>
          <w:rFonts w:eastAsia="Times New Roman"/>
          <w:szCs w:val="24"/>
        </w:rPr>
        <w:t xml:space="preserve"> </w:t>
      </w:r>
      <w:proofErr w:type="spellStart"/>
      <w:r w:rsidR="00A574F9" w:rsidRPr="00FC218A">
        <w:rPr>
          <w:rFonts w:eastAsia="Times New Roman"/>
          <w:szCs w:val="24"/>
        </w:rPr>
        <w:t>Aldrich</w:t>
      </w:r>
      <w:proofErr w:type="spellEnd"/>
      <w:r w:rsidR="00A574F9" w:rsidRPr="00FC218A">
        <w:rPr>
          <w:rFonts w:eastAsia="Times New Roman"/>
          <w:szCs w:val="24"/>
        </w:rPr>
        <w:t>, Brasil</w:t>
      </w:r>
      <w:r w:rsidRPr="00FC218A">
        <w:rPr>
          <w:szCs w:val="24"/>
          <w:lang w:eastAsia="pt-BR" w:bidi="pt-BR"/>
        </w:rPr>
        <w:t>)</w:t>
      </w:r>
      <w:r w:rsidR="00517C86" w:rsidRPr="00FC218A">
        <w:rPr>
          <w:szCs w:val="24"/>
          <w:lang w:eastAsia="pt-BR" w:bidi="pt-BR"/>
        </w:rPr>
        <w:t xml:space="preserve">. </w:t>
      </w:r>
      <w:r w:rsidR="00431985" w:rsidRPr="00FC218A">
        <w:rPr>
          <w:szCs w:val="24"/>
          <w:lang w:eastAsia="pt-BR" w:bidi="pt-BR"/>
        </w:rPr>
        <w:t>Foram observadas</w:t>
      </w:r>
      <w:r w:rsidR="00517C86" w:rsidRPr="00FC218A">
        <w:rPr>
          <w:szCs w:val="24"/>
          <w:lang w:eastAsia="pt-BR" w:bidi="pt-BR"/>
        </w:rPr>
        <w:t xml:space="preserve"> similaridades entre </w:t>
      </w:r>
      <w:r w:rsidR="00431985" w:rsidRPr="00FC218A">
        <w:rPr>
          <w:szCs w:val="24"/>
          <w:lang w:eastAsia="pt-BR" w:bidi="pt-BR"/>
        </w:rPr>
        <w:t>os espectros obtidos para o licor negro e o lignosulfonato comercial</w:t>
      </w:r>
      <w:bookmarkStart w:id="4" w:name="_Hlk7599278"/>
      <w:r w:rsidR="00431985" w:rsidRPr="00FC218A">
        <w:rPr>
          <w:szCs w:val="24"/>
          <w:lang w:eastAsia="pt-BR" w:bidi="pt-BR"/>
        </w:rPr>
        <w:t xml:space="preserve">. É </w:t>
      </w:r>
      <w:r w:rsidR="004A391D" w:rsidRPr="00FC218A">
        <w:rPr>
          <w:szCs w:val="24"/>
          <w:lang w:eastAsia="pt-BR" w:bidi="pt-BR"/>
        </w:rPr>
        <w:t xml:space="preserve">possível </w:t>
      </w:r>
      <w:r w:rsidR="00431985" w:rsidRPr="00FC218A">
        <w:rPr>
          <w:szCs w:val="24"/>
          <w:lang w:eastAsia="pt-BR" w:bidi="pt-BR"/>
        </w:rPr>
        <w:t xml:space="preserve">notar uma </w:t>
      </w:r>
      <w:r w:rsidR="004A391D" w:rsidRPr="00FC218A">
        <w:rPr>
          <w:szCs w:val="24"/>
          <w:lang w:eastAsia="pt-BR" w:bidi="pt-BR"/>
        </w:rPr>
        <w:t>banda forte e ampla em torno de 3400 cm</w:t>
      </w:r>
      <w:r w:rsidR="004A391D" w:rsidRPr="00FC218A">
        <w:rPr>
          <w:szCs w:val="24"/>
          <w:vertAlign w:val="superscript"/>
          <w:lang w:eastAsia="pt-BR" w:bidi="pt-BR"/>
        </w:rPr>
        <w:t>-1</w:t>
      </w:r>
      <w:r w:rsidR="00431985" w:rsidRPr="00FC218A">
        <w:rPr>
          <w:szCs w:val="24"/>
          <w:lang w:eastAsia="pt-BR" w:bidi="pt-BR"/>
        </w:rPr>
        <w:t xml:space="preserve">, </w:t>
      </w:r>
      <w:r w:rsidR="004A391D" w:rsidRPr="00FC218A">
        <w:rPr>
          <w:szCs w:val="24"/>
          <w:lang w:eastAsia="pt-BR" w:bidi="pt-BR"/>
        </w:rPr>
        <w:t>característic</w:t>
      </w:r>
      <w:r w:rsidR="00431985" w:rsidRPr="00FC218A">
        <w:rPr>
          <w:szCs w:val="24"/>
          <w:lang w:eastAsia="pt-BR" w:bidi="pt-BR"/>
        </w:rPr>
        <w:t>a</w:t>
      </w:r>
      <w:r w:rsidR="004A391D" w:rsidRPr="00FC218A">
        <w:rPr>
          <w:szCs w:val="24"/>
          <w:lang w:eastAsia="pt-BR" w:bidi="pt-BR"/>
        </w:rPr>
        <w:t xml:space="preserve"> dos grupos OH</w:t>
      </w:r>
      <w:r w:rsidR="00853187" w:rsidRPr="00FC218A">
        <w:rPr>
          <w:szCs w:val="24"/>
          <w:lang w:eastAsia="pt-BR" w:bidi="pt-BR"/>
        </w:rPr>
        <w:t xml:space="preserve"> </w:t>
      </w:r>
      <w:r w:rsidR="004A391D" w:rsidRPr="00FC218A">
        <w:rPr>
          <w:szCs w:val="24"/>
          <w:lang w:eastAsia="pt-BR" w:bidi="pt-BR"/>
        </w:rPr>
        <w:t>(XU et al., 2015). A banda em 2900 cm</w:t>
      </w:r>
      <w:r w:rsidR="004A391D" w:rsidRPr="00FC218A">
        <w:rPr>
          <w:szCs w:val="24"/>
          <w:vertAlign w:val="superscript"/>
          <w:lang w:eastAsia="pt-BR" w:bidi="pt-BR"/>
        </w:rPr>
        <w:t>-1</w:t>
      </w:r>
      <w:r w:rsidR="00431985" w:rsidRPr="00FC218A">
        <w:rPr>
          <w:szCs w:val="24"/>
          <w:lang w:eastAsia="pt-BR" w:bidi="pt-BR"/>
        </w:rPr>
        <w:t xml:space="preserve"> pode ser </w:t>
      </w:r>
      <w:r w:rsidR="007E7D74" w:rsidRPr="00FC218A">
        <w:rPr>
          <w:szCs w:val="24"/>
          <w:lang w:eastAsia="pt-BR" w:bidi="pt-BR"/>
        </w:rPr>
        <w:t>associada</w:t>
      </w:r>
      <w:r w:rsidR="004A391D" w:rsidRPr="00FC218A">
        <w:rPr>
          <w:szCs w:val="24"/>
          <w:lang w:eastAsia="pt-BR" w:bidi="pt-BR"/>
        </w:rPr>
        <w:t xml:space="preserve"> a</w:t>
      </w:r>
      <w:r w:rsidR="007E7D74" w:rsidRPr="00FC218A">
        <w:rPr>
          <w:szCs w:val="24"/>
          <w:lang w:eastAsia="pt-BR" w:bidi="pt-BR"/>
        </w:rPr>
        <w:t>o</w:t>
      </w:r>
      <w:r w:rsidR="004A391D" w:rsidRPr="00FC218A">
        <w:rPr>
          <w:szCs w:val="24"/>
          <w:lang w:eastAsia="pt-BR" w:bidi="pt-BR"/>
        </w:rPr>
        <w:t xml:space="preserve"> estiramento</w:t>
      </w:r>
      <w:r w:rsidR="008162A1" w:rsidRPr="00FC218A">
        <w:rPr>
          <w:szCs w:val="24"/>
          <w:lang w:eastAsia="pt-BR" w:bidi="pt-BR"/>
        </w:rPr>
        <w:t xml:space="preserve"> de ligações C-H em carbono saturado</w:t>
      </w:r>
      <w:r w:rsidR="00853187" w:rsidRPr="00FC218A">
        <w:rPr>
          <w:szCs w:val="24"/>
          <w:lang w:eastAsia="pt-BR" w:bidi="pt-BR"/>
        </w:rPr>
        <w:t xml:space="preserve"> </w:t>
      </w:r>
      <w:r w:rsidR="004A391D" w:rsidRPr="00FC218A">
        <w:rPr>
          <w:szCs w:val="24"/>
          <w:lang w:eastAsia="pt-BR" w:bidi="pt-BR"/>
        </w:rPr>
        <w:t xml:space="preserve">(XU et al., 2015; ZHANG et al., 2017). </w:t>
      </w:r>
      <w:r w:rsidR="00431985" w:rsidRPr="00FC218A">
        <w:rPr>
          <w:szCs w:val="24"/>
          <w:lang w:eastAsia="pt-BR" w:bidi="pt-BR"/>
        </w:rPr>
        <w:t xml:space="preserve">Já a </w:t>
      </w:r>
      <w:r w:rsidR="000112E7" w:rsidRPr="00FC218A">
        <w:rPr>
          <w:szCs w:val="24"/>
          <w:lang w:eastAsia="pt-BR" w:bidi="pt-BR"/>
        </w:rPr>
        <w:t xml:space="preserve">banda de </w:t>
      </w:r>
      <w:r w:rsidR="004A391D" w:rsidRPr="00FC218A">
        <w:rPr>
          <w:szCs w:val="24"/>
          <w:lang w:eastAsia="pt-BR" w:bidi="pt-BR"/>
        </w:rPr>
        <w:t xml:space="preserve">absorção </w:t>
      </w:r>
      <w:r w:rsidR="000112E7" w:rsidRPr="00FC218A">
        <w:rPr>
          <w:szCs w:val="24"/>
          <w:lang w:eastAsia="pt-BR" w:bidi="pt-BR"/>
        </w:rPr>
        <w:t>em</w:t>
      </w:r>
      <w:r w:rsidR="004A391D" w:rsidRPr="00FC218A">
        <w:rPr>
          <w:szCs w:val="24"/>
          <w:lang w:eastAsia="pt-BR" w:bidi="pt-BR"/>
        </w:rPr>
        <w:t xml:space="preserve"> 1593</w:t>
      </w:r>
      <w:r w:rsidR="004764DD" w:rsidRPr="00FC218A">
        <w:rPr>
          <w:szCs w:val="24"/>
          <w:lang w:eastAsia="pt-BR" w:bidi="pt-BR"/>
        </w:rPr>
        <w:t xml:space="preserve"> cm</w:t>
      </w:r>
      <w:r w:rsidR="004764DD" w:rsidRPr="00FC218A">
        <w:rPr>
          <w:szCs w:val="24"/>
          <w:vertAlign w:val="superscript"/>
          <w:lang w:eastAsia="pt-BR" w:bidi="pt-BR"/>
        </w:rPr>
        <w:t>-1</w:t>
      </w:r>
      <w:r w:rsidR="004A391D" w:rsidRPr="00FC218A">
        <w:rPr>
          <w:szCs w:val="24"/>
          <w:lang w:eastAsia="pt-BR" w:bidi="pt-BR"/>
        </w:rPr>
        <w:t xml:space="preserve"> </w:t>
      </w:r>
      <w:r w:rsidR="00431985" w:rsidRPr="00FC218A">
        <w:rPr>
          <w:szCs w:val="24"/>
          <w:lang w:eastAsia="pt-BR" w:bidi="pt-BR"/>
        </w:rPr>
        <w:t xml:space="preserve">é </w:t>
      </w:r>
      <w:r w:rsidR="004A391D" w:rsidRPr="00FC218A">
        <w:rPr>
          <w:szCs w:val="24"/>
          <w:lang w:eastAsia="pt-BR" w:bidi="pt-BR"/>
        </w:rPr>
        <w:t>atribuíd</w:t>
      </w:r>
      <w:r w:rsidR="00431985" w:rsidRPr="00FC218A">
        <w:rPr>
          <w:szCs w:val="24"/>
          <w:lang w:eastAsia="pt-BR" w:bidi="pt-BR"/>
        </w:rPr>
        <w:t>a</w:t>
      </w:r>
      <w:r w:rsidR="004A391D" w:rsidRPr="00FC218A">
        <w:rPr>
          <w:szCs w:val="24"/>
          <w:lang w:eastAsia="pt-BR" w:bidi="pt-BR"/>
        </w:rPr>
        <w:t xml:space="preserve"> </w:t>
      </w:r>
      <w:r w:rsidR="000112E7" w:rsidRPr="00FC218A">
        <w:rPr>
          <w:szCs w:val="24"/>
          <w:lang w:eastAsia="pt-BR" w:bidi="pt-BR"/>
        </w:rPr>
        <w:t>ao</w:t>
      </w:r>
      <w:r w:rsidRPr="00FC218A">
        <w:rPr>
          <w:szCs w:val="24"/>
          <w:lang w:eastAsia="pt-BR" w:bidi="pt-BR"/>
        </w:rPr>
        <w:t xml:space="preserve"> alongamento C-C do esqueleto aromático</w:t>
      </w:r>
      <w:r w:rsidR="00853187" w:rsidRPr="00FC218A">
        <w:rPr>
          <w:szCs w:val="24"/>
          <w:lang w:eastAsia="pt-BR" w:bidi="pt-BR"/>
        </w:rPr>
        <w:t xml:space="preserve"> </w:t>
      </w:r>
      <w:r w:rsidR="000112E7" w:rsidRPr="00FC218A">
        <w:rPr>
          <w:szCs w:val="24"/>
          <w:lang w:eastAsia="pt-BR" w:bidi="pt-BR"/>
        </w:rPr>
        <w:t>(ARO; FATEHI, 2015)</w:t>
      </w:r>
      <w:r w:rsidRPr="00FC218A">
        <w:rPr>
          <w:szCs w:val="24"/>
          <w:lang w:eastAsia="pt-BR" w:bidi="pt-BR"/>
        </w:rPr>
        <w:t xml:space="preserve">. </w:t>
      </w:r>
      <w:r w:rsidR="00EF23D3" w:rsidRPr="00FC218A">
        <w:rPr>
          <w:szCs w:val="24"/>
          <w:lang w:eastAsia="pt-BR" w:bidi="pt-BR"/>
        </w:rPr>
        <w:t xml:space="preserve">As bandas de </w:t>
      </w:r>
      <w:proofErr w:type="gramStart"/>
      <w:r w:rsidR="00EF23D3" w:rsidRPr="00FC218A">
        <w:rPr>
          <w:szCs w:val="24"/>
          <w:lang w:eastAsia="pt-BR" w:bidi="pt-BR"/>
        </w:rPr>
        <w:t xml:space="preserve">absorção </w:t>
      </w:r>
      <w:r w:rsidR="00431985" w:rsidRPr="00FC218A">
        <w:rPr>
          <w:szCs w:val="24"/>
          <w:lang w:eastAsia="pt-BR" w:bidi="pt-BR"/>
        </w:rPr>
        <w:t xml:space="preserve"> em</w:t>
      </w:r>
      <w:proofErr w:type="gramEnd"/>
      <w:r w:rsidR="00431985" w:rsidRPr="00FC218A">
        <w:rPr>
          <w:szCs w:val="24"/>
          <w:lang w:eastAsia="pt-BR" w:bidi="pt-BR"/>
        </w:rPr>
        <w:t xml:space="preserve"> </w:t>
      </w:r>
      <w:r w:rsidRPr="00FC218A">
        <w:rPr>
          <w:szCs w:val="24"/>
          <w:lang w:eastAsia="pt-BR" w:bidi="pt-BR"/>
        </w:rPr>
        <w:t>1200 cm</w:t>
      </w:r>
      <w:r w:rsidRPr="00FC218A">
        <w:rPr>
          <w:szCs w:val="24"/>
          <w:vertAlign w:val="superscript"/>
          <w:lang w:eastAsia="pt-BR" w:bidi="pt-BR"/>
        </w:rPr>
        <w:t xml:space="preserve">-1 </w:t>
      </w:r>
      <w:r w:rsidRPr="00FC218A">
        <w:rPr>
          <w:szCs w:val="24"/>
          <w:lang w:eastAsia="pt-BR" w:bidi="pt-BR"/>
        </w:rPr>
        <w:t>e 1046 cm</w:t>
      </w:r>
      <w:r w:rsidRPr="00FC218A">
        <w:rPr>
          <w:szCs w:val="24"/>
          <w:vertAlign w:val="superscript"/>
          <w:lang w:eastAsia="pt-BR" w:bidi="pt-BR"/>
        </w:rPr>
        <w:t>-1</w:t>
      </w:r>
      <w:r w:rsidRPr="00FC218A">
        <w:rPr>
          <w:szCs w:val="24"/>
          <w:lang w:eastAsia="pt-BR" w:bidi="pt-BR"/>
        </w:rPr>
        <w:t xml:space="preserve"> foram atribuíd</w:t>
      </w:r>
      <w:r w:rsidR="00431985" w:rsidRPr="00FC218A">
        <w:rPr>
          <w:szCs w:val="24"/>
          <w:lang w:eastAsia="pt-BR" w:bidi="pt-BR"/>
        </w:rPr>
        <w:t>as</w:t>
      </w:r>
      <w:r w:rsidRPr="00FC218A">
        <w:rPr>
          <w:szCs w:val="24"/>
          <w:lang w:eastAsia="pt-BR" w:bidi="pt-BR"/>
        </w:rPr>
        <w:t xml:space="preserve"> à sobreposição de estiramento de C-O e S=O</w:t>
      </w:r>
      <w:r w:rsidR="00306C0E" w:rsidRPr="00FC218A">
        <w:rPr>
          <w:szCs w:val="24"/>
          <w:lang w:eastAsia="pt-BR" w:bidi="pt-BR"/>
        </w:rPr>
        <w:t>, além d</w:t>
      </w:r>
      <w:r w:rsidR="00A0008F" w:rsidRPr="00FC218A">
        <w:rPr>
          <w:szCs w:val="24"/>
          <w:lang w:eastAsia="pt-BR" w:bidi="pt-BR"/>
        </w:rPr>
        <w:t>a</w:t>
      </w:r>
      <w:r w:rsidR="00306C0E" w:rsidRPr="00FC218A">
        <w:rPr>
          <w:szCs w:val="24"/>
          <w:lang w:eastAsia="pt-BR" w:bidi="pt-BR"/>
        </w:rPr>
        <w:t xml:space="preserve"> banda</w:t>
      </w:r>
      <w:r w:rsidRPr="00FC218A">
        <w:rPr>
          <w:szCs w:val="24"/>
          <w:lang w:eastAsia="pt-BR" w:bidi="pt-BR"/>
        </w:rPr>
        <w:t xml:space="preserve"> em 610 cm </w:t>
      </w:r>
      <w:r w:rsidRPr="00FC218A">
        <w:rPr>
          <w:szCs w:val="24"/>
          <w:vertAlign w:val="superscript"/>
          <w:lang w:eastAsia="pt-BR" w:bidi="pt-BR"/>
        </w:rPr>
        <w:t>− 1</w:t>
      </w:r>
      <w:r w:rsidRPr="00FC218A">
        <w:rPr>
          <w:szCs w:val="24"/>
          <w:lang w:eastAsia="pt-BR" w:bidi="pt-BR"/>
        </w:rPr>
        <w:t xml:space="preserve"> atribuíd</w:t>
      </w:r>
      <w:r w:rsidR="00431985" w:rsidRPr="00FC218A">
        <w:rPr>
          <w:szCs w:val="24"/>
          <w:lang w:eastAsia="pt-BR" w:bidi="pt-BR"/>
        </w:rPr>
        <w:t>a</w:t>
      </w:r>
      <w:r w:rsidRPr="00FC218A">
        <w:rPr>
          <w:szCs w:val="24"/>
          <w:lang w:eastAsia="pt-BR" w:bidi="pt-BR"/>
        </w:rPr>
        <w:t xml:space="preserve"> ao estiramento S-O</w:t>
      </w:r>
      <w:r w:rsidR="00431985" w:rsidRPr="00FC218A">
        <w:rPr>
          <w:szCs w:val="24"/>
          <w:lang w:eastAsia="pt-BR" w:bidi="pt-BR"/>
        </w:rPr>
        <w:t>,</w:t>
      </w:r>
      <w:r w:rsidRPr="00FC218A">
        <w:rPr>
          <w:szCs w:val="24"/>
          <w:lang w:eastAsia="pt-BR" w:bidi="pt-BR"/>
        </w:rPr>
        <w:t xml:space="preserve"> que comprovam a vibração de grupos sulfônicos</w:t>
      </w:r>
      <w:r w:rsidR="00431985" w:rsidRPr="00FC218A">
        <w:rPr>
          <w:szCs w:val="24"/>
          <w:lang w:eastAsia="pt-BR" w:bidi="pt-BR"/>
        </w:rPr>
        <w:t xml:space="preserve"> </w:t>
      </w:r>
      <w:r w:rsidRPr="00FC218A">
        <w:rPr>
          <w:szCs w:val="24"/>
          <w:lang w:eastAsia="pt-BR" w:bidi="pt-BR"/>
        </w:rPr>
        <w:t>(</w:t>
      </w:r>
      <w:r w:rsidR="000112E7" w:rsidRPr="00FC218A">
        <w:rPr>
          <w:szCs w:val="24"/>
          <w:lang w:eastAsia="pt-BR" w:bidi="pt-BR"/>
        </w:rPr>
        <w:t xml:space="preserve">XU et al., 2015; </w:t>
      </w:r>
      <w:r w:rsidRPr="00FC218A">
        <w:rPr>
          <w:szCs w:val="24"/>
          <w:lang w:eastAsia="pt-BR" w:bidi="pt-BR"/>
        </w:rPr>
        <w:t>ZHANG et al., 2017)</w:t>
      </w:r>
      <w:bookmarkEnd w:id="4"/>
      <w:r w:rsidRPr="00FC218A">
        <w:rPr>
          <w:szCs w:val="24"/>
          <w:lang w:eastAsia="pt-BR" w:bidi="pt-BR"/>
        </w:rPr>
        <w:t xml:space="preserve">. </w:t>
      </w:r>
      <w:r w:rsidR="00725C75" w:rsidRPr="00FC218A">
        <w:rPr>
          <w:color w:val="FF0000"/>
          <w:szCs w:val="24"/>
          <w:lang w:eastAsia="pt-BR" w:bidi="pt-BR"/>
        </w:rPr>
        <w:t xml:space="preserve">Os resultados obtidos a partir </w:t>
      </w:r>
      <w:r w:rsidR="00431985" w:rsidRPr="00FC218A">
        <w:rPr>
          <w:color w:val="FF0000"/>
          <w:szCs w:val="24"/>
          <w:lang w:eastAsia="pt-BR" w:bidi="pt-BR"/>
        </w:rPr>
        <w:t xml:space="preserve">dos espectros </w:t>
      </w:r>
      <w:r w:rsidR="00725C75" w:rsidRPr="00FC218A">
        <w:rPr>
          <w:color w:val="FF0000"/>
          <w:szCs w:val="24"/>
          <w:lang w:eastAsia="pt-BR" w:bidi="pt-BR"/>
        </w:rPr>
        <w:t>FTIR</w:t>
      </w:r>
      <w:r w:rsidR="00853187" w:rsidRPr="00FC218A">
        <w:rPr>
          <w:color w:val="FF0000"/>
          <w:szCs w:val="24"/>
          <w:lang w:eastAsia="pt-BR" w:bidi="pt-BR"/>
        </w:rPr>
        <w:t xml:space="preserve"> </w:t>
      </w:r>
      <w:r w:rsidR="00C652A1" w:rsidRPr="00FC218A">
        <w:rPr>
          <w:color w:val="FF0000"/>
          <w:szCs w:val="24"/>
          <w:lang w:eastAsia="pt-BR" w:bidi="pt-BR"/>
        </w:rPr>
        <w:t>evidenciam que a sulfonação da lignina permite sua solubilização mesmo que o meio esteja acidificado (pH 2,0)</w:t>
      </w:r>
      <w:r w:rsidR="00624E5C" w:rsidRPr="00FC218A">
        <w:rPr>
          <w:szCs w:val="24"/>
          <w:lang w:eastAsia="pt-BR" w:bidi="pt-BR"/>
        </w:rPr>
        <w:t>.</w:t>
      </w:r>
    </w:p>
    <w:p w14:paraId="26DF3DF8" w14:textId="2644B82F" w:rsidR="00F866E2" w:rsidRPr="00FC218A" w:rsidRDefault="00D051FC" w:rsidP="00FC218A">
      <w:pPr>
        <w:pStyle w:val="Legenda"/>
        <w:spacing w:after="0" w:line="480" w:lineRule="auto"/>
        <w:jc w:val="both"/>
        <w:rPr>
          <w:sz w:val="24"/>
          <w:szCs w:val="24"/>
        </w:rPr>
      </w:pPr>
      <w:bookmarkStart w:id="5" w:name="_Ref5697151"/>
      <w:r w:rsidRPr="00FC218A">
        <w:rPr>
          <w:sz w:val="24"/>
          <w:szCs w:val="24"/>
        </w:rPr>
        <w:br w:type="column"/>
      </w:r>
      <w:r w:rsidR="005C29D5" w:rsidRPr="00FC218A">
        <w:rPr>
          <w:sz w:val="24"/>
          <w:szCs w:val="24"/>
        </w:rPr>
        <w:lastRenderedPageBreak/>
        <w:t xml:space="preserve">Figura </w:t>
      </w:r>
      <w:r w:rsidR="008241F7" w:rsidRPr="00FC218A">
        <w:rPr>
          <w:noProof/>
          <w:sz w:val="24"/>
          <w:szCs w:val="24"/>
        </w:rPr>
        <w:fldChar w:fldCharType="begin"/>
      </w:r>
      <w:r w:rsidR="00111721" w:rsidRPr="00FC218A">
        <w:rPr>
          <w:noProof/>
          <w:sz w:val="24"/>
          <w:szCs w:val="24"/>
        </w:rPr>
        <w:instrText xml:space="preserve"> SEQ Figura \* ARABIC </w:instrText>
      </w:r>
      <w:r w:rsidR="008241F7" w:rsidRPr="00FC218A">
        <w:rPr>
          <w:noProof/>
          <w:sz w:val="24"/>
          <w:szCs w:val="24"/>
        </w:rPr>
        <w:fldChar w:fldCharType="separate"/>
      </w:r>
      <w:r w:rsidR="00896266" w:rsidRPr="00FC218A">
        <w:rPr>
          <w:noProof/>
          <w:sz w:val="24"/>
          <w:szCs w:val="24"/>
        </w:rPr>
        <w:t>1</w:t>
      </w:r>
      <w:r w:rsidR="008241F7" w:rsidRPr="00FC218A">
        <w:rPr>
          <w:noProof/>
          <w:sz w:val="24"/>
          <w:szCs w:val="24"/>
        </w:rPr>
        <w:fldChar w:fldCharType="end"/>
      </w:r>
      <w:bookmarkEnd w:id="5"/>
      <w:r w:rsidR="005C29D5" w:rsidRPr="00FC218A">
        <w:rPr>
          <w:sz w:val="24"/>
          <w:szCs w:val="24"/>
        </w:rPr>
        <w:t xml:space="preserve"> – FTIR do </w:t>
      </w:r>
      <w:r w:rsidR="00D147FD" w:rsidRPr="00FC218A">
        <w:rPr>
          <w:sz w:val="24"/>
          <w:szCs w:val="24"/>
        </w:rPr>
        <w:t>L</w:t>
      </w:r>
      <w:r w:rsidR="005C29D5" w:rsidRPr="00FC218A">
        <w:rPr>
          <w:sz w:val="24"/>
          <w:szCs w:val="24"/>
        </w:rPr>
        <w:t>icor negro</w:t>
      </w:r>
      <w:r w:rsidR="0002550C" w:rsidRPr="00FC218A">
        <w:rPr>
          <w:sz w:val="24"/>
          <w:szCs w:val="24"/>
        </w:rPr>
        <w:t xml:space="preserve"> </w:t>
      </w:r>
      <w:r w:rsidR="00C652A1" w:rsidRPr="00FC218A">
        <w:rPr>
          <w:color w:val="FF0000"/>
          <w:sz w:val="24"/>
          <w:szCs w:val="24"/>
        </w:rPr>
        <w:t>(LN</w:t>
      </w:r>
      <w:r w:rsidR="0002550C" w:rsidRPr="00FC218A">
        <w:rPr>
          <w:color w:val="FF0000"/>
          <w:sz w:val="24"/>
          <w:szCs w:val="24"/>
        </w:rPr>
        <w:t>)</w:t>
      </w:r>
      <w:r w:rsidR="005C29D5" w:rsidRPr="00FC218A">
        <w:rPr>
          <w:sz w:val="24"/>
          <w:szCs w:val="24"/>
        </w:rPr>
        <w:t xml:space="preserve"> </w:t>
      </w:r>
      <w:r w:rsidR="007E7D74" w:rsidRPr="00FC218A">
        <w:rPr>
          <w:sz w:val="24"/>
          <w:szCs w:val="24"/>
        </w:rPr>
        <w:t xml:space="preserve">liofilizado </w:t>
      </w:r>
      <w:r w:rsidR="005C29D5" w:rsidRPr="00FC218A">
        <w:rPr>
          <w:sz w:val="24"/>
          <w:szCs w:val="24"/>
        </w:rPr>
        <w:t>e do padrão</w:t>
      </w:r>
      <w:r w:rsidR="00D77996" w:rsidRPr="00FC218A">
        <w:rPr>
          <w:sz w:val="24"/>
          <w:szCs w:val="24"/>
        </w:rPr>
        <w:t xml:space="preserve"> comercial</w:t>
      </w:r>
      <w:r w:rsidR="005C29D5" w:rsidRPr="00FC218A">
        <w:rPr>
          <w:sz w:val="24"/>
          <w:szCs w:val="24"/>
        </w:rPr>
        <w:t xml:space="preserve"> de </w:t>
      </w:r>
      <w:proofErr w:type="spellStart"/>
      <w:r w:rsidR="00D147FD" w:rsidRPr="00FC218A">
        <w:rPr>
          <w:sz w:val="24"/>
          <w:szCs w:val="24"/>
        </w:rPr>
        <w:t>L</w:t>
      </w:r>
      <w:r w:rsidR="005C29D5" w:rsidRPr="00FC218A">
        <w:rPr>
          <w:sz w:val="24"/>
          <w:szCs w:val="24"/>
        </w:rPr>
        <w:t>ignosulfonato</w:t>
      </w:r>
      <w:proofErr w:type="spellEnd"/>
      <w:r w:rsidR="005C29D5" w:rsidRPr="00FC218A">
        <w:rPr>
          <w:sz w:val="24"/>
          <w:szCs w:val="24"/>
        </w:rPr>
        <w:t xml:space="preserve"> </w:t>
      </w:r>
      <w:r w:rsidR="0002550C" w:rsidRPr="00FC218A">
        <w:rPr>
          <w:color w:val="FF0000"/>
          <w:sz w:val="24"/>
          <w:szCs w:val="24"/>
        </w:rPr>
        <w:t xml:space="preserve">(LS 52 </w:t>
      </w:r>
      <w:proofErr w:type="spellStart"/>
      <w:r w:rsidR="0002550C" w:rsidRPr="00FC218A">
        <w:rPr>
          <w:color w:val="FF0000"/>
          <w:sz w:val="24"/>
          <w:szCs w:val="24"/>
        </w:rPr>
        <w:t>kDa</w:t>
      </w:r>
      <w:proofErr w:type="spellEnd"/>
      <w:r w:rsidR="0002550C" w:rsidRPr="00FC218A">
        <w:rPr>
          <w:color w:val="FF0000"/>
          <w:sz w:val="24"/>
          <w:szCs w:val="24"/>
        </w:rPr>
        <w:t>)</w:t>
      </w:r>
    </w:p>
    <w:p w14:paraId="5D591BFF" w14:textId="1531329B" w:rsidR="00F81DA6" w:rsidRPr="00FC218A" w:rsidRDefault="00FC218A" w:rsidP="00FC218A">
      <w:pPr>
        <w:spacing w:after="0" w:line="480" w:lineRule="auto"/>
        <w:jc w:val="both"/>
        <w:rPr>
          <w:szCs w:val="24"/>
        </w:rPr>
      </w:pPr>
      <w:r w:rsidRPr="00FC218A">
        <w:rPr>
          <w:szCs w:val="24"/>
        </w:rPr>
        <w:object w:dxaOrig="6488" w:dyaOrig="4977" w14:anchorId="5CD4F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65pt;height:352.5pt" o:ole="">
            <v:imagedata r:id="rId9" o:title="" croptop="5445f" cropleft="5699f" cropright="6082f"/>
          </v:shape>
          <o:OLEObject Type="Embed" ProgID="Origin95.Graph" ShapeID="_x0000_i1025" DrawAspect="Content" ObjectID="_1622873633" r:id="rId10"/>
        </w:object>
      </w:r>
    </w:p>
    <w:p w14:paraId="27A40672" w14:textId="77777777" w:rsidR="007E7D74" w:rsidRPr="00FC218A" w:rsidRDefault="007E7D74" w:rsidP="00FC218A">
      <w:pPr>
        <w:spacing w:after="0" w:line="480" w:lineRule="auto"/>
        <w:jc w:val="both"/>
        <w:rPr>
          <w:szCs w:val="24"/>
        </w:rPr>
        <w:sectPr w:rsidR="007E7D74" w:rsidRPr="00FC218A" w:rsidSect="0002550C">
          <w:pgSz w:w="11906" w:h="16838"/>
          <w:pgMar w:top="1417" w:right="1701" w:bottom="1417" w:left="1701" w:header="708" w:footer="708" w:gutter="0"/>
          <w:lnNumType w:countBy="1" w:restart="continuous"/>
          <w:cols w:space="708"/>
          <w:docGrid w:linePitch="360"/>
        </w:sectPr>
      </w:pPr>
    </w:p>
    <w:p w14:paraId="5A98056D" w14:textId="7BE360B8" w:rsidR="00B265C5" w:rsidRPr="00FC218A" w:rsidRDefault="00704490" w:rsidP="00FC218A">
      <w:pPr>
        <w:pStyle w:val="Legenda"/>
        <w:spacing w:after="0" w:line="480" w:lineRule="auto"/>
        <w:jc w:val="both"/>
        <w:rPr>
          <w:sz w:val="24"/>
          <w:szCs w:val="24"/>
        </w:rPr>
      </w:pPr>
      <w:bookmarkStart w:id="6" w:name="_Ref5643775"/>
      <w:bookmarkStart w:id="7" w:name="_Hlk11940258"/>
      <w:r w:rsidRPr="00FC218A">
        <w:rPr>
          <w:sz w:val="24"/>
          <w:szCs w:val="24"/>
        </w:rPr>
        <w:lastRenderedPageBreak/>
        <w:t xml:space="preserve">Tabela </w:t>
      </w:r>
      <w:bookmarkEnd w:id="6"/>
      <w:r w:rsidR="004B44F6" w:rsidRPr="00FC218A">
        <w:rPr>
          <w:sz w:val="24"/>
          <w:szCs w:val="24"/>
        </w:rPr>
        <w:t>3</w:t>
      </w:r>
      <w:r w:rsidRPr="00FC218A">
        <w:rPr>
          <w:sz w:val="24"/>
          <w:szCs w:val="24"/>
        </w:rPr>
        <w:t>– Composição química do</w:t>
      </w:r>
      <w:r w:rsidR="00764314" w:rsidRPr="00FC218A">
        <w:rPr>
          <w:sz w:val="24"/>
          <w:szCs w:val="24"/>
        </w:rPr>
        <w:t>s</w:t>
      </w:r>
      <w:r w:rsidRPr="00FC218A">
        <w:rPr>
          <w:sz w:val="24"/>
          <w:szCs w:val="24"/>
        </w:rPr>
        <w:t xml:space="preserve"> </w:t>
      </w:r>
      <w:r w:rsidR="000A4520" w:rsidRPr="00FC218A">
        <w:rPr>
          <w:sz w:val="24"/>
          <w:szCs w:val="24"/>
        </w:rPr>
        <w:t>l</w:t>
      </w:r>
      <w:r w:rsidRPr="00FC218A">
        <w:rPr>
          <w:sz w:val="24"/>
          <w:szCs w:val="24"/>
        </w:rPr>
        <w:t>icor</w:t>
      </w:r>
      <w:r w:rsidR="00764314" w:rsidRPr="00FC218A">
        <w:rPr>
          <w:sz w:val="24"/>
          <w:szCs w:val="24"/>
        </w:rPr>
        <w:t>es</w:t>
      </w:r>
      <w:r w:rsidRPr="00FC218A">
        <w:rPr>
          <w:sz w:val="24"/>
          <w:szCs w:val="24"/>
        </w:rPr>
        <w:t xml:space="preserve"> negro</w:t>
      </w:r>
      <w:r w:rsidR="00764314" w:rsidRPr="00FC218A">
        <w:rPr>
          <w:sz w:val="24"/>
          <w:szCs w:val="24"/>
        </w:rPr>
        <w:t>s</w:t>
      </w:r>
      <w:r w:rsidR="000A4520" w:rsidRPr="00FC218A">
        <w:rPr>
          <w:sz w:val="24"/>
          <w:szCs w:val="24"/>
        </w:rPr>
        <w:t>(LN)</w:t>
      </w:r>
      <w:r w:rsidRPr="00FC218A">
        <w:rPr>
          <w:sz w:val="24"/>
          <w:szCs w:val="24"/>
        </w:rPr>
        <w:t xml:space="preserve"> oriundo</w:t>
      </w:r>
      <w:r w:rsidR="007E6CC2" w:rsidRPr="00FC218A">
        <w:rPr>
          <w:sz w:val="24"/>
          <w:szCs w:val="24"/>
        </w:rPr>
        <w:t xml:space="preserve"> e </w:t>
      </w:r>
      <w:r w:rsidR="000A4520" w:rsidRPr="00FC218A">
        <w:rPr>
          <w:sz w:val="24"/>
          <w:szCs w:val="24"/>
        </w:rPr>
        <w:t>l</w:t>
      </w:r>
      <w:r w:rsidR="007E6CC2" w:rsidRPr="00FC218A">
        <w:rPr>
          <w:sz w:val="24"/>
          <w:szCs w:val="24"/>
        </w:rPr>
        <w:t>icor</w:t>
      </w:r>
      <w:r w:rsidR="00764314" w:rsidRPr="00FC218A">
        <w:rPr>
          <w:sz w:val="24"/>
          <w:szCs w:val="24"/>
        </w:rPr>
        <w:t>es</w:t>
      </w:r>
      <w:r w:rsidR="007E6CC2" w:rsidRPr="00FC218A">
        <w:rPr>
          <w:sz w:val="24"/>
          <w:szCs w:val="24"/>
        </w:rPr>
        <w:t xml:space="preserve"> de lavagem</w:t>
      </w:r>
      <w:r w:rsidR="000A4520" w:rsidRPr="00FC218A">
        <w:rPr>
          <w:sz w:val="24"/>
          <w:szCs w:val="24"/>
        </w:rPr>
        <w:t>(LL)</w:t>
      </w:r>
      <w:r w:rsidR="00764314" w:rsidRPr="00FC218A">
        <w:rPr>
          <w:sz w:val="24"/>
          <w:szCs w:val="24"/>
        </w:rPr>
        <w:t xml:space="preserve"> oriundos</w:t>
      </w:r>
      <w:r w:rsidRPr="00FC218A">
        <w:rPr>
          <w:sz w:val="24"/>
          <w:szCs w:val="24"/>
        </w:rPr>
        <w:t xml:space="preserve"> dos pré-tratamentos de bagaço de cana</w:t>
      </w:r>
      <w:r w:rsidR="000C176C" w:rsidRPr="00FC218A">
        <w:rPr>
          <w:sz w:val="24"/>
          <w:szCs w:val="24"/>
        </w:rPr>
        <w:t>-de-açúcar</w:t>
      </w:r>
    </w:p>
    <w:tbl>
      <w:tblPr>
        <w:tblW w:w="0" w:type="auto"/>
        <w:jc w:val="center"/>
        <w:tblCellMar>
          <w:left w:w="70" w:type="dxa"/>
          <w:right w:w="70" w:type="dxa"/>
        </w:tblCellMar>
        <w:tblLook w:val="04A0" w:firstRow="1" w:lastRow="0" w:firstColumn="1" w:lastColumn="0" w:noHBand="0" w:noVBand="1"/>
      </w:tblPr>
      <w:tblGrid>
        <w:gridCol w:w="1389"/>
        <w:gridCol w:w="1204"/>
        <w:gridCol w:w="2328"/>
        <w:gridCol w:w="874"/>
        <w:gridCol w:w="1430"/>
        <w:gridCol w:w="1772"/>
        <w:gridCol w:w="1252"/>
        <w:gridCol w:w="811"/>
        <w:gridCol w:w="1131"/>
        <w:gridCol w:w="811"/>
        <w:gridCol w:w="921"/>
      </w:tblGrid>
      <w:tr w:rsidR="00566134" w:rsidRPr="00FC218A" w14:paraId="5416B4AF" w14:textId="77777777" w:rsidTr="00FC218A">
        <w:trPr>
          <w:trHeight w:val="560"/>
          <w:jc w:val="center"/>
        </w:trPr>
        <w:tc>
          <w:tcPr>
            <w:tcW w:w="1389" w:type="dxa"/>
            <w:vMerge w:val="restart"/>
            <w:tcBorders>
              <w:top w:val="single" w:sz="4" w:space="0" w:color="auto"/>
            </w:tcBorders>
            <w:shd w:val="clear" w:color="auto" w:fill="auto"/>
            <w:vAlign w:val="center"/>
            <w:hideMark/>
          </w:tcPr>
          <w:bookmarkEnd w:id="7"/>
          <w:p w14:paraId="1515016A" w14:textId="77777777" w:rsidR="00566134" w:rsidRPr="00FC218A" w:rsidRDefault="00566134" w:rsidP="00FC218A">
            <w:pPr>
              <w:spacing w:after="0" w:line="480" w:lineRule="auto"/>
              <w:jc w:val="center"/>
              <w:rPr>
                <w:rFonts w:eastAsia="Times New Roman"/>
                <w:b/>
                <w:bCs/>
                <w:color w:val="000000"/>
                <w:sz w:val="22"/>
                <w:lang w:eastAsia="pt-BR"/>
              </w:rPr>
            </w:pPr>
            <w:r w:rsidRPr="00FC218A">
              <w:rPr>
                <w:rFonts w:eastAsia="Times New Roman"/>
                <w:b/>
                <w:bCs/>
                <w:color w:val="000000"/>
                <w:sz w:val="22"/>
                <w:lang w:eastAsia="pt-BR"/>
              </w:rPr>
              <w:t>Licor dos pré-tratamentos</w:t>
            </w:r>
          </w:p>
        </w:tc>
        <w:tc>
          <w:tcPr>
            <w:tcW w:w="0" w:type="auto"/>
            <w:vMerge w:val="restart"/>
            <w:tcBorders>
              <w:top w:val="single" w:sz="4" w:space="0" w:color="auto"/>
            </w:tcBorders>
            <w:shd w:val="clear" w:color="auto" w:fill="auto"/>
            <w:vAlign w:val="center"/>
            <w:hideMark/>
          </w:tcPr>
          <w:p w14:paraId="61E3F8AD" w14:textId="77777777" w:rsidR="00566134" w:rsidRPr="00FC218A" w:rsidRDefault="00566134" w:rsidP="00FC218A">
            <w:pPr>
              <w:spacing w:after="0" w:line="480" w:lineRule="auto"/>
              <w:jc w:val="center"/>
              <w:rPr>
                <w:rFonts w:eastAsia="Times New Roman"/>
                <w:b/>
                <w:bCs/>
                <w:color w:val="000000"/>
                <w:sz w:val="22"/>
                <w:lang w:eastAsia="pt-BR"/>
              </w:rPr>
            </w:pPr>
            <w:proofErr w:type="gramStart"/>
            <w:r w:rsidRPr="00FC218A">
              <w:rPr>
                <w:rFonts w:eastAsia="Times New Roman"/>
                <w:b/>
                <w:bCs/>
                <w:color w:val="000000"/>
                <w:sz w:val="22"/>
                <w:lang w:eastAsia="pt-BR"/>
              </w:rPr>
              <w:t>pH</w:t>
            </w:r>
            <w:proofErr w:type="gramEnd"/>
            <w:r w:rsidRPr="00FC218A">
              <w:rPr>
                <w:rFonts w:eastAsia="Times New Roman"/>
                <w:b/>
                <w:bCs/>
                <w:color w:val="000000"/>
                <w:sz w:val="22"/>
                <w:lang w:eastAsia="pt-BR"/>
              </w:rPr>
              <w:t xml:space="preserve"> do licor</w:t>
            </w:r>
          </w:p>
        </w:tc>
        <w:tc>
          <w:tcPr>
            <w:tcW w:w="0" w:type="auto"/>
            <w:vMerge w:val="restart"/>
            <w:tcBorders>
              <w:top w:val="single" w:sz="4" w:space="0" w:color="auto"/>
            </w:tcBorders>
            <w:shd w:val="clear" w:color="auto" w:fill="auto"/>
            <w:vAlign w:val="center"/>
            <w:hideMark/>
          </w:tcPr>
          <w:p w14:paraId="01C7F565" w14:textId="77777777" w:rsidR="00566134" w:rsidRPr="00FC218A" w:rsidRDefault="00566134" w:rsidP="00FC218A">
            <w:pPr>
              <w:spacing w:after="0" w:line="480" w:lineRule="auto"/>
              <w:jc w:val="center"/>
              <w:rPr>
                <w:rFonts w:eastAsia="Times New Roman"/>
                <w:b/>
                <w:bCs/>
                <w:color w:val="000000"/>
                <w:sz w:val="22"/>
                <w:lang w:eastAsia="pt-BR"/>
              </w:rPr>
            </w:pPr>
            <w:r w:rsidRPr="00FC218A">
              <w:rPr>
                <w:rFonts w:eastAsia="Times New Roman"/>
                <w:b/>
                <w:bCs/>
                <w:color w:val="000000"/>
                <w:sz w:val="22"/>
                <w:lang w:eastAsia="pt-BR"/>
              </w:rPr>
              <w:t>Teor de sólidos no licor</w:t>
            </w:r>
          </w:p>
          <w:p w14:paraId="6F1DD06C" w14:textId="77777777" w:rsidR="00566134" w:rsidRPr="00FC218A" w:rsidRDefault="00566134" w:rsidP="00FC218A">
            <w:pPr>
              <w:spacing w:after="0" w:line="480" w:lineRule="auto"/>
              <w:jc w:val="center"/>
              <w:rPr>
                <w:rFonts w:eastAsia="Times New Roman"/>
                <w:b/>
                <w:bCs/>
                <w:color w:val="000000"/>
                <w:sz w:val="22"/>
                <w:lang w:eastAsia="pt-BR"/>
              </w:rPr>
            </w:pPr>
            <w:r w:rsidRPr="00FC218A">
              <w:rPr>
                <w:rFonts w:eastAsia="Times New Roman"/>
                <w:b/>
                <w:bCs/>
                <w:color w:val="000000"/>
                <w:sz w:val="22"/>
                <w:lang w:eastAsia="pt-BR"/>
              </w:rPr>
              <w:t>(</w:t>
            </w:r>
            <w:r w:rsidR="00B5711D" w:rsidRPr="00FC218A">
              <w:rPr>
                <w:rFonts w:eastAsia="Times New Roman"/>
                <w:b/>
                <w:bCs/>
                <w:color w:val="000000"/>
                <w:sz w:val="22"/>
                <w:lang w:eastAsia="pt-BR"/>
              </w:rPr>
              <w:t>g.L</w:t>
            </w:r>
            <w:r w:rsidR="00B5711D" w:rsidRPr="00FC218A">
              <w:rPr>
                <w:rFonts w:eastAsia="Times New Roman"/>
                <w:b/>
                <w:bCs/>
                <w:color w:val="000000"/>
                <w:sz w:val="22"/>
                <w:vertAlign w:val="superscript"/>
                <w:lang w:eastAsia="pt-BR"/>
              </w:rPr>
              <w:t>-1</w:t>
            </w:r>
            <w:r w:rsidRPr="00FC218A">
              <w:rPr>
                <w:rFonts w:eastAsia="Times New Roman"/>
                <w:b/>
                <w:bCs/>
                <w:color w:val="000000"/>
                <w:sz w:val="22"/>
                <w:lang w:eastAsia="pt-BR"/>
              </w:rPr>
              <w:t>)</w:t>
            </w:r>
          </w:p>
        </w:tc>
        <w:tc>
          <w:tcPr>
            <w:tcW w:w="0" w:type="auto"/>
            <w:vMerge w:val="restart"/>
            <w:tcBorders>
              <w:top w:val="single" w:sz="4" w:space="0" w:color="auto"/>
            </w:tcBorders>
            <w:shd w:val="clear" w:color="auto" w:fill="auto"/>
            <w:vAlign w:val="center"/>
            <w:hideMark/>
          </w:tcPr>
          <w:p w14:paraId="65D1A9EF" w14:textId="77777777" w:rsidR="00566134" w:rsidRPr="00FC218A" w:rsidRDefault="00566134" w:rsidP="00FC218A">
            <w:pPr>
              <w:spacing w:after="0" w:line="480" w:lineRule="auto"/>
              <w:jc w:val="center"/>
              <w:rPr>
                <w:rFonts w:eastAsia="Times New Roman"/>
                <w:b/>
                <w:bCs/>
                <w:color w:val="000000"/>
                <w:sz w:val="22"/>
                <w:lang w:eastAsia="pt-BR"/>
              </w:rPr>
            </w:pPr>
            <w:r w:rsidRPr="00FC218A">
              <w:rPr>
                <w:rFonts w:eastAsia="Times New Roman"/>
                <w:b/>
                <w:bCs/>
                <w:color w:val="000000"/>
                <w:sz w:val="22"/>
                <w:lang w:eastAsia="pt-BR"/>
              </w:rPr>
              <w:t>Volume</w:t>
            </w:r>
          </w:p>
          <w:p w14:paraId="3771198E" w14:textId="77777777" w:rsidR="00566134" w:rsidRPr="00FC218A" w:rsidRDefault="00566134" w:rsidP="00FC218A">
            <w:pPr>
              <w:spacing w:after="0" w:line="480" w:lineRule="auto"/>
              <w:jc w:val="center"/>
              <w:rPr>
                <w:rFonts w:eastAsia="Times New Roman"/>
                <w:b/>
                <w:bCs/>
                <w:color w:val="000000"/>
                <w:sz w:val="22"/>
                <w:lang w:eastAsia="pt-BR"/>
              </w:rPr>
            </w:pPr>
            <w:r w:rsidRPr="00FC218A">
              <w:rPr>
                <w:rFonts w:eastAsia="Times New Roman"/>
                <w:b/>
                <w:bCs/>
                <w:color w:val="000000"/>
                <w:sz w:val="22"/>
                <w:lang w:eastAsia="pt-BR"/>
              </w:rPr>
              <w:t>(L)</w:t>
            </w:r>
          </w:p>
        </w:tc>
        <w:tc>
          <w:tcPr>
            <w:tcW w:w="0" w:type="auto"/>
            <w:gridSpan w:val="7"/>
            <w:tcBorders>
              <w:top w:val="single" w:sz="4" w:space="0" w:color="auto"/>
              <w:bottom w:val="single" w:sz="4" w:space="0" w:color="auto"/>
            </w:tcBorders>
            <w:shd w:val="clear" w:color="auto" w:fill="auto"/>
            <w:noWrap/>
            <w:vAlign w:val="center"/>
            <w:hideMark/>
          </w:tcPr>
          <w:p w14:paraId="08EE2D5D" w14:textId="77777777" w:rsidR="00566134" w:rsidRPr="00FC218A" w:rsidRDefault="00566134" w:rsidP="00FC218A">
            <w:pPr>
              <w:spacing w:after="0" w:line="480" w:lineRule="auto"/>
              <w:jc w:val="center"/>
              <w:rPr>
                <w:rFonts w:eastAsia="Times New Roman"/>
                <w:b/>
                <w:bCs/>
                <w:color w:val="000000"/>
                <w:sz w:val="22"/>
                <w:lang w:eastAsia="pt-BR"/>
              </w:rPr>
            </w:pPr>
            <w:r w:rsidRPr="00FC218A">
              <w:rPr>
                <w:rFonts w:eastAsia="Times New Roman"/>
                <w:b/>
                <w:bCs/>
                <w:color w:val="000000"/>
                <w:sz w:val="22"/>
                <w:lang w:eastAsia="pt-BR"/>
              </w:rPr>
              <w:t>Composição do licor negro</w:t>
            </w:r>
          </w:p>
          <w:p w14:paraId="344EF4EB" w14:textId="77777777" w:rsidR="00566134" w:rsidRPr="00FC218A" w:rsidRDefault="00566134" w:rsidP="00FC218A">
            <w:pPr>
              <w:spacing w:after="0" w:line="480" w:lineRule="auto"/>
              <w:jc w:val="center"/>
              <w:rPr>
                <w:rFonts w:eastAsia="Times New Roman"/>
                <w:b/>
                <w:bCs/>
                <w:color w:val="000000"/>
                <w:sz w:val="22"/>
                <w:lang w:eastAsia="pt-BR"/>
              </w:rPr>
            </w:pPr>
            <w:r w:rsidRPr="00FC218A">
              <w:rPr>
                <w:rFonts w:eastAsia="Times New Roman"/>
                <w:b/>
                <w:bCs/>
                <w:color w:val="000000"/>
                <w:sz w:val="22"/>
                <w:lang w:eastAsia="pt-BR"/>
              </w:rPr>
              <w:t>(</w:t>
            </w:r>
            <w:r w:rsidR="00B5711D" w:rsidRPr="00FC218A">
              <w:rPr>
                <w:rFonts w:eastAsia="Times New Roman"/>
                <w:b/>
                <w:bCs/>
                <w:color w:val="000000"/>
                <w:sz w:val="22"/>
                <w:lang w:eastAsia="pt-BR"/>
              </w:rPr>
              <w:t>g.L</w:t>
            </w:r>
            <w:r w:rsidR="00B5711D" w:rsidRPr="00FC218A">
              <w:rPr>
                <w:rFonts w:eastAsia="Times New Roman"/>
                <w:b/>
                <w:bCs/>
                <w:color w:val="000000"/>
                <w:sz w:val="22"/>
                <w:vertAlign w:val="superscript"/>
                <w:lang w:eastAsia="pt-BR"/>
              </w:rPr>
              <w:t>-1</w:t>
            </w:r>
            <w:r w:rsidRPr="00FC218A">
              <w:rPr>
                <w:rFonts w:eastAsia="Times New Roman"/>
                <w:b/>
                <w:bCs/>
                <w:color w:val="000000"/>
                <w:sz w:val="22"/>
                <w:lang w:eastAsia="pt-BR"/>
              </w:rPr>
              <w:t>)</w:t>
            </w:r>
          </w:p>
        </w:tc>
      </w:tr>
      <w:tr w:rsidR="00566134" w:rsidRPr="00FC218A" w14:paraId="457FEF2C" w14:textId="77777777" w:rsidTr="00FC218A">
        <w:trPr>
          <w:trHeight w:val="567"/>
          <w:jc w:val="center"/>
        </w:trPr>
        <w:tc>
          <w:tcPr>
            <w:tcW w:w="1389" w:type="dxa"/>
            <w:vMerge/>
            <w:tcBorders>
              <w:bottom w:val="single" w:sz="4" w:space="0" w:color="auto"/>
            </w:tcBorders>
            <w:vAlign w:val="center"/>
            <w:hideMark/>
          </w:tcPr>
          <w:p w14:paraId="061E8B33" w14:textId="77777777" w:rsidR="00566134" w:rsidRPr="00FC218A" w:rsidRDefault="00566134" w:rsidP="00FC218A">
            <w:pPr>
              <w:spacing w:after="0" w:line="480" w:lineRule="auto"/>
              <w:jc w:val="center"/>
              <w:rPr>
                <w:rFonts w:eastAsia="Times New Roman"/>
                <w:b/>
                <w:bCs/>
                <w:color w:val="000000"/>
                <w:sz w:val="22"/>
                <w:lang w:eastAsia="pt-BR"/>
              </w:rPr>
            </w:pPr>
          </w:p>
        </w:tc>
        <w:tc>
          <w:tcPr>
            <w:tcW w:w="0" w:type="auto"/>
            <w:vMerge/>
            <w:tcBorders>
              <w:bottom w:val="single" w:sz="4" w:space="0" w:color="auto"/>
            </w:tcBorders>
            <w:vAlign w:val="center"/>
            <w:hideMark/>
          </w:tcPr>
          <w:p w14:paraId="5CCECD09" w14:textId="77777777" w:rsidR="00566134" w:rsidRPr="00FC218A" w:rsidRDefault="00566134" w:rsidP="00FC218A">
            <w:pPr>
              <w:spacing w:after="0" w:line="480" w:lineRule="auto"/>
              <w:jc w:val="center"/>
              <w:rPr>
                <w:rFonts w:eastAsia="Times New Roman"/>
                <w:b/>
                <w:bCs/>
                <w:color w:val="000000"/>
                <w:sz w:val="22"/>
                <w:lang w:eastAsia="pt-BR"/>
              </w:rPr>
            </w:pPr>
          </w:p>
        </w:tc>
        <w:tc>
          <w:tcPr>
            <w:tcW w:w="0" w:type="auto"/>
            <w:vMerge/>
            <w:tcBorders>
              <w:bottom w:val="single" w:sz="4" w:space="0" w:color="auto"/>
            </w:tcBorders>
            <w:shd w:val="clear" w:color="auto" w:fill="auto"/>
            <w:noWrap/>
            <w:vAlign w:val="center"/>
            <w:hideMark/>
          </w:tcPr>
          <w:p w14:paraId="049CC43D" w14:textId="77777777" w:rsidR="00566134" w:rsidRPr="00FC218A" w:rsidRDefault="00566134" w:rsidP="00FC218A">
            <w:pPr>
              <w:spacing w:after="0" w:line="480" w:lineRule="auto"/>
              <w:jc w:val="center"/>
              <w:rPr>
                <w:rFonts w:eastAsia="Times New Roman"/>
                <w:b/>
                <w:bCs/>
                <w:color w:val="000000"/>
                <w:sz w:val="22"/>
                <w:lang w:eastAsia="pt-BR"/>
              </w:rPr>
            </w:pPr>
          </w:p>
        </w:tc>
        <w:tc>
          <w:tcPr>
            <w:tcW w:w="0" w:type="auto"/>
            <w:vMerge/>
            <w:tcBorders>
              <w:bottom w:val="single" w:sz="4" w:space="0" w:color="auto"/>
            </w:tcBorders>
            <w:shd w:val="clear" w:color="auto" w:fill="auto"/>
            <w:noWrap/>
            <w:vAlign w:val="center"/>
            <w:hideMark/>
          </w:tcPr>
          <w:p w14:paraId="0D211634" w14:textId="77777777" w:rsidR="00566134" w:rsidRPr="00FC218A" w:rsidRDefault="00566134" w:rsidP="00FC218A">
            <w:pPr>
              <w:spacing w:after="0" w:line="480" w:lineRule="auto"/>
              <w:jc w:val="center"/>
              <w:rPr>
                <w:rFonts w:eastAsia="Times New Roman"/>
                <w:b/>
                <w:bCs/>
                <w:color w:val="000000"/>
                <w:sz w:val="22"/>
                <w:lang w:eastAsia="pt-BR"/>
              </w:rPr>
            </w:pPr>
          </w:p>
        </w:tc>
        <w:tc>
          <w:tcPr>
            <w:tcW w:w="0" w:type="auto"/>
            <w:tcBorders>
              <w:top w:val="single" w:sz="4" w:space="0" w:color="auto"/>
              <w:bottom w:val="single" w:sz="4" w:space="0" w:color="auto"/>
            </w:tcBorders>
            <w:shd w:val="clear" w:color="auto" w:fill="auto"/>
            <w:vAlign w:val="center"/>
            <w:hideMark/>
          </w:tcPr>
          <w:p w14:paraId="495D8BA7" w14:textId="77777777" w:rsidR="00566134" w:rsidRPr="00FC218A" w:rsidRDefault="00566134" w:rsidP="00FC218A">
            <w:pPr>
              <w:spacing w:after="0" w:line="480" w:lineRule="auto"/>
              <w:jc w:val="center"/>
              <w:rPr>
                <w:rFonts w:eastAsia="Times New Roman"/>
                <w:b/>
                <w:bCs/>
                <w:color w:val="000000"/>
                <w:sz w:val="22"/>
                <w:lang w:eastAsia="pt-BR"/>
              </w:rPr>
            </w:pPr>
            <w:r w:rsidRPr="00FC218A">
              <w:rPr>
                <w:rFonts w:eastAsia="Times New Roman"/>
                <w:b/>
                <w:bCs/>
                <w:color w:val="000000"/>
                <w:sz w:val="22"/>
                <w:lang w:eastAsia="pt-BR"/>
              </w:rPr>
              <w:t>Lignina Total</w:t>
            </w:r>
          </w:p>
        </w:tc>
        <w:tc>
          <w:tcPr>
            <w:tcW w:w="1772" w:type="dxa"/>
            <w:tcBorders>
              <w:top w:val="single" w:sz="4" w:space="0" w:color="auto"/>
              <w:bottom w:val="single" w:sz="4" w:space="0" w:color="auto"/>
            </w:tcBorders>
            <w:shd w:val="clear" w:color="auto" w:fill="auto"/>
            <w:vAlign w:val="center"/>
            <w:hideMark/>
          </w:tcPr>
          <w:p w14:paraId="24C35971" w14:textId="77777777" w:rsidR="00566134" w:rsidRPr="00FC218A" w:rsidRDefault="00566134" w:rsidP="00FC218A">
            <w:pPr>
              <w:spacing w:after="0" w:line="480" w:lineRule="auto"/>
              <w:jc w:val="center"/>
              <w:rPr>
                <w:rFonts w:eastAsia="Times New Roman"/>
                <w:b/>
                <w:bCs/>
                <w:color w:val="000000"/>
                <w:sz w:val="22"/>
                <w:lang w:eastAsia="pt-BR"/>
              </w:rPr>
            </w:pPr>
            <w:r w:rsidRPr="00FC218A">
              <w:rPr>
                <w:rFonts w:eastAsia="Times New Roman"/>
                <w:b/>
                <w:bCs/>
                <w:color w:val="000000"/>
                <w:sz w:val="22"/>
                <w:lang w:eastAsia="pt-BR"/>
              </w:rPr>
              <w:t xml:space="preserve">Lignina </w:t>
            </w:r>
            <w:r w:rsidR="0016485C" w:rsidRPr="00FC218A">
              <w:rPr>
                <w:rFonts w:eastAsia="Times New Roman"/>
                <w:b/>
                <w:bCs/>
                <w:color w:val="000000"/>
                <w:sz w:val="22"/>
                <w:lang w:eastAsia="pt-BR"/>
              </w:rPr>
              <w:t>s</w:t>
            </w:r>
            <w:r w:rsidR="00B265C5" w:rsidRPr="00FC218A">
              <w:rPr>
                <w:rFonts w:eastAsia="Times New Roman"/>
                <w:b/>
                <w:bCs/>
                <w:color w:val="000000"/>
                <w:sz w:val="22"/>
                <w:lang w:eastAsia="pt-BR"/>
              </w:rPr>
              <w:t>olúvel</w:t>
            </w:r>
            <w:r w:rsidRPr="00FC218A">
              <w:rPr>
                <w:rFonts w:eastAsia="Times New Roman"/>
                <w:b/>
                <w:bCs/>
                <w:color w:val="000000"/>
                <w:sz w:val="22"/>
                <w:lang w:eastAsia="pt-BR"/>
              </w:rPr>
              <w:t xml:space="preserve"> em</w:t>
            </w:r>
            <w:r w:rsidR="00932B10" w:rsidRPr="00FC218A">
              <w:rPr>
                <w:rFonts w:eastAsia="Times New Roman"/>
                <w:b/>
                <w:bCs/>
                <w:color w:val="000000"/>
                <w:sz w:val="22"/>
                <w:lang w:eastAsia="pt-BR"/>
              </w:rPr>
              <w:t xml:space="preserve"> pH</w:t>
            </w:r>
            <w:r w:rsidR="003F577E" w:rsidRPr="00FC218A">
              <w:rPr>
                <w:rFonts w:eastAsia="Times New Roman"/>
                <w:b/>
                <w:bCs/>
                <w:color w:val="000000"/>
                <w:sz w:val="22"/>
                <w:lang w:eastAsia="pt-BR"/>
              </w:rPr>
              <w:t xml:space="preserve"> 2</w:t>
            </w:r>
          </w:p>
        </w:tc>
        <w:tc>
          <w:tcPr>
            <w:tcW w:w="1252" w:type="dxa"/>
            <w:tcBorders>
              <w:top w:val="single" w:sz="4" w:space="0" w:color="auto"/>
              <w:bottom w:val="single" w:sz="4" w:space="0" w:color="auto"/>
            </w:tcBorders>
            <w:shd w:val="clear" w:color="auto" w:fill="auto"/>
            <w:noWrap/>
            <w:vAlign w:val="center"/>
            <w:hideMark/>
          </w:tcPr>
          <w:p w14:paraId="754AFA5F" w14:textId="77777777" w:rsidR="00566134" w:rsidRPr="00FC218A" w:rsidRDefault="00566134" w:rsidP="00FC218A">
            <w:pPr>
              <w:spacing w:after="0" w:line="480" w:lineRule="auto"/>
              <w:jc w:val="center"/>
              <w:rPr>
                <w:rFonts w:eastAsia="Times New Roman"/>
                <w:b/>
                <w:bCs/>
                <w:color w:val="000000"/>
                <w:sz w:val="22"/>
                <w:lang w:eastAsia="pt-BR"/>
              </w:rPr>
            </w:pPr>
            <w:r w:rsidRPr="00FC218A">
              <w:rPr>
                <w:rFonts w:eastAsia="Times New Roman"/>
                <w:b/>
                <w:bCs/>
                <w:color w:val="000000"/>
                <w:sz w:val="22"/>
                <w:lang w:eastAsia="pt-BR"/>
              </w:rPr>
              <w:t>Glucana</w:t>
            </w:r>
          </w:p>
        </w:tc>
        <w:tc>
          <w:tcPr>
            <w:tcW w:w="0" w:type="auto"/>
            <w:tcBorders>
              <w:top w:val="single" w:sz="4" w:space="0" w:color="auto"/>
              <w:bottom w:val="single" w:sz="4" w:space="0" w:color="auto"/>
            </w:tcBorders>
            <w:shd w:val="clear" w:color="auto" w:fill="auto"/>
            <w:noWrap/>
            <w:vAlign w:val="center"/>
            <w:hideMark/>
          </w:tcPr>
          <w:p w14:paraId="587402CD" w14:textId="77777777" w:rsidR="00566134" w:rsidRPr="00FC218A" w:rsidRDefault="00566134" w:rsidP="00FC218A">
            <w:pPr>
              <w:spacing w:after="0" w:line="480" w:lineRule="auto"/>
              <w:jc w:val="center"/>
              <w:rPr>
                <w:rFonts w:eastAsia="Times New Roman"/>
                <w:b/>
                <w:bCs/>
                <w:color w:val="000000"/>
                <w:sz w:val="22"/>
                <w:lang w:eastAsia="pt-BR"/>
              </w:rPr>
            </w:pPr>
            <w:r w:rsidRPr="00FC218A">
              <w:rPr>
                <w:rFonts w:eastAsia="Times New Roman"/>
                <w:b/>
                <w:bCs/>
                <w:color w:val="000000"/>
                <w:sz w:val="22"/>
                <w:lang w:eastAsia="pt-BR"/>
              </w:rPr>
              <w:t>Xilana</w:t>
            </w:r>
          </w:p>
        </w:tc>
        <w:tc>
          <w:tcPr>
            <w:tcW w:w="0" w:type="auto"/>
            <w:tcBorders>
              <w:top w:val="single" w:sz="4" w:space="0" w:color="auto"/>
              <w:bottom w:val="single" w:sz="4" w:space="0" w:color="auto"/>
            </w:tcBorders>
            <w:shd w:val="clear" w:color="auto" w:fill="auto"/>
            <w:noWrap/>
            <w:vAlign w:val="center"/>
            <w:hideMark/>
          </w:tcPr>
          <w:p w14:paraId="759C48B6" w14:textId="77777777" w:rsidR="00566134" w:rsidRPr="00FC218A" w:rsidRDefault="00566134" w:rsidP="00FC218A">
            <w:pPr>
              <w:spacing w:after="0" w:line="480" w:lineRule="auto"/>
              <w:jc w:val="center"/>
              <w:rPr>
                <w:rFonts w:eastAsia="Times New Roman"/>
                <w:b/>
                <w:bCs/>
                <w:color w:val="000000"/>
                <w:sz w:val="22"/>
                <w:lang w:eastAsia="pt-BR"/>
              </w:rPr>
            </w:pPr>
            <w:proofErr w:type="spellStart"/>
            <w:r w:rsidRPr="00FC218A">
              <w:rPr>
                <w:rFonts w:eastAsia="Times New Roman"/>
                <w:b/>
                <w:bCs/>
                <w:color w:val="000000"/>
                <w:sz w:val="22"/>
                <w:lang w:eastAsia="pt-BR"/>
              </w:rPr>
              <w:t>Arabinosil</w:t>
            </w:r>
            <w:proofErr w:type="spellEnd"/>
          </w:p>
        </w:tc>
        <w:tc>
          <w:tcPr>
            <w:tcW w:w="0" w:type="auto"/>
            <w:tcBorders>
              <w:top w:val="single" w:sz="4" w:space="0" w:color="auto"/>
              <w:bottom w:val="single" w:sz="4" w:space="0" w:color="auto"/>
            </w:tcBorders>
            <w:shd w:val="clear" w:color="auto" w:fill="auto"/>
            <w:noWrap/>
            <w:vAlign w:val="center"/>
            <w:hideMark/>
          </w:tcPr>
          <w:p w14:paraId="079E70F2" w14:textId="77777777" w:rsidR="00566134" w:rsidRPr="00FC218A" w:rsidRDefault="00566134" w:rsidP="00FC218A">
            <w:pPr>
              <w:spacing w:after="0" w:line="480" w:lineRule="auto"/>
              <w:jc w:val="center"/>
              <w:rPr>
                <w:rFonts w:eastAsia="Times New Roman"/>
                <w:b/>
                <w:bCs/>
                <w:color w:val="000000"/>
                <w:sz w:val="22"/>
                <w:lang w:eastAsia="pt-BR"/>
              </w:rPr>
            </w:pPr>
            <w:r w:rsidRPr="00FC218A">
              <w:rPr>
                <w:rFonts w:eastAsia="Times New Roman"/>
                <w:b/>
                <w:bCs/>
                <w:color w:val="000000"/>
                <w:sz w:val="22"/>
                <w:lang w:eastAsia="pt-BR"/>
              </w:rPr>
              <w:t>Acetil</w:t>
            </w:r>
          </w:p>
        </w:tc>
        <w:tc>
          <w:tcPr>
            <w:tcW w:w="0" w:type="auto"/>
            <w:tcBorders>
              <w:top w:val="single" w:sz="4" w:space="0" w:color="auto"/>
              <w:bottom w:val="single" w:sz="4" w:space="0" w:color="auto"/>
            </w:tcBorders>
            <w:shd w:val="clear" w:color="auto" w:fill="auto"/>
            <w:noWrap/>
            <w:vAlign w:val="center"/>
            <w:hideMark/>
          </w:tcPr>
          <w:p w14:paraId="645FAD15" w14:textId="77777777" w:rsidR="00566134" w:rsidRPr="00FC218A" w:rsidRDefault="00566134" w:rsidP="00FC218A">
            <w:pPr>
              <w:spacing w:after="0" w:line="480" w:lineRule="auto"/>
              <w:jc w:val="center"/>
              <w:rPr>
                <w:rFonts w:eastAsia="Times New Roman"/>
                <w:b/>
                <w:bCs/>
                <w:color w:val="000000"/>
                <w:sz w:val="22"/>
                <w:lang w:eastAsia="pt-BR"/>
              </w:rPr>
            </w:pPr>
            <w:r w:rsidRPr="00FC218A">
              <w:rPr>
                <w:rFonts w:eastAsia="Times New Roman"/>
                <w:b/>
                <w:bCs/>
                <w:color w:val="000000"/>
                <w:sz w:val="22"/>
                <w:lang w:eastAsia="pt-BR"/>
              </w:rPr>
              <w:t>Cinzas</w:t>
            </w:r>
          </w:p>
        </w:tc>
      </w:tr>
      <w:tr w:rsidR="000C176C" w:rsidRPr="00FC218A" w14:paraId="69409736" w14:textId="77777777" w:rsidTr="00FC218A">
        <w:trPr>
          <w:trHeight w:val="283"/>
          <w:jc w:val="center"/>
        </w:trPr>
        <w:tc>
          <w:tcPr>
            <w:tcW w:w="1389" w:type="dxa"/>
            <w:tcBorders>
              <w:top w:val="single" w:sz="4" w:space="0" w:color="auto"/>
            </w:tcBorders>
            <w:shd w:val="clear" w:color="auto" w:fill="auto"/>
            <w:noWrap/>
            <w:vAlign w:val="center"/>
            <w:hideMark/>
          </w:tcPr>
          <w:p w14:paraId="58073E14" w14:textId="77777777"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LN-PT-1</w:t>
            </w:r>
          </w:p>
        </w:tc>
        <w:tc>
          <w:tcPr>
            <w:tcW w:w="0" w:type="auto"/>
            <w:tcBorders>
              <w:top w:val="single" w:sz="4" w:space="0" w:color="auto"/>
            </w:tcBorders>
            <w:shd w:val="clear" w:color="auto" w:fill="auto"/>
            <w:noWrap/>
            <w:vAlign w:val="center"/>
            <w:hideMark/>
          </w:tcPr>
          <w:p w14:paraId="28E56FF7" w14:textId="77777777"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8,4</w:t>
            </w:r>
          </w:p>
        </w:tc>
        <w:tc>
          <w:tcPr>
            <w:tcW w:w="0" w:type="auto"/>
            <w:tcBorders>
              <w:top w:val="single" w:sz="4" w:space="0" w:color="auto"/>
            </w:tcBorders>
            <w:shd w:val="clear" w:color="auto" w:fill="auto"/>
            <w:noWrap/>
            <w:vAlign w:val="center"/>
            <w:hideMark/>
          </w:tcPr>
          <w:p w14:paraId="05052363" w14:textId="77777777"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34,7±0,1</w:t>
            </w:r>
          </w:p>
        </w:tc>
        <w:tc>
          <w:tcPr>
            <w:tcW w:w="0" w:type="auto"/>
            <w:tcBorders>
              <w:top w:val="single" w:sz="4" w:space="0" w:color="auto"/>
            </w:tcBorders>
            <w:shd w:val="clear" w:color="auto" w:fill="auto"/>
            <w:noWrap/>
            <w:vAlign w:val="center"/>
            <w:hideMark/>
          </w:tcPr>
          <w:p w14:paraId="312B3979" w14:textId="77777777"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8,5</w:t>
            </w:r>
          </w:p>
        </w:tc>
        <w:tc>
          <w:tcPr>
            <w:tcW w:w="0" w:type="auto"/>
            <w:tcBorders>
              <w:top w:val="single" w:sz="4" w:space="0" w:color="auto"/>
            </w:tcBorders>
            <w:shd w:val="clear" w:color="auto" w:fill="auto"/>
            <w:noWrap/>
            <w:vAlign w:val="center"/>
            <w:hideMark/>
          </w:tcPr>
          <w:p w14:paraId="19181AC4" w14:textId="0D790AAB"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8,2±0,8</w:t>
            </w:r>
          </w:p>
        </w:tc>
        <w:tc>
          <w:tcPr>
            <w:tcW w:w="1772" w:type="dxa"/>
            <w:tcBorders>
              <w:top w:val="single" w:sz="4" w:space="0" w:color="auto"/>
            </w:tcBorders>
            <w:shd w:val="clear" w:color="auto" w:fill="auto"/>
            <w:noWrap/>
            <w:vAlign w:val="center"/>
            <w:hideMark/>
          </w:tcPr>
          <w:p w14:paraId="21C324A3" w14:textId="070ECE72"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5,3±0,3</w:t>
            </w:r>
          </w:p>
        </w:tc>
        <w:tc>
          <w:tcPr>
            <w:tcW w:w="1252" w:type="dxa"/>
            <w:tcBorders>
              <w:top w:val="single" w:sz="4" w:space="0" w:color="auto"/>
            </w:tcBorders>
            <w:shd w:val="clear" w:color="auto" w:fill="auto"/>
            <w:noWrap/>
            <w:vAlign w:val="center"/>
            <w:hideMark/>
          </w:tcPr>
          <w:p w14:paraId="6D9354EA" w14:textId="0C13184A"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0,6±0,1</w:t>
            </w:r>
          </w:p>
        </w:tc>
        <w:tc>
          <w:tcPr>
            <w:tcW w:w="0" w:type="auto"/>
            <w:tcBorders>
              <w:top w:val="single" w:sz="4" w:space="0" w:color="auto"/>
            </w:tcBorders>
            <w:shd w:val="clear" w:color="auto" w:fill="auto"/>
            <w:noWrap/>
            <w:vAlign w:val="center"/>
            <w:hideMark/>
          </w:tcPr>
          <w:p w14:paraId="1527285F" w14:textId="41B4B984"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1,6±0,1</w:t>
            </w:r>
          </w:p>
        </w:tc>
        <w:tc>
          <w:tcPr>
            <w:tcW w:w="0" w:type="auto"/>
            <w:tcBorders>
              <w:top w:val="single" w:sz="4" w:space="0" w:color="auto"/>
            </w:tcBorders>
            <w:shd w:val="clear" w:color="auto" w:fill="auto"/>
            <w:noWrap/>
            <w:vAlign w:val="center"/>
            <w:hideMark/>
          </w:tcPr>
          <w:p w14:paraId="50431081" w14:textId="0810051C"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0,5±0,1</w:t>
            </w:r>
          </w:p>
        </w:tc>
        <w:tc>
          <w:tcPr>
            <w:tcW w:w="0" w:type="auto"/>
            <w:tcBorders>
              <w:top w:val="single" w:sz="4" w:space="0" w:color="auto"/>
            </w:tcBorders>
            <w:shd w:val="clear" w:color="auto" w:fill="auto"/>
            <w:noWrap/>
            <w:vAlign w:val="center"/>
            <w:hideMark/>
          </w:tcPr>
          <w:p w14:paraId="33CAF513" w14:textId="458A8587"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3,4±0,3</w:t>
            </w:r>
          </w:p>
        </w:tc>
        <w:tc>
          <w:tcPr>
            <w:tcW w:w="0" w:type="auto"/>
            <w:tcBorders>
              <w:top w:val="single" w:sz="4" w:space="0" w:color="auto"/>
            </w:tcBorders>
            <w:shd w:val="clear" w:color="auto" w:fill="auto"/>
            <w:noWrap/>
            <w:vAlign w:val="center"/>
            <w:hideMark/>
          </w:tcPr>
          <w:p w14:paraId="0C991ED5" w14:textId="73A0B6DC"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13,0±1,3</w:t>
            </w:r>
          </w:p>
        </w:tc>
      </w:tr>
      <w:tr w:rsidR="000C176C" w:rsidRPr="00FC218A" w14:paraId="734ED314" w14:textId="77777777" w:rsidTr="00FC218A">
        <w:trPr>
          <w:trHeight w:val="390"/>
          <w:jc w:val="center"/>
        </w:trPr>
        <w:tc>
          <w:tcPr>
            <w:tcW w:w="1389" w:type="dxa"/>
            <w:shd w:val="clear" w:color="auto" w:fill="auto"/>
            <w:noWrap/>
            <w:vAlign w:val="center"/>
            <w:hideMark/>
          </w:tcPr>
          <w:p w14:paraId="6DF5D78B" w14:textId="78494FD3"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LN-PT-2</w:t>
            </w:r>
          </w:p>
        </w:tc>
        <w:tc>
          <w:tcPr>
            <w:tcW w:w="0" w:type="auto"/>
            <w:shd w:val="clear" w:color="auto" w:fill="auto"/>
            <w:noWrap/>
            <w:vAlign w:val="center"/>
            <w:hideMark/>
          </w:tcPr>
          <w:p w14:paraId="0B5AE30A" w14:textId="77777777"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8,5</w:t>
            </w:r>
          </w:p>
        </w:tc>
        <w:tc>
          <w:tcPr>
            <w:tcW w:w="0" w:type="auto"/>
            <w:shd w:val="clear" w:color="auto" w:fill="auto"/>
            <w:noWrap/>
            <w:vAlign w:val="center"/>
            <w:hideMark/>
          </w:tcPr>
          <w:p w14:paraId="38C4ADB5" w14:textId="2F884F02"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35,3±0,4</w:t>
            </w:r>
          </w:p>
        </w:tc>
        <w:tc>
          <w:tcPr>
            <w:tcW w:w="0" w:type="auto"/>
            <w:shd w:val="clear" w:color="auto" w:fill="auto"/>
            <w:noWrap/>
            <w:vAlign w:val="center"/>
            <w:hideMark/>
          </w:tcPr>
          <w:p w14:paraId="6C48BFA2" w14:textId="77777777"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8,5</w:t>
            </w:r>
          </w:p>
        </w:tc>
        <w:tc>
          <w:tcPr>
            <w:tcW w:w="0" w:type="auto"/>
            <w:shd w:val="clear" w:color="auto" w:fill="auto"/>
            <w:noWrap/>
            <w:vAlign w:val="center"/>
            <w:hideMark/>
          </w:tcPr>
          <w:p w14:paraId="3A4D77F5" w14:textId="2B9956C5"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8,3±1,1</w:t>
            </w:r>
          </w:p>
        </w:tc>
        <w:tc>
          <w:tcPr>
            <w:tcW w:w="1772" w:type="dxa"/>
            <w:shd w:val="clear" w:color="auto" w:fill="auto"/>
            <w:noWrap/>
            <w:vAlign w:val="center"/>
            <w:hideMark/>
          </w:tcPr>
          <w:p w14:paraId="14D4F654" w14:textId="1B38BFD4"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5,2±0,2</w:t>
            </w:r>
          </w:p>
        </w:tc>
        <w:tc>
          <w:tcPr>
            <w:tcW w:w="1252" w:type="dxa"/>
            <w:shd w:val="clear" w:color="auto" w:fill="auto"/>
            <w:noWrap/>
            <w:vAlign w:val="center"/>
            <w:hideMark/>
          </w:tcPr>
          <w:p w14:paraId="56220961" w14:textId="6BEA3A57"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0,6±0,5</w:t>
            </w:r>
          </w:p>
        </w:tc>
        <w:tc>
          <w:tcPr>
            <w:tcW w:w="0" w:type="auto"/>
            <w:shd w:val="clear" w:color="auto" w:fill="auto"/>
            <w:noWrap/>
            <w:vAlign w:val="center"/>
            <w:hideMark/>
          </w:tcPr>
          <w:p w14:paraId="7FA51B51" w14:textId="3A6F7B07"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1,6±1,8</w:t>
            </w:r>
          </w:p>
        </w:tc>
        <w:tc>
          <w:tcPr>
            <w:tcW w:w="0" w:type="auto"/>
            <w:shd w:val="clear" w:color="auto" w:fill="auto"/>
            <w:noWrap/>
            <w:vAlign w:val="center"/>
            <w:hideMark/>
          </w:tcPr>
          <w:p w14:paraId="7348C25E" w14:textId="65CCBBB8"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0,5±0,1</w:t>
            </w:r>
          </w:p>
        </w:tc>
        <w:tc>
          <w:tcPr>
            <w:tcW w:w="0" w:type="auto"/>
            <w:shd w:val="clear" w:color="auto" w:fill="auto"/>
            <w:noWrap/>
            <w:vAlign w:val="center"/>
            <w:hideMark/>
          </w:tcPr>
          <w:p w14:paraId="70C3B322" w14:textId="31F99F39"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3,5±0,5</w:t>
            </w:r>
          </w:p>
        </w:tc>
        <w:tc>
          <w:tcPr>
            <w:tcW w:w="0" w:type="auto"/>
            <w:shd w:val="clear" w:color="auto" w:fill="auto"/>
            <w:noWrap/>
            <w:vAlign w:val="center"/>
            <w:hideMark/>
          </w:tcPr>
          <w:p w14:paraId="2E61A6F5" w14:textId="000CBC2E"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13,2±0,5</w:t>
            </w:r>
          </w:p>
        </w:tc>
      </w:tr>
      <w:tr w:rsidR="000C176C" w:rsidRPr="00FC218A" w14:paraId="1090D6E0" w14:textId="77777777" w:rsidTr="00FC218A">
        <w:trPr>
          <w:trHeight w:val="390"/>
          <w:jc w:val="center"/>
        </w:trPr>
        <w:tc>
          <w:tcPr>
            <w:tcW w:w="1389" w:type="dxa"/>
            <w:tcBorders>
              <w:bottom w:val="single" w:sz="4" w:space="0" w:color="auto"/>
            </w:tcBorders>
            <w:shd w:val="clear" w:color="auto" w:fill="auto"/>
            <w:noWrap/>
            <w:vAlign w:val="center"/>
            <w:hideMark/>
          </w:tcPr>
          <w:p w14:paraId="32048A72" w14:textId="1B4BD539"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LN-PT-3</w:t>
            </w:r>
          </w:p>
        </w:tc>
        <w:tc>
          <w:tcPr>
            <w:tcW w:w="0" w:type="auto"/>
            <w:tcBorders>
              <w:bottom w:val="single" w:sz="4" w:space="0" w:color="auto"/>
            </w:tcBorders>
            <w:shd w:val="clear" w:color="auto" w:fill="auto"/>
            <w:noWrap/>
            <w:vAlign w:val="center"/>
            <w:hideMark/>
          </w:tcPr>
          <w:p w14:paraId="73400BB5" w14:textId="77777777"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8,7</w:t>
            </w:r>
          </w:p>
        </w:tc>
        <w:tc>
          <w:tcPr>
            <w:tcW w:w="0" w:type="auto"/>
            <w:tcBorders>
              <w:bottom w:val="single" w:sz="4" w:space="0" w:color="auto"/>
            </w:tcBorders>
            <w:shd w:val="clear" w:color="auto" w:fill="auto"/>
            <w:noWrap/>
            <w:vAlign w:val="center"/>
            <w:hideMark/>
          </w:tcPr>
          <w:p w14:paraId="7B0E05DA" w14:textId="77777777"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35,6±0,4</w:t>
            </w:r>
          </w:p>
        </w:tc>
        <w:tc>
          <w:tcPr>
            <w:tcW w:w="0" w:type="auto"/>
            <w:tcBorders>
              <w:bottom w:val="single" w:sz="4" w:space="0" w:color="auto"/>
            </w:tcBorders>
            <w:shd w:val="clear" w:color="auto" w:fill="auto"/>
            <w:noWrap/>
            <w:vAlign w:val="center"/>
            <w:hideMark/>
          </w:tcPr>
          <w:p w14:paraId="640379FF" w14:textId="77777777"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8,5</w:t>
            </w:r>
          </w:p>
        </w:tc>
        <w:tc>
          <w:tcPr>
            <w:tcW w:w="0" w:type="auto"/>
            <w:tcBorders>
              <w:bottom w:val="single" w:sz="4" w:space="0" w:color="auto"/>
            </w:tcBorders>
            <w:shd w:val="clear" w:color="auto" w:fill="auto"/>
            <w:noWrap/>
            <w:vAlign w:val="center"/>
            <w:hideMark/>
          </w:tcPr>
          <w:p w14:paraId="74B82A54" w14:textId="039BD415"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8,4±0,2</w:t>
            </w:r>
          </w:p>
        </w:tc>
        <w:tc>
          <w:tcPr>
            <w:tcW w:w="1772" w:type="dxa"/>
            <w:tcBorders>
              <w:bottom w:val="single" w:sz="4" w:space="0" w:color="auto"/>
            </w:tcBorders>
            <w:shd w:val="clear" w:color="auto" w:fill="auto"/>
            <w:noWrap/>
            <w:vAlign w:val="center"/>
            <w:hideMark/>
          </w:tcPr>
          <w:p w14:paraId="2D310C2F" w14:textId="0D6D1A44"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5,6±0,1</w:t>
            </w:r>
          </w:p>
        </w:tc>
        <w:tc>
          <w:tcPr>
            <w:tcW w:w="1252" w:type="dxa"/>
            <w:tcBorders>
              <w:bottom w:val="single" w:sz="4" w:space="0" w:color="auto"/>
            </w:tcBorders>
            <w:shd w:val="clear" w:color="auto" w:fill="auto"/>
            <w:noWrap/>
            <w:vAlign w:val="center"/>
            <w:hideMark/>
          </w:tcPr>
          <w:p w14:paraId="08E85678" w14:textId="7FB222BA"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0,6±0,1</w:t>
            </w:r>
          </w:p>
        </w:tc>
        <w:tc>
          <w:tcPr>
            <w:tcW w:w="0" w:type="auto"/>
            <w:tcBorders>
              <w:bottom w:val="single" w:sz="4" w:space="0" w:color="auto"/>
            </w:tcBorders>
            <w:shd w:val="clear" w:color="auto" w:fill="auto"/>
            <w:noWrap/>
            <w:vAlign w:val="center"/>
            <w:hideMark/>
          </w:tcPr>
          <w:p w14:paraId="35886126" w14:textId="4494B50A"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1,6±0,1</w:t>
            </w:r>
          </w:p>
        </w:tc>
        <w:tc>
          <w:tcPr>
            <w:tcW w:w="0" w:type="auto"/>
            <w:tcBorders>
              <w:bottom w:val="single" w:sz="4" w:space="0" w:color="auto"/>
            </w:tcBorders>
            <w:shd w:val="clear" w:color="auto" w:fill="auto"/>
            <w:noWrap/>
            <w:vAlign w:val="center"/>
            <w:hideMark/>
          </w:tcPr>
          <w:p w14:paraId="465AE8F4" w14:textId="070ED2ED"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0,5±0,1</w:t>
            </w:r>
          </w:p>
        </w:tc>
        <w:tc>
          <w:tcPr>
            <w:tcW w:w="0" w:type="auto"/>
            <w:tcBorders>
              <w:bottom w:val="single" w:sz="4" w:space="0" w:color="auto"/>
            </w:tcBorders>
            <w:shd w:val="clear" w:color="auto" w:fill="auto"/>
            <w:noWrap/>
            <w:vAlign w:val="center"/>
            <w:hideMark/>
          </w:tcPr>
          <w:p w14:paraId="42D05D5E" w14:textId="2E631680"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3,5±0,2</w:t>
            </w:r>
          </w:p>
        </w:tc>
        <w:tc>
          <w:tcPr>
            <w:tcW w:w="0" w:type="auto"/>
            <w:tcBorders>
              <w:bottom w:val="single" w:sz="4" w:space="0" w:color="auto"/>
            </w:tcBorders>
            <w:shd w:val="clear" w:color="auto" w:fill="auto"/>
            <w:noWrap/>
            <w:vAlign w:val="center"/>
            <w:hideMark/>
          </w:tcPr>
          <w:p w14:paraId="1F72C233" w14:textId="1D6F4054"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13,4±1,7</w:t>
            </w:r>
          </w:p>
        </w:tc>
      </w:tr>
      <w:tr w:rsidR="000C176C" w:rsidRPr="00FC218A" w14:paraId="2E1BB8D2" w14:textId="77777777" w:rsidTr="00FC218A">
        <w:trPr>
          <w:trHeight w:val="390"/>
          <w:jc w:val="center"/>
        </w:trPr>
        <w:tc>
          <w:tcPr>
            <w:tcW w:w="1389" w:type="dxa"/>
            <w:tcBorders>
              <w:top w:val="single" w:sz="4" w:space="0" w:color="auto"/>
            </w:tcBorders>
            <w:shd w:val="clear" w:color="auto" w:fill="auto"/>
            <w:noWrap/>
            <w:vAlign w:val="center"/>
          </w:tcPr>
          <w:p w14:paraId="1F9019A2" w14:textId="77777777"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LL-PT-1</w:t>
            </w:r>
          </w:p>
        </w:tc>
        <w:tc>
          <w:tcPr>
            <w:tcW w:w="0" w:type="auto"/>
            <w:tcBorders>
              <w:top w:val="single" w:sz="4" w:space="0" w:color="auto"/>
            </w:tcBorders>
            <w:shd w:val="clear" w:color="auto" w:fill="auto"/>
            <w:noWrap/>
            <w:vAlign w:val="center"/>
          </w:tcPr>
          <w:p w14:paraId="76340F8D" w14:textId="77777777"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7</w:t>
            </w:r>
          </w:p>
        </w:tc>
        <w:tc>
          <w:tcPr>
            <w:tcW w:w="0" w:type="auto"/>
            <w:tcBorders>
              <w:top w:val="single" w:sz="4" w:space="0" w:color="auto"/>
            </w:tcBorders>
            <w:shd w:val="clear" w:color="auto" w:fill="auto"/>
            <w:noWrap/>
            <w:vAlign w:val="center"/>
          </w:tcPr>
          <w:p w14:paraId="46457ACD" w14:textId="77777777"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3,2±0,4</w:t>
            </w:r>
          </w:p>
        </w:tc>
        <w:tc>
          <w:tcPr>
            <w:tcW w:w="0" w:type="auto"/>
            <w:tcBorders>
              <w:top w:val="single" w:sz="4" w:space="0" w:color="auto"/>
            </w:tcBorders>
            <w:shd w:val="clear" w:color="auto" w:fill="auto"/>
            <w:noWrap/>
            <w:vAlign w:val="center"/>
          </w:tcPr>
          <w:p w14:paraId="7284D792" w14:textId="77777777"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22</w:t>
            </w:r>
          </w:p>
        </w:tc>
        <w:tc>
          <w:tcPr>
            <w:tcW w:w="0" w:type="auto"/>
            <w:tcBorders>
              <w:top w:val="single" w:sz="4" w:space="0" w:color="auto"/>
            </w:tcBorders>
            <w:shd w:val="clear" w:color="auto" w:fill="auto"/>
            <w:noWrap/>
            <w:vAlign w:val="center"/>
          </w:tcPr>
          <w:p w14:paraId="09A88E47" w14:textId="63E6E423"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0,8±0,6</w:t>
            </w:r>
          </w:p>
        </w:tc>
        <w:tc>
          <w:tcPr>
            <w:tcW w:w="1772" w:type="dxa"/>
            <w:tcBorders>
              <w:top w:val="single" w:sz="4" w:space="0" w:color="auto"/>
            </w:tcBorders>
            <w:shd w:val="clear" w:color="auto" w:fill="auto"/>
            <w:noWrap/>
            <w:vAlign w:val="center"/>
          </w:tcPr>
          <w:p w14:paraId="61E2BF26" w14:textId="1DAA9625"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0,2±0,1</w:t>
            </w:r>
          </w:p>
        </w:tc>
        <w:tc>
          <w:tcPr>
            <w:tcW w:w="1252" w:type="dxa"/>
            <w:tcBorders>
              <w:top w:val="single" w:sz="4" w:space="0" w:color="auto"/>
            </w:tcBorders>
            <w:shd w:val="clear" w:color="auto" w:fill="auto"/>
            <w:noWrap/>
            <w:vAlign w:val="center"/>
          </w:tcPr>
          <w:p w14:paraId="79630A00" w14:textId="4C636FA3"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0,1±0,1</w:t>
            </w:r>
          </w:p>
        </w:tc>
        <w:tc>
          <w:tcPr>
            <w:tcW w:w="0" w:type="auto"/>
            <w:tcBorders>
              <w:top w:val="single" w:sz="4" w:space="0" w:color="auto"/>
            </w:tcBorders>
            <w:shd w:val="clear" w:color="auto" w:fill="auto"/>
            <w:noWrap/>
            <w:vAlign w:val="center"/>
          </w:tcPr>
          <w:p w14:paraId="3EC78416" w14:textId="74BEB06E"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0,1±0,1</w:t>
            </w:r>
          </w:p>
        </w:tc>
        <w:tc>
          <w:tcPr>
            <w:tcW w:w="0" w:type="auto"/>
            <w:tcBorders>
              <w:top w:val="single" w:sz="4" w:space="0" w:color="auto"/>
            </w:tcBorders>
            <w:shd w:val="clear" w:color="auto" w:fill="auto"/>
            <w:noWrap/>
            <w:vAlign w:val="center"/>
          </w:tcPr>
          <w:p w14:paraId="6A99DB6B" w14:textId="50D26CB2"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0,1±0,2</w:t>
            </w:r>
          </w:p>
        </w:tc>
        <w:tc>
          <w:tcPr>
            <w:tcW w:w="0" w:type="auto"/>
            <w:tcBorders>
              <w:top w:val="single" w:sz="4" w:space="0" w:color="auto"/>
            </w:tcBorders>
            <w:shd w:val="clear" w:color="auto" w:fill="auto"/>
            <w:noWrap/>
            <w:vAlign w:val="center"/>
          </w:tcPr>
          <w:p w14:paraId="6DC4F83E" w14:textId="6F42EFF8"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0,3±0,4</w:t>
            </w:r>
          </w:p>
        </w:tc>
        <w:tc>
          <w:tcPr>
            <w:tcW w:w="0" w:type="auto"/>
            <w:tcBorders>
              <w:top w:val="single" w:sz="4" w:space="0" w:color="auto"/>
            </w:tcBorders>
            <w:shd w:val="clear" w:color="auto" w:fill="auto"/>
            <w:noWrap/>
            <w:vAlign w:val="center"/>
          </w:tcPr>
          <w:p w14:paraId="618107F9" w14:textId="198BBB1E"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1,2±2,9</w:t>
            </w:r>
          </w:p>
        </w:tc>
      </w:tr>
      <w:tr w:rsidR="000C176C" w:rsidRPr="00FC218A" w14:paraId="19CB8525" w14:textId="77777777" w:rsidTr="00FC218A">
        <w:trPr>
          <w:trHeight w:val="390"/>
          <w:jc w:val="center"/>
        </w:trPr>
        <w:tc>
          <w:tcPr>
            <w:tcW w:w="1389" w:type="dxa"/>
            <w:shd w:val="clear" w:color="auto" w:fill="auto"/>
            <w:noWrap/>
            <w:vAlign w:val="center"/>
          </w:tcPr>
          <w:p w14:paraId="788E1033" w14:textId="473FA8D9"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LL-PT-2</w:t>
            </w:r>
          </w:p>
        </w:tc>
        <w:tc>
          <w:tcPr>
            <w:tcW w:w="0" w:type="auto"/>
            <w:shd w:val="clear" w:color="auto" w:fill="auto"/>
            <w:noWrap/>
            <w:vAlign w:val="center"/>
          </w:tcPr>
          <w:p w14:paraId="7D107267" w14:textId="77777777"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7,9</w:t>
            </w:r>
          </w:p>
        </w:tc>
        <w:tc>
          <w:tcPr>
            <w:tcW w:w="0" w:type="auto"/>
            <w:shd w:val="clear" w:color="auto" w:fill="auto"/>
            <w:noWrap/>
            <w:vAlign w:val="center"/>
          </w:tcPr>
          <w:p w14:paraId="7B01DF9C" w14:textId="77777777"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3,2±0,4</w:t>
            </w:r>
          </w:p>
        </w:tc>
        <w:tc>
          <w:tcPr>
            <w:tcW w:w="0" w:type="auto"/>
            <w:shd w:val="clear" w:color="auto" w:fill="auto"/>
            <w:noWrap/>
            <w:vAlign w:val="center"/>
          </w:tcPr>
          <w:p w14:paraId="11EC702A" w14:textId="77777777"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22</w:t>
            </w:r>
          </w:p>
        </w:tc>
        <w:tc>
          <w:tcPr>
            <w:tcW w:w="0" w:type="auto"/>
            <w:shd w:val="clear" w:color="auto" w:fill="auto"/>
            <w:noWrap/>
            <w:vAlign w:val="center"/>
          </w:tcPr>
          <w:p w14:paraId="776A0DAF" w14:textId="5C54794A"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0,8±1,7</w:t>
            </w:r>
          </w:p>
        </w:tc>
        <w:tc>
          <w:tcPr>
            <w:tcW w:w="1772" w:type="dxa"/>
            <w:shd w:val="clear" w:color="auto" w:fill="auto"/>
            <w:noWrap/>
            <w:vAlign w:val="center"/>
          </w:tcPr>
          <w:p w14:paraId="0CD7415F" w14:textId="16F476C3"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0,2±0,1</w:t>
            </w:r>
          </w:p>
        </w:tc>
        <w:tc>
          <w:tcPr>
            <w:tcW w:w="1252" w:type="dxa"/>
            <w:shd w:val="clear" w:color="auto" w:fill="auto"/>
            <w:noWrap/>
            <w:vAlign w:val="center"/>
          </w:tcPr>
          <w:p w14:paraId="70668F3F" w14:textId="215A08B9"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0,1±0,2</w:t>
            </w:r>
          </w:p>
        </w:tc>
        <w:tc>
          <w:tcPr>
            <w:tcW w:w="0" w:type="auto"/>
            <w:shd w:val="clear" w:color="auto" w:fill="auto"/>
            <w:noWrap/>
            <w:vAlign w:val="center"/>
          </w:tcPr>
          <w:p w14:paraId="6E0E4F95" w14:textId="18C33BE2"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0,1±0,3</w:t>
            </w:r>
          </w:p>
        </w:tc>
        <w:tc>
          <w:tcPr>
            <w:tcW w:w="0" w:type="auto"/>
            <w:shd w:val="clear" w:color="auto" w:fill="auto"/>
            <w:noWrap/>
            <w:vAlign w:val="center"/>
          </w:tcPr>
          <w:p w14:paraId="1EC84748" w14:textId="0DED251D"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0,1±0,2</w:t>
            </w:r>
          </w:p>
        </w:tc>
        <w:tc>
          <w:tcPr>
            <w:tcW w:w="0" w:type="auto"/>
            <w:shd w:val="clear" w:color="auto" w:fill="auto"/>
            <w:noWrap/>
            <w:vAlign w:val="center"/>
          </w:tcPr>
          <w:p w14:paraId="7386B6C0" w14:textId="778AC1C6"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0,3±0,2</w:t>
            </w:r>
          </w:p>
        </w:tc>
        <w:tc>
          <w:tcPr>
            <w:tcW w:w="0" w:type="auto"/>
            <w:shd w:val="clear" w:color="auto" w:fill="auto"/>
            <w:noWrap/>
            <w:vAlign w:val="center"/>
          </w:tcPr>
          <w:p w14:paraId="1BAB6843" w14:textId="1CB5DC7A"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1,2±1,7</w:t>
            </w:r>
          </w:p>
        </w:tc>
      </w:tr>
      <w:tr w:rsidR="000C176C" w:rsidRPr="00FC218A" w14:paraId="2EEA6BFA" w14:textId="77777777" w:rsidTr="00FC218A">
        <w:trPr>
          <w:trHeight w:val="390"/>
          <w:jc w:val="center"/>
        </w:trPr>
        <w:tc>
          <w:tcPr>
            <w:tcW w:w="1389" w:type="dxa"/>
            <w:tcBorders>
              <w:bottom w:val="single" w:sz="4" w:space="0" w:color="auto"/>
            </w:tcBorders>
            <w:shd w:val="clear" w:color="auto" w:fill="auto"/>
            <w:noWrap/>
            <w:vAlign w:val="center"/>
          </w:tcPr>
          <w:p w14:paraId="2FBF95C3" w14:textId="703D6F0F"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LL-PT-3</w:t>
            </w:r>
          </w:p>
        </w:tc>
        <w:tc>
          <w:tcPr>
            <w:tcW w:w="0" w:type="auto"/>
            <w:tcBorders>
              <w:bottom w:val="single" w:sz="4" w:space="0" w:color="auto"/>
            </w:tcBorders>
            <w:shd w:val="clear" w:color="auto" w:fill="auto"/>
            <w:noWrap/>
            <w:vAlign w:val="center"/>
          </w:tcPr>
          <w:p w14:paraId="63E131F4" w14:textId="77777777"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8,2</w:t>
            </w:r>
          </w:p>
        </w:tc>
        <w:tc>
          <w:tcPr>
            <w:tcW w:w="0" w:type="auto"/>
            <w:tcBorders>
              <w:bottom w:val="single" w:sz="4" w:space="0" w:color="auto"/>
            </w:tcBorders>
            <w:shd w:val="clear" w:color="auto" w:fill="auto"/>
            <w:noWrap/>
            <w:vAlign w:val="center"/>
          </w:tcPr>
          <w:p w14:paraId="51464EDB" w14:textId="77777777"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3,2±0,4</w:t>
            </w:r>
          </w:p>
        </w:tc>
        <w:tc>
          <w:tcPr>
            <w:tcW w:w="0" w:type="auto"/>
            <w:tcBorders>
              <w:bottom w:val="single" w:sz="4" w:space="0" w:color="auto"/>
            </w:tcBorders>
            <w:shd w:val="clear" w:color="auto" w:fill="auto"/>
            <w:noWrap/>
            <w:vAlign w:val="center"/>
          </w:tcPr>
          <w:p w14:paraId="114C1302" w14:textId="77777777"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22</w:t>
            </w:r>
          </w:p>
        </w:tc>
        <w:tc>
          <w:tcPr>
            <w:tcW w:w="0" w:type="auto"/>
            <w:tcBorders>
              <w:bottom w:val="single" w:sz="4" w:space="0" w:color="auto"/>
            </w:tcBorders>
            <w:shd w:val="clear" w:color="auto" w:fill="auto"/>
            <w:noWrap/>
            <w:vAlign w:val="center"/>
          </w:tcPr>
          <w:p w14:paraId="4B472844" w14:textId="4C789F42"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0,8±1,9</w:t>
            </w:r>
          </w:p>
        </w:tc>
        <w:tc>
          <w:tcPr>
            <w:tcW w:w="1772" w:type="dxa"/>
            <w:tcBorders>
              <w:bottom w:val="single" w:sz="4" w:space="0" w:color="auto"/>
            </w:tcBorders>
            <w:shd w:val="clear" w:color="auto" w:fill="auto"/>
            <w:noWrap/>
            <w:vAlign w:val="center"/>
          </w:tcPr>
          <w:p w14:paraId="595730AF" w14:textId="5A1DD15C"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0,2±0,1</w:t>
            </w:r>
          </w:p>
        </w:tc>
        <w:tc>
          <w:tcPr>
            <w:tcW w:w="1252" w:type="dxa"/>
            <w:tcBorders>
              <w:bottom w:val="single" w:sz="4" w:space="0" w:color="auto"/>
            </w:tcBorders>
            <w:shd w:val="clear" w:color="auto" w:fill="auto"/>
            <w:noWrap/>
            <w:vAlign w:val="center"/>
          </w:tcPr>
          <w:p w14:paraId="1B6C6F82" w14:textId="6D73827D"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0,1±0,2</w:t>
            </w:r>
          </w:p>
        </w:tc>
        <w:tc>
          <w:tcPr>
            <w:tcW w:w="0" w:type="auto"/>
            <w:tcBorders>
              <w:bottom w:val="single" w:sz="4" w:space="0" w:color="auto"/>
            </w:tcBorders>
            <w:shd w:val="clear" w:color="auto" w:fill="auto"/>
            <w:noWrap/>
            <w:vAlign w:val="center"/>
          </w:tcPr>
          <w:p w14:paraId="23C2B391" w14:textId="38E2BAFA"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0,1±0,2</w:t>
            </w:r>
          </w:p>
        </w:tc>
        <w:tc>
          <w:tcPr>
            <w:tcW w:w="0" w:type="auto"/>
            <w:tcBorders>
              <w:bottom w:val="single" w:sz="4" w:space="0" w:color="auto"/>
            </w:tcBorders>
            <w:shd w:val="clear" w:color="auto" w:fill="auto"/>
            <w:noWrap/>
            <w:vAlign w:val="center"/>
          </w:tcPr>
          <w:p w14:paraId="740EE254" w14:textId="70856A10"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0,1±0,2</w:t>
            </w:r>
          </w:p>
        </w:tc>
        <w:tc>
          <w:tcPr>
            <w:tcW w:w="0" w:type="auto"/>
            <w:tcBorders>
              <w:bottom w:val="single" w:sz="4" w:space="0" w:color="auto"/>
            </w:tcBorders>
            <w:shd w:val="clear" w:color="auto" w:fill="auto"/>
            <w:noWrap/>
            <w:vAlign w:val="center"/>
          </w:tcPr>
          <w:p w14:paraId="7B04CBCB" w14:textId="420BAD1A"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0,3±0,2</w:t>
            </w:r>
          </w:p>
        </w:tc>
        <w:tc>
          <w:tcPr>
            <w:tcW w:w="0" w:type="auto"/>
            <w:tcBorders>
              <w:bottom w:val="single" w:sz="4" w:space="0" w:color="auto"/>
            </w:tcBorders>
            <w:shd w:val="clear" w:color="auto" w:fill="auto"/>
            <w:noWrap/>
            <w:vAlign w:val="center"/>
          </w:tcPr>
          <w:p w14:paraId="00B806D3" w14:textId="31A62FAF" w:rsidR="000C176C" w:rsidRPr="00FC218A" w:rsidRDefault="000C176C" w:rsidP="00FC218A">
            <w:pPr>
              <w:spacing w:after="0" w:line="480" w:lineRule="auto"/>
              <w:jc w:val="center"/>
              <w:rPr>
                <w:rFonts w:eastAsia="Times New Roman"/>
                <w:color w:val="000000"/>
                <w:sz w:val="22"/>
                <w:lang w:eastAsia="pt-BR"/>
              </w:rPr>
            </w:pPr>
            <w:r w:rsidRPr="00FC218A">
              <w:rPr>
                <w:rFonts w:eastAsia="Times New Roman"/>
                <w:color w:val="000000"/>
                <w:sz w:val="22"/>
                <w:lang w:eastAsia="pt-BR"/>
              </w:rPr>
              <w:t>1,2±2,5</w:t>
            </w:r>
          </w:p>
        </w:tc>
      </w:tr>
    </w:tbl>
    <w:p w14:paraId="723D1D71" w14:textId="77777777" w:rsidR="00D460FF" w:rsidRPr="00FC218A" w:rsidRDefault="00D460FF" w:rsidP="00FC218A">
      <w:pPr>
        <w:spacing w:after="0" w:line="480" w:lineRule="auto"/>
        <w:jc w:val="both"/>
        <w:rPr>
          <w:szCs w:val="24"/>
        </w:rPr>
        <w:sectPr w:rsidR="00D460FF" w:rsidRPr="00FC218A" w:rsidSect="007E6CC2">
          <w:pgSz w:w="16838" w:h="11906" w:orient="landscape"/>
          <w:pgMar w:top="1701" w:right="1417" w:bottom="1701" w:left="1417" w:header="708" w:footer="708" w:gutter="0"/>
          <w:lnNumType w:countBy="1" w:restart="continuous"/>
          <w:cols w:space="708"/>
          <w:docGrid w:linePitch="360"/>
        </w:sectPr>
      </w:pPr>
    </w:p>
    <w:p w14:paraId="2D9F7DFD" w14:textId="1C3009AC" w:rsidR="003E741B" w:rsidRPr="00FC218A" w:rsidRDefault="006457C6" w:rsidP="00FC218A">
      <w:pPr>
        <w:pStyle w:val="Ttulo2"/>
        <w:spacing w:after="0" w:line="480" w:lineRule="auto"/>
        <w:jc w:val="both"/>
      </w:pPr>
      <w:r w:rsidRPr="00FC218A">
        <w:lastRenderedPageBreak/>
        <w:t xml:space="preserve">3.4. </w:t>
      </w:r>
      <w:r w:rsidR="003E741B" w:rsidRPr="00FC218A">
        <w:t>Hidrólise enzimática do material</w:t>
      </w:r>
      <w:r w:rsidR="00AD0B27" w:rsidRPr="00FC218A">
        <w:t xml:space="preserve"> pré-tratado</w:t>
      </w:r>
    </w:p>
    <w:p w14:paraId="5AB10D6E" w14:textId="52E57B4C" w:rsidR="008513B6" w:rsidRPr="00FC218A" w:rsidRDefault="00E043B0" w:rsidP="00FC218A">
      <w:pPr>
        <w:spacing w:after="0" w:line="480" w:lineRule="auto"/>
        <w:jc w:val="both"/>
        <w:rPr>
          <w:szCs w:val="24"/>
        </w:rPr>
      </w:pPr>
      <w:r w:rsidRPr="00FC218A">
        <w:rPr>
          <w:szCs w:val="24"/>
        </w:rPr>
        <w:t>A</w:t>
      </w:r>
      <w:r w:rsidR="00FA61F2" w:rsidRPr="00FC218A">
        <w:rPr>
          <w:szCs w:val="24"/>
        </w:rPr>
        <w:t xml:space="preserve"> hidrólise enzimática </w:t>
      </w:r>
      <w:r w:rsidR="00EB2D03" w:rsidRPr="00FC218A">
        <w:rPr>
          <w:color w:val="FF0000"/>
          <w:szCs w:val="24"/>
        </w:rPr>
        <w:t>dos sólido</w:t>
      </w:r>
      <w:r w:rsidR="00AB09BA" w:rsidRPr="00FC218A">
        <w:rPr>
          <w:color w:val="FF0000"/>
          <w:szCs w:val="24"/>
        </w:rPr>
        <w:t>s</w:t>
      </w:r>
      <w:r w:rsidR="00EB2D03" w:rsidRPr="00FC218A">
        <w:rPr>
          <w:color w:val="FF0000"/>
          <w:szCs w:val="24"/>
        </w:rPr>
        <w:t xml:space="preserve"> </w:t>
      </w:r>
      <w:proofErr w:type="spellStart"/>
      <w:r w:rsidR="00EB2D03" w:rsidRPr="00FC218A">
        <w:rPr>
          <w:color w:val="FF0000"/>
          <w:szCs w:val="24"/>
        </w:rPr>
        <w:t>pré-tratados</w:t>
      </w:r>
      <w:proofErr w:type="spellEnd"/>
      <w:r w:rsidR="00EB2D03" w:rsidRPr="00FC218A">
        <w:rPr>
          <w:color w:val="FF0000"/>
          <w:szCs w:val="24"/>
        </w:rPr>
        <w:t xml:space="preserve"> </w:t>
      </w:r>
      <w:r w:rsidR="00FA61F2" w:rsidRPr="00FC218A">
        <w:rPr>
          <w:szCs w:val="24"/>
        </w:rPr>
        <w:t>foi realizada em escala preparativa</w:t>
      </w:r>
      <w:r w:rsidR="00D7746E" w:rsidRPr="00FC218A">
        <w:rPr>
          <w:szCs w:val="24"/>
        </w:rPr>
        <w:t xml:space="preserve"> com 4% de consistência</w:t>
      </w:r>
      <w:r w:rsidR="00E01608" w:rsidRPr="00FC218A">
        <w:rPr>
          <w:szCs w:val="24"/>
        </w:rPr>
        <w:t>, obte</w:t>
      </w:r>
      <w:r w:rsidR="008513B6" w:rsidRPr="00FC218A">
        <w:rPr>
          <w:szCs w:val="24"/>
        </w:rPr>
        <w:t>ndo-se</w:t>
      </w:r>
      <w:r w:rsidR="00E01608" w:rsidRPr="00FC218A">
        <w:rPr>
          <w:szCs w:val="24"/>
        </w:rPr>
        <w:t xml:space="preserve"> sacarificação de 74% de </w:t>
      </w:r>
      <w:r w:rsidR="00CF09C7" w:rsidRPr="00FC218A">
        <w:rPr>
          <w:szCs w:val="24"/>
        </w:rPr>
        <w:t>glucana</w:t>
      </w:r>
      <w:r w:rsidR="00E01608" w:rsidRPr="00FC218A">
        <w:rPr>
          <w:szCs w:val="24"/>
        </w:rPr>
        <w:t xml:space="preserve"> e 75% de</w:t>
      </w:r>
      <w:r w:rsidR="00CF09C7" w:rsidRPr="00FC218A">
        <w:rPr>
          <w:szCs w:val="24"/>
        </w:rPr>
        <w:t xml:space="preserve"> xilana</w:t>
      </w:r>
      <w:r w:rsidR="00C14E5C" w:rsidRPr="00FC218A">
        <w:rPr>
          <w:szCs w:val="24"/>
        </w:rPr>
        <w:t>.</w:t>
      </w:r>
      <w:r w:rsidR="00A574F9" w:rsidRPr="00FC218A">
        <w:rPr>
          <w:szCs w:val="24"/>
        </w:rPr>
        <w:t xml:space="preserve"> </w:t>
      </w:r>
      <w:r w:rsidR="00624E5C" w:rsidRPr="00FC218A">
        <w:rPr>
          <w:szCs w:val="24"/>
        </w:rPr>
        <w:t xml:space="preserve">Em estudos realizados por </w:t>
      </w:r>
      <w:r w:rsidR="00D7746E" w:rsidRPr="00FC218A">
        <w:rPr>
          <w:szCs w:val="24"/>
        </w:rPr>
        <w:t>Mendes et al.</w:t>
      </w:r>
      <w:r w:rsidR="00C43D3D" w:rsidRPr="00FC218A">
        <w:rPr>
          <w:szCs w:val="24"/>
        </w:rPr>
        <w:t xml:space="preserve"> </w:t>
      </w:r>
      <w:r w:rsidR="00D7746E" w:rsidRPr="00FC218A">
        <w:rPr>
          <w:szCs w:val="24"/>
        </w:rPr>
        <w:t>(2011)</w:t>
      </w:r>
      <w:r w:rsidR="00EA133B" w:rsidRPr="00FC218A">
        <w:rPr>
          <w:szCs w:val="24"/>
        </w:rPr>
        <w:t xml:space="preserve"> utilizando material pré-tratado sulfito alcalino em condição de maior carga de sulfito (10%)</w:t>
      </w:r>
      <w:r w:rsidR="00D7746E" w:rsidRPr="00FC218A">
        <w:rPr>
          <w:szCs w:val="24"/>
        </w:rPr>
        <w:t xml:space="preserve">, </w:t>
      </w:r>
      <w:r w:rsidR="00F31ED9" w:rsidRPr="00FC218A">
        <w:rPr>
          <w:szCs w:val="24"/>
        </w:rPr>
        <w:t>obtiveram</w:t>
      </w:r>
      <w:r w:rsidR="00D7746E" w:rsidRPr="00FC218A">
        <w:rPr>
          <w:szCs w:val="24"/>
        </w:rPr>
        <w:t xml:space="preserve"> 85% de sacarificação da </w:t>
      </w:r>
      <w:r w:rsidR="008F2370" w:rsidRPr="00FC218A">
        <w:rPr>
          <w:szCs w:val="24"/>
        </w:rPr>
        <w:t xml:space="preserve">glucana </w:t>
      </w:r>
      <w:r w:rsidR="00D7746E" w:rsidRPr="00FC218A">
        <w:rPr>
          <w:szCs w:val="24"/>
        </w:rPr>
        <w:t>em 96 h de hidrólise em</w:t>
      </w:r>
      <w:r w:rsidR="00F31ED9" w:rsidRPr="00FC218A">
        <w:rPr>
          <w:szCs w:val="24"/>
        </w:rPr>
        <w:t xml:space="preserve"> menor</w:t>
      </w:r>
      <w:r w:rsidR="00D7746E" w:rsidRPr="00FC218A">
        <w:rPr>
          <w:szCs w:val="24"/>
        </w:rPr>
        <w:t xml:space="preserve"> consistência </w:t>
      </w:r>
      <w:r w:rsidR="00F31ED9" w:rsidRPr="00FC218A">
        <w:rPr>
          <w:szCs w:val="24"/>
        </w:rPr>
        <w:t>(</w:t>
      </w:r>
      <w:r w:rsidR="00D7746E" w:rsidRPr="00FC218A">
        <w:rPr>
          <w:szCs w:val="24"/>
        </w:rPr>
        <w:t>2%</w:t>
      </w:r>
      <w:r w:rsidR="00F31ED9" w:rsidRPr="00FC218A">
        <w:rPr>
          <w:szCs w:val="24"/>
        </w:rPr>
        <w:t>)</w:t>
      </w:r>
      <w:r w:rsidR="00660A1E" w:rsidRPr="00FC218A">
        <w:rPr>
          <w:szCs w:val="24"/>
        </w:rPr>
        <w:t xml:space="preserve">. </w:t>
      </w:r>
      <w:r w:rsidR="008513B6" w:rsidRPr="00FC218A">
        <w:rPr>
          <w:szCs w:val="24"/>
        </w:rPr>
        <w:t>Tavares et al</w:t>
      </w:r>
      <w:r w:rsidR="007575AF" w:rsidRPr="00FC218A">
        <w:rPr>
          <w:szCs w:val="24"/>
        </w:rPr>
        <w:t>. (2018)</w:t>
      </w:r>
      <w:r w:rsidR="008513B6" w:rsidRPr="00FC218A">
        <w:rPr>
          <w:szCs w:val="24"/>
        </w:rPr>
        <w:t xml:space="preserve"> </w:t>
      </w:r>
      <w:r w:rsidR="00F31ED9" w:rsidRPr="00FC218A">
        <w:rPr>
          <w:szCs w:val="24"/>
        </w:rPr>
        <w:t>obtiveram</w:t>
      </w:r>
      <w:r w:rsidR="008513B6" w:rsidRPr="00FC218A">
        <w:rPr>
          <w:szCs w:val="24"/>
        </w:rPr>
        <w:t xml:space="preserve"> a conversão similar </w:t>
      </w:r>
      <w:r w:rsidR="0046348D" w:rsidRPr="00FC218A">
        <w:rPr>
          <w:szCs w:val="24"/>
        </w:rPr>
        <w:t>d</w:t>
      </w:r>
      <w:r w:rsidR="004D6EBD" w:rsidRPr="00FC218A">
        <w:rPr>
          <w:szCs w:val="24"/>
        </w:rPr>
        <w:t xml:space="preserve">e glucana </w:t>
      </w:r>
      <w:r w:rsidR="008513B6" w:rsidRPr="00FC218A">
        <w:rPr>
          <w:szCs w:val="24"/>
        </w:rPr>
        <w:t>79,9</w:t>
      </w:r>
      <w:r w:rsidR="00C14E5C" w:rsidRPr="00FC218A">
        <w:rPr>
          <w:szCs w:val="24"/>
        </w:rPr>
        <w:t>%</w:t>
      </w:r>
      <w:r w:rsidR="004D6EBD" w:rsidRPr="00FC218A">
        <w:rPr>
          <w:szCs w:val="24"/>
        </w:rPr>
        <w:t xml:space="preserve"> em consistência de 5%</w:t>
      </w:r>
      <w:r w:rsidR="008513B6" w:rsidRPr="00FC218A">
        <w:rPr>
          <w:szCs w:val="24"/>
        </w:rPr>
        <w:t xml:space="preserve">, em material pré-tratado com sulfito alcalino </w:t>
      </w:r>
      <w:r w:rsidR="00660A1E" w:rsidRPr="00FC218A">
        <w:rPr>
          <w:szCs w:val="24"/>
        </w:rPr>
        <w:t xml:space="preserve">utilizando condições mais severas de pré-tratamento </w:t>
      </w:r>
      <w:r w:rsidR="008513B6" w:rsidRPr="00FC218A">
        <w:rPr>
          <w:szCs w:val="24"/>
        </w:rPr>
        <w:t>160 °C e 10% de carga de sulfito</w:t>
      </w:r>
      <w:r w:rsidR="00F31ED9" w:rsidRPr="00FC218A">
        <w:rPr>
          <w:szCs w:val="24"/>
        </w:rPr>
        <w:t>.</w:t>
      </w:r>
    </w:p>
    <w:p w14:paraId="6C124FA5" w14:textId="5E880EB3" w:rsidR="00EA133B" w:rsidRPr="00FC218A" w:rsidRDefault="00F31ED9" w:rsidP="00FC218A">
      <w:pPr>
        <w:spacing w:after="0" w:line="480" w:lineRule="auto"/>
        <w:jc w:val="both"/>
        <w:rPr>
          <w:szCs w:val="24"/>
        </w:rPr>
      </w:pPr>
      <w:r w:rsidRPr="00FC218A">
        <w:rPr>
          <w:szCs w:val="24"/>
        </w:rPr>
        <w:t xml:space="preserve">A hidrólise enzimática também levou a </w:t>
      </w:r>
      <w:r w:rsidR="00EA133B" w:rsidRPr="00FC218A">
        <w:rPr>
          <w:szCs w:val="24"/>
        </w:rPr>
        <w:t xml:space="preserve">41 % </w:t>
      </w:r>
      <w:r w:rsidR="00246DC5" w:rsidRPr="00FC218A">
        <w:rPr>
          <w:szCs w:val="24"/>
        </w:rPr>
        <w:t xml:space="preserve">de dissolução </w:t>
      </w:r>
      <w:r w:rsidR="00EA133B" w:rsidRPr="00FC218A">
        <w:rPr>
          <w:szCs w:val="24"/>
        </w:rPr>
        <w:t xml:space="preserve">da lignina do material pré-tratado para o hidrolisado durante esta etapa. </w:t>
      </w:r>
      <w:r w:rsidR="00EA133B" w:rsidRPr="00FC218A">
        <w:rPr>
          <w:color w:val="FF0000"/>
          <w:szCs w:val="24"/>
        </w:rPr>
        <w:t xml:space="preserve">Essa dissolução possivelmente é devido ao fato da </w:t>
      </w:r>
      <w:r w:rsidR="00EA133B" w:rsidRPr="00FC218A">
        <w:rPr>
          <w:color w:val="FF0000"/>
          <w:szCs w:val="24"/>
          <w:shd w:val="clear" w:color="auto" w:fill="FFFFFF"/>
        </w:rPr>
        <w:t>lignina presente no material pré-tratado</w:t>
      </w:r>
      <w:r w:rsidR="00246DC5" w:rsidRPr="00FC218A">
        <w:rPr>
          <w:color w:val="FF0000"/>
          <w:szCs w:val="24"/>
          <w:shd w:val="clear" w:color="auto" w:fill="FFFFFF"/>
        </w:rPr>
        <w:t xml:space="preserve"> pelo processo quimiotermomecânico utilizando sulfito alcalino,</w:t>
      </w:r>
      <w:r w:rsidR="00EA133B" w:rsidRPr="00FC218A">
        <w:rPr>
          <w:color w:val="FF0000"/>
          <w:szCs w:val="24"/>
          <w:shd w:val="clear" w:color="auto" w:fill="FFFFFF"/>
        </w:rPr>
        <w:t xml:space="preserve"> conter grupos sulfônicos</w:t>
      </w:r>
      <w:r w:rsidR="00246DC5" w:rsidRPr="00FC218A">
        <w:rPr>
          <w:color w:val="FF0000"/>
          <w:szCs w:val="24"/>
          <w:shd w:val="clear" w:color="auto" w:fill="FFFFFF"/>
        </w:rPr>
        <w:t xml:space="preserve"> residuais</w:t>
      </w:r>
      <w:r w:rsidR="00EA133B" w:rsidRPr="00FC218A">
        <w:rPr>
          <w:color w:val="FF0000"/>
          <w:szCs w:val="24"/>
          <w:shd w:val="clear" w:color="auto" w:fill="FFFFFF"/>
        </w:rPr>
        <w:t xml:space="preserve">, o que torna a lignina mais hidrofílica, </w:t>
      </w:r>
      <w:r w:rsidR="00246DC5" w:rsidRPr="00FC218A">
        <w:rPr>
          <w:color w:val="FF0000"/>
          <w:szCs w:val="24"/>
          <w:shd w:val="clear" w:color="auto" w:fill="FFFFFF"/>
        </w:rPr>
        <w:t xml:space="preserve">de modo que com </w:t>
      </w:r>
      <w:r w:rsidR="00EA133B" w:rsidRPr="00FC218A">
        <w:rPr>
          <w:color w:val="FF0000"/>
          <w:szCs w:val="24"/>
          <w:shd w:val="clear" w:color="auto" w:fill="FFFFFF"/>
        </w:rPr>
        <w:t xml:space="preserve">o </w:t>
      </w:r>
      <w:r w:rsidR="00EA133B" w:rsidRPr="00FC218A">
        <w:rPr>
          <w:color w:val="FF0000"/>
          <w:szCs w:val="24"/>
        </w:rPr>
        <w:t>colapso das fibras causado pela hidrólise</w:t>
      </w:r>
      <w:r w:rsidR="00246DC5" w:rsidRPr="00FC218A">
        <w:rPr>
          <w:color w:val="FF0000"/>
          <w:szCs w:val="24"/>
        </w:rPr>
        <w:t xml:space="preserve"> enzimática a </w:t>
      </w:r>
      <w:r w:rsidR="00EA133B" w:rsidRPr="00FC218A">
        <w:rPr>
          <w:color w:val="FF0000"/>
          <w:szCs w:val="24"/>
        </w:rPr>
        <w:t xml:space="preserve">solubilização de parte da lignina. </w:t>
      </w:r>
    </w:p>
    <w:p w14:paraId="6D418953" w14:textId="3CAFEC20" w:rsidR="00054DE9" w:rsidRPr="00FC218A" w:rsidRDefault="00B03043" w:rsidP="00FC218A">
      <w:pPr>
        <w:spacing w:after="0" w:line="480" w:lineRule="auto"/>
        <w:jc w:val="both"/>
        <w:rPr>
          <w:szCs w:val="24"/>
        </w:rPr>
      </w:pPr>
      <w:r w:rsidRPr="00FC218A">
        <w:rPr>
          <w:szCs w:val="24"/>
        </w:rPr>
        <w:t>O</w:t>
      </w:r>
      <w:r w:rsidR="00C723F3" w:rsidRPr="00FC218A">
        <w:rPr>
          <w:szCs w:val="24"/>
        </w:rPr>
        <w:t xml:space="preserve">s resíduos sólidos da </w:t>
      </w:r>
      <w:r w:rsidR="00FD43E8" w:rsidRPr="00FC218A">
        <w:rPr>
          <w:szCs w:val="24"/>
        </w:rPr>
        <w:t xml:space="preserve">etapa de </w:t>
      </w:r>
      <w:r w:rsidR="00C723F3" w:rsidRPr="00FC218A">
        <w:rPr>
          <w:szCs w:val="24"/>
        </w:rPr>
        <w:t xml:space="preserve">hidrólise enzimática foram </w:t>
      </w:r>
      <w:r w:rsidR="0032053E" w:rsidRPr="00FC218A">
        <w:rPr>
          <w:szCs w:val="24"/>
        </w:rPr>
        <w:t>lavados</w:t>
      </w:r>
      <w:r w:rsidR="00D637E5" w:rsidRPr="00FC218A">
        <w:rPr>
          <w:szCs w:val="24"/>
        </w:rPr>
        <w:t xml:space="preserve"> e seco</w:t>
      </w:r>
      <w:r w:rsidRPr="00FC218A">
        <w:rPr>
          <w:szCs w:val="24"/>
        </w:rPr>
        <w:t>s</w:t>
      </w:r>
      <w:r w:rsidR="00D637E5" w:rsidRPr="00FC218A">
        <w:rPr>
          <w:szCs w:val="24"/>
        </w:rPr>
        <w:t xml:space="preserve"> ao ar</w:t>
      </w:r>
      <w:r w:rsidR="0002466B" w:rsidRPr="00FC218A">
        <w:rPr>
          <w:szCs w:val="24"/>
        </w:rPr>
        <w:t>, para posterior utilização na etapa de sulfonação.</w:t>
      </w:r>
      <w:r w:rsidR="0096683A" w:rsidRPr="00FC218A">
        <w:rPr>
          <w:szCs w:val="24"/>
        </w:rPr>
        <w:t xml:space="preserve"> </w:t>
      </w:r>
      <w:r w:rsidR="0096683A" w:rsidRPr="00FC218A">
        <w:rPr>
          <w:color w:val="FF0000"/>
          <w:szCs w:val="24"/>
        </w:rPr>
        <w:t xml:space="preserve">O material residual da hidrólise descrito anteriormente apresentou </w:t>
      </w:r>
      <w:r w:rsidR="004A7B04" w:rsidRPr="00FC218A">
        <w:rPr>
          <w:color w:val="FF0000"/>
          <w:szCs w:val="24"/>
        </w:rPr>
        <w:t>composição química</w:t>
      </w:r>
      <w:r w:rsidR="0096683A" w:rsidRPr="00FC218A">
        <w:rPr>
          <w:color w:val="FF0000"/>
          <w:szCs w:val="24"/>
        </w:rPr>
        <w:t xml:space="preserve"> descrita na</w:t>
      </w:r>
      <w:r w:rsidR="004E5B19" w:rsidRPr="00FC218A">
        <w:rPr>
          <w:color w:val="FF0000"/>
          <w:szCs w:val="24"/>
        </w:rPr>
        <w:t xml:space="preserve"> Tabela 4</w:t>
      </w:r>
      <w:r w:rsidR="00E96C5F" w:rsidRPr="00FC218A">
        <w:rPr>
          <w:szCs w:val="24"/>
        </w:rPr>
        <w:t xml:space="preserve">, onde é possível observar que a quantidade de lignina </w:t>
      </w:r>
      <w:r w:rsidR="007C03C7" w:rsidRPr="00FC218A">
        <w:rPr>
          <w:szCs w:val="24"/>
        </w:rPr>
        <w:t>no resíduo</w:t>
      </w:r>
      <w:r w:rsidR="00330B7F" w:rsidRPr="00FC218A">
        <w:rPr>
          <w:szCs w:val="24"/>
        </w:rPr>
        <w:t xml:space="preserve"> de hidró</w:t>
      </w:r>
      <w:r w:rsidR="009829FE" w:rsidRPr="00FC218A">
        <w:rPr>
          <w:szCs w:val="24"/>
        </w:rPr>
        <w:t>lise aumentou em função da hidrólise dos polissacarídeos</w:t>
      </w:r>
      <w:r w:rsidR="00E0041B" w:rsidRPr="00FC218A">
        <w:rPr>
          <w:szCs w:val="24"/>
        </w:rPr>
        <w:t>, porém a</w:t>
      </w:r>
      <w:r w:rsidR="00B620CE" w:rsidRPr="00FC218A">
        <w:rPr>
          <w:szCs w:val="24"/>
        </w:rPr>
        <w:t xml:space="preserve">inda </w:t>
      </w:r>
      <w:r w:rsidR="00C14E5C" w:rsidRPr="00FC218A">
        <w:rPr>
          <w:szCs w:val="24"/>
        </w:rPr>
        <w:t xml:space="preserve">há 37,5% </w:t>
      </w:r>
      <w:r w:rsidR="009829FE" w:rsidRPr="00FC218A">
        <w:rPr>
          <w:szCs w:val="24"/>
        </w:rPr>
        <w:t>glucana</w:t>
      </w:r>
      <w:r w:rsidR="00F65C22" w:rsidRPr="00FC218A">
        <w:rPr>
          <w:szCs w:val="24"/>
        </w:rPr>
        <w:t xml:space="preserve"> </w:t>
      </w:r>
      <w:r w:rsidR="00E0041B" w:rsidRPr="00FC218A">
        <w:rPr>
          <w:szCs w:val="24"/>
        </w:rPr>
        <w:t xml:space="preserve">e </w:t>
      </w:r>
      <w:r w:rsidR="00C14E5C" w:rsidRPr="00FC218A">
        <w:rPr>
          <w:szCs w:val="24"/>
        </w:rPr>
        <w:t>17,6 %</w:t>
      </w:r>
      <w:r w:rsidR="00F65C22" w:rsidRPr="00FC218A">
        <w:rPr>
          <w:szCs w:val="24"/>
        </w:rPr>
        <w:t xml:space="preserve"> </w:t>
      </w:r>
      <w:r w:rsidR="00E0041B" w:rsidRPr="00FC218A">
        <w:rPr>
          <w:szCs w:val="24"/>
        </w:rPr>
        <w:t>xilana no material</w:t>
      </w:r>
      <w:r w:rsidR="00054DE9" w:rsidRPr="00FC218A">
        <w:rPr>
          <w:szCs w:val="24"/>
        </w:rPr>
        <w:t>.</w:t>
      </w:r>
    </w:p>
    <w:p w14:paraId="0F73F445" w14:textId="77777777" w:rsidR="00D051FC" w:rsidRPr="00FC218A" w:rsidRDefault="00D051FC" w:rsidP="00FC218A">
      <w:pPr>
        <w:spacing w:after="0" w:line="480" w:lineRule="auto"/>
        <w:jc w:val="both"/>
        <w:rPr>
          <w:b/>
          <w:bCs/>
          <w:szCs w:val="24"/>
        </w:rPr>
      </w:pPr>
      <w:bookmarkStart w:id="8" w:name="_Ref5692707"/>
      <w:bookmarkStart w:id="9" w:name="_Toc959171"/>
      <w:r w:rsidRPr="00FC218A">
        <w:rPr>
          <w:szCs w:val="24"/>
        </w:rPr>
        <w:br w:type="page"/>
      </w:r>
    </w:p>
    <w:p w14:paraId="063E2699" w14:textId="7509AE63" w:rsidR="00E446E9" w:rsidRPr="00FC218A" w:rsidRDefault="00E446E9" w:rsidP="00FC218A">
      <w:pPr>
        <w:pStyle w:val="Legenda"/>
        <w:spacing w:after="0" w:line="480" w:lineRule="auto"/>
        <w:jc w:val="both"/>
        <w:rPr>
          <w:sz w:val="24"/>
          <w:szCs w:val="24"/>
        </w:rPr>
      </w:pPr>
      <w:r w:rsidRPr="00FC218A">
        <w:rPr>
          <w:sz w:val="24"/>
          <w:szCs w:val="24"/>
        </w:rPr>
        <w:lastRenderedPageBreak/>
        <w:t xml:space="preserve">Tabela </w:t>
      </w:r>
      <w:r w:rsidR="004E5B19" w:rsidRPr="00FC218A">
        <w:rPr>
          <w:sz w:val="24"/>
          <w:szCs w:val="24"/>
        </w:rPr>
        <w:t>4</w:t>
      </w:r>
      <w:bookmarkEnd w:id="8"/>
      <w:r w:rsidR="00624E5C" w:rsidRPr="00FC218A">
        <w:rPr>
          <w:noProof/>
          <w:sz w:val="24"/>
          <w:szCs w:val="24"/>
        </w:rPr>
        <w:t xml:space="preserve"> </w:t>
      </w:r>
      <w:r w:rsidRPr="00FC218A">
        <w:rPr>
          <w:sz w:val="24"/>
          <w:szCs w:val="24"/>
        </w:rPr>
        <w:t>–</w:t>
      </w:r>
      <w:r w:rsidR="00624E5C" w:rsidRPr="00FC218A">
        <w:rPr>
          <w:sz w:val="24"/>
          <w:szCs w:val="24"/>
        </w:rPr>
        <w:t xml:space="preserve"> </w:t>
      </w:r>
      <w:r w:rsidRPr="00FC218A">
        <w:rPr>
          <w:sz w:val="24"/>
          <w:szCs w:val="24"/>
        </w:rPr>
        <w:t xml:space="preserve">Composição química do resíduo da </w:t>
      </w:r>
      <w:r w:rsidR="00D371EF" w:rsidRPr="00FC218A">
        <w:rPr>
          <w:sz w:val="24"/>
          <w:szCs w:val="24"/>
        </w:rPr>
        <w:t>hidrólise</w:t>
      </w:r>
      <w:r w:rsidRPr="00FC218A">
        <w:rPr>
          <w:sz w:val="24"/>
          <w:szCs w:val="24"/>
        </w:rPr>
        <w:t xml:space="preserve"> enzimática em escala preparativa de bagaço de </w:t>
      </w:r>
      <w:r w:rsidR="00F45995" w:rsidRPr="00FC218A">
        <w:rPr>
          <w:sz w:val="24"/>
          <w:szCs w:val="24"/>
        </w:rPr>
        <w:t>cana-de-açúcar</w:t>
      </w:r>
      <w:r w:rsidR="008C5B0B" w:rsidRPr="00FC218A">
        <w:rPr>
          <w:sz w:val="24"/>
          <w:szCs w:val="24"/>
        </w:rPr>
        <w:t xml:space="preserve"> </w:t>
      </w:r>
      <w:r w:rsidRPr="00FC218A">
        <w:rPr>
          <w:sz w:val="24"/>
          <w:szCs w:val="24"/>
        </w:rPr>
        <w:t>pré</w:t>
      </w:r>
      <w:r w:rsidR="007A6967" w:rsidRPr="00FC218A">
        <w:rPr>
          <w:sz w:val="24"/>
          <w:szCs w:val="24"/>
        </w:rPr>
        <w:t>-</w:t>
      </w:r>
      <w:r w:rsidRPr="00FC218A">
        <w:rPr>
          <w:sz w:val="24"/>
          <w:szCs w:val="24"/>
        </w:rPr>
        <w:t xml:space="preserve">tratado </w:t>
      </w:r>
      <w:bookmarkEnd w:id="9"/>
    </w:p>
    <w:tbl>
      <w:tblPr>
        <w:tblW w:w="92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14"/>
        <w:gridCol w:w="1223"/>
        <w:gridCol w:w="1223"/>
        <w:gridCol w:w="1223"/>
        <w:gridCol w:w="1223"/>
        <w:gridCol w:w="1223"/>
      </w:tblGrid>
      <w:tr w:rsidR="00F45995" w:rsidRPr="00FC218A" w14:paraId="0E485FB5" w14:textId="77777777" w:rsidTr="00FC218A">
        <w:trPr>
          <w:trHeight w:val="371"/>
        </w:trPr>
        <w:tc>
          <w:tcPr>
            <w:tcW w:w="1985" w:type="dxa"/>
            <w:vMerge w:val="restart"/>
            <w:tcBorders>
              <w:left w:val="nil"/>
              <w:right w:val="nil"/>
            </w:tcBorders>
            <w:vAlign w:val="center"/>
          </w:tcPr>
          <w:p w14:paraId="195B6F5C" w14:textId="7AC07004" w:rsidR="00F45995" w:rsidRPr="00FC218A" w:rsidRDefault="00F45995" w:rsidP="00FC218A">
            <w:pPr>
              <w:spacing w:after="0" w:line="480" w:lineRule="auto"/>
              <w:jc w:val="center"/>
              <w:rPr>
                <w:b/>
                <w:szCs w:val="24"/>
              </w:rPr>
            </w:pPr>
            <w:r w:rsidRPr="00FC218A">
              <w:rPr>
                <w:b/>
                <w:szCs w:val="24"/>
              </w:rPr>
              <w:t>% de resíduos</w:t>
            </w:r>
            <w:r w:rsidR="00924484" w:rsidRPr="00FC218A">
              <w:rPr>
                <w:b/>
                <w:szCs w:val="24"/>
              </w:rPr>
              <w:t xml:space="preserve"> </w:t>
            </w:r>
            <w:r w:rsidRPr="00FC218A">
              <w:rPr>
                <w:b/>
                <w:szCs w:val="24"/>
              </w:rPr>
              <w:t xml:space="preserve">sólidos da hidrólise </w:t>
            </w:r>
            <w:proofErr w:type="spellStart"/>
            <w:r w:rsidRPr="00FC218A">
              <w:rPr>
                <w:b/>
                <w:szCs w:val="24"/>
              </w:rPr>
              <w:t>enzimatica</w:t>
            </w:r>
            <w:proofErr w:type="spellEnd"/>
          </w:p>
        </w:tc>
        <w:tc>
          <w:tcPr>
            <w:tcW w:w="7229" w:type="dxa"/>
            <w:gridSpan w:val="6"/>
            <w:tcBorders>
              <w:left w:val="nil"/>
              <w:bottom w:val="single" w:sz="4" w:space="0" w:color="auto"/>
              <w:right w:val="nil"/>
            </w:tcBorders>
            <w:shd w:val="clear" w:color="auto" w:fill="auto"/>
            <w:vAlign w:val="center"/>
          </w:tcPr>
          <w:p w14:paraId="63CBE39A" w14:textId="2381147C" w:rsidR="00F45995" w:rsidRPr="00FC218A" w:rsidRDefault="00F45995" w:rsidP="00FC218A">
            <w:pPr>
              <w:spacing w:after="0" w:line="480" w:lineRule="auto"/>
              <w:jc w:val="center"/>
              <w:rPr>
                <w:b/>
                <w:szCs w:val="24"/>
              </w:rPr>
            </w:pPr>
            <w:r w:rsidRPr="00FC218A">
              <w:rPr>
                <w:b/>
                <w:szCs w:val="24"/>
              </w:rPr>
              <w:t>Composição do resíduo da hidrólise</w:t>
            </w:r>
          </w:p>
          <w:p w14:paraId="1FE77A37" w14:textId="77777777" w:rsidR="00F45995" w:rsidRPr="00FC218A" w:rsidRDefault="00F45995" w:rsidP="00FC218A">
            <w:pPr>
              <w:spacing w:after="0" w:line="480" w:lineRule="auto"/>
              <w:jc w:val="center"/>
              <w:rPr>
                <w:b/>
                <w:szCs w:val="24"/>
              </w:rPr>
            </w:pPr>
            <w:r w:rsidRPr="00FC218A">
              <w:rPr>
                <w:b/>
                <w:szCs w:val="24"/>
              </w:rPr>
              <w:t>(</w:t>
            </w:r>
            <w:proofErr w:type="gramStart"/>
            <w:r w:rsidRPr="00FC218A">
              <w:rPr>
                <w:b/>
                <w:szCs w:val="24"/>
              </w:rPr>
              <w:t>g</w:t>
            </w:r>
            <w:proofErr w:type="gramEnd"/>
            <w:r w:rsidRPr="00FC218A">
              <w:rPr>
                <w:b/>
                <w:szCs w:val="24"/>
              </w:rPr>
              <w:t>/100 g de resíduo sólidos da hidrólise)</w:t>
            </w:r>
          </w:p>
        </w:tc>
      </w:tr>
      <w:tr w:rsidR="00F45995" w:rsidRPr="00FC218A" w14:paraId="20544F39" w14:textId="77777777" w:rsidTr="00FC218A">
        <w:trPr>
          <w:trHeight w:val="371"/>
        </w:trPr>
        <w:tc>
          <w:tcPr>
            <w:tcW w:w="1985" w:type="dxa"/>
            <w:vMerge/>
            <w:tcBorders>
              <w:left w:val="nil"/>
              <w:bottom w:val="single" w:sz="4" w:space="0" w:color="auto"/>
              <w:right w:val="nil"/>
            </w:tcBorders>
            <w:vAlign w:val="center"/>
          </w:tcPr>
          <w:p w14:paraId="098C606C" w14:textId="77777777" w:rsidR="00F45995" w:rsidRPr="00FC218A" w:rsidRDefault="00F45995" w:rsidP="00FC218A">
            <w:pPr>
              <w:spacing w:after="0" w:line="480" w:lineRule="auto"/>
              <w:jc w:val="center"/>
              <w:rPr>
                <w:szCs w:val="24"/>
              </w:rPr>
            </w:pPr>
          </w:p>
        </w:tc>
        <w:tc>
          <w:tcPr>
            <w:tcW w:w="1114" w:type="dxa"/>
            <w:tcBorders>
              <w:left w:val="nil"/>
              <w:bottom w:val="single" w:sz="4" w:space="0" w:color="auto"/>
              <w:right w:val="nil"/>
            </w:tcBorders>
            <w:shd w:val="clear" w:color="auto" w:fill="auto"/>
            <w:vAlign w:val="center"/>
          </w:tcPr>
          <w:p w14:paraId="695BD584" w14:textId="77777777" w:rsidR="00F45995" w:rsidRPr="00FC218A" w:rsidRDefault="00F45995" w:rsidP="00FC218A">
            <w:pPr>
              <w:spacing w:after="0" w:line="480" w:lineRule="auto"/>
              <w:jc w:val="center"/>
              <w:rPr>
                <w:b/>
                <w:szCs w:val="24"/>
              </w:rPr>
            </w:pPr>
            <w:r w:rsidRPr="00FC218A">
              <w:rPr>
                <w:b/>
                <w:szCs w:val="24"/>
              </w:rPr>
              <w:t>Lignina</w:t>
            </w:r>
          </w:p>
        </w:tc>
        <w:tc>
          <w:tcPr>
            <w:tcW w:w="1223" w:type="dxa"/>
            <w:tcBorders>
              <w:left w:val="nil"/>
              <w:bottom w:val="single" w:sz="4" w:space="0" w:color="auto"/>
              <w:right w:val="nil"/>
            </w:tcBorders>
            <w:shd w:val="clear" w:color="auto" w:fill="auto"/>
            <w:vAlign w:val="center"/>
          </w:tcPr>
          <w:p w14:paraId="031B1155" w14:textId="77777777" w:rsidR="00F45995" w:rsidRPr="00FC218A" w:rsidRDefault="00F45995" w:rsidP="00FC218A">
            <w:pPr>
              <w:spacing w:after="0" w:line="480" w:lineRule="auto"/>
              <w:jc w:val="center"/>
              <w:rPr>
                <w:b/>
                <w:szCs w:val="24"/>
              </w:rPr>
            </w:pPr>
            <w:proofErr w:type="spellStart"/>
            <w:r w:rsidRPr="00FC218A">
              <w:rPr>
                <w:b/>
                <w:szCs w:val="24"/>
              </w:rPr>
              <w:t>Glucana</w:t>
            </w:r>
            <w:proofErr w:type="spellEnd"/>
          </w:p>
        </w:tc>
        <w:tc>
          <w:tcPr>
            <w:tcW w:w="1223" w:type="dxa"/>
            <w:tcBorders>
              <w:left w:val="nil"/>
              <w:bottom w:val="single" w:sz="4" w:space="0" w:color="auto"/>
              <w:right w:val="nil"/>
            </w:tcBorders>
            <w:shd w:val="clear" w:color="auto" w:fill="auto"/>
            <w:vAlign w:val="center"/>
          </w:tcPr>
          <w:p w14:paraId="40749E54" w14:textId="77777777" w:rsidR="00F45995" w:rsidRPr="00FC218A" w:rsidRDefault="00F45995" w:rsidP="00FC218A">
            <w:pPr>
              <w:spacing w:after="0" w:line="480" w:lineRule="auto"/>
              <w:jc w:val="center"/>
              <w:rPr>
                <w:b/>
                <w:szCs w:val="24"/>
              </w:rPr>
            </w:pPr>
            <w:r w:rsidRPr="00FC218A">
              <w:rPr>
                <w:b/>
                <w:szCs w:val="24"/>
              </w:rPr>
              <w:t>Xilana</w:t>
            </w:r>
          </w:p>
        </w:tc>
        <w:tc>
          <w:tcPr>
            <w:tcW w:w="1223" w:type="dxa"/>
            <w:tcBorders>
              <w:left w:val="nil"/>
              <w:bottom w:val="single" w:sz="4" w:space="0" w:color="auto"/>
              <w:right w:val="nil"/>
            </w:tcBorders>
            <w:shd w:val="clear" w:color="auto" w:fill="auto"/>
            <w:vAlign w:val="center"/>
          </w:tcPr>
          <w:p w14:paraId="54EADC0D" w14:textId="77777777" w:rsidR="00F45995" w:rsidRPr="00FC218A" w:rsidRDefault="00F45995" w:rsidP="00FC218A">
            <w:pPr>
              <w:spacing w:after="0" w:line="480" w:lineRule="auto"/>
              <w:jc w:val="center"/>
              <w:rPr>
                <w:b/>
                <w:szCs w:val="24"/>
              </w:rPr>
            </w:pPr>
            <w:proofErr w:type="spellStart"/>
            <w:r w:rsidRPr="00FC218A">
              <w:rPr>
                <w:b/>
                <w:szCs w:val="24"/>
              </w:rPr>
              <w:t>Arab</w:t>
            </w:r>
            <w:proofErr w:type="spellEnd"/>
            <w:r w:rsidRPr="00FC218A">
              <w:rPr>
                <w:b/>
                <w:szCs w:val="24"/>
              </w:rPr>
              <w:t>.</w:t>
            </w:r>
          </w:p>
        </w:tc>
        <w:tc>
          <w:tcPr>
            <w:tcW w:w="1223" w:type="dxa"/>
            <w:tcBorders>
              <w:left w:val="nil"/>
              <w:bottom w:val="single" w:sz="4" w:space="0" w:color="auto"/>
              <w:right w:val="nil"/>
            </w:tcBorders>
            <w:shd w:val="clear" w:color="auto" w:fill="auto"/>
            <w:vAlign w:val="center"/>
          </w:tcPr>
          <w:p w14:paraId="5108BFE7" w14:textId="77777777" w:rsidR="00F45995" w:rsidRPr="00FC218A" w:rsidRDefault="00F45995" w:rsidP="00FC218A">
            <w:pPr>
              <w:spacing w:after="0" w:line="480" w:lineRule="auto"/>
              <w:jc w:val="center"/>
              <w:rPr>
                <w:b/>
                <w:szCs w:val="24"/>
              </w:rPr>
            </w:pPr>
            <w:proofErr w:type="spellStart"/>
            <w:r w:rsidRPr="00FC218A">
              <w:rPr>
                <w:b/>
                <w:szCs w:val="24"/>
              </w:rPr>
              <w:t>Acetil</w:t>
            </w:r>
            <w:proofErr w:type="spellEnd"/>
          </w:p>
        </w:tc>
        <w:tc>
          <w:tcPr>
            <w:tcW w:w="1223" w:type="dxa"/>
            <w:tcBorders>
              <w:left w:val="nil"/>
              <w:bottom w:val="single" w:sz="4" w:space="0" w:color="auto"/>
              <w:right w:val="nil"/>
            </w:tcBorders>
            <w:shd w:val="clear" w:color="auto" w:fill="auto"/>
            <w:vAlign w:val="center"/>
          </w:tcPr>
          <w:p w14:paraId="57B6F14F" w14:textId="77777777" w:rsidR="00F45995" w:rsidRPr="00FC218A" w:rsidRDefault="00F45995" w:rsidP="00FC218A">
            <w:pPr>
              <w:spacing w:after="0" w:line="480" w:lineRule="auto"/>
              <w:jc w:val="center"/>
              <w:rPr>
                <w:b/>
                <w:szCs w:val="24"/>
              </w:rPr>
            </w:pPr>
            <w:r w:rsidRPr="00FC218A">
              <w:rPr>
                <w:b/>
                <w:szCs w:val="24"/>
              </w:rPr>
              <w:t>Cinzas</w:t>
            </w:r>
          </w:p>
        </w:tc>
      </w:tr>
      <w:tr w:rsidR="00F45995" w:rsidRPr="00FC218A" w14:paraId="144726D4" w14:textId="77777777" w:rsidTr="00FC218A">
        <w:trPr>
          <w:trHeight w:val="437"/>
        </w:trPr>
        <w:tc>
          <w:tcPr>
            <w:tcW w:w="1985" w:type="dxa"/>
            <w:tcBorders>
              <w:top w:val="single" w:sz="4" w:space="0" w:color="auto"/>
              <w:left w:val="nil"/>
              <w:bottom w:val="single" w:sz="4" w:space="0" w:color="auto"/>
              <w:right w:val="nil"/>
            </w:tcBorders>
            <w:vAlign w:val="center"/>
          </w:tcPr>
          <w:p w14:paraId="5D700A48" w14:textId="77777777" w:rsidR="00F45995" w:rsidRPr="00FC218A" w:rsidRDefault="00F45995" w:rsidP="00FC218A">
            <w:pPr>
              <w:spacing w:after="0" w:line="480" w:lineRule="auto"/>
              <w:jc w:val="center"/>
              <w:rPr>
                <w:szCs w:val="24"/>
              </w:rPr>
            </w:pPr>
            <w:r w:rsidRPr="00FC218A">
              <w:rPr>
                <w:szCs w:val="24"/>
              </w:rPr>
              <w:t>31,7</w:t>
            </w:r>
          </w:p>
        </w:tc>
        <w:tc>
          <w:tcPr>
            <w:tcW w:w="1114" w:type="dxa"/>
            <w:tcBorders>
              <w:top w:val="single" w:sz="4" w:space="0" w:color="auto"/>
              <w:left w:val="nil"/>
              <w:bottom w:val="single" w:sz="4" w:space="0" w:color="auto"/>
              <w:right w:val="nil"/>
            </w:tcBorders>
            <w:shd w:val="clear" w:color="auto" w:fill="auto"/>
            <w:vAlign w:val="center"/>
          </w:tcPr>
          <w:p w14:paraId="2E475E6C" w14:textId="77777777" w:rsidR="00F45995" w:rsidRPr="00FC218A" w:rsidRDefault="00F45995" w:rsidP="00FC218A">
            <w:pPr>
              <w:spacing w:after="0" w:line="480" w:lineRule="auto"/>
              <w:jc w:val="center"/>
              <w:rPr>
                <w:szCs w:val="24"/>
              </w:rPr>
            </w:pPr>
            <w:r w:rsidRPr="00FC218A">
              <w:rPr>
                <w:szCs w:val="24"/>
              </w:rPr>
              <w:t>29,5±0,2</w:t>
            </w:r>
          </w:p>
        </w:tc>
        <w:tc>
          <w:tcPr>
            <w:tcW w:w="1223" w:type="dxa"/>
            <w:tcBorders>
              <w:top w:val="single" w:sz="4" w:space="0" w:color="auto"/>
              <w:left w:val="nil"/>
              <w:bottom w:val="single" w:sz="4" w:space="0" w:color="auto"/>
              <w:right w:val="nil"/>
            </w:tcBorders>
            <w:shd w:val="clear" w:color="auto" w:fill="auto"/>
            <w:vAlign w:val="center"/>
          </w:tcPr>
          <w:p w14:paraId="02FE2F27" w14:textId="77777777" w:rsidR="00F45995" w:rsidRPr="00FC218A" w:rsidRDefault="00F45995" w:rsidP="00FC218A">
            <w:pPr>
              <w:spacing w:after="0" w:line="480" w:lineRule="auto"/>
              <w:jc w:val="center"/>
              <w:rPr>
                <w:szCs w:val="24"/>
              </w:rPr>
            </w:pPr>
            <w:r w:rsidRPr="00FC218A">
              <w:rPr>
                <w:szCs w:val="24"/>
              </w:rPr>
              <w:t>37,5±0,2</w:t>
            </w:r>
          </w:p>
        </w:tc>
        <w:tc>
          <w:tcPr>
            <w:tcW w:w="1223" w:type="dxa"/>
            <w:tcBorders>
              <w:top w:val="single" w:sz="4" w:space="0" w:color="auto"/>
              <w:left w:val="nil"/>
              <w:bottom w:val="single" w:sz="4" w:space="0" w:color="auto"/>
              <w:right w:val="nil"/>
            </w:tcBorders>
            <w:shd w:val="clear" w:color="auto" w:fill="auto"/>
            <w:vAlign w:val="center"/>
          </w:tcPr>
          <w:p w14:paraId="6C639D71" w14:textId="77777777" w:rsidR="00F45995" w:rsidRPr="00FC218A" w:rsidRDefault="00F45995" w:rsidP="00FC218A">
            <w:pPr>
              <w:spacing w:after="0" w:line="480" w:lineRule="auto"/>
              <w:jc w:val="center"/>
              <w:rPr>
                <w:szCs w:val="24"/>
              </w:rPr>
            </w:pPr>
            <w:r w:rsidRPr="00FC218A">
              <w:rPr>
                <w:szCs w:val="24"/>
              </w:rPr>
              <w:t>17,6±0,3</w:t>
            </w:r>
          </w:p>
        </w:tc>
        <w:tc>
          <w:tcPr>
            <w:tcW w:w="1223" w:type="dxa"/>
            <w:tcBorders>
              <w:top w:val="single" w:sz="4" w:space="0" w:color="auto"/>
              <w:left w:val="nil"/>
              <w:bottom w:val="single" w:sz="4" w:space="0" w:color="auto"/>
              <w:right w:val="nil"/>
            </w:tcBorders>
            <w:shd w:val="clear" w:color="auto" w:fill="auto"/>
            <w:vAlign w:val="center"/>
          </w:tcPr>
          <w:p w14:paraId="449BF3AF" w14:textId="77777777" w:rsidR="00F45995" w:rsidRPr="00FC218A" w:rsidRDefault="00F45995" w:rsidP="00FC218A">
            <w:pPr>
              <w:spacing w:after="0" w:line="480" w:lineRule="auto"/>
              <w:jc w:val="center"/>
              <w:rPr>
                <w:szCs w:val="24"/>
              </w:rPr>
            </w:pPr>
            <w:r w:rsidRPr="00FC218A">
              <w:rPr>
                <w:szCs w:val="24"/>
              </w:rPr>
              <w:t>1,4±0,1</w:t>
            </w:r>
          </w:p>
        </w:tc>
        <w:tc>
          <w:tcPr>
            <w:tcW w:w="1223" w:type="dxa"/>
            <w:tcBorders>
              <w:left w:val="nil"/>
              <w:bottom w:val="single" w:sz="4" w:space="0" w:color="auto"/>
              <w:right w:val="nil"/>
            </w:tcBorders>
            <w:shd w:val="clear" w:color="auto" w:fill="auto"/>
            <w:vAlign w:val="center"/>
          </w:tcPr>
          <w:p w14:paraId="2DE06641" w14:textId="77777777" w:rsidR="00F45995" w:rsidRPr="00FC218A" w:rsidRDefault="00F45995" w:rsidP="00FC218A">
            <w:pPr>
              <w:spacing w:after="0" w:line="480" w:lineRule="auto"/>
              <w:jc w:val="center"/>
              <w:rPr>
                <w:szCs w:val="24"/>
              </w:rPr>
            </w:pPr>
            <w:r w:rsidRPr="00FC218A">
              <w:rPr>
                <w:szCs w:val="24"/>
              </w:rPr>
              <w:t>0,3±0,1</w:t>
            </w:r>
          </w:p>
        </w:tc>
        <w:tc>
          <w:tcPr>
            <w:tcW w:w="1223" w:type="dxa"/>
            <w:tcBorders>
              <w:left w:val="nil"/>
              <w:bottom w:val="single" w:sz="4" w:space="0" w:color="auto"/>
              <w:right w:val="nil"/>
            </w:tcBorders>
            <w:shd w:val="clear" w:color="auto" w:fill="auto"/>
            <w:vAlign w:val="center"/>
          </w:tcPr>
          <w:p w14:paraId="14BF91C0" w14:textId="77777777" w:rsidR="00F45995" w:rsidRPr="00FC218A" w:rsidRDefault="00F45995" w:rsidP="00FC218A">
            <w:pPr>
              <w:spacing w:after="0" w:line="480" w:lineRule="auto"/>
              <w:jc w:val="center"/>
              <w:rPr>
                <w:szCs w:val="24"/>
              </w:rPr>
            </w:pPr>
            <w:r w:rsidRPr="00FC218A">
              <w:rPr>
                <w:szCs w:val="24"/>
              </w:rPr>
              <w:t>7,5±0,1</w:t>
            </w:r>
          </w:p>
        </w:tc>
      </w:tr>
    </w:tbl>
    <w:p w14:paraId="08A94FB6" w14:textId="77777777" w:rsidR="002A43DC" w:rsidRPr="00FC218A" w:rsidRDefault="002A43DC" w:rsidP="00FC218A">
      <w:pPr>
        <w:spacing w:after="0" w:line="480" w:lineRule="auto"/>
        <w:jc w:val="both"/>
        <w:rPr>
          <w:szCs w:val="24"/>
        </w:rPr>
      </w:pPr>
    </w:p>
    <w:p w14:paraId="6263B189" w14:textId="77777777" w:rsidR="002A43DC" w:rsidRPr="00FC218A" w:rsidRDefault="002A43DC" w:rsidP="00FC218A">
      <w:pPr>
        <w:spacing w:after="0" w:line="480" w:lineRule="auto"/>
        <w:jc w:val="both"/>
        <w:rPr>
          <w:szCs w:val="24"/>
        </w:rPr>
        <w:sectPr w:rsidR="002A43DC" w:rsidRPr="00FC218A" w:rsidSect="007E6CC2">
          <w:pgSz w:w="11906" w:h="16838"/>
          <w:pgMar w:top="1417" w:right="1701" w:bottom="1417" w:left="1701" w:header="708" w:footer="708" w:gutter="0"/>
          <w:lnNumType w:countBy="1" w:restart="continuous"/>
          <w:cols w:space="708"/>
          <w:docGrid w:linePitch="360"/>
        </w:sectPr>
      </w:pPr>
    </w:p>
    <w:p w14:paraId="259ECC5B" w14:textId="3B82006E" w:rsidR="00D460FF" w:rsidRPr="00FC218A" w:rsidRDefault="006457C6" w:rsidP="00FC218A">
      <w:pPr>
        <w:pStyle w:val="Ttulo2"/>
        <w:spacing w:after="0" w:line="480" w:lineRule="auto"/>
        <w:jc w:val="both"/>
      </w:pPr>
      <w:r w:rsidRPr="00FC218A">
        <w:lastRenderedPageBreak/>
        <w:t xml:space="preserve">3.5. </w:t>
      </w:r>
      <w:r w:rsidR="00B265C5" w:rsidRPr="00FC218A">
        <w:t xml:space="preserve">Estudo da produção de </w:t>
      </w:r>
      <w:r w:rsidR="005D37E1" w:rsidRPr="00FC218A">
        <w:t xml:space="preserve">lignosulfonatos e </w:t>
      </w:r>
      <w:r w:rsidR="007575AF" w:rsidRPr="00FC218A">
        <w:t>distribuição da massa molar</w:t>
      </w:r>
      <w:r w:rsidR="00624E5C" w:rsidRPr="00FC218A">
        <w:t xml:space="preserve"> ponderal</w:t>
      </w:r>
      <w:r w:rsidR="007575AF" w:rsidRPr="00FC218A">
        <w:t xml:space="preserve"> (</w:t>
      </w:r>
      <w:proofErr w:type="spellStart"/>
      <w:r w:rsidR="007575AF" w:rsidRPr="00FC218A">
        <w:t>M</w:t>
      </w:r>
      <w:r w:rsidR="007575AF" w:rsidRPr="00FC218A">
        <w:rPr>
          <w:vertAlign w:val="subscript"/>
        </w:rPr>
        <w:t>w</w:t>
      </w:r>
      <w:proofErr w:type="spellEnd"/>
      <w:r w:rsidR="007575AF" w:rsidRPr="00FC218A">
        <w:t>)</w:t>
      </w:r>
    </w:p>
    <w:p w14:paraId="5BEB07F3" w14:textId="211AFBFC" w:rsidR="00E17AE7" w:rsidRPr="00FC218A" w:rsidRDefault="00244468" w:rsidP="00FC218A">
      <w:pPr>
        <w:spacing w:after="0" w:line="480" w:lineRule="auto"/>
        <w:jc w:val="both"/>
        <w:rPr>
          <w:szCs w:val="24"/>
        </w:rPr>
      </w:pPr>
      <w:r w:rsidRPr="00FC218A">
        <w:rPr>
          <w:szCs w:val="24"/>
        </w:rPr>
        <w:t xml:space="preserve">A etapa de </w:t>
      </w:r>
      <w:proofErr w:type="spellStart"/>
      <w:r w:rsidRPr="00FC218A">
        <w:rPr>
          <w:szCs w:val="24"/>
        </w:rPr>
        <w:t>sulfonação</w:t>
      </w:r>
      <w:proofErr w:type="spellEnd"/>
      <w:r w:rsidRPr="00FC218A">
        <w:rPr>
          <w:szCs w:val="24"/>
        </w:rPr>
        <w:t xml:space="preserve"> tem como objetivo o melhor aproveitamento da </w:t>
      </w:r>
      <w:r w:rsidR="00054DE9" w:rsidRPr="00FC218A">
        <w:rPr>
          <w:szCs w:val="24"/>
        </w:rPr>
        <w:t xml:space="preserve">fração de </w:t>
      </w:r>
      <w:r w:rsidRPr="00FC218A">
        <w:rPr>
          <w:szCs w:val="24"/>
        </w:rPr>
        <w:t>lignina presente no resíduo de hidrólise enzimática</w:t>
      </w:r>
      <w:r w:rsidR="00BA6868" w:rsidRPr="00FC218A">
        <w:rPr>
          <w:szCs w:val="24"/>
        </w:rPr>
        <w:t>, convertendo-a em lignosulfonatos</w:t>
      </w:r>
      <w:r w:rsidRPr="00FC218A">
        <w:rPr>
          <w:szCs w:val="24"/>
        </w:rPr>
        <w:t>. Para o estudo, foi utilizado o licor negro como agente de sulfonação, sendo realizados experimentos correspondentes a um planejamento fatorial 2²</w:t>
      </w:r>
      <w:r w:rsidR="00E17AE7" w:rsidRPr="00FC218A">
        <w:rPr>
          <w:szCs w:val="24"/>
        </w:rPr>
        <w:t>.</w:t>
      </w:r>
      <w:r w:rsidR="00FC218A">
        <w:rPr>
          <w:szCs w:val="24"/>
        </w:rPr>
        <w:t>estrela</w:t>
      </w:r>
      <w:r w:rsidR="00E17AE7" w:rsidRPr="00FC218A">
        <w:rPr>
          <w:szCs w:val="24"/>
        </w:rPr>
        <w:t xml:space="preserve"> Foi avaliada </w:t>
      </w:r>
      <w:r w:rsidRPr="00FC218A">
        <w:rPr>
          <w:szCs w:val="24"/>
        </w:rPr>
        <w:t>a influência causada pelas variáveis</w:t>
      </w:r>
      <w:r w:rsidR="004D6EBD" w:rsidRPr="00FC218A">
        <w:rPr>
          <w:szCs w:val="24"/>
        </w:rPr>
        <w:t xml:space="preserve"> </w:t>
      </w:r>
      <w:r w:rsidRPr="00FC218A">
        <w:rPr>
          <w:szCs w:val="24"/>
        </w:rPr>
        <w:t xml:space="preserve">temperatura </w:t>
      </w:r>
      <w:r w:rsidR="004D6EBD" w:rsidRPr="00FC218A">
        <w:rPr>
          <w:szCs w:val="24"/>
        </w:rPr>
        <w:t xml:space="preserve">de reação </w:t>
      </w:r>
      <w:r w:rsidRPr="00FC218A">
        <w:rPr>
          <w:szCs w:val="24"/>
        </w:rPr>
        <w:t>(</w:t>
      </w:r>
      <w:r w:rsidRPr="00FC218A">
        <w:rPr>
          <w:color w:val="000000"/>
          <w:szCs w:val="24"/>
        </w:rPr>
        <w:t>X</w:t>
      </w:r>
      <w:r w:rsidRPr="00FC218A">
        <w:rPr>
          <w:color w:val="000000"/>
          <w:szCs w:val="24"/>
          <w:vertAlign w:val="subscript"/>
        </w:rPr>
        <w:t>1</w:t>
      </w:r>
      <w:r w:rsidRPr="00FC218A">
        <w:rPr>
          <w:color w:val="000000"/>
          <w:szCs w:val="24"/>
        </w:rPr>
        <w:t xml:space="preserve">) </w:t>
      </w:r>
      <w:r w:rsidRPr="00FC218A">
        <w:rPr>
          <w:szCs w:val="24"/>
        </w:rPr>
        <w:t xml:space="preserve">e adição de álcali </w:t>
      </w:r>
      <w:r w:rsidRPr="00FC218A">
        <w:rPr>
          <w:color w:val="000000"/>
          <w:szCs w:val="24"/>
        </w:rPr>
        <w:t>(X</w:t>
      </w:r>
      <w:r w:rsidRPr="00FC218A">
        <w:rPr>
          <w:color w:val="000000"/>
          <w:szCs w:val="24"/>
          <w:vertAlign w:val="subscript"/>
        </w:rPr>
        <w:t>2</w:t>
      </w:r>
      <w:r w:rsidRPr="00FC218A">
        <w:rPr>
          <w:color w:val="000000"/>
          <w:szCs w:val="24"/>
        </w:rPr>
        <w:t xml:space="preserve">) para </w:t>
      </w:r>
      <w:r w:rsidR="004D6EBD" w:rsidRPr="00FC218A">
        <w:rPr>
          <w:color w:val="000000"/>
          <w:szCs w:val="24"/>
        </w:rPr>
        <w:t xml:space="preserve">estudo do teor de </w:t>
      </w:r>
      <w:r w:rsidRPr="00FC218A">
        <w:rPr>
          <w:color w:val="000000"/>
          <w:szCs w:val="24"/>
        </w:rPr>
        <w:t>lignosulfonatos e distribuição de massa molar</w:t>
      </w:r>
      <w:r w:rsidR="00246DC5" w:rsidRPr="00FC218A">
        <w:rPr>
          <w:color w:val="000000"/>
          <w:szCs w:val="24"/>
        </w:rPr>
        <w:t xml:space="preserve"> ponderal média</w:t>
      </w:r>
      <w:r w:rsidRPr="00FC218A">
        <w:rPr>
          <w:color w:val="000000"/>
          <w:szCs w:val="24"/>
        </w:rPr>
        <w:t xml:space="preserve"> (</w:t>
      </w:r>
      <w:proofErr w:type="spellStart"/>
      <w:r w:rsidRPr="00FC218A">
        <w:rPr>
          <w:color w:val="000000"/>
          <w:szCs w:val="24"/>
        </w:rPr>
        <w:t>M</w:t>
      </w:r>
      <w:r w:rsidRPr="00FC218A">
        <w:rPr>
          <w:color w:val="000000"/>
          <w:szCs w:val="24"/>
          <w:vertAlign w:val="subscript"/>
        </w:rPr>
        <w:t>w</w:t>
      </w:r>
      <w:proofErr w:type="spellEnd"/>
      <w:r w:rsidRPr="00FC218A">
        <w:rPr>
          <w:color w:val="000000"/>
          <w:szCs w:val="24"/>
        </w:rPr>
        <w:t>)</w:t>
      </w:r>
      <w:r w:rsidR="00E17AE7" w:rsidRPr="00FC218A">
        <w:rPr>
          <w:color w:val="000000"/>
          <w:szCs w:val="24"/>
        </w:rPr>
        <w:t>.</w:t>
      </w:r>
      <w:r w:rsidR="00E17AE7" w:rsidRPr="00FC218A">
        <w:rPr>
          <w:szCs w:val="24"/>
        </w:rPr>
        <w:t xml:space="preserve"> (Tabela </w:t>
      </w:r>
      <w:r w:rsidR="004E5B19" w:rsidRPr="00FC218A">
        <w:rPr>
          <w:szCs w:val="24"/>
        </w:rPr>
        <w:t>5</w:t>
      </w:r>
      <w:r w:rsidR="00E17AE7" w:rsidRPr="00FC218A">
        <w:rPr>
          <w:szCs w:val="24"/>
        </w:rPr>
        <w:t>)</w:t>
      </w:r>
    </w:p>
    <w:p w14:paraId="6E362C7A" w14:textId="77777777" w:rsidR="00D051FC" w:rsidRPr="00FC218A" w:rsidRDefault="00D051FC" w:rsidP="00FC218A">
      <w:pPr>
        <w:spacing w:after="0" w:line="480" w:lineRule="auto"/>
        <w:jc w:val="both"/>
        <w:rPr>
          <w:b/>
          <w:bCs/>
          <w:szCs w:val="24"/>
        </w:rPr>
      </w:pPr>
      <w:bookmarkStart w:id="10" w:name="_Ref5712801"/>
      <w:r w:rsidRPr="00FC218A">
        <w:rPr>
          <w:szCs w:val="24"/>
        </w:rPr>
        <w:br w:type="page"/>
      </w:r>
    </w:p>
    <w:p w14:paraId="629CE525" w14:textId="63EBF580" w:rsidR="007B565F" w:rsidRPr="00FC218A" w:rsidRDefault="001E3280" w:rsidP="00FC218A">
      <w:pPr>
        <w:pStyle w:val="Legenda"/>
        <w:spacing w:after="0" w:line="480" w:lineRule="auto"/>
        <w:jc w:val="both"/>
        <w:rPr>
          <w:sz w:val="24"/>
          <w:szCs w:val="24"/>
        </w:rPr>
      </w:pPr>
      <w:r w:rsidRPr="00FC218A">
        <w:rPr>
          <w:sz w:val="24"/>
          <w:szCs w:val="24"/>
        </w:rPr>
        <w:lastRenderedPageBreak/>
        <w:t xml:space="preserve">Tabela </w:t>
      </w:r>
      <w:bookmarkEnd w:id="10"/>
      <w:r w:rsidR="004E5B19" w:rsidRPr="00FC218A">
        <w:rPr>
          <w:sz w:val="24"/>
          <w:szCs w:val="24"/>
        </w:rPr>
        <w:t>5</w:t>
      </w:r>
      <w:r w:rsidR="00CC0537" w:rsidRPr="00FC218A">
        <w:rPr>
          <w:sz w:val="24"/>
          <w:szCs w:val="24"/>
        </w:rPr>
        <w:t xml:space="preserve"> </w:t>
      </w:r>
      <w:r w:rsidR="00913654" w:rsidRPr="00FC218A">
        <w:rPr>
          <w:sz w:val="24"/>
          <w:szCs w:val="24"/>
        </w:rPr>
        <w:t xml:space="preserve">– </w:t>
      </w:r>
      <w:bookmarkStart w:id="11" w:name="_Hlk9542396"/>
      <w:r w:rsidR="00913654" w:rsidRPr="00FC218A">
        <w:rPr>
          <w:sz w:val="24"/>
          <w:szCs w:val="24"/>
        </w:rPr>
        <w:t>Teor e distribuição de massa molar</w:t>
      </w:r>
      <w:r w:rsidR="00624E5C" w:rsidRPr="00FC218A">
        <w:rPr>
          <w:sz w:val="24"/>
          <w:szCs w:val="24"/>
        </w:rPr>
        <w:t xml:space="preserve"> ponderal</w:t>
      </w:r>
      <w:r w:rsidR="00246DC5" w:rsidRPr="00FC218A">
        <w:rPr>
          <w:sz w:val="24"/>
          <w:szCs w:val="24"/>
        </w:rPr>
        <w:t xml:space="preserve"> média</w:t>
      </w:r>
      <w:r w:rsidR="0096683A" w:rsidRPr="00FC218A">
        <w:rPr>
          <w:sz w:val="24"/>
          <w:szCs w:val="24"/>
        </w:rPr>
        <w:t xml:space="preserve"> (</w:t>
      </w:r>
      <w:proofErr w:type="spellStart"/>
      <w:r w:rsidR="0096683A" w:rsidRPr="00FC218A">
        <w:rPr>
          <w:sz w:val="24"/>
          <w:szCs w:val="24"/>
        </w:rPr>
        <w:t>M</w:t>
      </w:r>
      <w:r w:rsidR="0096683A" w:rsidRPr="00FC218A">
        <w:rPr>
          <w:sz w:val="24"/>
          <w:szCs w:val="24"/>
          <w:vertAlign w:val="subscript"/>
        </w:rPr>
        <w:t>w</w:t>
      </w:r>
      <w:proofErr w:type="spellEnd"/>
      <w:r w:rsidR="0096683A" w:rsidRPr="00FC218A">
        <w:rPr>
          <w:sz w:val="24"/>
          <w:szCs w:val="24"/>
        </w:rPr>
        <w:t>)</w:t>
      </w:r>
      <w:r w:rsidR="00913654" w:rsidRPr="00FC218A">
        <w:rPr>
          <w:sz w:val="24"/>
          <w:szCs w:val="24"/>
        </w:rPr>
        <w:t xml:space="preserve"> dos </w:t>
      </w:r>
      <w:proofErr w:type="spellStart"/>
      <w:r w:rsidR="00913654" w:rsidRPr="00FC218A">
        <w:rPr>
          <w:sz w:val="24"/>
          <w:szCs w:val="24"/>
        </w:rPr>
        <w:t>lignosulfonatos</w:t>
      </w:r>
      <w:proofErr w:type="spellEnd"/>
      <w:r w:rsidR="00913654" w:rsidRPr="00FC218A">
        <w:rPr>
          <w:sz w:val="24"/>
          <w:szCs w:val="24"/>
        </w:rPr>
        <w:t xml:space="preserve"> obtidos</w:t>
      </w:r>
      <w:r w:rsidR="00E17AE7" w:rsidRPr="00FC218A">
        <w:rPr>
          <w:sz w:val="24"/>
          <w:szCs w:val="24"/>
        </w:rPr>
        <w:t xml:space="preserve"> por meio das reações propostas no </w:t>
      </w:r>
      <w:r w:rsidR="00913654" w:rsidRPr="00FC218A">
        <w:rPr>
          <w:sz w:val="24"/>
          <w:szCs w:val="24"/>
        </w:rPr>
        <w:t>planejamento composto 2</w:t>
      </w:r>
      <w:r w:rsidR="00913654" w:rsidRPr="00FC218A">
        <w:rPr>
          <w:sz w:val="24"/>
          <w:szCs w:val="24"/>
          <w:vertAlign w:val="superscript"/>
        </w:rPr>
        <w:t>2</w:t>
      </w:r>
      <w:r w:rsidR="00913654" w:rsidRPr="00FC218A">
        <w:rPr>
          <w:sz w:val="24"/>
          <w:szCs w:val="24"/>
        </w:rPr>
        <w:t xml:space="preserve"> com triplicata no ponto central</w:t>
      </w:r>
      <w:bookmarkEnd w:id="11"/>
    </w:p>
    <w:tbl>
      <w:tblPr>
        <w:tblpPr w:leftFromText="141" w:rightFromText="141" w:vertAnchor="text" w:horzAnchor="margin" w:tblpY="47"/>
        <w:tblW w:w="8717" w:type="dxa"/>
        <w:tblLayout w:type="fixed"/>
        <w:tblCellMar>
          <w:left w:w="70" w:type="dxa"/>
          <w:right w:w="70" w:type="dxa"/>
        </w:tblCellMar>
        <w:tblLook w:val="04A0" w:firstRow="1" w:lastRow="0" w:firstColumn="1" w:lastColumn="0" w:noHBand="0" w:noVBand="1"/>
      </w:tblPr>
      <w:tblGrid>
        <w:gridCol w:w="1346"/>
        <w:gridCol w:w="3969"/>
        <w:gridCol w:w="3402"/>
      </w:tblGrid>
      <w:tr w:rsidR="000C176C" w:rsidRPr="00FC218A" w14:paraId="2C6AD2CD" w14:textId="77777777" w:rsidTr="00FC218A">
        <w:trPr>
          <w:trHeight w:val="273"/>
        </w:trPr>
        <w:tc>
          <w:tcPr>
            <w:tcW w:w="1346" w:type="dxa"/>
            <w:vMerge w:val="restart"/>
            <w:tcBorders>
              <w:top w:val="single" w:sz="4" w:space="0" w:color="auto"/>
            </w:tcBorders>
            <w:vAlign w:val="center"/>
          </w:tcPr>
          <w:p w14:paraId="380F9D8D" w14:textId="77777777" w:rsidR="000C176C" w:rsidRPr="00FC218A" w:rsidRDefault="000C176C" w:rsidP="00FC218A">
            <w:pPr>
              <w:spacing w:after="0" w:line="480" w:lineRule="auto"/>
              <w:jc w:val="center"/>
              <w:rPr>
                <w:rFonts w:eastAsia="Times New Roman"/>
                <w:b/>
                <w:bCs/>
                <w:color w:val="000000"/>
                <w:szCs w:val="24"/>
                <w:lang w:eastAsia="pt-BR"/>
              </w:rPr>
            </w:pPr>
            <w:r w:rsidRPr="00FC218A">
              <w:rPr>
                <w:rFonts w:eastAsia="Times New Roman"/>
                <w:b/>
                <w:bCs/>
                <w:color w:val="000000"/>
                <w:szCs w:val="24"/>
                <w:lang w:eastAsia="pt-BR"/>
              </w:rPr>
              <w:t>ENSAIOS</w:t>
            </w:r>
          </w:p>
        </w:tc>
        <w:tc>
          <w:tcPr>
            <w:tcW w:w="7371" w:type="dxa"/>
            <w:gridSpan w:val="2"/>
            <w:tcBorders>
              <w:top w:val="single" w:sz="4" w:space="0" w:color="auto"/>
              <w:bottom w:val="single" w:sz="4" w:space="0" w:color="auto"/>
            </w:tcBorders>
            <w:shd w:val="clear" w:color="auto" w:fill="auto"/>
            <w:vAlign w:val="center"/>
          </w:tcPr>
          <w:p w14:paraId="000833E3" w14:textId="6E95A840" w:rsidR="000C176C" w:rsidRPr="00FC218A" w:rsidRDefault="000C176C" w:rsidP="00FC218A">
            <w:pPr>
              <w:spacing w:after="0" w:line="480" w:lineRule="auto"/>
              <w:jc w:val="center"/>
              <w:rPr>
                <w:rFonts w:eastAsia="Times New Roman"/>
                <w:b/>
                <w:bCs/>
                <w:color w:val="000000"/>
                <w:szCs w:val="24"/>
                <w:lang w:eastAsia="pt-BR"/>
              </w:rPr>
            </w:pPr>
            <w:r w:rsidRPr="00FC218A">
              <w:rPr>
                <w:rFonts w:eastAsia="Times New Roman"/>
                <w:b/>
                <w:bCs/>
                <w:color w:val="000000"/>
                <w:szCs w:val="24"/>
                <w:lang w:eastAsia="pt-BR"/>
              </w:rPr>
              <w:t>RESPOSTAS</w:t>
            </w:r>
          </w:p>
        </w:tc>
      </w:tr>
      <w:tr w:rsidR="000C176C" w:rsidRPr="00FC218A" w14:paraId="1855EFF3" w14:textId="77777777" w:rsidTr="00FC218A">
        <w:trPr>
          <w:trHeight w:val="859"/>
        </w:trPr>
        <w:tc>
          <w:tcPr>
            <w:tcW w:w="1346" w:type="dxa"/>
            <w:vMerge/>
            <w:tcBorders>
              <w:bottom w:val="single" w:sz="4" w:space="0" w:color="auto"/>
            </w:tcBorders>
            <w:vAlign w:val="center"/>
          </w:tcPr>
          <w:p w14:paraId="1925CEAD" w14:textId="77777777" w:rsidR="000C176C" w:rsidRPr="00FC218A" w:rsidRDefault="000C176C" w:rsidP="00FC218A">
            <w:pPr>
              <w:spacing w:after="0" w:line="480" w:lineRule="auto"/>
              <w:jc w:val="center"/>
              <w:rPr>
                <w:rFonts w:eastAsia="Times New Roman"/>
                <w:b/>
                <w:bCs/>
                <w:color w:val="000000"/>
                <w:szCs w:val="24"/>
                <w:lang w:eastAsia="pt-BR"/>
              </w:rPr>
            </w:pPr>
          </w:p>
        </w:tc>
        <w:tc>
          <w:tcPr>
            <w:tcW w:w="3969" w:type="dxa"/>
            <w:tcBorders>
              <w:top w:val="single" w:sz="4" w:space="0" w:color="auto"/>
              <w:bottom w:val="single" w:sz="4" w:space="0" w:color="auto"/>
            </w:tcBorders>
            <w:shd w:val="clear" w:color="auto" w:fill="auto"/>
            <w:noWrap/>
            <w:vAlign w:val="center"/>
            <w:hideMark/>
          </w:tcPr>
          <w:p w14:paraId="5A769245" w14:textId="0A16745B" w:rsidR="000C176C" w:rsidRPr="00FC218A" w:rsidRDefault="00624E5C" w:rsidP="00FC218A">
            <w:pPr>
              <w:spacing w:after="0" w:line="480" w:lineRule="auto"/>
              <w:jc w:val="center"/>
              <w:rPr>
                <w:rFonts w:eastAsia="Times New Roman"/>
                <w:b/>
                <w:bCs/>
                <w:color w:val="000000"/>
                <w:szCs w:val="24"/>
                <w:lang w:eastAsia="pt-BR"/>
              </w:rPr>
            </w:pPr>
            <w:r w:rsidRPr="00FC218A">
              <w:rPr>
                <w:rFonts w:eastAsia="Times New Roman"/>
                <w:b/>
                <w:bCs/>
                <w:color w:val="000000"/>
                <w:szCs w:val="24"/>
                <w:lang w:eastAsia="pt-BR"/>
              </w:rPr>
              <w:t>Lignosulfonato (</w:t>
            </w:r>
            <w:r w:rsidR="000C176C" w:rsidRPr="00FC218A">
              <w:rPr>
                <w:rFonts w:eastAsia="Times New Roman"/>
                <w:b/>
                <w:bCs/>
                <w:color w:val="000000"/>
                <w:szCs w:val="24"/>
                <w:lang w:eastAsia="pt-BR"/>
              </w:rPr>
              <w:t>g.L</w:t>
            </w:r>
            <w:r w:rsidR="000C176C" w:rsidRPr="00FC218A">
              <w:rPr>
                <w:rFonts w:eastAsia="Times New Roman"/>
                <w:b/>
                <w:bCs/>
                <w:color w:val="000000"/>
                <w:szCs w:val="24"/>
                <w:vertAlign w:val="superscript"/>
                <w:lang w:eastAsia="pt-BR"/>
              </w:rPr>
              <w:t>-</w:t>
            </w:r>
            <w:proofErr w:type="gramStart"/>
            <w:r w:rsidR="000C176C" w:rsidRPr="00FC218A">
              <w:rPr>
                <w:rFonts w:eastAsia="Times New Roman"/>
                <w:b/>
                <w:bCs/>
                <w:color w:val="000000"/>
                <w:szCs w:val="24"/>
                <w:vertAlign w:val="superscript"/>
                <w:lang w:eastAsia="pt-BR"/>
              </w:rPr>
              <w:t>1</w:t>
            </w:r>
            <w:r w:rsidR="000C176C" w:rsidRPr="00FC218A">
              <w:rPr>
                <w:rFonts w:eastAsia="Times New Roman"/>
                <w:b/>
                <w:bCs/>
                <w:color w:val="000000"/>
                <w:szCs w:val="24"/>
                <w:lang w:eastAsia="pt-BR"/>
              </w:rPr>
              <w:t>)  Y</w:t>
            </w:r>
            <w:proofErr w:type="gramEnd"/>
            <w:r w:rsidR="000C176C" w:rsidRPr="00FC218A">
              <w:rPr>
                <w:rFonts w:eastAsia="Times New Roman"/>
                <w:b/>
                <w:bCs/>
                <w:color w:val="000000"/>
                <w:szCs w:val="24"/>
                <w:vertAlign w:val="subscript"/>
                <w:lang w:eastAsia="pt-BR"/>
              </w:rPr>
              <w:t>1</w:t>
            </w:r>
          </w:p>
        </w:tc>
        <w:tc>
          <w:tcPr>
            <w:tcW w:w="3402" w:type="dxa"/>
            <w:tcBorders>
              <w:top w:val="single" w:sz="4" w:space="0" w:color="auto"/>
              <w:bottom w:val="single" w:sz="4" w:space="0" w:color="auto"/>
            </w:tcBorders>
            <w:vAlign w:val="center"/>
          </w:tcPr>
          <w:p w14:paraId="11D64F97" w14:textId="2DD2844C" w:rsidR="000C176C" w:rsidRPr="00FC218A" w:rsidRDefault="000C176C" w:rsidP="00FC218A">
            <w:pPr>
              <w:spacing w:after="0" w:line="480" w:lineRule="auto"/>
              <w:jc w:val="center"/>
              <w:rPr>
                <w:rFonts w:eastAsia="Times New Roman"/>
                <w:b/>
                <w:bCs/>
                <w:color w:val="000000"/>
                <w:szCs w:val="24"/>
                <w:lang w:eastAsia="pt-BR"/>
              </w:rPr>
            </w:pPr>
            <w:r w:rsidRPr="00FC218A">
              <w:rPr>
                <w:rFonts w:eastAsia="Times New Roman"/>
                <w:b/>
                <w:bCs/>
                <w:color w:val="000000"/>
                <w:szCs w:val="24"/>
                <w:lang w:eastAsia="pt-BR"/>
              </w:rPr>
              <w:t>Distribuição de massa molar ponderal média (</w:t>
            </w:r>
            <w:proofErr w:type="spellStart"/>
            <w:r w:rsidRPr="00FC218A">
              <w:rPr>
                <w:rFonts w:eastAsia="Times New Roman"/>
                <w:b/>
                <w:bCs/>
                <w:color w:val="000000"/>
                <w:szCs w:val="24"/>
                <w:lang w:eastAsia="pt-BR"/>
              </w:rPr>
              <w:t>M</w:t>
            </w:r>
            <w:r w:rsidRPr="00FC218A">
              <w:rPr>
                <w:rFonts w:eastAsia="Times New Roman"/>
                <w:b/>
                <w:bCs/>
                <w:color w:val="000000"/>
                <w:szCs w:val="24"/>
                <w:vertAlign w:val="subscript"/>
                <w:lang w:eastAsia="pt-BR"/>
              </w:rPr>
              <w:t>w</w:t>
            </w:r>
            <w:proofErr w:type="spellEnd"/>
            <w:r w:rsidRPr="00FC218A">
              <w:rPr>
                <w:rFonts w:eastAsia="Times New Roman"/>
                <w:b/>
                <w:bCs/>
                <w:color w:val="000000"/>
                <w:szCs w:val="24"/>
                <w:lang w:eastAsia="pt-BR"/>
              </w:rPr>
              <w:t>)</w:t>
            </w:r>
            <w:r w:rsidRPr="00FC218A">
              <w:rPr>
                <w:rFonts w:eastAsia="Times New Roman"/>
                <w:b/>
                <w:bCs/>
                <w:color w:val="000000"/>
                <w:szCs w:val="24"/>
                <w:vertAlign w:val="subscript"/>
                <w:lang w:eastAsia="pt-BR"/>
              </w:rPr>
              <w:t xml:space="preserve"> </w:t>
            </w:r>
            <w:r w:rsidRPr="00FC218A">
              <w:rPr>
                <w:rFonts w:eastAsia="Times New Roman"/>
                <w:b/>
                <w:bCs/>
                <w:color w:val="000000"/>
                <w:szCs w:val="24"/>
                <w:lang w:eastAsia="pt-BR"/>
              </w:rPr>
              <w:t>(Da)</w:t>
            </w:r>
          </w:p>
          <w:p w14:paraId="65B80442" w14:textId="77777777" w:rsidR="000C176C" w:rsidRPr="00FC218A" w:rsidRDefault="000C176C" w:rsidP="00FC218A">
            <w:pPr>
              <w:spacing w:after="0" w:line="480" w:lineRule="auto"/>
              <w:jc w:val="center"/>
              <w:rPr>
                <w:rFonts w:eastAsia="Times New Roman"/>
                <w:b/>
                <w:bCs/>
                <w:color w:val="000000"/>
                <w:szCs w:val="24"/>
                <w:lang w:eastAsia="pt-BR"/>
              </w:rPr>
            </w:pPr>
            <w:r w:rsidRPr="00FC218A">
              <w:rPr>
                <w:rFonts w:eastAsia="Times New Roman"/>
                <w:b/>
                <w:bCs/>
                <w:color w:val="000000"/>
                <w:szCs w:val="24"/>
                <w:lang w:eastAsia="pt-BR"/>
              </w:rPr>
              <w:t>Y</w:t>
            </w:r>
            <w:r w:rsidRPr="00FC218A">
              <w:rPr>
                <w:rFonts w:eastAsia="Times New Roman"/>
                <w:b/>
                <w:bCs/>
                <w:color w:val="000000"/>
                <w:szCs w:val="24"/>
                <w:vertAlign w:val="subscript"/>
                <w:lang w:eastAsia="pt-BR"/>
              </w:rPr>
              <w:t>2</w:t>
            </w:r>
          </w:p>
        </w:tc>
      </w:tr>
      <w:tr w:rsidR="000C176C" w:rsidRPr="00FC218A" w14:paraId="1C8A8190" w14:textId="77777777" w:rsidTr="00FC218A">
        <w:trPr>
          <w:trHeight w:val="429"/>
        </w:trPr>
        <w:tc>
          <w:tcPr>
            <w:tcW w:w="1346" w:type="dxa"/>
            <w:tcBorders>
              <w:top w:val="single" w:sz="4" w:space="0" w:color="auto"/>
            </w:tcBorders>
            <w:shd w:val="clear" w:color="auto" w:fill="auto"/>
            <w:vAlign w:val="center"/>
          </w:tcPr>
          <w:p w14:paraId="33E2FFF7"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color w:val="000000"/>
                <w:szCs w:val="24"/>
                <w:lang w:eastAsia="pt-BR"/>
              </w:rPr>
              <w:t>1</w:t>
            </w:r>
          </w:p>
        </w:tc>
        <w:tc>
          <w:tcPr>
            <w:tcW w:w="3969" w:type="dxa"/>
            <w:tcBorders>
              <w:top w:val="single" w:sz="4" w:space="0" w:color="auto"/>
            </w:tcBorders>
            <w:shd w:val="clear" w:color="auto" w:fill="auto"/>
            <w:noWrap/>
            <w:vAlign w:val="center"/>
            <w:hideMark/>
          </w:tcPr>
          <w:p w14:paraId="26827389"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color w:val="000000"/>
                <w:szCs w:val="24"/>
                <w:lang w:eastAsia="pt-BR"/>
              </w:rPr>
              <w:t>12,1</w:t>
            </w:r>
          </w:p>
        </w:tc>
        <w:tc>
          <w:tcPr>
            <w:tcW w:w="3402" w:type="dxa"/>
            <w:tcBorders>
              <w:top w:val="single" w:sz="4" w:space="0" w:color="auto"/>
            </w:tcBorders>
            <w:vAlign w:val="center"/>
          </w:tcPr>
          <w:p w14:paraId="75970936" w14:textId="77777777" w:rsidR="000C176C" w:rsidRPr="00FC218A" w:rsidRDefault="000C176C" w:rsidP="00FC218A">
            <w:pPr>
              <w:spacing w:after="0" w:line="480" w:lineRule="auto"/>
              <w:jc w:val="center"/>
              <w:rPr>
                <w:szCs w:val="24"/>
                <w:lang w:eastAsia="pt-BR"/>
              </w:rPr>
            </w:pPr>
            <w:r w:rsidRPr="00FC218A">
              <w:rPr>
                <w:szCs w:val="24"/>
              </w:rPr>
              <w:t>7813</w:t>
            </w:r>
          </w:p>
        </w:tc>
      </w:tr>
      <w:tr w:rsidR="000C176C" w:rsidRPr="00FC218A" w14:paraId="51571456" w14:textId="77777777" w:rsidTr="00FC218A">
        <w:trPr>
          <w:trHeight w:val="429"/>
        </w:trPr>
        <w:tc>
          <w:tcPr>
            <w:tcW w:w="1346" w:type="dxa"/>
            <w:shd w:val="clear" w:color="auto" w:fill="auto"/>
            <w:vAlign w:val="center"/>
          </w:tcPr>
          <w:p w14:paraId="08992458"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color w:val="000000"/>
                <w:szCs w:val="24"/>
                <w:lang w:eastAsia="pt-BR"/>
              </w:rPr>
              <w:t>2</w:t>
            </w:r>
          </w:p>
        </w:tc>
        <w:tc>
          <w:tcPr>
            <w:tcW w:w="3969" w:type="dxa"/>
            <w:shd w:val="clear" w:color="auto" w:fill="auto"/>
            <w:noWrap/>
            <w:vAlign w:val="center"/>
            <w:hideMark/>
          </w:tcPr>
          <w:p w14:paraId="7613EBD4"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color w:val="000000"/>
                <w:szCs w:val="24"/>
                <w:lang w:eastAsia="pt-BR"/>
              </w:rPr>
              <w:t>18,2</w:t>
            </w:r>
          </w:p>
        </w:tc>
        <w:tc>
          <w:tcPr>
            <w:tcW w:w="3402" w:type="dxa"/>
            <w:vAlign w:val="center"/>
          </w:tcPr>
          <w:p w14:paraId="754B1621"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szCs w:val="24"/>
                <w:lang w:eastAsia="pt-BR"/>
              </w:rPr>
              <w:t>6884</w:t>
            </w:r>
          </w:p>
        </w:tc>
      </w:tr>
      <w:tr w:rsidR="000C176C" w:rsidRPr="00FC218A" w14:paraId="4FBAAD5D" w14:textId="77777777" w:rsidTr="00FC218A">
        <w:trPr>
          <w:trHeight w:val="429"/>
        </w:trPr>
        <w:tc>
          <w:tcPr>
            <w:tcW w:w="1346" w:type="dxa"/>
            <w:shd w:val="clear" w:color="auto" w:fill="auto"/>
            <w:vAlign w:val="center"/>
          </w:tcPr>
          <w:p w14:paraId="14B3F924"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color w:val="000000"/>
                <w:szCs w:val="24"/>
                <w:lang w:eastAsia="pt-BR"/>
              </w:rPr>
              <w:t>3</w:t>
            </w:r>
          </w:p>
        </w:tc>
        <w:tc>
          <w:tcPr>
            <w:tcW w:w="3969" w:type="dxa"/>
            <w:shd w:val="clear" w:color="auto" w:fill="auto"/>
            <w:noWrap/>
            <w:vAlign w:val="center"/>
            <w:hideMark/>
          </w:tcPr>
          <w:p w14:paraId="5769A202"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color w:val="000000"/>
                <w:szCs w:val="24"/>
                <w:lang w:eastAsia="pt-BR"/>
              </w:rPr>
              <w:t>24,4</w:t>
            </w:r>
          </w:p>
        </w:tc>
        <w:tc>
          <w:tcPr>
            <w:tcW w:w="3402" w:type="dxa"/>
            <w:vAlign w:val="center"/>
          </w:tcPr>
          <w:p w14:paraId="0A790EF5"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szCs w:val="24"/>
                <w:lang w:eastAsia="pt-BR"/>
              </w:rPr>
              <w:t>8220</w:t>
            </w:r>
          </w:p>
        </w:tc>
      </w:tr>
      <w:tr w:rsidR="000C176C" w:rsidRPr="00FC218A" w14:paraId="32A478A6" w14:textId="77777777" w:rsidTr="00FC218A">
        <w:trPr>
          <w:trHeight w:val="429"/>
        </w:trPr>
        <w:tc>
          <w:tcPr>
            <w:tcW w:w="1346" w:type="dxa"/>
            <w:shd w:val="clear" w:color="auto" w:fill="auto"/>
            <w:vAlign w:val="center"/>
          </w:tcPr>
          <w:p w14:paraId="4799A2EC"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color w:val="000000"/>
                <w:szCs w:val="24"/>
                <w:lang w:eastAsia="pt-BR"/>
              </w:rPr>
              <w:t>4</w:t>
            </w:r>
          </w:p>
        </w:tc>
        <w:tc>
          <w:tcPr>
            <w:tcW w:w="3969" w:type="dxa"/>
            <w:shd w:val="clear" w:color="auto" w:fill="auto"/>
            <w:noWrap/>
            <w:vAlign w:val="center"/>
            <w:hideMark/>
          </w:tcPr>
          <w:p w14:paraId="6C0C2547"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color w:val="000000"/>
                <w:szCs w:val="24"/>
                <w:lang w:eastAsia="pt-BR"/>
              </w:rPr>
              <w:t>23,6</w:t>
            </w:r>
          </w:p>
        </w:tc>
        <w:tc>
          <w:tcPr>
            <w:tcW w:w="3402" w:type="dxa"/>
            <w:vAlign w:val="center"/>
          </w:tcPr>
          <w:p w14:paraId="28FF0410"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szCs w:val="24"/>
                <w:lang w:eastAsia="pt-BR"/>
              </w:rPr>
              <w:t>5632</w:t>
            </w:r>
          </w:p>
        </w:tc>
      </w:tr>
      <w:tr w:rsidR="000C176C" w:rsidRPr="00FC218A" w14:paraId="04AA5FB2" w14:textId="77777777" w:rsidTr="00FC218A">
        <w:trPr>
          <w:trHeight w:val="429"/>
        </w:trPr>
        <w:tc>
          <w:tcPr>
            <w:tcW w:w="1346" w:type="dxa"/>
            <w:shd w:val="clear" w:color="auto" w:fill="auto"/>
            <w:vAlign w:val="center"/>
          </w:tcPr>
          <w:p w14:paraId="6AB53AB0"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color w:val="000000"/>
                <w:szCs w:val="24"/>
                <w:lang w:eastAsia="pt-BR"/>
              </w:rPr>
              <w:t>5</w:t>
            </w:r>
          </w:p>
        </w:tc>
        <w:tc>
          <w:tcPr>
            <w:tcW w:w="3969" w:type="dxa"/>
            <w:shd w:val="clear" w:color="auto" w:fill="auto"/>
            <w:noWrap/>
            <w:vAlign w:val="center"/>
            <w:hideMark/>
          </w:tcPr>
          <w:p w14:paraId="45996F98"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color w:val="000000"/>
                <w:szCs w:val="24"/>
                <w:lang w:eastAsia="pt-BR"/>
              </w:rPr>
              <w:t>23,9</w:t>
            </w:r>
          </w:p>
        </w:tc>
        <w:tc>
          <w:tcPr>
            <w:tcW w:w="3402" w:type="dxa"/>
            <w:vAlign w:val="center"/>
          </w:tcPr>
          <w:p w14:paraId="2A5AE526" w14:textId="77777777" w:rsidR="000C176C" w:rsidRPr="00FC218A" w:rsidRDefault="000C176C" w:rsidP="00FC218A">
            <w:pPr>
              <w:spacing w:after="0" w:line="480" w:lineRule="auto"/>
              <w:jc w:val="center"/>
              <w:rPr>
                <w:rFonts w:eastAsia="Times New Roman"/>
                <w:szCs w:val="24"/>
                <w:lang w:eastAsia="pt-BR"/>
              </w:rPr>
            </w:pPr>
            <w:r w:rsidRPr="00FC218A">
              <w:rPr>
                <w:rFonts w:eastAsia="Times New Roman"/>
                <w:szCs w:val="24"/>
                <w:lang w:eastAsia="pt-BR"/>
              </w:rPr>
              <w:t>8605</w:t>
            </w:r>
          </w:p>
        </w:tc>
      </w:tr>
      <w:tr w:rsidR="000C176C" w:rsidRPr="00FC218A" w14:paraId="52A2F5B4" w14:textId="77777777" w:rsidTr="00FC218A">
        <w:trPr>
          <w:trHeight w:val="429"/>
        </w:trPr>
        <w:tc>
          <w:tcPr>
            <w:tcW w:w="1346" w:type="dxa"/>
            <w:shd w:val="clear" w:color="auto" w:fill="auto"/>
            <w:vAlign w:val="center"/>
          </w:tcPr>
          <w:p w14:paraId="1725ED42"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color w:val="000000"/>
                <w:szCs w:val="24"/>
                <w:lang w:eastAsia="pt-BR"/>
              </w:rPr>
              <w:t>6</w:t>
            </w:r>
          </w:p>
        </w:tc>
        <w:tc>
          <w:tcPr>
            <w:tcW w:w="3969" w:type="dxa"/>
            <w:shd w:val="clear" w:color="auto" w:fill="auto"/>
            <w:noWrap/>
            <w:vAlign w:val="center"/>
            <w:hideMark/>
          </w:tcPr>
          <w:p w14:paraId="250BBC4B"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color w:val="000000"/>
                <w:szCs w:val="24"/>
                <w:lang w:eastAsia="pt-BR"/>
              </w:rPr>
              <w:t>24,3</w:t>
            </w:r>
          </w:p>
        </w:tc>
        <w:tc>
          <w:tcPr>
            <w:tcW w:w="3402" w:type="dxa"/>
            <w:vAlign w:val="center"/>
          </w:tcPr>
          <w:p w14:paraId="4E434F61"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color w:val="000000"/>
                <w:szCs w:val="24"/>
                <w:lang w:eastAsia="pt-BR"/>
              </w:rPr>
              <w:t>8430</w:t>
            </w:r>
          </w:p>
        </w:tc>
      </w:tr>
      <w:tr w:rsidR="000C176C" w:rsidRPr="00FC218A" w14:paraId="097DB564" w14:textId="77777777" w:rsidTr="00FC218A">
        <w:trPr>
          <w:trHeight w:val="429"/>
        </w:trPr>
        <w:tc>
          <w:tcPr>
            <w:tcW w:w="1346" w:type="dxa"/>
            <w:shd w:val="clear" w:color="auto" w:fill="auto"/>
            <w:vAlign w:val="center"/>
          </w:tcPr>
          <w:p w14:paraId="50B8CB9D"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color w:val="000000"/>
                <w:szCs w:val="24"/>
                <w:lang w:eastAsia="pt-BR"/>
              </w:rPr>
              <w:t>7</w:t>
            </w:r>
          </w:p>
        </w:tc>
        <w:tc>
          <w:tcPr>
            <w:tcW w:w="3969" w:type="dxa"/>
            <w:shd w:val="clear" w:color="auto" w:fill="auto"/>
            <w:noWrap/>
            <w:vAlign w:val="center"/>
            <w:hideMark/>
          </w:tcPr>
          <w:p w14:paraId="5C681BFA"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color w:val="000000"/>
                <w:szCs w:val="24"/>
                <w:lang w:eastAsia="pt-BR"/>
              </w:rPr>
              <w:t>25,2</w:t>
            </w:r>
          </w:p>
        </w:tc>
        <w:tc>
          <w:tcPr>
            <w:tcW w:w="3402" w:type="dxa"/>
            <w:vAlign w:val="center"/>
          </w:tcPr>
          <w:p w14:paraId="21062CC6"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color w:val="000000"/>
                <w:szCs w:val="24"/>
                <w:lang w:eastAsia="pt-BR"/>
              </w:rPr>
              <w:t>8860</w:t>
            </w:r>
          </w:p>
        </w:tc>
      </w:tr>
      <w:tr w:rsidR="000C176C" w:rsidRPr="00FC218A" w14:paraId="302BE965" w14:textId="77777777" w:rsidTr="00FC218A">
        <w:trPr>
          <w:trHeight w:val="429"/>
        </w:trPr>
        <w:tc>
          <w:tcPr>
            <w:tcW w:w="1346" w:type="dxa"/>
            <w:shd w:val="clear" w:color="auto" w:fill="auto"/>
            <w:vAlign w:val="center"/>
          </w:tcPr>
          <w:p w14:paraId="36A4603F"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color w:val="000000"/>
                <w:szCs w:val="24"/>
                <w:lang w:eastAsia="pt-BR"/>
              </w:rPr>
              <w:t>8</w:t>
            </w:r>
          </w:p>
        </w:tc>
        <w:tc>
          <w:tcPr>
            <w:tcW w:w="3969" w:type="dxa"/>
            <w:shd w:val="clear" w:color="auto" w:fill="auto"/>
            <w:noWrap/>
            <w:vAlign w:val="center"/>
            <w:hideMark/>
          </w:tcPr>
          <w:p w14:paraId="5B0D1D16"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color w:val="000000"/>
                <w:szCs w:val="24"/>
                <w:lang w:eastAsia="pt-BR"/>
              </w:rPr>
              <w:t>22,7</w:t>
            </w:r>
          </w:p>
        </w:tc>
        <w:tc>
          <w:tcPr>
            <w:tcW w:w="3402" w:type="dxa"/>
            <w:vAlign w:val="center"/>
          </w:tcPr>
          <w:p w14:paraId="2121CAC8" w14:textId="77777777" w:rsidR="000C176C" w:rsidRPr="00FC218A" w:rsidRDefault="000C176C" w:rsidP="00FC218A">
            <w:pPr>
              <w:spacing w:after="0" w:line="480" w:lineRule="auto"/>
              <w:jc w:val="center"/>
              <w:rPr>
                <w:szCs w:val="24"/>
                <w:lang w:eastAsia="pt-BR"/>
              </w:rPr>
            </w:pPr>
            <w:r w:rsidRPr="00FC218A">
              <w:rPr>
                <w:szCs w:val="24"/>
              </w:rPr>
              <w:t>5391</w:t>
            </w:r>
          </w:p>
        </w:tc>
      </w:tr>
      <w:tr w:rsidR="000C176C" w:rsidRPr="00FC218A" w14:paraId="72ED5AE9" w14:textId="77777777" w:rsidTr="00FC218A">
        <w:trPr>
          <w:trHeight w:val="429"/>
        </w:trPr>
        <w:tc>
          <w:tcPr>
            <w:tcW w:w="1346" w:type="dxa"/>
            <w:shd w:val="clear" w:color="auto" w:fill="auto"/>
            <w:vAlign w:val="center"/>
          </w:tcPr>
          <w:p w14:paraId="1FA58A4E"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color w:val="000000"/>
                <w:szCs w:val="24"/>
                <w:lang w:eastAsia="pt-BR"/>
              </w:rPr>
              <w:t>9</w:t>
            </w:r>
          </w:p>
        </w:tc>
        <w:tc>
          <w:tcPr>
            <w:tcW w:w="3969" w:type="dxa"/>
            <w:shd w:val="clear" w:color="auto" w:fill="auto"/>
            <w:noWrap/>
            <w:vAlign w:val="center"/>
            <w:hideMark/>
          </w:tcPr>
          <w:p w14:paraId="2CB7982C"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color w:val="000000"/>
                <w:szCs w:val="24"/>
                <w:lang w:eastAsia="pt-BR"/>
              </w:rPr>
              <w:t>21,0</w:t>
            </w:r>
          </w:p>
        </w:tc>
        <w:tc>
          <w:tcPr>
            <w:tcW w:w="3402" w:type="dxa"/>
            <w:vAlign w:val="center"/>
          </w:tcPr>
          <w:p w14:paraId="1A558E8D" w14:textId="77777777" w:rsidR="000C176C" w:rsidRPr="00FC218A" w:rsidRDefault="000C176C" w:rsidP="00FC218A">
            <w:pPr>
              <w:spacing w:after="0" w:line="480" w:lineRule="auto"/>
              <w:jc w:val="center"/>
              <w:rPr>
                <w:szCs w:val="24"/>
              </w:rPr>
            </w:pPr>
            <w:r w:rsidRPr="00FC218A">
              <w:rPr>
                <w:szCs w:val="24"/>
              </w:rPr>
              <w:t>3622</w:t>
            </w:r>
          </w:p>
        </w:tc>
      </w:tr>
      <w:tr w:rsidR="000C176C" w:rsidRPr="00FC218A" w14:paraId="1632A307" w14:textId="77777777" w:rsidTr="00FC218A">
        <w:trPr>
          <w:trHeight w:val="429"/>
        </w:trPr>
        <w:tc>
          <w:tcPr>
            <w:tcW w:w="1346" w:type="dxa"/>
            <w:shd w:val="clear" w:color="auto" w:fill="auto"/>
            <w:vAlign w:val="center"/>
          </w:tcPr>
          <w:p w14:paraId="16C59EA6"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color w:val="000000"/>
                <w:szCs w:val="24"/>
                <w:lang w:eastAsia="pt-BR"/>
              </w:rPr>
              <w:t>10</w:t>
            </w:r>
          </w:p>
        </w:tc>
        <w:tc>
          <w:tcPr>
            <w:tcW w:w="3969" w:type="dxa"/>
            <w:shd w:val="clear" w:color="auto" w:fill="auto"/>
            <w:noWrap/>
            <w:vAlign w:val="center"/>
            <w:hideMark/>
          </w:tcPr>
          <w:p w14:paraId="3663FF7A"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color w:val="000000"/>
                <w:szCs w:val="24"/>
                <w:lang w:eastAsia="pt-BR"/>
              </w:rPr>
              <w:t>14,0</w:t>
            </w:r>
          </w:p>
        </w:tc>
        <w:tc>
          <w:tcPr>
            <w:tcW w:w="3402" w:type="dxa"/>
            <w:vAlign w:val="center"/>
          </w:tcPr>
          <w:p w14:paraId="354CB580" w14:textId="77777777" w:rsidR="000C176C" w:rsidRPr="00FC218A" w:rsidRDefault="000C176C" w:rsidP="00FC218A">
            <w:pPr>
              <w:spacing w:after="0" w:line="480" w:lineRule="auto"/>
              <w:jc w:val="center"/>
              <w:rPr>
                <w:szCs w:val="24"/>
              </w:rPr>
            </w:pPr>
            <w:r w:rsidRPr="00FC218A">
              <w:rPr>
                <w:szCs w:val="24"/>
              </w:rPr>
              <w:t>6283</w:t>
            </w:r>
          </w:p>
        </w:tc>
      </w:tr>
      <w:tr w:rsidR="000C176C" w:rsidRPr="00FC218A" w14:paraId="7BBC0255" w14:textId="77777777" w:rsidTr="00FC218A">
        <w:trPr>
          <w:trHeight w:val="429"/>
        </w:trPr>
        <w:tc>
          <w:tcPr>
            <w:tcW w:w="1346" w:type="dxa"/>
            <w:tcBorders>
              <w:bottom w:val="single" w:sz="4" w:space="0" w:color="auto"/>
            </w:tcBorders>
            <w:shd w:val="clear" w:color="auto" w:fill="auto"/>
            <w:vAlign w:val="center"/>
          </w:tcPr>
          <w:p w14:paraId="2FA4F00D"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color w:val="000000"/>
                <w:szCs w:val="24"/>
                <w:lang w:eastAsia="pt-BR"/>
              </w:rPr>
              <w:t>11</w:t>
            </w:r>
          </w:p>
        </w:tc>
        <w:tc>
          <w:tcPr>
            <w:tcW w:w="3969" w:type="dxa"/>
            <w:tcBorders>
              <w:bottom w:val="single" w:sz="4" w:space="0" w:color="auto"/>
            </w:tcBorders>
            <w:shd w:val="clear" w:color="auto" w:fill="auto"/>
            <w:noWrap/>
            <w:vAlign w:val="center"/>
            <w:hideMark/>
          </w:tcPr>
          <w:p w14:paraId="6599F883" w14:textId="77777777" w:rsidR="000C176C" w:rsidRPr="00FC218A" w:rsidRDefault="000C176C" w:rsidP="00FC218A">
            <w:pPr>
              <w:spacing w:after="0" w:line="480" w:lineRule="auto"/>
              <w:jc w:val="center"/>
              <w:rPr>
                <w:rFonts w:eastAsia="Times New Roman"/>
                <w:color w:val="000000"/>
                <w:szCs w:val="24"/>
                <w:lang w:eastAsia="pt-BR"/>
              </w:rPr>
            </w:pPr>
            <w:r w:rsidRPr="00FC218A">
              <w:rPr>
                <w:rFonts w:eastAsia="Times New Roman"/>
                <w:color w:val="000000"/>
                <w:szCs w:val="24"/>
                <w:lang w:eastAsia="pt-BR"/>
              </w:rPr>
              <w:t>25,2</w:t>
            </w:r>
          </w:p>
        </w:tc>
        <w:tc>
          <w:tcPr>
            <w:tcW w:w="3402" w:type="dxa"/>
            <w:tcBorders>
              <w:bottom w:val="single" w:sz="4" w:space="0" w:color="auto"/>
            </w:tcBorders>
            <w:vAlign w:val="center"/>
          </w:tcPr>
          <w:p w14:paraId="5EDFB8F7" w14:textId="77777777" w:rsidR="000C176C" w:rsidRPr="00FC218A" w:rsidRDefault="000C176C" w:rsidP="00FC218A">
            <w:pPr>
              <w:spacing w:after="0" w:line="480" w:lineRule="auto"/>
              <w:jc w:val="center"/>
              <w:rPr>
                <w:szCs w:val="24"/>
              </w:rPr>
            </w:pPr>
            <w:r w:rsidRPr="00FC218A">
              <w:rPr>
                <w:szCs w:val="24"/>
              </w:rPr>
              <w:t>4654</w:t>
            </w:r>
          </w:p>
        </w:tc>
      </w:tr>
    </w:tbl>
    <w:p w14:paraId="76B2695E" w14:textId="7E32E08B" w:rsidR="00D051FC" w:rsidRPr="00FC218A" w:rsidRDefault="00D051FC" w:rsidP="00FC218A">
      <w:pPr>
        <w:pStyle w:val="Corpodetexto"/>
        <w:tabs>
          <w:tab w:val="left" w:pos="8647"/>
        </w:tabs>
        <w:spacing w:line="480" w:lineRule="auto"/>
        <w:ind w:right="-1"/>
        <w:jc w:val="both"/>
      </w:pPr>
    </w:p>
    <w:p w14:paraId="00DD354D" w14:textId="77777777" w:rsidR="00D051FC" w:rsidRPr="00FC218A" w:rsidRDefault="00D051FC" w:rsidP="00FC218A">
      <w:pPr>
        <w:spacing w:after="0" w:line="480" w:lineRule="auto"/>
        <w:jc w:val="both"/>
        <w:rPr>
          <w:rFonts w:eastAsia="Times New Roman"/>
          <w:szCs w:val="24"/>
          <w:lang w:eastAsia="pt-BR" w:bidi="pt-BR"/>
        </w:rPr>
      </w:pPr>
      <w:r w:rsidRPr="00FC218A">
        <w:rPr>
          <w:szCs w:val="24"/>
        </w:rPr>
        <w:br w:type="page"/>
      </w:r>
    </w:p>
    <w:p w14:paraId="358129F8" w14:textId="1AF007A7" w:rsidR="006608E6" w:rsidRPr="00FC218A" w:rsidRDefault="00EF00DA" w:rsidP="00FC218A">
      <w:pPr>
        <w:spacing w:after="0" w:line="480" w:lineRule="auto"/>
        <w:jc w:val="both"/>
        <w:rPr>
          <w:szCs w:val="24"/>
        </w:rPr>
      </w:pPr>
      <w:bookmarkStart w:id="12" w:name="_Hlk9542742"/>
      <w:bookmarkStart w:id="13" w:name="_Hlk9432674"/>
      <w:r w:rsidRPr="00FC218A">
        <w:rPr>
          <w:szCs w:val="24"/>
        </w:rPr>
        <w:lastRenderedPageBreak/>
        <w:t xml:space="preserve">A concentração de </w:t>
      </w:r>
      <w:proofErr w:type="spellStart"/>
      <w:r w:rsidRPr="00FC218A">
        <w:rPr>
          <w:szCs w:val="24"/>
        </w:rPr>
        <w:t>lignosulfonato</w:t>
      </w:r>
      <w:proofErr w:type="spellEnd"/>
      <w:r w:rsidRPr="00FC218A">
        <w:rPr>
          <w:szCs w:val="24"/>
        </w:rPr>
        <w:t xml:space="preserve"> no</w:t>
      </w:r>
      <w:r w:rsidR="00DE7F6B" w:rsidRPr="00FC218A">
        <w:rPr>
          <w:szCs w:val="24"/>
        </w:rPr>
        <w:t xml:space="preserve"> licor negro</w:t>
      </w:r>
      <w:r w:rsidR="009E49E2" w:rsidRPr="00FC218A">
        <w:rPr>
          <w:szCs w:val="24"/>
        </w:rPr>
        <w:t xml:space="preserve"> </w:t>
      </w:r>
      <w:r w:rsidR="009E49E2" w:rsidRPr="00FC218A">
        <w:rPr>
          <w:color w:val="FF0000"/>
          <w:szCs w:val="24"/>
        </w:rPr>
        <w:t>oriundo do pré-tratamento</w:t>
      </w:r>
      <w:r w:rsidR="00DE7F6B" w:rsidRPr="00FC218A">
        <w:rPr>
          <w:szCs w:val="24"/>
        </w:rPr>
        <w:t xml:space="preserve"> é </w:t>
      </w:r>
      <w:r w:rsidRPr="00FC218A">
        <w:rPr>
          <w:szCs w:val="24"/>
        </w:rPr>
        <w:t xml:space="preserve">de 5,3 </w:t>
      </w:r>
      <w:r w:rsidR="00B5711D" w:rsidRPr="00FC218A">
        <w:rPr>
          <w:szCs w:val="24"/>
        </w:rPr>
        <w:t>g</w:t>
      </w:r>
      <w:r w:rsidR="009E49E2" w:rsidRPr="00FC218A">
        <w:rPr>
          <w:szCs w:val="24"/>
        </w:rPr>
        <w:t>.</w:t>
      </w:r>
      <w:r w:rsidR="00B5711D" w:rsidRPr="00FC218A">
        <w:rPr>
          <w:szCs w:val="24"/>
        </w:rPr>
        <w:t>L</w:t>
      </w:r>
      <w:r w:rsidR="00B5711D" w:rsidRPr="00FC218A">
        <w:rPr>
          <w:szCs w:val="24"/>
          <w:vertAlign w:val="superscript"/>
        </w:rPr>
        <w:t>-1</w:t>
      </w:r>
      <w:bookmarkEnd w:id="12"/>
      <w:r w:rsidRPr="00FC218A">
        <w:rPr>
          <w:szCs w:val="24"/>
        </w:rPr>
        <w:t>.</w:t>
      </w:r>
      <w:r w:rsidR="009E49E2" w:rsidRPr="00FC218A">
        <w:rPr>
          <w:szCs w:val="24"/>
        </w:rPr>
        <w:t xml:space="preserve"> </w:t>
      </w:r>
      <w:r w:rsidR="00DE7F6B" w:rsidRPr="00FC218A">
        <w:rPr>
          <w:szCs w:val="24"/>
        </w:rPr>
        <w:t>Neste contexto a</w:t>
      </w:r>
      <w:r w:rsidRPr="00FC218A">
        <w:rPr>
          <w:szCs w:val="24"/>
        </w:rPr>
        <w:t xml:space="preserve"> reação de sulfonação na condição experimental do ponto central (160 °C e 10 %</w:t>
      </w:r>
      <w:r w:rsidR="000A0CA5" w:rsidRPr="00FC218A">
        <w:rPr>
          <w:szCs w:val="24"/>
        </w:rPr>
        <w:t xml:space="preserve"> (</w:t>
      </w:r>
      <w:r w:rsidRPr="00FC218A">
        <w:rPr>
          <w:szCs w:val="24"/>
        </w:rPr>
        <w:t>m/m</w:t>
      </w:r>
      <w:r w:rsidR="000A0CA5" w:rsidRPr="00FC218A">
        <w:rPr>
          <w:szCs w:val="24"/>
        </w:rPr>
        <w:t>)</w:t>
      </w:r>
      <w:r w:rsidRPr="00FC218A">
        <w:rPr>
          <w:szCs w:val="24"/>
        </w:rPr>
        <w:t xml:space="preserve"> de adição de álcali) elevou esta concentração para 24,5 </w:t>
      </w:r>
      <w:r w:rsidR="00B5711D" w:rsidRPr="00FC218A">
        <w:rPr>
          <w:szCs w:val="24"/>
        </w:rPr>
        <w:t>g.L</w:t>
      </w:r>
      <w:r w:rsidR="00B5711D" w:rsidRPr="00FC218A">
        <w:rPr>
          <w:szCs w:val="24"/>
          <w:vertAlign w:val="superscript"/>
        </w:rPr>
        <w:t>-1</w:t>
      </w:r>
      <w:r w:rsidRPr="00FC218A">
        <w:rPr>
          <w:szCs w:val="24"/>
        </w:rPr>
        <w:t>, o que significou um aumento de concentração de 4,6 vezes</w:t>
      </w:r>
      <w:r w:rsidR="006C2617" w:rsidRPr="00FC218A">
        <w:rPr>
          <w:szCs w:val="24"/>
        </w:rPr>
        <w:t>, demo</w:t>
      </w:r>
      <w:r w:rsidR="0001523C" w:rsidRPr="00FC218A">
        <w:rPr>
          <w:szCs w:val="24"/>
        </w:rPr>
        <w:t>nstrando que a</w:t>
      </w:r>
      <w:r w:rsidR="002840D6" w:rsidRPr="00FC218A">
        <w:rPr>
          <w:szCs w:val="24"/>
        </w:rPr>
        <w:t xml:space="preserve"> etapa de </w:t>
      </w:r>
      <w:r w:rsidR="0001523C" w:rsidRPr="00FC218A">
        <w:rPr>
          <w:szCs w:val="24"/>
        </w:rPr>
        <w:t>sulfonação apresenta</w:t>
      </w:r>
      <w:r w:rsidR="006C2617" w:rsidRPr="00FC218A">
        <w:rPr>
          <w:szCs w:val="24"/>
        </w:rPr>
        <w:t xml:space="preserve"> potencial para um melhor aproveitamento da</w:t>
      </w:r>
      <w:r w:rsidR="002840D6" w:rsidRPr="00FC218A">
        <w:rPr>
          <w:szCs w:val="24"/>
        </w:rPr>
        <w:t xml:space="preserve"> fração de </w:t>
      </w:r>
      <w:r w:rsidR="006C2617" w:rsidRPr="00FC218A">
        <w:rPr>
          <w:szCs w:val="24"/>
        </w:rPr>
        <w:t>lignina</w:t>
      </w:r>
      <w:r w:rsidR="002840D6" w:rsidRPr="00FC218A">
        <w:rPr>
          <w:szCs w:val="24"/>
        </w:rPr>
        <w:t xml:space="preserve"> do resíduo de hidrólise</w:t>
      </w:r>
      <w:r w:rsidR="006C2617" w:rsidRPr="00FC218A">
        <w:rPr>
          <w:szCs w:val="24"/>
        </w:rPr>
        <w:t>.</w:t>
      </w:r>
    </w:p>
    <w:p w14:paraId="3733DB72" w14:textId="32DD2FB0" w:rsidR="008042F9" w:rsidRPr="00FC218A" w:rsidRDefault="008042F9" w:rsidP="00FC218A">
      <w:pPr>
        <w:spacing w:after="0" w:line="480" w:lineRule="auto"/>
        <w:jc w:val="both"/>
        <w:rPr>
          <w:szCs w:val="24"/>
        </w:rPr>
      </w:pPr>
      <w:r w:rsidRPr="00FC218A">
        <w:rPr>
          <w:szCs w:val="24"/>
        </w:rPr>
        <w:t>A distribuição de massa molar</w:t>
      </w:r>
      <w:r w:rsidR="00AD0B27" w:rsidRPr="00FC218A">
        <w:rPr>
          <w:szCs w:val="24"/>
        </w:rPr>
        <w:t xml:space="preserve"> ponderal média</w:t>
      </w:r>
      <w:r w:rsidR="00DE7F6B" w:rsidRPr="00FC218A">
        <w:rPr>
          <w:szCs w:val="24"/>
        </w:rPr>
        <w:t xml:space="preserve"> </w:t>
      </w:r>
      <w:r w:rsidRPr="00FC218A">
        <w:rPr>
          <w:szCs w:val="24"/>
        </w:rPr>
        <w:t>(</w:t>
      </w:r>
      <w:proofErr w:type="spellStart"/>
      <w:r w:rsidRPr="00FC218A">
        <w:rPr>
          <w:szCs w:val="24"/>
        </w:rPr>
        <w:t>M</w:t>
      </w:r>
      <w:r w:rsidRPr="00FC218A">
        <w:rPr>
          <w:szCs w:val="24"/>
          <w:vertAlign w:val="subscript"/>
        </w:rPr>
        <w:t>w</w:t>
      </w:r>
      <w:proofErr w:type="spellEnd"/>
      <w:r w:rsidRPr="00FC218A">
        <w:rPr>
          <w:szCs w:val="24"/>
        </w:rPr>
        <w:t xml:space="preserve">) dos </w:t>
      </w:r>
      <w:proofErr w:type="spellStart"/>
      <w:r w:rsidRPr="00FC218A">
        <w:rPr>
          <w:szCs w:val="24"/>
        </w:rPr>
        <w:t>lignosulfonatos</w:t>
      </w:r>
      <w:proofErr w:type="spellEnd"/>
      <w:r w:rsidRPr="00FC218A">
        <w:rPr>
          <w:szCs w:val="24"/>
        </w:rPr>
        <w:t xml:space="preserve"> </w:t>
      </w:r>
      <w:r w:rsidR="00DE7F6B" w:rsidRPr="00FC218A">
        <w:rPr>
          <w:szCs w:val="24"/>
        </w:rPr>
        <w:t>(</w:t>
      </w:r>
      <w:r w:rsidRPr="00FC218A">
        <w:rPr>
          <w:szCs w:val="24"/>
        </w:rPr>
        <w:t xml:space="preserve">Tabela </w:t>
      </w:r>
      <w:r w:rsidR="00AD0B27" w:rsidRPr="00FC218A">
        <w:rPr>
          <w:szCs w:val="24"/>
        </w:rPr>
        <w:t>5</w:t>
      </w:r>
      <w:r w:rsidR="00DE7F6B" w:rsidRPr="00FC218A">
        <w:rPr>
          <w:szCs w:val="24"/>
        </w:rPr>
        <w:t>) indica</w:t>
      </w:r>
      <w:r w:rsidRPr="00FC218A">
        <w:rPr>
          <w:szCs w:val="24"/>
        </w:rPr>
        <w:t xml:space="preserve"> que tanto o aumento da temperatura, quanto o aumento da adição de álcali ocasionam em uma menor massa molar</w:t>
      </w:r>
      <w:r w:rsidR="00DE7F6B" w:rsidRPr="00FC218A">
        <w:rPr>
          <w:szCs w:val="24"/>
        </w:rPr>
        <w:t xml:space="preserve">. Tal fato pode ser relacionado </w:t>
      </w:r>
      <w:r w:rsidRPr="00FC218A">
        <w:rPr>
          <w:szCs w:val="24"/>
        </w:rPr>
        <w:t xml:space="preserve">a reações de quebra da molécula de lignosulfonato em temperaturas elevadas e altas concentrações de álcali (ARO; FATEHI, 2017). </w:t>
      </w:r>
      <w:r w:rsidR="000D2B37" w:rsidRPr="00FC218A">
        <w:rPr>
          <w:szCs w:val="24"/>
        </w:rPr>
        <w:t>Portanto</w:t>
      </w:r>
      <w:r w:rsidRPr="00FC218A">
        <w:rPr>
          <w:szCs w:val="24"/>
        </w:rPr>
        <w:t>, em temperaturas acima de 160 °C e 10% de adição de álcali, obtém-se lignosulfonatos de menores massas molares.</w:t>
      </w:r>
    </w:p>
    <w:p w14:paraId="57801BC5" w14:textId="1BE7DD8B" w:rsidR="00543E10" w:rsidRPr="00FC218A" w:rsidRDefault="006457C6" w:rsidP="00FC218A">
      <w:pPr>
        <w:pStyle w:val="Corpodetexto"/>
        <w:tabs>
          <w:tab w:val="left" w:pos="8647"/>
        </w:tabs>
        <w:spacing w:line="480" w:lineRule="auto"/>
        <w:ind w:right="-1"/>
        <w:jc w:val="both"/>
        <w:rPr>
          <w:b/>
          <w:i/>
        </w:rPr>
      </w:pPr>
      <w:r w:rsidRPr="00FC218A">
        <w:rPr>
          <w:b/>
          <w:i/>
        </w:rPr>
        <w:t xml:space="preserve">3.6. </w:t>
      </w:r>
      <w:r w:rsidR="00225875" w:rsidRPr="00FC218A">
        <w:rPr>
          <w:b/>
          <w:i/>
        </w:rPr>
        <w:t>Aná</w:t>
      </w:r>
      <w:r w:rsidR="00543E10" w:rsidRPr="00FC218A">
        <w:rPr>
          <w:b/>
          <w:i/>
        </w:rPr>
        <w:t>lise estatística</w:t>
      </w:r>
      <w:r w:rsidR="009E49E2" w:rsidRPr="00FC218A">
        <w:rPr>
          <w:b/>
          <w:i/>
        </w:rPr>
        <w:t xml:space="preserve"> da produção de lignosulfonatos e massa molar pondera</w:t>
      </w:r>
      <w:r w:rsidR="00C37415" w:rsidRPr="00FC218A">
        <w:rPr>
          <w:b/>
          <w:i/>
        </w:rPr>
        <w:t>l</w:t>
      </w:r>
      <w:r w:rsidR="009E49E2" w:rsidRPr="00FC218A">
        <w:rPr>
          <w:b/>
          <w:i/>
        </w:rPr>
        <w:t xml:space="preserve"> média</w:t>
      </w:r>
    </w:p>
    <w:bookmarkEnd w:id="13"/>
    <w:p w14:paraId="68B63466" w14:textId="77777777" w:rsidR="00543E10" w:rsidRPr="00FC218A" w:rsidRDefault="00543E10" w:rsidP="00FC218A">
      <w:pPr>
        <w:spacing w:after="0" w:line="480" w:lineRule="auto"/>
        <w:jc w:val="both"/>
        <w:rPr>
          <w:szCs w:val="24"/>
        </w:rPr>
      </w:pPr>
      <w:r w:rsidRPr="00FC218A">
        <w:rPr>
          <w:szCs w:val="24"/>
        </w:rPr>
        <w:t>Os dados apresentados no gráfico de Pareto da Figura 2 indicam que o parâmetro linear adição de álcali (X</w:t>
      </w:r>
      <w:r w:rsidRPr="00FC218A">
        <w:rPr>
          <w:szCs w:val="24"/>
          <w:vertAlign w:val="subscript"/>
        </w:rPr>
        <w:t>2</w:t>
      </w:r>
      <w:r w:rsidRPr="00FC218A">
        <w:rPr>
          <w:szCs w:val="24"/>
        </w:rPr>
        <w:t>) foi estatisticamente significativo para a produção de lignosulfonatos, sendo que o aumento da adição de álcali leva a um maior teor de lignosulfonato</w:t>
      </w:r>
      <w:r w:rsidR="009C5244" w:rsidRPr="00FC218A">
        <w:rPr>
          <w:szCs w:val="24"/>
        </w:rPr>
        <w:t>.</w:t>
      </w:r>
      <w:r w:rsidRPr="00FC218A">
        <w:rPr>
          <w:szCs w:val="24"/>
        </w:rPr>
        <w:t xml:space="preserve"> Já a variável temperatura não teve efeito significativo nas condições estudadas. Para a distribuição de massa molar (</w:t>
      </w:r>
      <w:proofErr w:type="spellStart"/>
      <w:r w:rsidRPr="00FC218A">
        <w:rPr>
          <w:szCs w:val="24"/>
        </w:rPr>
        <w:t>M</w:t>
      </w:r>
      <w:r w:rsidRPr="00FC218A">
        <w:rPr>
          <w:szCs w:val="24"/>
          <w:vertAlign w:val="subscript"/>
        </w:rPr>
        <w:t>w</w:t>
      </w:r>
      <w:proofErr w:type="spellEnd"/>
      <w:r w:rsidRPr="00FC218A">
        <w:rPr>
          <w:szCs w:val="24"/>
        </w:rPr>
        <w:t>)</w:t>
      </w:r>
      <w:r w:rsidR="009C5244" w:rsidRPr="00FC218A">
        <w:rPr>
          <w:szCs w:val="24"/>
        </w:rPr>
        <w:t>,</w:t>
      </w:r>
      <w:r w:rsidRPr="00FC218A">
        <w:rPr>
          <w:szCs w:val="24"/>
        </w:rPr>
        <w:t xml:space="preserve"> os parâmetros lineares temperatura (X</w:t>
      </w:r>
      <w:r w:rsidRPr="00FC218A">
        <w:rPr>
          <w:szCs w:val="24"/>
          <w:vertAlign w:val="subscript"/>
        </w:rPr>
        <w:t>1</w:t>
      </w:r>
      <w:r w:rsidRPr="00FC218A">
        <w:rPr>
          <w:szCs w:val="24"/>
        </w:rPr>
        <w:t>) adição de álcali (X</w:t>
      </w:r>
      <w:r w:rsidRPr="00FC218A">
        <w:rPr>
          <w:szCs w:val="24"/>
          <w:vertAlign w:val="subscript"/>
        </w:rPr>
        <w:t>2</w:t>
      </w:r>
      <w:r w:rsidRPr="00FC218A">
        <w:rPr>
          <w:szCs w:val="24"/>
        </w:rPr>
        <w:t>) foram estatisticamente significativos</w:t>
      </w:r>
      <w:r w:rsidR="009D7319" w:rsidRPr="00FC218A">
        <w:rPr>
          <w:szCs w:val="24"/>
        </w:rPr>
        <w:t xml:space="preserve">, de modo que ambas as variáveis afetam o tamanho molar dos lignosulfonatos, </w:t>
      </w:r>
      <w:r w:rsidRPr="00FC218A">
        <w:rPr>
          <w:szCs w:val="24"/>
        </w:rPr>
        <w:t>dentro do nível de confiança de 95%.</w:t>
      </w:r>
      <w:r w:rsidR="007904B1" w:rsidRPr="00FC218A">
        <w:rPr>
          <w:szCs w:val="24"/>
          <w:highlight w:val="yellow"/>
        </w:rPr>
        <w:t xml:space="preserve"> </w:t>
      </w:r>
    </w:p>
    <w:p w14:paraId="3105131C" w14:textId="36C4F1BD" w:rsidR="007904B1" w:rsidRPr="00FC218A" w:rsidRDefault="007904B1" w:rsidP="00FC218A">
      <w:pPr>
        <w:spacing w:after="0" w:line="480" w:lineRule="auto"/>
        <w:jc w:val="both"/>
        <w:rPr>
          <w:szCs w:val="24"/>
        </w:rPr>
      </w:pPr>
      <w:r w:rsidRPr="00FC218A">
        <w:rPr>
          <w:szCs w:val="24"/>
        </w:rPr>
        <w:t>O efeito positivo da adição de álcali durante a sulfonação</w:t>
      </w:r>
      <w:r w:rsidR="009C5244" w:rsidRPr="00FC218A">
        <w:rPr>
          <w:szCs w:val="24"/>
        </w:rPr>
        <w:t xml:space="preserve"> </w:t>
      </w:r>
      <w:r w:rsidRPr="00FC218A">
        <w:rPr>
          <w:szCs w:val="24"/>
        </w:rPr>
        <w:t xml:space="preserve">é resultante da desprotonação dos </w:t>
      </w:r>
      <w:r w:rsidR="009C5244" w:rsidRPr="00FC218A">
        <w:rPr>
          <w:szCs w:val="24"/>
        </w:rPr>
        <w:t xml:space="preserve">grupos </w:t>
      </w:r>
      <w:r w:rsidRPr="00FC218A">
        <w:rPr>
          <w:szCs w:val="24"/>
        </w:rPr>
        <w:t>OH fenólicos da lignina</w:t>
      </w:r>
      <w:r w:rsidR="009C5244" w:rsidRPr="00FC218A">
        <w:rPr>
          <w:szCs w:val="24"/>
        </w:rPr>
        <w:t>,</w:t>
      </w:r>
      <w:r w:rsidRPr="00FC218A">
        <w:rPr>
          <w:szCs w:val="24"/>
        </w:rPr>
        <w:t xml:space="preserve"> de modo que resulta na formação d</w:t>
      </w:r>
      <w:r w:rsidR="00F15102" w:rsidRPr="00FC218A">
        <w:rPr>
          <w:szCs w:val="24"/>
        </w:rPr>
        <w:t xml:space="preserve">o intermediário </w:t>
      </w:r>
      <w:r w:rsidRPr="00FC218A">
        <w:rPr>
          <w:szCs w:val="24"/>
        </w:rPr>
        <w:t>metileno quinona</w:t>
      </w:r>
      <w:r w:rsidRPr="00FC218A">
        <w:rPr>
          <w:color w:val="000000" w:themeColor="text1"/>
          <w:szCs w:val="24"/>
        </w:rPr>
        <w:t xml:space="preserve">, </w:t>
      </w:r>
      <w:r w:rsidR="00F15102" w:rsidRPr="00FC218A">
        <w:rPr>
          <w:color w:val="000000" w:themeColor="text1"/>
          <w:szCs w:val="24"/>
        </w:rPr>
        <w:t>a partir da</w:t>
      </w:r>
      <w:r w:rsidRPr="00FC218A">
        <w:rPr>
          <w:color w:val="000000" w:themeColor="text1"/>
          <w:szCs w:val="24"/>
        </w:rPr>
        <w:t xml:space="preserve"> eliminação do substituinte ligado originalmente ao </w:t>
      </w:r>
      <w:r w:rsidRPr="00FC218A">
        <w:rPr>
          <w:color w:val="000000" w:themeColor="text1"/>
          <w:szCs w:val="24"/>
        </w:rPr>
        <w:lastRenderedPageBreak/>
        <w:t>carbono alfa</w:t>
      </w:r>
      <w:r w:rsidR="00AD0B27" w:rsidRPr="00FC218A">
        <w:rPr>
          <w:color w:val="000000" w:themeColor="text1"/>
          <w:szCs w:val="24"/>
        </w:rPr>
        <w:t xml:space="preserve"> de modo, que o</w:t>
      </w:r>
      <w:r w:rsidRPr="00FC218A">
        <w:rPr>
          <w:szCs w:val="24"/>
        </w:rPr>
        <w:t xml:space="preserve"> sulfito residual presente no licor negro (SO</w:t>
      </w:r>
      <w:r w:rsidRPr="00FC218A">
        <w:rPr>
          <w:szCs w:val="24"/>
          <w:vertAlign w:val="subscript"/>
        </w:rPr>
        <w:t>3</w:t>
      </w:r>
      <w:r w:rsidRPr="00FC218A">
        <w:rPr>
          <w:szCs w:val="24"/>
          <w:vertAlign w:val="superscript"/>
        </w:rPr>
        <w:t>-2</w:t>
      </w:r>
      <w:r w:rsidRPr="00FC218A">
        <w:rPr>
          <w:szCs w:val="24"/>
        </w:rPr>
        <w:t xml:space="preserve">) pode se ligar a molécula de </w:t>
      </w:r>
      <w:r w:rsidR="00F15102" w:rsidRPr="00FC218A">
        <w:rPr>
          <w:szCs w:val="24"/>
        </w:rPr>
        <w:t xml:space="preserve">metileno </w:t>
      </w:r>
      <w:proofErr w:type="spellStart"/>
      <w:r w:rsidR="00F15102" w:rsidRPr="00FC218A">
        <w:rPr>
          <w:szCs w:val="24"/>
        </w:rPr>
        <w:t>quinona</w:t>
      </w:r>
      <w:proofErr w:type="spellEnd"/>
      <w:r w:rsidR="00F15102" w:rsidRPr="00FC218A">
        <w:rPr>
          <w:szCs w:val="24"/>
        </w:rPr>
        <w:t>,</w:t>
      </w:r>
      <w:r w:rsidRPr="00FC218A">
        <w:rPr>
          <w:szCs w:val="24"/>
        </w:rPr>
        <w:t xml:space="preserve"> </w:t>
      </w:r>
      <w:proofErr w:type="spellStart"/>
      <w:r w:rsidRPr="00FC218A">
        <w:rPr>
          <w:szCs w:val="24"/>
        </w:rPr>
        <w:t>sulfonando</w:t>
      </w:r>
      <w:r w:rsidR="00F15102" w:rsidRPr="00FC218A">
        <w:rPr>
          <w:szCs w:val="24"/>
        </w:rPr>
        <w:t>-a</w:t>
      </w:r>
      <w:proofErr w:type="spellEnd"/>
      <w:r w:rsidRPr="00FC218A">
        <w:rPr>
          <w:szCs w:val="24"/>
        </w:rPr>
        <w:t>.</w:t>
      </w:r>
    </w:p>
    <w:p w14:paraId="5184022B" w14:textId="77777777" w:rsidR="00D051FC" w:rsidRPr="00FC218A" w:rsidRDefault="00D051FC" w:rsidP="00FC218A">
      <w:pPr>
        <w:spacing w:after="0" w:line="480" w:lineRule="auto"/>
        <w:jc w:val="both"/>
        <w:rPr>
          <w:b/>
          <w:position w:val="2"/>
          <w:szCs w:val="24"/>
        </w:rPr>
      </w:pPr>
      <w:bookmarkStart w:id="14" w:name="_Toc7186345"/>
      <w:bookmarkStart w:id="15" w:name="_Ref6673375"/>
      <w:r w:rsidRPr="00FC218A">
        <w:rPr>
          <w:b/>
          <w:position w:val="2"/>
          <w:szCs w:val="24"/>
        </w:rPr>
        <w:br w:type="page"/>
      </w:r>
    </w:p>
    <w:p w14:paraId="2ABADBC9" w14:textId="2FD67645" w:rsidR="008042F9" w:rsidRPr="00FC218A" w:rsidRDefault="008042F9" w:rsidP="00FC218A">
      <w:pPr>
        <w:spacing w:after="0" w:line="480" w:lineRule="auto"/>
        <w:jc w:val="both"/>
        <w:rPr>
          <w:b/>
          <w:szCs w:val="24"/>
        </w:rPr>
      </w:pPr>
      <w:r w:rsidRPr="00FC218A">
        <w:rPr>
          <w:b/>
          <w:position w:val="2"/>
          <w:szCs w:val="24"/>
        </w:rPr>
        <w:lastRenderedPageBreak/>
        <w:t xml:space="preserve">Figura 2-Efeitos </w:t>
      </w:r>
      <w:r w:rsidRPr="00FC218A">
        <w:rPr>
          <w:b/>
          <w:spacing w:val="-7"/>
          <w:position w:val="2"/>
          <w:szCs w:val="24"/>
        </w:rPr>
        <w:t xml:space="preserve">das </w:t>
      </w:r>
      <w:r w:rsidRPr="00FC218A">
        <w:rPr>
          <w:b/>
          <w:position w:val="2"/>
          <w:szCs w:val="24"/>
        </w:rPr>
        <w:t xml:space="preserve">variáveis independentes </w:t>
      </w:r>
      <w:r w:rsidRPr="00FC218A">
        <w:rPr>
          <w:b/>
          <w:spacing w:val="-5"/>
          <w:position w:val="2"/>
          <w:szCs w:val="24"/>
        </w:rPr>
        <w:t>X</w:t>
      </w:r>
      <w:r w:rsidRPr="00FC218A">
        <w:rPr>
          <w:b/>
          <w:spacing w:val="-5"/>
          <w:position w:val="2"/>
          <w:szCs w:val="24"/>
          <w:vertAlign w:val="subscript"/>
        </w:rPr>
        <w:t>1</w:t>
      </w:r>
      <w:r w:rsidRPr="00FC218A">
        <w:rPr>
          <w:b/>
          <w:position w:val="2"/>
          <w:szCs w:val="24"/>
        </w:rPr>
        <w:t>= Temperatura(°C) e X</w:t>
      </w:r>
      <w:r w:rsidRPr="00FC218A">
        <w:rPr>
          <w:b/>
          <w:position w:val="2"/>
          <w:szCs w:val="24"/>
          <w:vertAlign w:val="subscript"/>
        </w:rPr>
        <w:t>2</w:t>
      </w:r>
      <w:r w:rsidRPr="00FC218A">
        <w:rPr>
          <w:b/>
          <w:position w:val="2"/>
          <w:szCs w:val="24"/>
        </w:rPr>
        <w:t xml:space="preserve"> = Adição de álcali (% m/m) </w:t>
      </w:r>
      <w:r w:rsidRPr="00FC218A">
        <w:rPr>
          <w:b/>
          <w:szCs w:val="24"/>
        </w:rPr>
        <w:t xml:space="preserve">e </w:t>
      </w:r>
      <w:r w:rsidRPr="00FC218A">
        <w:rPr>
          <w:b/>
          <w:spacing w:val="-8"/>
          <w:szCs w:val="24"/>
        </w:rPr>
        <w:t xml:space="preserve">suas </w:t>
      </w:r>
      <w:r w:rsidRPr="00FC218A">
        <w:rPr>
          <w:b/>
          <w:szCs w:val="24"/>
        </w:rPr>
        <w:t xml:space="preserve">interações </w:t>
      </w:r>
      <w:r w:rsidRPr="00FC218A">
        <w:rPr>
          <w:b/>
          <w:spacing w:val="-9"/>
          <w:szCs w:val="24"/>
        </w:rPr>
        <w:t xml:space="preserve">sobre </w:t>
      </w:r>
      <w:r w:rsidRPr="00FC218A">
        <w:rPr>
          <w:b/>
          <w:szCs w:val="24"/>
        </w:rPr>
        <w:t>a produção de lignosulfonatos(a) e para a distribuição de massa molar</w:t>
      </w:r>
      <w:r w:rsidR="00764314" w:rsidRPr="00FC218A">
        <w:rPr>
          <w:b/>
          <w:szCs w:val="24"/>
        </w:rPr>
        <w:t xml:space="preserve"> ponderal média</w:t>
      </w:r>
      <w:r w:rsidRPr="00FC218A">
        <w:rPr>
          <w:b/>
          <w:szCs w:val="24"/>
        </w:rPr>
        <w:t xml:space="preserve"> (</w:t>
      </w:r>
      <w:proofErr w:type="spellStart"/>
      <w:r w:rsidRPr="00FC218A">
        <w:rPr>
          <w:b/>
          <w:szCs w:val="24"/>
        </w:rPr>
        <w:t>Mw</w:t>
      </w:r>
      <w:proofErr w:type="spellEnd"/>
      <w:r w:rsidRPr="00FC218A">
        <w:rPr>
          <w:b/>
          <w:szCs w:val="24"/>
        </w:rPr>
        <w:t>) para o modelo 2</w:t>
      </w:r>
      <w:r w:rsidRPr="00FC218A">
        <w:rPr>
          <w:b/>
          <w:szCs w:val="24"/>
          <w:vertAlign w:val="superscript"/>
        </w:rPr>
        <w:t xml:space="preserve">2 </w:t>
      </w:r>
      <w:r w:rsidRPr="00FC218A">
        <w:rPr>
          <w:b/>
          <w:szCs w:val="24"/>
        </w:rPr>
        <w:t>face centrada</w:t>
      </w:r>
      <w:bookmarkEnd w:id="14"/>
      <w:bookmarkEnd w:id="15"/>
    </w:p>
    <w:p w14:paraId="5D8E73DA" w14:textId="77777777" w:rsidR="00543E10" w:rsidRPr="00FC218A" w:rsidRDefault="008042F9" w:rsidP="00FC218A">
      <w:pPr>
        <w:pStyle w:val="Corpodetexto"/>
        <w:tabs>
          <w:tab w:val="left" w:pos="8647"/>
        </w:tabs>
        <w:spacing w:line="480" w:lineRule="auto"/>
        <w:ind w:right="-1"/>
        <w:jc w:val="both"/>
      </w:pPr>
      <w:r w:rsidRPr="00FC218A">
        <w:rPr>
          <w:noProof/>
          <w:lang w:bidi="ar-SA"/>
        </w:rPr>
        <w:drawing>
          <wp:inline distT="0" distB="0" distL="0" distR="0" wp14:anchorId="72098313" wp14:editId="104E69EE">
            <wp:extent cx="4453905" cy="32796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r="49189"/>
                    <a:stretch/>
                  </pic:blipFill>
                  <pic:spPr bwMode="auto">
                    <a:xfrm>
                      <a:off x="0" y="0"/>
                      <a:ext cx="4453905" cy="3279600"/>
                    </a:xfrm>
                    <a:prstGeom prst="rect">
                      <a:avLst/>
                    </a:prstGeom>
                    <a:noFill/>
                    <a:ln>
                      <a:noFill/>
                    </a:ln>
                    <a:extLst>
                      <a:ext uri="{53640926-AAD7-44D8-BBD7-CCE9431645EC}">
                        <a14:shadowObscured xmlns:a14="http://schemas.microsoft.com/office/drawing/2010/main"/>
                      </a:ext>
                    </a:extLst>
                  </pic:spPr>
                </pic:pic>
              </a:graphicData>
            </a:graphic>
          </wp:inline>
        </w:drawing>
      </w:r>
    </w:p>
    <w:p w14:paraId="16F4A86D" w14:textId="19E7CADE" w:rsidR="00225875" w:rsidRPr="00FC218A" w:rsidRDefault="00225875" w:rsidP="00FC218A">
      <w:pPr>
        <w:pStyle w:val="Corpodetexto"/>
        <w:tabs>
          <w:tab w:val="left" w:pos="8647"/>
        </w:tabs>
        <w:spacing w:line="480" w:lineRule="auto"/>
        <w:ind w:right="-1"/>
        <w:jc w:val="both"/>
      </w:pPr>
      <w:r w:rsidRPr="00FC218A">
        <w:rPr>
          <w:noProof/>
          <w:lang w:bidi="ar-SA"/>
        </w:rPr>
        <w:drawing>
          <wp:inline distT="0" distB="0" distL="0" distR="0" wp14:anchorId="6C5E70FA" wp14:editId="6575674F">
            <wp:extent cx="4391025" cy="328114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49929"/>
                    <a:stretch/>
                  </pic:blipFill>
                  <pic:spPr bwMode="auto">
                    <a:xfrm>
                      <a:off x="0" y="0"/>
                      <a:ext cx="4397005" cy="3285617"/>
                    </a:xfrm>
                    <a:prstGeom prst="rect">
                      <a:avLst/>
                    </a:prstGeom>
                    <a:noFill/>
                    <a:ln>
                      <a:noFill/>
                    </a:ln>
                    <a:extLst>
                      <a:ext uri="{53640926-AAD7-44D8-BBD7-CCE9431645EC}">
                        <a14:shadowObscured xmlns:a14="http://schemas.microsoft.com/office/drawing/2010/main"/>
                      </a:ext>
                    </a:extLst>
                  </pic:spPr>
                </pic:pic>
              </a:graphicData>
            </a:graphic>
          </wp:inline>
        </w:drawing>
      </w:r>
    </w:p>
    <w:p w14:paraId="4CF045BC" w14:textId="77777777" w:rsidR="00D051FC" w:rsidRPr="00FC218A" w:rsidRDefault="00D051FC" w:rsidP="00FC218A">
      <w:pPr>
        <w:spacing w:after="0" w:line="480" w:lineRule="auto"/>
        <w:jc w:val="both"/>
        <w:rPr>
          <w:szCs w:val="24"/>
        </w:rPr>
      </w:pPr>
      <w:r w:rsidRPr="00FC218A">
        <w:rPr>
          <w:szCs w:val="24"/>
        </w:rPr>
        <w:br w:type="page"/>
      </w:r>
    </w:p>
    <w:p w14:paraId="2ABE33CE" w14:textId="3F19697A" w:rsidR="000D6E83" w:rsidRPr="00FC218A" w:rsidRDefault="00ED5F75" w:rsidP="00FC218A">
      <w:pPr>
        <w:spacing w:after="0" w:line="480" w:lineRule="auto"/>
        <w:jc w:val="both"/>
        <w:rPr>
          <w:szCs w:val="24"/>
        </w:rPr>
      </w:pPr>
      <w:r w:rsidRPr="00FC218A">
        <w:rPr>
          <w:szCs w:val="24"/>
        </w:rPr>
        <w:lastRenderedPageBreak/>
        <w:t>O teor de</w:t>
      </w:r>
      <w:r w:rsidR="00E801CE" w:rsidRPr="00FC218A">
        <w:rPr>
          <w:szCs w:val="24"/>
        </w:rPr>
        <w:t xml:space="preserve"> </w:t>
      </w:r>
      <w:proofErr w:type="spellStart"/>
      <w:r w:rsidR="00E801CE" w:rsidRPr="00FC218A">
        <w:rPr>
          <w:szCs w:val="24"/>
        </w:rPr>
        <w:t>lignosulfonatos</w:t>
      </w:r>
      <w:proofErr w:type="spellEnd"/>
      <w:r w:rsidR="00F65C22" w:rsidRPr="00FC218A">
        <w:rPr>
          <w:szCs w:val="24"/>
        </w:rPr>
        <w:t xml:space="preserve"> </w:t>
      </w:r>
      <w:r w:rsidR="00244468" w:rsidRPr="00FC218A">
        <w:rPr>
          <w:szCs w:val="24"/>
        </w:rPr>
        <w:t>e a distribuição de massa molar ponderal (</w:t>
      </w:r>
      <w:proofErr w:type="spellStart"/>
      <w:r w:rsidR="00244468" w:rsidRPr="00FC218A">
        <w:rPr>
          <w:szCs w:val="24"/>
        </w:rPr>
        <w:t>M</w:t>
      </w:r>
      <w:r w:rsidR="00244468" w:rsidRPr="00FC218A">
        <w:rPr>
          <w:szCs w:val="24"/>
          <w:vertAlign w:val="subscript"/>
        </w:rPr>
        <w:t>w</w:t>
      </w:r>
      <w:proofErr w:type="spellEnd"/>
      <w:r w:rsidR="00244468" w:rsidRPr="00FC218A">
        <w:rPr>
          <w:szCs w:val="24"/>
        </w:rPr>
        <w:t xml:space="preserve">) </w:t>
      </w:r>
      <w:r w:rsidR="0002060C" w:rsidRPr="00FC218A">
        <w:rPr>
          <w:szCs w:val="24"/>
        </w:rPr>
        <w:t>(</w:t>
      </w:r>
      <w:r w:rsidR="0083555D" w:rsidRPr="00FC218A">
        <w:rPr>
          <w:szCs w:val="24"/>
        </w:rPr>
        <w:fldChar w:fldCharType="begin"/>
      </w:r>
      <w:r w:rsidR="0083555D" w:rsidRPr="00FC218A">
        <w:rPr>
          <w:szCs w:val="24"/>
        </w:rPr>
        <w:instrText xml:space="preserve"> REF _Ref5712801 \h  \* MERGEFORMAT </w:instrText>
      </w:r>
      <w:r w:rsidR="0083555D" w:rsidRPr="00FC218A">
        <w:rPr>
          <w:szCs w:val="24"/>
        </w:rPr>
      </w:r>
      <w:r w:rsidR="0083555D" w:rsidRPr="00FC218A">
        <w:rPr>
          <w:szCs w:val="24"/>
        </w:rPr>
        <w:fldChar w:fldCharType="separate"/>
      </w:r>
      <w:r w:rsidR="004E5B19" w:rsidRPr="00FC218A">
        <w:rPr>
          <w:szCs w:val="24"/>
        </w:rPr>
        <w:t>Tabela</w:t>
      </w:r>
      <w:r w:rsidR="0083555D" w:rsidRPr="00FC218A">
        <w:rPr>
          <w:szCs w:val="24"/>
        </w:rPr>
        <w:fldChar w:fldCharType="end"/>
      </w:r>
      <w:r w:rsidR="004E5B19" w:rsidRPr="00FC218A">
        <w:rPr>
          <w:szCs w:val="24"/>
        </w:rPr>
        <w:t xml:space="preserve"> 5</w:t>
      </w:r>
      <w:r w:rsidR="0002060C" w:rsidRPr="00FC218A">
        <w:rPr>
          <w:szCs w:val="24"/>
        </w:rPr>
        <w:t>)</w:t>
      </w:r>
      <w:r w:rsidR="00E801CE" w:rsidRPr="00FC218A">
        <w:rPr>
          <w:szCs w:val="24"/>
        </w:rPr>
        <w:t xml:space="preserve"> fo</w:t>
      </w:r>
      <w:r w:rsidR="00244468" w:rsidRPr="00FC218A">
        <w:rPr>
          <w:szCs w:val="24"/>
        </w:rPr>
        <w:t>ram</w:t>
      </w:r>
      <w:r w:rsidR="00E801CE" w:rsidRPr="00FC218A">
        <w:rPr>
          <w:szCs w:val="24"/>
        </w:rPr>
        <w:t xml:space="preserve"> estudad</w:t>
      </w:r>
      <w:r w:rsidR="00F15102" w:rsidRPr="00FC218A">
        <w:rPr>
          <w:szCs w:val="24"/>
        </w:rPr>
        <w:t>o</w:t>
      </w:r>
      <w:r w:rsidR="00244468" w:rsidRPr="00FC218A">
        <w:rPr>
          <w:szCs w:val="24"/>
        </w:rPr>
        <w:t>s</w:t>
      </w:r>
      <w:r w:rsidR="00E801CE" w:rsidRPr="00FC218A">
        <w:rPr>
          <w:szCs w:val="24"/>
        </w:rPr>
        <w:t xml:space="preserve"> estatisticamente com objetivo de se encontrar o ponto de</w:t>
      </w:r>
      <w:r w:rsidR="00F15102" w:rsidRPr="00FC218A">
        <w:rPr>
          <w:szCs w:val="24"/>
        </w:rPr>
        <w:t xml:space="preserve"> máxima obtenção de </w:t>
      </w:r>
      <w:r w:rsidR="0002060C" w:rsidRPr="00FC218A">
        <w:rPr>
          <w:szCs w:val="24"/>
        </w:rPr>
        <w:t>lignosulfonato</w:t>
      </w:r>
      <w:r w:rsidR="00244468" w:rsidRPr="00FC218A">
        <w:rPr>
          <w:szCs w:val="24"/>
        </w:rPr>
        <w:t xml:space="preserve"> e verificar os efeitos causados </w:t>
      </w:r>
      <w:r w:rsidRPr="00FC218A">
        <w:rPr>
          <w:szCs w:val="24"/>
        </w:rPr>
        <w:t>pelas</w:t>
      </w:r>
      <w:r w:rsidR="00244468" w:rsidRPr="00FC218A">
        <w:rPr>
          <w:szCs w:val="24"/>
        </w:rPr>
        <w:t xml:space="preserve"> reaç</w:t>
      </w:r>
      <w:r w:rsidRPr="00FC218A">
        <w:rPr>
          <w:szCs w:val="24"/>
        </w:rPr>
        <w:t>ões</w:t>
      </w:r>
      <w:r w:rsidR="00244468" w:rsidRPr="00FC218A">
        <w:rPr>
          <w:szCs w:val="24"/>
        </w:rPr>
        <w:t xml:space="preserve"> na </w:t>
      </w:r>
      <w:r w:rsidR="00D44D7D" w:rsidRPr="00FC218A">
        <w:rPr>
          <w:szCs w:val="24"/>
        </w:rPr>
        <w:t xml:space="preserve">distribuição da </w:t>
      </w:r>
      <w:r w:rsidR="00244468" w:rsidRPr="00FC218A">
        <w:rPr>
          <w:szCs w:val="24"/>
        </w:rPr>
        <w:t>massa molar</w:t>
      </w:r>
      <w:r w:rsidR="000A4520" w:rsidRPr="00FC218A">
        <w:rPr>
          <w:szCs w:val="24"/>
        </w:rPr>
        <w:t xml:space="preserve"> ponderal média</w:t>
      </w:r>
      <w:r w:rsidR="00D44D7D" w:rsidRPr="00FC218A">
        <w:rPr>
          <w:szCs w:val="24"/>
        </w:rPr>
        <w:t xml:space="preserve"> (</w:t>
      </w:r>
      <w:proofErr w:type="spellStart"/>
      <w:r w:rsidR="00D44D7D" w:rsidRPr="00FC218A">
        <w:rPr>
          <w:szCs w:val="24"/>
        </w:rPr>
        <w:t>M</w:t>
      </w:r>
      <w:r w:rsidR="00D44D7D" w:rsidRPr="00FC218A">
        <w:rPr>
          <w:szCs w:val="24"/>
          <w:vertAlign w:val="subscript"/>
        </w:rPr>
        <w:t>w</w:t>
      </w:r>
      <w:proofErr w:type="spellEnd"/>
      <w:r w:rsidR="00D44D7D" w:rsidRPr="00FC218A">
        <w:rPr>
          <w:szCs w:val="24"/>
        </w:rPr>
        <w:t>)</w:t>
      </w:r>
      <w:r w:rsidR="00E801CE" w:rsidRPr="00FC218A">
        <w:rPr>
          <w:szCs w:val="24"/>
        </w:rPr>
        <w:t>.</w:t>
      </w:r>
      <w:r w:rsidR="0002060C" w:rsidRPr="00FC218A">
        <w:rPr>
          <w:szCs w:val="24"/>
        </w:rPr>
        <w:t xml:space="preserve"> O coeficiente R</w:t>
      </w:r>
      <w:r w:rsidR="0002060C" w:rsidRPr="00FC218A">
        <w:rPr>
          <w:szCs w:val="24"/>
          <w:vertAlign w:val="superscript"/>
        </w:rPr>
        <w:t>2</w:t>
      </w:r>
      <w:r w:rsidR="0002060C" w:rsidRPr="00FC218A">
        <w:rPr>
          <w:szCs w:val="24"/>
        </w:rPr>
        <w:t xml:space="preserve"> de 0,946 para </w:t>
      </w:r>
      <w:r w:rsidR="009D7319" w:rsidRPr="00FC218A">
        <w:rPr>
          <w:szCs w:val="24"/>
        </w:rPr>
        <w:t>o teor</w:t>
      </w:r>
      <w:r w:rsidR="0002060C" w:rsidRPr="00FC218A">
        <w:rPr>
          <w:szCs w:val="24"/>
        </w:rPr>
        <w:t xml:space="preserve"> de lignosulfonatos indica adequação ao modelo polinomial de segunda ordem selecionado para descrever os dados experimentais</w:t>
      </w:r>
      <w:r w:rsidR="00F65C22" w:rsidRPr="00FC218A">
        <w:rPr>
          <w:szCs w:val="24"/>
        </w:rPr>
        <w:t xml:space="preserve"> </w:t>
      </w:r>
      <w:r w:rsidR="00F15FE7" w:rsidRPr="00FC218A">
        <w:rPr>
          <w:szCs w:val="24"/>
        </w:rPr>
        <w:t>(</w:t>
      </w:r>
      <w:r w:rsidR="00F15FE7" w:rsidRPr="00FC218A">
        <w:rPr>
          <w:i/>
          <w:szCs w:val="24"/>
        </w:rPr>
        <w:t>Y</w:t>
      </w:r>
      <w:r w:rsidR="00F15FE7" w:rsidRPr="00FC218A">
        <w:rPr>
          <w:i/>
          <w:szCs w:val="24"/>
          <w:vertAlign w:val="subscript"/>
        </w:rPr>
        <w:t>1</w:t>
      </w:r>
      <w:r w:rsidR="00F15102" w:rsidRPr="00FC218A">
        <w:rPr>
          <w:i/>
          <w:szCs w:val="24"/>
          <w:vertAlign w:val="subscript"/>
        </w:rPr>
        <w:t xml:space="preserve"> </w:t>
      </w:r>
      <w:r w:rsidR="00F15FE7" w:rsidRPr="00FC218A">
        <w:rPr>
          <w:szCs w:val="24"/>
        </w:rPr>
        <w:t>=</w:t>
      </w:r>
      <w:r w:rsidR="00F15102" w:rsidRPr="00FC218A">
        <w:rPr>
          <w:szCs w:val="24"/>
        </w:rPr>
        <w:t xml:space="preserve"> </w:t>
      </w:r>
      <w:r w:rsidR="003D54BB" w:rsidRPr="00FC218A">
        <w:rPr>
          <w:i/>
          <w:color w:val="000000"/>
          <w:szCs w:val="24"/>
        </w:rPr>
        <w:t>-127,430+1,467X</w:t>
      </w:r>
      <w:r w:rsidR="003D54BB" w:rsidRPr="00FC218A">
        <w:rPr>
          <w:i/>
          <w:color w:val="000000"/>
          <w:szCs w:val="24"/>
          <w:vertAlign w:val="subscript"/>
        </w:rPr>
        <w:t>1</w:t>
      </w:r>
      <w:r w:rsidR="003D54BB" w:rsidRPr="00FC218A">
        <w:rPr>
          <w:i/>
          <w:color w:val="000000"/>
          <w:szCs w:val="24"/>
        </w:rPr>
        <w:t>+5,775X</w:t>
      </w:r>
      <w:r w:rsidR="003D54BB" w:rsidRPr="00FC218A">
        <w:rPr>
          <w:i/>
          <w:color w:val="000000"/>
          <w:szCs w:val="24"/>
          <w:vertAlign w:val="subscript"/>
        </w:rPr>
        <w:t>2</w:t>
      </w:r>
      <w:r w:rsidR="003D54BB" w:rsidRPr="00FC218A">
        <w:rPr>
          <w:i/>
          <w:color w:val="000000"/>
          <w:szCs w:val="24"/>
        </w:rPr>
        <w:t>-0,017X</w:t>
      </w:r>
      <w:r w:rsidR="003D54BB" w:rsidRPr="00FC218A">
        <w:rPr>
          <w:i/>
          <w:color w:val="000000"/>
          <w:szCs w:val="24"/>
          <w:vertAlign w:val="subscript"/>
        </w:rPr>
        <w:t>1</w:t>
      </w:r>
      <w:r w:rsidR="003D54BB" w:rsidRPr="00FC218A">
        <w:rPr>
          <w:i/>
          <w:color w:val="000000"/>
          <w:szCs w:val="24"/>
        </w:rPr>
        <w:t>*X</w:t>
      </w:r>
      <w:r w:rsidR="003D54BB" w:rsidRPr="00FC218A">
        <w:rPr>
          <w:i/>
          <w:color w:val="000000"/>
          <w:szCs w:val="24"/>
          <w:vertAlign w:val="subscript"/>
        </w:rPr>
        <w:t>2</w:t>
      </w:r>
      <w:r w:rsidR="003D54BB" w:rsidRPr="00FC218A">
        <w:rPr>
          <w:i/>
          <w:color w:val="000000"/>
          <w:szCs w:val="24"/>
        </w:rPr>
        <w:t>-3,988x10</w:t>
      </w:r>
      <w:r w:rsidR="003D54BB" w:rsidRPr="00FC218A">
        <w:rPr>
          <w:i/>
          <w:color w:val="000000"/>
          <w:szCs w:val="24"/>
          <w:vertAlign w:val="superscript"/>
        </w:rPr>
        <w:t>-3</w:t>
      </w:r>
      <w:r w:rsidR="003D54BB" w:rsidRPr="00FC218A">
        <w:rPr>
          <w:i/>
          <w:color w:val="000000"/>
          <w:szCs w:val="24"/>
        </w:rPr>
        <w:t>*X</w:t>
      </w:r>
      <w:r w:rsidR="003D54BB" w:rsidRPr="00FC218A">
        <w:rPr>
          <w:i/>
          <w:color w:val="000000"/>
          <w:szCs w:val="24"/>
          <w:vertAlign w:val="subscript"/>
        </w:rPr>
        <w:t>1</w:t>
      </w:r>
      <w:r w:rsidR="003D54BB" w:rsidRPr="00FC218A">
        <w:rPr>
          <w:i/>
          <w:color w:val="000000"/>
          <w:szCs w:val="24"/>
          <w:vertAlign w:val="superscript"/>
        </w:rPr>
        <w:t>2</w:t>
      </w:r>
      <w:r w:rsidR="003D54BB" w:rsidRPr="00FC218A">
        <w:rPr>
          <w:i/>
          <w:color w:val="000000"/>
          <w:szCs w:val="24"/>
        </w:rPr>
        <w:t>-0,108*X</w:t>
      </w:r>
      <w:r w:rsidR="003D54BB" w:rsidRPr="00FC218A">
        <w:rPr>
          <w:i/>
          <w:color w:val="000000"/>
          <w:szCs w:val="24"/>
          <w:vertAlign w:val="subscript"/>
        </w:rPr>
        <w:t>2</w:t>
      </w:r>
      <w:r w:rsidR="003D54BB" w:rsidRPr="00FC218A">
        <w:rPr>
          <w:i/>
          <w:color w:val="000000"/>
          <w:szCs w:val="24"/>
          <w:vertAlign w:val="superscript"/>
        </w:rPr>
        <w:t>2</w:t>
      </w:r>
      <w:r w:rsidR="00F15FE7" w:rsidRPr="00FC218A">
        <w:rPr>
          <w:szCs w:val="24"/>
        </w:rPr>
        <w:t>)</w:t>
      </w:r>
      <w:r w:rsidR="009C09C9" w:rsidRPr="00FC218A">
        <w:rPr>
          <w:szCs w:val="24"/>
        </w:rPr>
        <w:t>. Para a distribuição de massa molar (</w:t>
      </w:r>
      <w:proofErr w:type="spellStart"/>
      <w:r w:rsidR="009C09C9" w:rsidRPr="00FC218A">
        <w:rPr>
          <w:szCs w:val="24"/>
        </w:rPr>
        <w:t>M</w:t>
      </w:r>
      <w:r w:rsidR="009C09C9" w:rsidRPr="00FC218A">
        <w:rPr>
          <w:szCs w:val="24"/>
          <w:vertAlign w:val="subscript"/>
        </w:rPr>
        <w:t>w</w:t>
      </w:r>
      <w:proofErr w:type="spellEnd"/>
      <w:r w:rsidR="009C09C9" w:rsidRPr="00FC218A">
        <w:rPr>
          <w:szCs w:val="24"/>
        </w:rPr>
        <w:t>)</w:t>
      </w:r>
      <w:r w:rsidR="00F15102" w:rsidRPr="00FC218A">
        <w:rPr>
          <w:szCs w:val="24"/>
        </w:rPr>
        <w:t>,</w:t>
      </w:r>
      <w:r w:rsidR="009C09C9" w:rsidRPr="00FC218A">
        <w:rPr>
          <w:szCs w:val="24"/>
        </w:rPr>
        <w:t xml:space="preserve"> o coeficiente R</w:t>
      </w:r>
      <w:r w:rsidR="009C09C9" w:rsidRPr="00FC218A">
        <w:rPr>
          <w:szCs w:val="24"/>
          <w:vertAlign w:val="superscript"/>
        </w:rPr>
        <w:t>2</w:t>
      </w:r>
      <w:r w:rsidR="009C09C9" w:rsidRPr="00FC218A">
        <w:rPr>
          <w:szCs w:val="24"/>
        </w:rPr>
        <w:t xml:space="preserve"> foi de 0,688</w:t>
      </w:r>
      <w:r w:rsidR="00F15102" w:rsidRPr="00FC218A">
        <w:rPr>
          <w:szCs w:val="24"/>
        </w:rPr>
        <w:t>,</w:t>
      </w:r>
      <w:r w:rsidR="009C09C9" w:rsidRPr="00FC218A">
        <w:rPr>
          <w:szCs w:val="24"/>
        </w:rPr>
        <w:t xml:space="preserve"> demonstrando que </w:t>
      </w:r>
      <w:r w:rsidR="0001523C" w:rsidRPr="00FC218A">
        <w:rPr>
          <w:szCs w:val="24"/>
        </w:rPr>
        <w:t xml:space="preserve">o </w:t>
      </w:r>
      <w:r w:rsidR="009C09C9" w:rsidRPr="00FC218A">
        <w:rPr>
          <w:szCs w:val="24"/>
        </w:rPr>
        <w:t>modelo polinomial de segunda ordem selecionado não é adequado</w:t>
      </w:r>
      <w:r w:rsidR="009D7319" w:rsidRPr="00FC218A">
        <w:rPr>
          <w:szCs w:val="24"/>
        </w:rPr>
        <w:t xml:space="preserve"> </w:t>
      </w:r>
      <w:r w:rsidR="00FE4431" w:rsidRPr="00FC218A">
        <w:rPr>
          <w:szCs w:val="24"/>
        </w:rPr>
        <w:t>para descrever os dados experimentais</w:t>
      </w:r>
      <w:r w:rsidR="00F15102" w:rsidRPr="00FC218A">
        <w:rPr>
          <w:szCs w:val="24"/>
        </w:rPr>
        <w:t xml:space="preserve"> </w:t>
      </w:r>
      <w:r w:rsidR="003D54BB" w:rsidRPr="00FC218A">
        <w:rPr>
          <w:szCs w:val="24"/>
        </w:rPr>
        <w:t>(</w:t>
      </w:r>
      <w:r w:rsidR="003D54BB" w:rsidRPr="00FC218A">
        <w:rPr>
          <w:i/>
          <w:szCs w:val="24"/>
        </w:rPr>
        <w:t>Y</w:t>
      </w:r>
      <w:r w:rsidR="003D54BB" w:rsidRPr="00FC218A">
        <w:rPr>
          <w:i/>
          <w:szCs w:val="24"/>
          <w:vertAlign w:val="subscript"/>
        </w:rPr>
        <w:t>2</w:t>
      </w:r>
      <w:r w:rsidR="003D54BB" w:rsidRPr="00FC218A">
        <w:rPr>
          <w:i/>
          <w:szCs w:val="24"/>
        </w:rPr>
        <w:t xml:space="preserve"> =-91992 +1211,2*</w:t>
      </w:r>
      <w:r w:rsidR="003D54BB" w:rsidRPr="00FC218A">
        <w:rPr>
          <w:i/>
          <w:color w:val="000000"/>
          <w:szCs w:val="24"/>
        </w:rPr>
        <w:t>X</w:t>
      </w:r>
      <w:r w:rsidR="003D54BB" w:rsidRPr="00FC218A">
        <w:rPr>
          <w:i/>
          <w:color w:val="000000"/>
          <w:szCs w:val="24"/>
          <w:vertAlign w:val="subscript"/>
        </w:rPr>
        <w:t>1</w:t>
      </w:r>
      <w:r w:rsidR="003D54BB" w:rsidRPr="00FC218A">
        <w:rPr>
          <w:i/>
          <w:color w:val="000000"/>
          <w:szCs w:val="24"/>
        </w:rPr>
        <w:t>+1408,2*X</w:t>
      </w:r>
      <w:r w:rsidR="003D54BB" w:rsidRPr="00FC218A">
        <w:rPr>
          <w:i/>
          <w:color w:val="000000"/>
          <w:szCs w:val="24"/>
          <w:vertAlign w:val="subscript"/>
        </w:rPr>
        <w:t xml:space="preserve">2 </w:t>
      </w:r>
      <w:r w:rsidR="003D54BB" w:rsidRPr="00FC218A">
        <w:rPr>
          <w:i/>
          <w:szCs w:val="24"/>
        </w:rPr>
        <w:t>-3,77*X</w:t>
      </w:r>
      <w:r w:rsidR="003D54BB" w:rsidRPr="00FC218A">
        <w:rPr>
          <w:i/>
          <w:szCs w:val="24"/>
          <w:vertAlign w:val="subscript"/>
        </w:rPr>
        <w:t>1</w:t>
      </w:r>
      <w:r w:rsidR="003D54BB" w:rsidRPr="00FC218A">
        <w:rPr>
          <w:i/>
          <w:szCs w:val="24"/>
          <w:vertAlign w:val="superscript"/>
        </w:rPr>
        <w:t>2</w:t>
      </w:r>
      <w:r w:rsidR="003D54BB" w:rsidRPr="00FC218A">
        <w:rPr>
          <w:i/>
          <w:szCs w:val="24"/>
        </w:rPr>
        <w:t>-41,16*</w:t>
      </w:r>
      <w:r w:rsidR="003D54BB" w:rsidRPr="00FC218A">
        <w:rPr>
          <w:i/>
          <w:color w:val="000000"/>
          <w:szCs w:val="24"/>
        </w:rPr>
        <w:t xml:space="preserve"> X</w:t>
      </w:r>
      <w:r w:rsidR="003D54BB" w:rsidRPr="00FC218A">
        <w:rPr>
          <w:i/>
          <w:color w:val="000000"/>
          <w:szCs w:val="24"/>
          <w:vertAlign w:val="subscript"/>
        </w:rPr>
        <w:t>2</w:t>
      </w:r>
      <w:r w:rsidR="003D54BB" w:rsidRPr="00FC218A">
        <w:rPr>
          <w:i/>
          <w:color w:val="000000"/>
          <w:szCs w:val="24"/>
          <w:vertAlign w:val="superscript"/>
        </w:rPr>
        <w:t>2</w:t>
      </w:r>
      <w:r w:rsidR="003D54BB" w:rsidRPr="00FC218A">
        <w:rPr>
          <w:i/>
          <w:color w:val="000000"/>
          <w:szCs w:val="24"/>
        </w:rPr>
        <w:t>)</w:t>
      </w:r>
      <w:r w:rsidR="007A2739" w:rsidRPr="00FC218A">
        <w:rPr>
          <w:szCs w:val="24"/>
        </w:rPr>
        <w:t>.</w:t>
      </w:r>
    </w:p>
    <w:p w14:paraId="5DD61CC2" w14:textId="55DA0B1A" w:rsidR="00144056" w:rsidRPr="00FC218A" w:rsidRDefault="003A58D8" w:rsidP="00FC218A">
      <w:pPr>
        <w:spacing w:after="0" w:line="480" w:lineRule="auto"/>
        <w:jc w:val="both"/>
        <w:rPr>
          <w:szCs w:val="24"/>
        </w:rPr>
      </w:pPr>
      <w:r w:rsidRPr="00FC218A">
        <w:rPr>
          <w:szCs w:val="24"/>
        </w:rPr>
        <w:t xml:space="preserve">A </w:t>
      </w:r>
      <w:r w:rsidR="009D7319" w:rsidRPr="00FC218A">
        <w:rPr>
          <w:szCs w:val="24"/>
        </w:rPr>
        <w:t xml:space="preserve">Figura 3 </w:t>
      </w:r>
      <w:r w:rsidRPr="00FC218A">
        <w:rPr>
          <w:szCs w:val="24"/>
        </w:rPr>
        <w:t>mostra os gráficos de superfície de re</w:t>
      </w:r>
      <w:r w:rsidR="00F15FE7" w:rsidRPr="00FC218A">
        <w:rPr>
          <w:szCs w:val="24"/>
        </w:rPr>
        <w:t xml:space="preserve">sposta e gráfico de contorno </w:t>
      </w:r>
      <w:r w:rsidR="007904B1" w:rsidRPr="00FC218A">
        <w:rPr>
          <w:szCs w:val="24"/>
        </w:rPr>
        <w:t xml:space="preserve">para a </w:t>
      </w:r>
      <w:r w:rsidRPr="00FC218A">
        <w:rPr>
          <w:szCs w:val="24"/>
        </w:rPr>
        <w:t xml:space="preserve">resposta </w:t>
      </w:r>
      <w:r w:rsidR="00AC627E" w:rsidRPr="00FC218A">
        <w:rPr>
          <w:szCs w:val="24"/>
        </w:rPr>
        <w:t xml:space="preserve">teor </w:t>
      </w:r>
      <w:r w:rsidRPr="00FC218A">
        <w:rPr>
          <w:szCs w:val="24"/>
        </w:rPr>
        <w:t>de lignosulfonatos</w:t>
      </w:r>
      <w:r w:rsidR="00F15FE7" w:rsidRPr="00FC218A">
        <w:rPr>
          <w:szCs w:val="24"/>
        </w:rPr>
        <w:t xml:space="preserve"> (Y</w:t>
      </w:r>
      <w:r w:rsidR="00F15FE7" w:rsidRPr="00FC218A">
        <w:rPr>
          <w:szCs w:val="24"/>
          <w:vertAlign w:val="subscript"/>
        </w:rPr>
        <w:t>1</w:t>
      </w:r>
      <w:r w:rsidR="00F15FE7" w:rsidRPr="00FC218A">
        <w:rPr>
          <w:szCs w:val="24"/>
        </w:rPr>
        <w:t>)</w:t>
      </w:r>
      <w:r w:rsidRPr="00FC218A">
        <w:rPr>
          <w:szCs w:val="24"/>
        </w:rPr>
        <w:t>.</w:t>
      </w:r>
      <w:r w:rsidR="00F65C22" w:rsidRPr="00FC218A">
        <w:rPr>
          <w:szCs w:val="24"/>
        </w:rPr>
        <w:t xml:space="preserve"> </w:t>
      </w:r>
      <w:r w:rsidR="007904B1" w:rsidRPr="00FC218A">
        <w:rPr>
          <w:szCs w:val="24"/>
        </w:rPr>
        <w:t>A</w:t>
      </w:r>
      <w:r w:rsidR="00144056" w:rsidRPr="00FC218A">
        <w:rPr>
          <w:szCs w:val="24"/>
        </w:rPr>
        <w:t xml:space="preserve"> condição </w:t>
      </w:r>
      <w:r w:rsidR="007904B1" w:rsidRPr="00FC218A">
        <w:rPr>
          <w:szCs w:val="24"/>
        </w:rPr>
        <w:t xml:space="preserve">para obtenção do </w:t>
      </w:r>
      <w:r w:rsidR="00144056" w:rsidRPr="00FC218A">
        <w:rPr>
          <w:szCs w:val="24"/>
        </w:rPr>
        <w:t>máxim</w:t>
      </w:r>
      <w:r w:rsidR="00AC627E" w:rsidRPr="00FC218A">
        <w:rPr>
          <w:szCs w:val="24"/>
        </w:rPr>
        <w:t>o teor</w:t>
      </w:r>
      <w:r w:rsidR="00144056" w:rsidRPr="00FC218A">
        <w:rPr>
          <w:szCs w:val="24"/>
        </w:rPr>
        <w:t xml:space="preserve"> de lignosulfonatos </w:t>
      </w:r>
      <w:r w:rsidR="00527391" w:rsidRPr="00FC218A">
        <w:rPr>
          <w:szCs w:val="24"/>
        </w:rPr>
        <w:t xml:space="preserve">(26,3 </w:t>
      </w:r>
      <w:r w:rsidR="00B5711D" w:rsidRPr="00FC218A">
        <w:rPr>
          <w:szCs w:val="24"/>
        </w:rPr>
        <w:t>g.L</w:t>
      </w:r>
      <w:r w:rsidR="00B5711D" w:rsidRPr="00FC218A">
        <w:rPr>
          <w:szCs w:val="24"/>
          <w:vertAlign w:val="superscript"/>
        </w:rPr>
        <w:t>-1</w:t>
      </w:r>
      <w:r w:rsidR="00527391" w:rsidRPr="00FC218A">
        <w:rPr>
          <w:szCs w:val="24"/>
        </w:rPr>
        <w:t xml:space="preserve">) </w:t>
      </w:r>
      <w:r w:rsidR="00144056" w:rsidRPr="00FC218A">
        <w:rPr>
          <w:szCs w:val="24"/>
        </w:rPr>
        <w:t>foi estimada em temperatura de 159</w:t>
      </w:r>
      <w:r w:rsidR="00F15102" w:rsidRPr="00FC218A">
        <w:rPr>
          <w:szCs w:val="24"/>
        </w:rPr>
        <w:t xml:space="preserve"> </w:t>
      </w:r>
      <w:r w:rsidR="00144056" w:rsidRPr="00FC218A">
        <w:rPr>
          <w:szCs w:val="24"/>
        </w:rPr>
        <w:t>°C e 13,2%</w:t>
      </w:r>
      <w:r w:rsidR="00F15102" w:rsidRPr="00FC218A">
        <w:rPr>
          <w:szCs w:val="24"/>
        </w:rPr>
        <w:t xml:space="preserve"> </w:t>
      </w:r>
      <w:r w:rsidR="00FA66A5" w:rsidRPr="00FC218A">
        <w:rPr>
          <w:szCs w:val="24"/>
        </w:rPr>
        <w:t>(</w:t>
      </w:r>
      <w:r w:rsidR="00144056" w:rsidRPr="00FC218A">
        <w:rPr>
          <w:szCs w:val="24"/>
        </w:rPr>
        <w:t xml:space="preserve">m/m) de adição de álcali. Estas condições são semelhantes às condições no ponto central (160 °C e 10% </w:t>
      </w:r>
      <w:r w:rsidR="00366AF6" w:rsidRPr="00FC218A">
        <w:rPr>
          <w:szCs w:val="24"/>
        </w:rPr>
        <w:t>(</w:t>
      </w:r>
      <w:r w:rsidR="00144056" w:rsidRPr="00FC218A">
        <w:rPr>
          <w:szCs w:val="24"/>
        </w:rPr>
        <w:t>m/m</w:t>
      </w:r>
      <w:r w:rsidR="00366AF6" w:rsidRPr="00FC218A">
        <w:rPr>
          <w:szCs w:val="24"/>
        </w:rPr>
        <w:t>)</w:t>
      </w:r>
      <w:r w:rsidR="00144056" w:rsidRPr="00FC218A">
        <w:rPr>
          <w:szCs w:val="24"/>
        </w:rPr>
        <w:t xml:space="preserve"> de adição de álcali). </w:t>
      </w:r>
      <w:r w:rsidR="00527391" w:rsidRPr="00FC218A">
        <w:rPr>
          <w:szCs w:val="24"/>
        </w:rPr>
        <w:t xml:space="preserve">Após a realização da reação de sulfonação nas condições de temperatura de 159 °C e 13,2% </w:t>
      </w:r>
      <w:r w:rsidR="00366AF6" w:rsidRPr="00FC218A">
        <w:rPr>
          <w:szCs w:val="24"/>
        </w:rPr>
        <w:t>(</w:t>
      </w:r>
      <w:r w:rsidR="00527391" w:rsidRPr="00FC218A">
        <w:rPr>
          <w:szCs w:val="24"/>
        </w:rPr>
        <w:t xml:space="preserve">m/m) de adição de álcali foi obtida uma concentração de </w:t>
      </w:r>
      <w:r w:rsidR="00144056" w:rsidRPr="00FC218A">
        <w:rPr>
          <w:szCs w:val="24"/>
        </w:rPr>
        <w:t>25±</w:t>
      </w:r>
      <w:r w:rsidR="003337D6" w:rsidRPr="00FC218A">
        <w:rPr>
          <w:szCs w:val="24"/>
        </w:rPr>
        <w:t>2</w:t>
      </w:r>
      <w:r w:rsidR="00144056" w:rsidRPr="00FC218A">
        <w:rPr>
          <w:szCs w:val="24"/>
        </w:rPr>
        <w:t xml:space="preserve"> </w:t>
      </w:r>
      <w:r w:rsidR="00B5711D" w:rsidRPr="00FC218A">
        <w:rPr>
          <w:szCs w:val="24"/>
        </w:rPr>
        <w:t>g.L</w:t>
      </w:r>
      <w:r w:rsidR="00B5711D" w:rsidRPr="00FC218A">
        <w:rPr>
          <w:szCs w:val="24"/>
          <w:vertAlign w:val="superscript"/>
        </w:rPr>
        <w:t>-1</w:t>
      </w:r>
      <w:r w:rsidR="007904B1" w:rsidRPr="00FC218A">
        <w:rPr>
          <w:szCs w:val="24"/>
        </w:rPr>
        <w:t>, evidencia</w:t>
      </w:r>
      <w:r w:rsidR="00527391" w:rsidRPr="00FC218A">
        <w:rPr>
          <w:szCs w:val="24"/>
        </w:rPr>
        <w:t>n</w:t>
      </w:r>
      <w:r w:rsidR="007904B1" w:rsidRPr="00FC218A">
        <w:rPr>
          <w:szCs w:val="24"/>
        </w:rPr>
        <w:t>do</w:t>
      </w:r>
      <w:r w:rsidR="00527391" w:rsidRPr="00FC218A">
        <w:rPr>
          <w:szCs w:val="24"/>
        </w:rPr>
        <w:t xml:space="preserve"> um </w:t>
      </w:r>
      <w:r w:rsidR="000173EF" w:rsidRPr="00FC218A">
        <w:rPr>
          <w:szCs w:val="24"/>
        </w:rPr>
        <w:t xml:space="preserve">bom ajuste do modelo aos </w:t>
      </w:r>
      <w:r w:rsidR="00144056" w:rsidRPr="00FC218A">
        <w:rPr>
          <w:szCs w:val="24"/>
        </w:rPr>
        <w:t>dados experimentais.</w:t>
      </w:r>
    </w:p>
    <w:p w14:paraId="6DE47495" w14:textId="77777777" w:rsidR="00D051FC" w:rsidRPr="00FC218A" w:rsidRDefault="00D051FC" w:rsidP="00FC218A">
      <w:pPr>
        <w:spacing w:after="0" w:line="480" w:lineRule="auto"/>
        <w:jc w:val="both"/>
        <w:rPr>
          <w:b/>
          <w:bCs/>
          <w:szCs w:val="24"/>
        </w:rPr>
      </w:pPr>
      <w:bookmarkStart w:id="16" w:name="_Ref531341301"/>
      <w:bookmarkStart w:id="17" w:name="_Toc473738830"/>
      <w:bookmarkStart w:id="18" w:name="_Toc959133"/>
      <w:r w:rsidRPr="00FC218A">
        <w:rPr>
          <w:szCs w:val="24"/>
        </w:rPr>
        <w:br w:type="page"/>
      </w:r>
    </w:p>
    <w:p w14:paraId="51409A77" w14:textId="2984FCD6" w:rsidR="00C37415" w:rsidRPr="00FC218A" w:rsidRDefault="007B34C5" w:rsidP="00FC218A">
      <w:pPr>
        <w:pStyle w:val="Legenda"/>
        <w:spacing w:after="0" w:line="480" w:lineRule="auto"/>
        <w:jc w:val="both"/>
        <w:rPr>
          <w:sz w:val="24"/>
          <w:szCs w:val="24"/>
        </w:rPr>
      </w:pPr>
      <w:r w:rsidRPr="00FC218A">
        <w:rPr>
          <w:sz w:val="24"/>
          <w:szCs w:val="24"/>
        </w:rPr>
        <w:lastRenderedPageBreak/>
        <w:t xml:space="preserve">Figura </w:t>
      </w:r>
      <w:r w:rsidR="008241F7" w:rsidRPr="00FC218A">
        <w:rPr>
          <w:noProof/>
          <w:sz w:val="24"/>
          <w:szCs w:val="24"/>
        </w:rPr>
        <w:fldChar w:fldCharType="begin"/>
      </w:r>
      <w:r w:rsidR="00111721" w:rsidRPr="00FC218A">
        <w:rPr>
          <w:noProof/>
          <w:sz w:val="24"/>
          <w:szCs w:val="24"/>
        </w:rPr>
        <w:instrText xml:space="preserve"> SEQ Figura \* ARABIC </w:instrText>
      </w:r>
      <w:r w:rsidR="008241F7" w:rsidRPr="00FC218A">
        <w:rPr>
          <w:noProof/>
          <w:sz w:val="24"/>
          <w:szCs w:val="24"/>
        </w:rPr>
        <w:fldChar w:fldCharType="separate"/>
      </w:r>
      <w:r w:rsidR="00896266" w:rsidRPr="00FC218A">
        <w:rPr>
          <w:noProof/>
          <w:sz w:val="24"/>
          <w:szCs w:val="24"/>
        </w:rPr>
        <w:t>3</w:t>
      </w:r>
      <w:r w:rsidR="008241F7" w:rsidRPr="00FC218A">
        <w:rPr>
          <w:noProof/>
          <w:sz w:val="24"/>
          <w:szCs w:val="24"/>
        </w:rPr>
        <w:fldChar w:fldCharType="end"/>
      </w:r>
      <w:bookmarkEnd w:id="16"/>
      <w:r w:rsidRPr="00FC218A">
        <w:rPr>
          <w:sz w:val="24"/>
          <w:szCs w:val="24"/>
        </w:rPr>
        <w:t xml:space="preserve"> – (A.) Gráfico de Superfície de resposta para produção de lignosulfonato, após </w:t>
      </w:r>
      <w:r w:rsidR="003D2EF2" w:rsidRPr="00FC218A">
        <w:rPr>
          <w:sz w:val="24"/>
          <w:szCs w:val="24"/>
        </w:rPr>
        <w:t>sulfonação</w:t>
      </w:r>
      <w:r w:rsidRPr="00FC218A">
        <w:rPr>
          <w:sz w:val="24"/>
          <w:szCs w:val="24"/>
        </w:rPr>
        <w:t xml:space="preserve">, em função </w:t>
      </w:r>
      <w:bookmarkEnd w:id="17"/>
      <w:r w:rsidRPr="00FC218A">
        <w:rPr>
          <w:sz w:val="24"/>
          <w:szCs w:val="24"/>
        </w:rPr>
        <w:t xml:space="preserve">de </w:t>
      </w:r>
      <w:r w:rsidRPr="00FC218A">
        <w:rPr>
          <w:spacing w:val="-5"/>
          <w:position w:val="2"/>
          <w:sz w:val="24"/>
          <w:szCs w:val="24"/>
        </w:rPr>
        <w:t>X</w:t>
      </w:r>
      <w:r w:rsidRPr="00FC218A">
        <w:rPr>
          <w:spacing w:val="-5"/>
          <w:position w:val="2"/>
          <w:sz w:val="24"/>
          <w:szCs w:val="24"/>
          <w:vertAlign w:val="subscript"/>
        </w:rPr>
        <w:t>1</w:t>
      </w:r>
      <w:r w:rsidRPr="00FC218A">
        <w:rPr>
          <w:position w:val="2"/>
          <w:sz w:val="24"/>
          <w:szCs w:val="24"/>
        </w:rPr>
        <w:t>=</w:t>
      </w:r>
      <w:r w:rsidRPr="00FC218A">
        <w:rPr>
          <w:spacing w:val="-10"/>
          <w:sz w:val="24"/>
          <w:szCs w:val="24"/>
        </w:rPr>
        <w:t xml:space="preserve">Temperatura </w:t>
      </w:r>
      <w:r w:rsidRPr="00FC218A">
        <w:rPr>
          <w:spacing w:val="-8"/>
          <w:sz w:val="24"/>
          <w:szCs w:val="24"/>
        </w:rPr>
        <w:t xml:space="preserve">(°C) </w:t>
      </w:r>
      <w:r w:rsidRPr="00FC218A">
        <w:rPr>
          <w:position w:val="2"/>
          <w:sz w:val="24"/>
          <w:szCs w:val="24"/>
        </w:rPr>
        <w:t xml:space="preserve">e </w:t>
      </w:r>
      <w:r w:rsidRPr="00FC218A">
        <w:rPr>
          <w:spacing w:val="-6"/>
          <w:position w:val="2"/>
          <w:sz w:val="24"/>
          <w:szCs w:val="24"/>
        </w:rPr>
        <w:t>X</w:t>
      </w:r>
      <w:r w:rsidRPr="00FC218A">
        <w:rPr>
          <w:spacing w:val="-6"/>
          <w:position w:val="2"/>
          <w:sz w:val="24"/>
          <w:szCs w:val="24"/>
          <w:vertAlign w:val="subscript"/>
        </w:rPr>
        <w:t>2</w:t>
      </w:r>
      <w:r w:rsidRPr="00FC218A">
        <w:rPr>
          <w:position w:val="2"/>
          <w:sz w:val="24"/>
          <w:szCs w:val="24"/>
        </w:rPr>
        <w:t xml:space="preserve">= Adição de álcali (%); (B.) Gráfico de contorno de resposta </w:t>
      </w:r>
      <w:r w:rsidRPr="00FC218A">
        <w:rPr>
          <w:sz w:val="24"/>
          <w:szCs w:val="24"/>
        </w:rPr>
        <w:t xml:space="preserve">para produção de lignosulfonato, após </w:t>
      </w:r>
      <w:r w:rsidR="003D2EF2" w:rsidRPr="00FC218A">
        <w:rPr>
          <w:sz w:val="24"/>
          <w:szCs w:val="24"/>
        </w:rPr>
        <w:t>sulfonação</w:t>
      </w:r>
      <w:r w:rsidRPr="00FC218A">
        <w:rPr>
          <w:sz w:val="24"/>
          <w:szCs w:val="24"/>
        </w:rPr>
        <w:t xml:space="preserve">, em função de </w:t>
      </w:r>
      <w:r w:rsidRPr="00FC218A">
        <w:rPr>
          <w:spacing w:val="-5"/>
          <w:position w:val="2"/>
          <w:sz w:val="24"/>
          <w:szCs w:val="24"/>
        </w:rPr>
        <w:t>X</w:t>
      </w:r>
      <w:r w:rsidRPr="00FC218A">
        <w:rPr>
          <w:spacing w:val="-5"/>
          <w:position w:val="2"/>
          <w:sz w:val="24"/>
          <w:szCs w:val="24"/>
          <w:vertAlign w:val="subscript"/>
        </w:rPr>
        <w:t>1</w:t>
      </w:r>
      <w:r w:rsidRPr="00FC218A">
        <w:rPr>
          <w:position w:val="2"/>
          <w:sz w:val="24"/>
          <w:szCs w:val="24"/>
        </w:rPr>
        <w:t>=</w:t>
      </w:r>
      <w:r w:rsidRPr="00FC218A">
        <w:rPr>
          <w:spacing w:val="-10"/>
          <w:sz w:val="24"/>
          <w:szCs w:val="24"/>
        </w:rPr>
        <w:t xml:space="preserve">Temperatura </w:t>
      </w:r>
      <w:r w:rsidRPr="00FC218A">
        <w:rPr>
          <w:spacing w:val="-8"/>
          <w:sz w:val="24"/>
          <w:szCs w:val="24"/>
        </w:rPr>
        <w:t xml:space="preserve">(°C) </w:t>
      </w:r>
      <w:r w:rsidRPr="00FC218A">
        <w:rPr>
          <w:position w:val="2"/>
          <w:sz w:val="24"/>
          <w:szCs w:val="24"/>
        </w:rPr>
        <w:t xml:space="preserve">e </w:t>
      </w:r>
      <w:r w:rsidRPr="00FC218A">
        <w:rPr>
          <w:spacing w:val="-6"/>
          <w:position w:val="2"/>
          <w:sz w:val="24"/>
          <w:szCs w:val="24"/>
        </w:rPr>
        <w:t>X</w:t>
      </w:r>
      <w:r w:rsidRPr="00FC218A">
        <w:rPr>
          <w:spacing w:val="-6"/>
          <w:position w:val="2"/>
          <w:sz w:val="24"/>
          <w:szCs w:val="24"/>
          <w:vertAlign w:val="subscript"/>
        </w:rPr>
        <w:t>2</w:t>
      </w:r>
      <w:r w:rsidRPr="00FC218A">
        <w:rPr>
          <w:position w:val="2"/>
          <w:sz w:val="24"/>
          <w:szCs w:val="24"/>
        </w:rPr>
        <w:t>= Adição de álcali (%)</w:t>
      </w:r>
      <w:bookmarkEnd w:id="18"/>
      <w:r w:rsidR="002F124B">
        <w:rPr>
          <w:noProof/>
          <w:sz w:val="24"/>
          <w:szCs w:val="24"/>
          <w:lang w:eastAsia="pt-BR"/>
        </w:rPr>
        <w:pict w14:anchorId="552D760A">
          <v:rect id="Rectangle 4" o:spid="_x0000_s1027" style="position:absolute;left:0;text-align:left;margin-left:278.4pt;margin-top:170.35pt;width:71.95pt;height:14.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" strokecolor="white"/>
        </w:pict>
      </w:r>
    </w:p>
    <w:p w14:paraId="79B12093" w14:textId="35800CDE" w:rsidR="00C37415" w:rsidRPr="00FC218A" w:rsidRDefault="00C37415" w:rsidP="00FC218A">
      <w:pPr>
        <w:spacing w:after="0" w:line="480" w:lineRule="auto"/>
        <w:jc w:val="both"/>
        <w:rPr>
          <w:noProof/>
          <w:szCs w:val="24"/>
          <w:lang w:eastAsia="pt-BR"/>
        </w:rPr>
      </w:pPr>
      <w:r w:rsidRPr="00FC218A">
        <w:rPr>
          <w:noProof/>
          <w:szCs w:val="24"/>
          <w:lang w:eastAsia="pt-BR"/>
        </w:rPr>
        <w:drawing>
          <wp:inline distT="0" distB="0" distL="0" distR="0" wp14:anchorId="6793CBAA" wp14:editId="2A7DC1C9">
            <wp:extent cx="3682365" cy="546862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2365" cy="5468620"/>
                    </a:xfrm>
                    <a:prstGeom prst="rect">
                      <a:avLst/>
                    </a:prstGeom>
                    <a:noFill/>
                  </pic:spPr>
                </pic:pic>
              </a:graphicData>
            </a:graphic>
          </wp:inline>
        </w:drawing>
      </w:r>
    </w:p>
    <w:p w14:paraId="18318D49" w14:textId="77777777" w:rsidR="00D051FC" w:rsidRPr="00FC218A" w:rsidRDefault="00D051FC" w:rsidP="00FC218A">
      <w:pPr>
        <w:spacing w:after="0" w:line="480" w:lineRule="auto"/>
        <w:jc w:val="both"/>
        <w:rPr>
          <w:b/>
          <w:i/>
          <w:szCs w:val="24"/>
        </w:rPr>
      </w:pPr>
      <w:r w:rsidRPr="00FC218A">
        <w:rPr>
          <w:b/>
          <w:i/>
          <w:szCs w:val="24"/>
        </w:rPr>
        <w:br w:type="page"/>
      </w:r>
    </w:p>
    <w:p w14:paraId="6C2E93A7" w14:textId="07C61333" w:rsidR="00896266" w:rsidRPr="00FC218A" w:rsidRDefault="006457C6" w:rsidP="00FC218A">
      <w:pPr>
        <w:spacing w:after="0" w:line="480" w:lineRule="auto"/>
        <w:jc w:val="both"/>
        <w:rPr>
          <w:b/>
          <w:i/>
          <w:szCs w:val="24"/>
        </w:rPr>
      </w:pPr>
      <w:r w:rsidRPr="00FC218A">
        <w:rPr>
          <w:b/>
          <w:i/>
          <w:szCs w:val="24"/>
        </w:rPr>
        <w:lastRenderedPageBreak/>
        <w:t xml:space="preserve">3.7. </w:t>
      </w:r>
      <w:r w:rsidR="00201DA5" w:rsidRPr="00FC218A">
        <w:rPr>
          <w:b/>
          <w:i/>
          <w:szCs w:val="24"/>
        </w:rPr>
        <w:t xml:space="preserve">Balanço de massa dos componentes do bagaço de </w:t>
      </w:r>
      <w:r w:rsidR="00624E5C" w:rsidRPr="00FC218A">
        <w:rPr>
          <w:b/>
          <w:i/>
          <w:szCs w:val="24"/>
        </w:rPr>
        <w:t>cana-de-açúcar</w:t>
      </w:r>
      <w:r w:rsidR="00201DA5" w:rsidRPr="00FC218A">
        <w:rPr>
          <w:b/>
          <w:i/>
          <w:szCs w:val="24"/>
        </w:rPr>
        <w:t xml:space="preserve"> sob processamento na biorrefinaria proposta</w:t>
      </w:r>
    </w:p>
    <w:p w14:paraId="19C1DACE" w14:textId="77777777" w:rsidR="00201DA5" w:rsidRPr="00FC218A" w:rsidRDefault="00201DA5" w:rsidP="00FC218A">
      <w:pPr>
        <w:spacing w:after="0" w:line="480" w:lineRule="auto"/>
        <w:jc w:val="both"/>
        <w:rPr>
          <w:szCs w:val="24"/>
        </w:rPr>
      </w:pPr>
      <w:r w:rsidRPr="00FC218A">
        <w:rPr>
          <w:szCs w:val="24"/>
        </w:rPr>
        <w:t xml:space="preserve">A Figura 4 </w:t>
      </w:r>
      <w:r w:rsidR="00FA66A5" w:rsidRPr="00FC218A">
        <w:rPr>
          <w:szCs w:val="24"/>
        </w:rPr>
        <w:t>ilustra</w:t>
      </w:r>
      <w:r w:rsidRPr="00FC218A">
        <w:rPr>
          <w:szCs w:val="24"/>
        </w:rPr>
        <w:t xml:space="preserve"> o balanço de massa global para a biorrefinaria proposta, n</w:t>
      </w:r>
      <w:r w:rsidR="00FA66A5" w:rsidRPr="00FC218A">
        <w:rPr>
          <w:szCs w:val="24"/>
        </w:rPr>
        <w:t>a</w:t>
      </w:r>
      <w:r w:rsidRPr="00FC218A">
        <w:rPr>
          <w:szCs w:val="24"/>
        </w:rPr>
        <w:t xml:space="preserve"> qual fica evidenciado o destino de cada fração durante o processamento. Ao final da etapa de hidrólise enzimática foi possível obter 27,4 g de glicose e 14,3 g de xilose a partir de 100 g de bagaço de cana</w:t>
      </w:r>
      <w:r w:rsidR="00FA66A5" w:rsidRPr="00FC218A">
        <w:rPr>
          <w:szCs w:val="24"/>
        </w:rPr>
        <w:t>-de-açúcar pré-tratado</w:t>
      </w:r>
      <w:r w:rsidRPr="00FC218A">
        <w:rPr>
          <w:szCs w:val="24"/>
        </w:rPr>
        <w:t>. Neste sentido</w:t>
      </w:r>
      <w:r w:rsidR="00FA66A5" w:rsidRPr="00FC218A">
        <w:rPr>
          <w:szCs w:val="24"/>
        </w:rPr>
        <w:t>,</w:t>
      </w:r>
      <w:r w:rsidRPr="00FC218A">
        <w:rPr>
          <w:szCs w:val="24"/>
        </w:rPr>
        <w:t xml:space="preserve"> foi observad</w:t>
      </w:r>
      <w:r w:rsidR="00FA66A5" w:rsidRPr="00FC218A">
        <w:rPr>
          <w:szCs w:val="24"/>
        </w:rPr>
        <w:t>a</w:t>
      </w:r>
      <w:r w:rsidRPr="00FC218A">
        <w:rPr>
          <w:szCs w:val="24"/>
        </w:rPr>
        <w:t xml:space="preserve"> uma conversão de cerca de 63% de glucana em glicose e 58% de xilana em xilose. </w:t>
      </w:r>
    </w:p>
    <w:p w14:paraId="3CF3BD58" w14:textId="03B6112E" w:rsidR="00201DA5" w:rsidRPr="00FC218A" w:rsidRDefault="00201DA5" w:rsidP="00FC218A">
      <w:pPr>
        <w:spacing w:after="0" w:line="480" w:lineRule="auto"/>
        <w:jc w:val="both"/>
        <w:rPr>
          <w:szCs w:val="24"/>
        </w:rPr>
      </w:pPr>
      <w:r w:rsidRPr="00FC218A">
        <w:rPr>
          <w:szCs w:val="24"/>
        </w:rPr>
        <w:t>Quanto a fração de lignina recuperada na forma de lignosulfonato, que após o pré-tratamento correspondia em um aproveitamento de 4,3</w:t>
      </w:r>
      <w:r w:rsidR="00FA66A5" w:rsidRPr="00FC218A">
        <w:rPr>
          <w:szCs w:val="24"/>
        </w:rPr>
        <w:t xml:space="preserve"> </w:t>
      </w:r>
      <w:r w:rsidRPr="00FC218A">
        <w:rPr>
          <w:szCs w:val="24"/>
        </w:rPr>
        <w:t>g de lignosulfonato/100 g de bagaço, houve aumento para 10,6 g/100 g de bagaço com o acréscimo da etapa de sulfonação. Desta forma</w:t>
      </w:r>
      <w:r w:rsidR="00FA66A5" w:rsidRPr="00FC218A">
        <w:rPr>
          <w:szCs w:val="24"/>
        </w:rPr>
        <w:t>,</w:t>
      </w:r>
      <w:r w:rsidRPr="00FC218A">
        <w:rPr>
          <w:szCs w:val="24"/>
        </w:rPr>
        <w:t xml:space="preserve"> obteve</w:t>
      </w:r>
      <w:r w:rsidR="00FA66A5" w:rsidRPr="00FC218A">
        <w:rPr>
          <w:szCs w:val="24"/>
        </w:rPr>
        <w:t>-se</w:t>
      </w:r>
      <w:r w:rsidRPr="00FC218A">
        <w:rPr>
          <w:szCs w:val="24"/>
        </w:rPr>
        <w:t xml:space="preserve"> 23% de conversão de lignina em lignosulfonato na etapa de pré-tratamento, </w:t>
      </w:r>
      <w:bookmarkStart w:id="19" w:name="_Hlk9543610"/>
      <w:r w:rsidR="009F68AF" w:rsidRPr="00FC218A">
        <w:rPr>
          <w:szCs w:val="24"/>
        </w:rPr>
        <w:t xml:space="preserve">sendo que </w:t>
      </w:r>
      <w:r w:rsidRPr="00FC218A">
        <w:rPr>
          <w:szCs w:val="24"/>
        </w:rPr>
        <w:t xml:space="preserve">a adição da etapa de sulfonação </w:t>
      </w:r>
      <w:r w:rsidR="009F68AF" w:rsidRPr="00FC218A">
        <w:rPr>
          <w:szCs w:val="24"/>
        </w:rPr>
        <w:t xml:space="preserve">resultou em </w:t>
      </w:r>
      <w:r w:rsidR="000A0CA5" w:rsidRPr="00FC218A">
        <w:rPr>
          <w:szCs w:val="24"/>
        </w:rPr>
        <w:t>uma conversão</w:t>
      </w:r>
      <w:r w:rsidRPr="00FC218A">
        <w:rPr>
          <w:szCs w:val="24"/>
        </w:rPr>
        <w:t xml:space="preserve"> </w:t>
      </w:r>
      <w:r w:rsidR="00EB2D03" w:rsidRPr="00FC218A">
        <w:rPr>
          <w:color w:val="FF0000"/>
          <w:szCs w:val="24"/>
        </w:rPr>
        <w:t>adicional gerando um total de</w:t>
      </w:r>
      <w:r w:rsidR="003337D6" w:rsidRPr="00FC218A">
        <w:rPr>
          <w:color w:val="FF0000"/>
          <w:szCs w:val="24"/>
        </w:rPr>
        <w:t xml:space="preserve"> </w:t>
      </w:r>
      <w:r w:rsidRPr="00FC218A">
        <w:rPr>
          <w:szCs w:val="24"/>
        </w:rPr>
        <w:t>54%</w:t>
      </w:r>
      <w:r w:rsidR="00EB2D03" w:rsidRPr="00FC218A">
        <w:rPr>
          <w:szCs w:val="24"/>
        </w:rPr>
        <w:t xml:space="preserve"> </w:t>
      </w:r>
      <w:r w:rsidR="00EB2D03" w:rsidRPr="00FC218A">
        <w:rPr>
          <w:color w:val="FF0000"/>
          <w:szCs w:val="24"/>
        </w:rPr>
        <w:t>de lignosulfonatos a partir da lignina original</w:t>
      </w:r>
      <w:r w:rsidRPr="00FC218A">
        <w:rPr>
          <w:szCs w:val="24"/>
        </w:rPr>
        <w:t>.</w:t>
      </w:r>
      <w:bookmarkEnd w:id="19"/>
    </w:p>
    <w:p w14:paraId="6DB3AEC2" w14:textId="64D24E8F" w:rsidR="00201DA5" w:rsidRPr="00FC218A" w:rsidRDefault="0081523D" w:rsidP="00FC218A">
      <w:pPr>
        <w:spacing w:after="0" w:line="480" w:lineRule="auto"/>
        <w:jc w:val="both"/>
        <w:rPr>
          <w:szCs w:val="24"/>
        </w:rPr>
      </w:pPr>
      <w:bookmarkStart w:id="20" w:name="_Hlk9543390"/>
      <w:proofErr w:type="spellStart"/>
      <w:r w:rsidRPr="00FC218A">
        <w:rPr>
          <w:szCs w:val="24"/>
        </w:rPr>
        <w:t>Zhou</w:t>
      </w:r>
      <w:proofErr w:type="spellEnd"/>
      <w:r w:rsidRPr="00FC218A">
        <w:rPr>
          <w:szCs w:val="24"/>
        </w:rPr>
        <w:t xml:space="preserve"> et al., (2015, 2016), </w:t>
      </w:r>
      <w:bookmarkStart w:id="21" w:name="_Ref7597183"/>
      <w:r w:rsidRPr="00FC218A">
        <w:rPr>
          <w:szCs w:val="24"/>
        </w:rPr>
        <w:t>e</w:t>
      </w:r>
      <w:r w:rsidR="00201DA5" w:rsidRPr="00FC218A">
        <w:rPr>
          <w:szCs w:val="24"/>
        </w:rPr>
        <w:t xml:space="preserve">m estudos </w:t>
      </w:r>
      <w:r w:rsidR="00E107EA" w:rsidRPr="00FC218A">
        <w:rPr>
          <w:szCs w:val="24"/>
        </w:rPr>
        <w:t xml:space="preserve">utilizando </w:t>
      </w:r>
      <w:r w:rsidR="00E107EA" w:rsidRPr="00FC218A">
        <w:rPr>
          <w:color w:val="FF0000"/>
          <w:szCs w:val="24"/>
        </w:rPr>
        <w:t>sulfito ácido</w:t>
      </w:r>
      <w:r w:rsidRPr="00FC218A">
        <w:rPr>
          <w:szCs w:val="24"/>
        </w:rPr>
        <w:t>,</w:t>
      </w:r>
      <w:r w:rsidR="00201DA5" w:rsidRPr="00FC218A">
        <w:rPr>
          <w:szCs w:val="24"/>
        </w:rPr>
        <w:t xml:space="preserve"> </w:t>
      </w:r>
      <w:r w:rsidRPr="00FC218A">
        <w:rPr>
          <w:szCs w:val="24"/>
        </w:rPr>
        <w:t>alcançaram</w:t>
      </w:r>
      <w:r w:rsidR="00E107EA" w:rsidRPr="00FC218A">
        <w:rPr>
          <w:szCs w:val="24"/>
        </w:rPr>
        <w:t xml:space="preserve"> a</w:t>
      </w:r>
      <w:r w:rsidRPr="00FC218A">
        <w:rPr>
          <w:szCs w:val="24"/>
        </w:rPr>
        <w:t xml:space="preserve"> </w:t>
      </w:r>
      <w:r w:rsidR="00201DA5" w:rsidRPr="00FC218A">
        <w:rPr>
          <w:szCs w:val="24"/>
        </w:rPr>
        <w:t>produção de 68 kg de lignosulfonato por tonelada de madeira processada através do processo SPORL</w:t>
      </w:r>
      <w:r w:rsidRPr="00FC218A">
        <w:rPr>
          <w:szCs w:val="24"/>
        </w:rPr>
        <w:t>.</w:t>
      </w:r>
      <w:r w:rsidR="00201DA5" w:rsidRPr="00FC218A">
        <w:rPr>
          <w:szCs w:val="24"/>
        </w:rPr>
        <w:t xml:space="preserve"> </w:t>
      </w:r>
      <w:r w:rsidR="002E72D6" w:rsidRPr="00FC218A">
        <w:rPr>
          <w:szCs w:val="24"/>
        </w:rPr>
        <w:t>Os</w:t>
      </w:r>
      <w:r w:rsidRPr="00FC218A">
        <w:rPr>
          <w:szCs w:val="24"/>
        </w:rPr>
        <w:t xml:space="preserve"> estudos foram</w:t>
      </w:r>
      <w:r w:rsidR="002E72D6" w:rsidRPr="00FC218A">
        <w:rPr>
          <w:szCs w:val="24"/>
        </w:rPr>
        <w:t xml:space="preserve"> conduzidos</w:t>
      </w:r>
      <w:r w:rsidRPr="00FC218A">
        <w:rPr>
          <w:szCs w:val="24"/>
        </w:rPr>
        <w:t xml:space="preserve"> </w:t>
      </w:r>
      <w:r w:rsidR="002E72D6" w:rsidRPr="00FC218A">
        <w:rPr>
          <w:szCs w:val="24"/>
        </w:rPr>
        <w:t xml:space="preserve">em escala piloto (40 kg de biomassa seca), </w:t>
      </w:r>
      <w:r w:rsidR="00201DA5" w:rsidRPr="00FC218A">
        <w:rPr>
          <w:szCs w:val="24"/>
        </w:rPr>
        <w:t>emprega</w:t>
      </w:r>
      <w:r w:rsidR="002E72D6" w:rsidRPr="00FC218A">
        <w:rPr>
          <w:szCs w:val="24"/>
        </w:rPr>
        <w:t>ndo</w:t>
      </w:r>
      <w:r w:rsidR="00201DA5" w:rsidRPr="00FC218A">
        <w:rPr>
          <w:szCs w:val="24"/>
        </w:rPr>
        <w:t xml:space="preserve"> madeira dura (</w:t>
      </w:r>
      <w:proofErr w:type="spellStart"/>
      <w:r w:rsidR="00201DA5" w:rsidRPr="00FC218A">
        <w:rPr>
          <w:i/>
          <w:szCs w:val="24"/>
        </w:rPr>
        <w:t>Populus</w:t>
      </w:r>
      <w:proofErr w:type="spellEnd"/>
      <w:r w:rsidR="00201DA5" w:rsidRPr="00FC218A">
        <w:rPr>
          <w:i/>
          <w:szCs w:val="24"/>
        </w:rPr>
        <w:t xml:space="preserve"> deltoides</w:t>
      </w:r>
      <w:r w:rsidR="00201DA5" w:rsidRPr="00FC218A">
        <w:rPr>
          <w:b/>
          <w:bCs/>
          <w:i/>
          <w:iCs/>
          <w:szCs w:val="24"/>
          <w:shd w:val="clear" w:color="auto" w:fill="FFFFFF"/>
        </w:rPr>
        <w:t>)</w:t>
      </w:r>
      <w:r w:rsidR="00F65C22" w:rsidRPr="00FC218A">
        <w:rPr>
          <w:b/>
          <w:bCs/>
          <w:i/>
          <w:iCs/>
          <w:szCs w:val="24"/>
          <w:shd w:val="clear" w:color="auto" w:fill="FFFFFF"/>
        </w:rPr>
        <w:t xml:space="preserve"> </w:t>
      </w:r>
      <w:r w:rsidR="00201DA5" w:rsidRPr="00FC218A">
        <w:rPr>
          <w:szCs w:val="24"/>
        </w:rPr>
        <w:t>e madeira de conífera (</w:t>
      </w:r>
      <w:r w:rsidR="00201DA5" w:rsidRPr="00FC218A">
        <w:rPr>
          <w:i/>
          <w:szCs w:val="24"/>
        </w:rPr>
        <w:t>Pinus</w:t>
      </w:r>
      <w:r w:rsidR="00201DA5" w:rsidRPr="00FC218A">
        <w:rPr>
          <w:szCs w:val="24"/>
        </w:rPr>
        <w:t xml:space="preserve"> sp.), </w:t>
      </w:r>
      <w:r w:rsidR="002E72D6" w:rsidRPr="00FC218A">
        <w:rPr>
          <w:szCs w:val="24"/>
        </w:rPr>
        <w:t xml:space="preserve">com 3% e 8% de </w:t>
      </w:r>
      <w:proofErr w:type="spellStart"/>
      <w:r w:rsidR="002E72D6" w:rsidRPr="00FC218A">
        <w:rPr>
          <w:szCs w:val="24"/>
        </w:rPr>
        <w:t>bissulfito</w:t>
      </w:r>
      <w:proofErr w:type="spellEnd"/>
      <w:r w:rsidR="002E72D6" w:rsidRPr="00FC218A">
        <w:rPr>
          <w:szCs w:val="24"/>
        </w:rPr>
        <w:t xml:space="preserve"> de sódio, respectivamente, em temperatura de </w:t>
      </w:r>
      <w:r w:rsidR="00201DA5" w:rsidRPr="00FC218A">
        <w:rPr>
          <w:szCs w:val="24"/>
        </w:rPr>
        <w:t xml:space="preserve">160 </w:t>
      </w:r>
      <w:proofErr w:type="spellStart"/>
      <w:r w:rsidR="00201DA5" w:rsidRPr="00FC218A">
        <w:rPr>
          <w:szCs w:val="24"/>
          <w:vertAlign w:val="superscript"/>
        </w:rPr>
        <w:t>o</w:t>
      </w:r>
      <w:r w:rsidR="00201DA5" w:rsidRPr="00FC218A">
        <w:rPr>
          <w:szCs w:val="24"/>
        </w:rPr>
        <w:t>C</w:t>
      </w:r>
      <w:proofErr w:type="spellEnd"/>
      <w:r w:rsidR="00201DA5" w:rsidRPr="00FC218A">
        <w:rPr>
          <w:szCs w:val="24"/>
        </w:rPr>
        <w:t xml:space="preserve"> por 40 min.</w:t>
      </w:r>
      <w:r w:rsidR="00F65C22" w:rsidRPr="00FC218A">
        <w:rPr>
          <w:szCs w:val="24"/>
        </w:rPr>
        <w:t xml:space="preserve"> </w:t>
      </w:r>
      <w:r w:rsidR="00201DA5" w:rsidRPr="00FC218A">
        <w:rPr>
          <w:szCs w:val="24"/>
        </w:rPr>
        <w:t xml:space="preserve">Em comparação, o presente estudo demonstrou que </w:t>
      </w:r>
      <w:r w:rsidR="002E72D6" w:rsidRPr="00FC218A">
        <w:rPr>
          <w:szCs w:val="24"/>
        </w:rPr>
        <w:t xml:space="preserve">seria possível produzir </w:t>
      </w:r>
      <w:r w:rsidR="00201DA5" w:rsidRPr="00FC218A">
        <w:rPr>
          <w:szCs w:val="24"/>
        </w:rPr>
        <w:t>43 kg de lignosulfonato</w:t>
      </w:r>
      <w:r w:rsidR="002E72D6" w:rsidRPr="00FC218A">
        <w:rPr>
          <w:szCs w:val="24"/>
        </w:rPr>
        <w:t xml:space="preserve"> por tonelada de bagaço</w:t>
      </w:r>
      <w:r w:rsidR="00E44E53" w:rsidRPr="00FC218A">
        <w:rPr>
          <w:szCs w:val="24"/>
        </w:rPr>
        <w:t xml:space="preserve"> de cana-de-açúcar</w:t>
      </w:r>
      <w:r w:rsidR="002E72D6" w:rsidRPr="00FC218A">
        <w:rPr>
          <w:szCs w:val="24"/>
        </w:rPr>
        <w:t xml:space="preserve">, </w:t>
      </w:r>
      <w:r w:rsidR="00201DA5" w:rsidRPr="00FC218A">
        <w:rPr>
          <w:szCs w:val="24"/>
        </w:rPr>
        <w:t>após o pré-tratamento</w:t>
      </w:r>
      <w:r w:rsidR="00021C2E" w:rsidRPr="00FC218A">
        <w:rPr>
          <w:szCs w:val="24"/>
        </w:rPr>
        <w:t xml:space="preserve"> com sulfito alcalino</w:t>
      </w:r>
      <w:r w:rsidR="002E72D6" w:rsidRPr="00FC218A">
        <w:rPr>
          <w:szCs w:val="24"/>
        </w:rPr>
        <w:t xml:space="preserve">. A </w:t>
      </w:r>
      <w:r w:rsidR="00201DA5" w:rsidRPr="00FC218A">
        <w:rPr>
          <w:szCs w:val="24"/>
        </w:rPr>
        <w:t>inclusão da etapa de sulfonação</w:t>
      </w:r>
      <w:r w:rsidR="002E72D6" w:rsidRPr="00FC218A">
        <w:rPr>
          <w:szCs w:val="24"/>
        </w:rPr>
        <w:t xml:space="preserve"> permit</w:t>
      </w:r>
      <w:r w:rsidR="00021C2E" w:rsidRPr="00FC218A">
        <w:rPr>
          <w:szCs w:val="24"/>
        </w:rPr>
        <w:t xml:space="preserve">e a </w:t>
      </w:r>
      <w:r w:rsidR="00201DA5" w:rsidRPr="00FC218A">
        <w:rPr>
          <w:szCs w:val="24"/>
        </w:rPr>
        <w:t>produção de 106 kg</w:t>
      </w:r>
      <w:r w:rsidR="002E72D6" w:rsidRPr="00FC218A">
        <w:rPr>
          <w:szCs w:val="24"/>
        </w:rPr>
        <w:t xml:space="preserve"> de lignosulfonato </w:t>
      </w:r>
      <w:r w:rsidR="00201DA5" w:rsidRPr="00FC218A">
        <w:rPr>
          <w:szCs w:val="24"/>
        </w:rPr>
        <w:t>por tonelada de</w:t>
      </w:r>
      <w:r w:rsidR="00E44E53" w:rsidRPr="00FC218A">
        <w:rPr>
          <w:szCs w:val="24"/>
        </w:rPr>
        <w:t xml:space="preserve"> cana-de-açúcar</w:t>
      </w:r>
      <w:r w:rsidR="00201DA5" w:rsidRPr="00FC218A">
        <w:rPr>
          <w:szCs w:val="24"/>
        </w:rPr>
        <w:t>.</w:t>
      </w:r>
    </w:p>
    <w:bookmarkEnd w:id="20"/>
    <w:p w14:paraId="716EBA5F" w14:textId="77777777" w:rsidR="00D051FC" w:rsidRPr="00FC218A" w:rsidRDefault="00D051FC" w:rsidP="00FC218A">
      <w:pPr>
        <w:spacing w:after="0" w:line="480" w:lineRule="auto"/>
        <w:jc w:val="both"/>
        <w:rPr>
          <w:b/>
          <w:bCs/>
          <w:szCs w:val="24"/>
        </w:rPr>
      </w:pPr>
      <w:r w:rsidRPr="00FC218A">
        <w:rPr>
          <w:szCs w:val="24"/>
        </w:rPr>
        <w:br w:type="page"/>
      </w:r>
    </w:p>
    <w:p w14:paraId="214447DB" w14:textId="386763DC" w:rsidR="00896266" w:rsidRPr="00FC218A" w:rsidRDefault="00896266" w:rsidP="00FC218A">
      <w:pPr>
        <w:pStyle w:val="Legenda"/>
        <w:spacing w:after="0" w:line="480" w:lineRule="auto"/>
        <w:jc w:val="both"/>
        <w:rPr>
          <w:sz w:val="24"/>
          <w:szCs w:val="24"/>
        </w:rPr>
      </w:pPr>
      <w:r w:rsidRPr="00FC218A">
        <w:rPr>
          <w:sz w:val="24"/>
          <w:szCs w:val="24"/>
        </w:rPr>
        <w:lastRenderedPageBreak/>
        <w:t>Figura</w:t>
      </w:r>
      <w:bookmarkEnd w:id="21"/>
      <w:r w:rsidR="002210AB" w:rsidRPr="00FC218A">
        <w:rPr>
          <w:sz w:val="24"/>
          <w:szCs w:val="24"/>
        </w:rPr>
        <w:t xml:space="preserve"> </w:t>
      </w:r>
      <w:r w:rsidR="00201DA5" w:rsidRPr="00FC218A">
        <w:rPr>
          <w:noProof/>
          <w:sz w:val="24"/>
          <w:szCs w:val="24"/>
        </w:rPr>
        <w:t>4</w:t>
      </w:r>
      <w:r w:rsidRPr="00FC218A">
        <w:rPr>
          <w:sz w:val="24"/>
          <w:szCs w:val="24"/>
        </w:rPr>
        <w:t xml:space="preserve"> -</w:t>
      </w:r>
      <w:r w:rsidR="00F65C22" w:rsidRPr="00FC218A">
        <w:rPr>
          <w:sz w:val="24"/>
          <w:szCs w:val="24"/>
        </w:rPr>
        <w:t xml:space="preserve"> </w:t>
      </w:r>
      <w:r w:rsidRPr="00FC218A">
        <w:rPr>
          <w:sz w:val="24"/>
          <w:szCs w:val="24"/>
        </w:rPr>
        <w:t xml:space="preserve">Balanço de massa para o bagaço de cana durante </w:t>
      </w:r>
      <w:proofErr w:type="spellStart"/>
      <w:r w:rsidRPr="00FC218A">
        <w:rPr>
          <w:sz w:val="24"/>
          <w:szCs w:val="24"/>
        </w:rPr>
        <w:t>pré</w:t>
      </w:r>
      <w:proofErr w:type="spellEnd"/>
      <w:r w:rsidRPr="00FC218A">
        <w:rPr>
          <w:sz w:val="24"/>
          <w:szCs w:val="24"/>
        </w:rPr>
        <w:t>-tratamento</w:t>
      </w:r>
      <w:r w:rsidR="000A4520" w:rsidRPr="00FC218A">
        <w:rPr>
          <w:sz w:val="24"/>
          <w:szCs w:val="24"/>
        </w:rPr>
        <w:t xml:space="preserve"> </w:t>
      </w:r>
      <w:proofErr w:type="spellStart"/>
      <w:r w:rsidR="000A4520" w:rsidRPr="00FC218A">
        <w:rPr>
          <w:sz w:val="24"/>
          <w:szCs w:val="24"/>
        </w:rPr>
        <w:t>q</w:t>
      </w:r>
      <w:r w:rsidRPr="00FC218A">
        <w:rPr>
          <w:sz w:val="24"/>
          <w:szCs w:val="24"/>
        </w:rPr>
        <w:t>uimiotermomecânico</w:t>
      </w:r>
      <w:proofErr w:type="spellEnd"/>
      <w:r w:rsidRPr="00FC218A">
        <w:rPr>
          <w:sz w:val="24"/>
          <w:szCs w:val="24"/>
        </w:rPr>
        <w:t xml:space="preserve"> seguido da </w:t>
      </w:r>
      <w:r w:rsidR="00D371EF" w:rsidRPr="00FC218A">
        <w:rPr>
          <w:sz w:val="24"/>
          <w:szCs w:val="24"/>
        </w:rPr>
        <w:t>hidrólise</w:t>
      </w:r>
      <w:r w:rsidRPr="00FC218A">
        <w:rPr>
          <w:sz w:val="24"/>
          <w:szCs w:val="24"/>
        </w:rPr>
        <w:t xml:space="preserve"> enzimática e reação de </w:t>
      </w:r>
      <w:r w:rsidR="003D2EF2" w:rsidRPr="00FC218A">
        <w:rPr>
          <w:sz w:val="24"/>
          <w:szCs w:val="24"/>
        </w:rPr>
        <w:t>sulfonação</w:t>
      </w:r>
      <w:r w:rsidRPr="00FC218A">
        <w:rPr>
          <w:sz w:val="24"/>
          <w:szCs w:val="24"/>
        </w:rPr>
        <w:t xml:space="preserve"> no ponto ótimo</w:t>
      </w:r>
    </w:p>
    <w:p w14:paraId="53856E4E" w14:textId="77777777" w:rsidR="00896266" w:rsidRPr="00FC218A" w:rsidRDefault="00201DA5" w:rsidP="00FC218A">
      <w:pPr>
        <w:spacing w:after="0" w:line="480" w:lineRule="auto"/>
        <w:jc w:val="both"/>
        <w:rPr>
          <w:szCs w:val="24"/>
        </w:rPr>
      </w:pPr>
      <w:r w:rsidRPr="00FC218A">
        <w:rPr>
          <w:noProof/>
          <w:szCs w:val="24"/>
          <w:lang w:eastAsia="pt-BR"/>
        </w:rPr>
        <w:drawing>
          <wp:inline distT="0" distB="0" distL="0" distR="0" wp14:anchorId="0779CBD5" wp14:editId="668D5682">
            <wp:extent cx="5400040" cy="4036695"/>
            <wp:effectExtent l="0" t="0" r="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ar2.PNG"/>
                    <pic:cNvPicPr/>
                  </pic:nvPicPr>
                  <pic:blipFill rotWithShape="1">
                    <a:blip r:embed="rId13">
                      <a:extLst>
                        <a:ext uri="{28A0092B-C50C-407E-A947-70E740481C1C}">
                          <a14:useLocalDpi xmlns:a14="http://schemas.microsoft.com/office/drawing/2010/main" val="0"/>
                        </a:ext>
                      </a:extLst>
                    </a:blip>
                    <a:srcRect b="2264"/>
                    <a:stretch/>
                  </pic:blipFill>
                  <pic:spPr bwMode="auto">
                    <a:xfrm>
                      <a:off x="0" y="0"/>
                      <a:ext cx="5400040" cy="4036695"/>
                    </a:xfrm>
                    <a:prstGeom prst="rect">
                      <a:avLst/>
                    </a:prstGeom>
                    <a:ln>
                      <a:noFill/>
                    </a:ln>
                    <a:extLst>
                      <a:ext uri="{53640926-AAD7-44D8-BBD7-CCE9431645EC}">
                        <a14:shadowObscured xmlns:a14="http://schemas.microsoft.com/office/drawing/2010/main"/>
                      </a:ext>
                    </a:extLst>
                  </pic:spPr>
                </pic:pic>
              </a:graphicData>
            </a:graphic>
          </wp:inline>
        </w:drawing>
      </w:r>
    </w:p>
    <w:p w14:paraId="40E586B2" w14:textId="77777777" w:rsidR="00274B9D" w:rsidRPr="00FC218A" w:rsidRDefault="00274B9D" w:rsidP="00FC218A">
      <w:pPr>
        <w:spacing w:after="0" w:line="480" w:lineRule="auto"/>
        <w:jc w:val="both"/>
        <w:rPr>
          <w:szCs w:val="24"/>
        </w:rPr>
      </w:pPr>
    </w:p>
    <w:p w14:paraId="406D24C5" w14:textId="77777777" w:rsidR="00704490" w:rsidRPr="00FC218A" w:rsidRDefault="00704490" w:rsidP="00FC218A">
      <w:pPr>
        <w:spacing w:after="0" w:line="480" w:lineRule="auto"/>
        <w:jc w:val="both"/>
        <w:rPr>
          <w:szCs w:val="24"/>
        </w:rPr>
        <w:sectPr w:rsidR="00704490" w:rsidRPr="00FC218A" w:rsidSect="007E6CC2">
          <w:pgSz w:w="11906" w:h="16838"/>
          <w:pgMar w:top="1417" w:right="1701" w:bottom="1417" w:left="1701" w:header="708" w:footer="708" w:gutter="0"/>
          <w:lnNumType w:countBy="1" w:restart="continuous"/>
          <w:cols w:space="708"/>
          <w:docGrid w:linePitch="360"/>
        </w:sectPr>
      </w:pPr>
    </w:p>
    <w:p w14:paraId="362865B2" w14:textId="42DE8D4C" w:rsidR="00A25FDB" w:rsidRPr="00FC218A" w:rsidRDefault="006457C6" w:rsidP="00FC218A">
      <w:pPr>
        <w:pStyle w:val="Ttulo1"/>
        <w:spacing w:line="480" w:lineRule="auto"/>
        <w:jc w:val="both"/>
      </w:pPr>
      <w:r w:rsidRPr="00FC218A">
        <w:lastRenderedPageBreak/>
        <w:t xml:space="preserve">4. </w:t>
      </w:r>
      <w:r w:rsidR="00FB0E5E" w:rsidRPr="00FC218A">
        <w:t>CONCLUSÕES</w:t>
      </w:r>
    </w:p>
    <w:p w14:paraId="301AB7D3" w14:textId="7F3BFE16" w:rsidR="00B36249" w:rsidRPr="00FC218A" w:rsidRDefault="006F0F16" w:rsidP="00FC218A">
      <w:pPr>
        <w:spacing w:after="0" w:line="480" w:lineRule="auto"/>
        <w:ind w:firstLine="708"/>
        <w:jc w:val="both"/>
        <w:rPr>
          <w:rFonts w:eastAsia="Times New Roman"/>
          <w:szCs w:val="24"/>
          <w:lang w:val="pt-PT" w:eastAsia="pt-BR"/>
        </w:rPr>
      </w:pPr>
      <w:r w:rsidRPr="00FC218A">
        <w:rPr>
          <w:rFonts w:eastAsia="Times New Roman"/>
          <w:szCs w:val="24"/>
          <w:lang w:eastAsia="pt-BR"/>
        </w:rPr>
        <w:t>Através deste trabalho foi possível realizar a integração de processos buscando melhorar a utilização de</w:t>
      </w:r>
      <w:r w:rsidR="00764314" w:rsidRPr="00FC218A">
        <w:rPr>
          <w:rFonts w:eastAsia="Times New Roman"/>
          <w:szCs w:val="24"/>
          <w:lang w:eastAsia="pt-BR"/>
        </w:rPr>
        <w:t xml:space="preserve"> todas as frações do</w:t>
      </w:r>
      <w:r w:rsidRPr="00FC218A">
        <w:rPr>
          <w:rFonts w:eastAsia="Times New Roman"/>
          <w:szCs w:val="24"/>
          <w:lang w:eastAsia="pt-BR"/>
        </w:rPr>
        <w:t xml:space="preserve"> material lignocelulósico</w:t>
      </w:r>
      <w:r w:rsidR="00764314" w:rsidRPr="00FC218A">
        <w:rPr>
          <w:rFonts w:eastAsia="Times New Roman"/>
          <w:szCs w:val="24"/>
          <w:lang w:eastAsia="pt-BR"/>
        </w:rPr>
        <w:t>, de forma a converter os polissacarídeos em açúcares fermentescíveis e a fração de lignina em lignosulfonatos</w:t>
      </w:r>
      <w:r w:rsidR="001E5349" w:rsidRPr="00FC218A">
        <w:rPr>
          <w:rFonts w:eastAsia="Times New Roman"/>
          <w:szCs w:val="24"/>
          <w:lang w:eastAsia="pt-BR"/>
        </w:rPr>
        <w:t xml:space="preserve">. </w:t>
      </w:r>
      <w:r w:rsidR="001E5349" w:rsidRPr="00FC218A">
        <w:rPr>
          <w:szCs w:val="24"/>
        </w:rPr>
        <w:t xml:space="preserve">O desempenho </w:t>
      </w:r>
      <w:r w:rsidR="00A165C1" w:rsidRPr="00FC218A">
        <w:rPr>
          <w:szCs w:val="24"/>
        </w:rPr>
        <w:t>do método</w:t>
      </w:r>
      <w:r w:rsidR="00F65C22" w:rsidRPr="00FC218A">
        <w:rPr>
          <w:szCs w:val="24"/>
        </w:rPr>
        <w:t xml:space="preserve"> </w:t>
      </w:r>
      <w:r w:rsidR="00A165C1" w:rsidRPr="00FC218A">
        <w:rPr>
          <w:szCs w:val="24"/>
        </w:rPr>
        <w:t xml:space="preserve">de </w:t>
      </w:r>
      <w:r w:rsidR="003D2EF2" w:rsidRPr="00FC218A">
        <w:rPr>
          <w:szCs w:val="24"/>
        </w:rPr>
        <w:t>sulfonação</w:t>
      </w:r>
      <w:r w:rsidR="00F65C22" w:rsidRPr="00FC218A">
        <w:rPr>
          <w:szCs w:val="24"/>
        </w:rPr>
        <w:t xml:space="preserve"> </w:t>
      </w:r>
      <w:r w:rsidR="001E5349" w:rsidRPr="00FC218A">
        <w:rPr>
          <w:szCs w:val="24"/>
        </w:rPr>
        <w:t>foi avaliado por meio d</w:t>
      </w:r>
      <w:r w:rsidR="00A165C1" w:rsidRPr="00FC218A">
        <w:rPr>
          <w:szCs w:val="24"/>
        </w:rPr>
        <w:t>o</w:t>
      </w:r>
      <w:r w:rsidR="001E5349" w:rsidRPr="00FC218A">
        <w:rPr>
          <w:szCs w:val="24"/>
        </w:rPr>
        <w:t xml:space="preserve"> delineamento experimental</w:t>
      </w:r>
      <w:r w:rsidR="008113D6" w:rsidRPr="00FC218A">
        <w:rPr>
          <w:szCs w:val="24"/>
        </w:rPr>
        <w:t xml:space="preserve">, </w:t>
      </w:r>
      <w:r w:rsidR="001E5349" w:rsidRPr="00FC218A">
        <w:rPr>
          <w:szCs w:val="24"/>
        </w:rPr>
        <w:t xml:space="preserve">onde se demostrou que a adição de álcali foi mais significativa para uma maior produção de lignosulfonato, de 5,3 </w:t>
      </w:r>
      <w:r w:rsidR="00B5711D" w:rsidRPr="00FC218A">
        <w:rPr>
          <w:szCs w:val="24"/>
        </w:rPr>
        <w:t>g.L</w:t>
      </w:r>
      <w:r w:rsidR="00B5711D" w:rsidRPr="00FC218A">
        <w:rPr>
          <w:szCs w:val="24"/>
          <w:vertAlign w:val="superscript"/>
        </w:rPr>
        <w:t>-1</w:t>
      </w:r>
      <w:r w:rsidR="00764314" w:rsidRPr="00FC218A">
        <w:rPr>
          <w:szCs w:val="24"/>
          <w:vertAlign w:val="superscript"/>
        </w:rPr>
        <w:t xml:space="preserve"> </w:t>
      </w:r>
      <w:r w:rsidR="00764314" w:rsidRPr="00FC218A">
        <w:rPr>
          <w:szCs w:val="24"/>
        </w:rPr>
        <w:t>de lignosulfonato presente no licor negro</w:t>
      </w:r>
      <w:r w:rsidR="002210AB" w:rsidRPr="00FC218A">
        <w:rPr>
          <w:szCs w:val="24"/>
        </w:rPr>
        <w:t xml:space="preserve"> </w:t>
      </w:r>
      <w:r w:rsidR="001E5349" w:rsidRPr="00FC218A">
        <w:rPr>
          <w:szCs w:val="24"/>
        </w:rPr>
        <w:t xml:space="preserve">para </w:t>
      </w:r>
      <w:r w:rsidR="00D129B7" w:rsidRPr="00FC218A">
        <w:rPr>
          <w:szCs w:val="24"/>
        </w:rPr>
        <w:t xml:space="preserve">25,3 </w:t>
      </w:r>
      <w:r w:rsidR="00B5711D" w:rsidRPr="00FC218A">
        <w:rPr>
          <w:szCs w:val="24"/>
        </w:rPr>
        <w:t>g.L</w:t>
      </w:r>
      <w:r w:rsidR="00B5711D" w:rsidRPr="00FC218A">
        <w:rPr>
          <w:szCs w:val="24"/>
          <w:vertAlign w:val="superscript"/>
        </w:rPr>
        <w:t>-1</w:t>
      </w:r>
      <w:r w:rsidR="001E5349" w:rsidRPr="00FC218A">
        <w:rPr>
          <w:szCs w:val="24"/>
        </w:rPr>
        <w:t xml:space="preserve"> </w:t>
      </w:r>
      <w:r w:rsidR="00A25FDB" w:rsidRPr="00FC218A">
        <w:rPr>
          <w:szCs w:val="24"/>
        </w:rPr>
        <w:t>na condição experimental</w:t>
      </w:r>
      <w:r w:rsidR="008113D6" w:rsidRPr="00FC218A">
        <w:rPr>
          <w:szCs w:val="24"/>
        </w:rPr>
        <w:t xml:space="preserve"> ótima</w:t>
      </w:r>
      <w:r w:rsidR="004747CE" w:rsidRPr="00FC218A">
        <w:rPr>
          <w:szCs w:val="24"/>
        </w:rPr>
        <w:t>.</w:t>
      </w:r>
      <w:r w:rsidR="002210AB" w:rsidRPr="00FC218A">
        <w:rPr>
          <w:szCs w:val="24"/>
        </w:rPr>
        <w:t xml:space="preserve"> </w:t>
      </w:r>
      <w:r w:rsidR="001821A3" w:rsidRPr="00FC218A">
        <w:rPr>
          <w:szCs w:val="24"/>
        </w:rPr>
        <w:t>A</w:t>
      </w:r>
      <w:r w:rsidR="00B36249" w:rsidRPr="00FC218A">
        <w:rPr>
          <w:rFonts w:eastAsia="Times New Roman"/>
          <w:szCs w:val="24"/>
        </w:rPr>
        <w:t xml:space="preserve"> produção de lignosulfonato é</w:t>
      </w:r>
      <w:r w:rsidR="00B36249" w:rsidRPr="00FC218A">
        <w:rPr>
          <w:szCs w:val="24"/>
        </w:rPr>
        <w:t xml:space="preserve"> </w:t>
      </w:r>
      <w:r w:rsidR="00B36249" w:rsidRPr="00FC218A">
        <w:rPr>
          <w:rFonts w:eastAsia="Times New Roman"/>
          <w:szCs w:val="24"/>
        </w:rPr>
        <w:t>uma alternativa atrativa para a</w:t>
      </w:r>
      <w:r w:rsidR="002210AB" w:rsidRPr="00FC218A">
        <w:rPr>
          <w:rFonts w:eastAsia="Times New Roman"/>
          <w:szCs w:val="24"/>
        </w:rPr>
        <w:t xml:space="preserve"> integração da</w:t>
      </w:r>
      <w:r w:rsidR="00B36249" w:rsidRPr="00FC218A">
        <w:rPr>
          <w:rFonts w:eastAsia="Times New Roman"/>
          <w:szCs w:val="24"/>
        </w:rPr>
        <w:t xml:space="preserve"> biorrefinaria do material lignocelulósico</w:t>
      </w:r>
      <w:r w:rsidR="002210AB" w:rsidRPr="00FC218A">
        <w:rPr>
          <w:rFonts w:eastAsia="Times New Roman"/>
          <w:szCs w:val="24"/>
        </w:rPr>
        <w:t xml:space="preserve"> de modo a agregar valor a fração de lignina do material lignocelulósico.</w:t>
      </w:r>
    </w:p>
    <w:p w14:paraId="224B6787" w14:textId="77777777" w:rsidR="001E5349" w:rsidRPr="00FC218A" w:rsidRDefault="001E5349" w:rsidP="00FC218A">
      <w:pPr>
        <w:spacing w:after="0" w:line="480" w:lineRule="auto"/>
        <w:jc w:val="both"/>
        <w:rPr>
          <w:rFonts w:eastAsia="Times New Roman"/>
          <w:color w:val="212121"/>
          <w:szCs w:val="24"/>
          <w:lang w:eastAsia="pt-BR"/>
        </w:rPr>
      </w:pPr>
    </w:p>
    <w:p w14:paraId="17366280" w14:textId="77777777" w:rsidR="000A2E94" w:rsidRPr="00FC218A" w:rsidRDefault="000A2E94" w:rsidP="00FC218A">
      <w:pPr>
        <w:spacing w:after="0" w:line="480" w:lineRule="auto"/>
        <w:jc w:val="both"/>
        <w:rPr>
          <w:color w:val="222222"/>
          <w:szCs w:val="24"/>
          <w:shd w:val="clear" w:color="auto" w:fill="FFFFFF"/>
        </w:rPr>
      </w:pPr>
    </w:p>
    <w:p w14:paraId="0ABA461F" w14:textId="77777777" w:rsidR="0090377A" w:rsidRPr="00FC218A" w:rsidRDefault="0090377A" w:rsidP="00FC218A">
      <w:pPr>
        <w:spacing w:after="0" w:line="480" w:lineRule="auto"/>
        <w:jc w:val="both"/>
        <w:rPr>
          <w:i/>
          <w:color w:val="222222"/>
          <w:szCs w:val="24"/>
          <w:shd w:val="clear" w:color="auto" w:fill="FFFFFF"/>
        </w:rPr>
      </w:pPr>
      <w:r w:rsidRPr="00FC218A">
        <w:rPr>
          <w:i/>
          <w:color w:val="222222"/>
          <w:szCs w:val="24"/>
          <w:shd w:val="clear" w:color="auto" w:fill="FFFFFF"/>
        </w:rPr>
        <w:t xml:space="preserve">Declarações de interesse </w:t>
      </w:r>
    </w:p>
    <w:p w14:paraId="5B02332E" w14:textId="38764173" w:rsidR="0090377A" w:rsidRPr="00FC218A" w:rsidRDefault="0090377A" w:rsidP="00FC218A">
      <w:pPr>
        <w:spacing w:after="0" w:line="480" w:lineRule="auto"/>
        <w:jc w:val="both"/>
        <w:rPr>
          <w:color w:val="222222"/>
          <w:szCs w:val="24"/>
          <w:shd w:val="clear" w:color="auto" w:fill="FFFFFF"/>
        </w:rPr>
      </w:pPr>
      <w:r w:rsidRPr="00FC218A">
        <w:rPr>
          <w:color w:val="222222"/>
          <w:szCs w:val="24"/>
          <w:shd w:val="clear" w:color="auto" w:fill="FFFFFF"/>
        </w:rPr>
        <w:t>Nenhuma.</w:t>
      </w:r>
    </w:p>
    <w:p w14:paraId="0F8E109A" w14:textId="1C35076D" w:rsidR="000A2E94" w:rsidRPr="00FC218A" w:rsidRDefault="000A2E94" w:rsidP="00FC218A">
      <w:pPr>
        <w:spacing w:after="0" w:line="480" w:lineRule="auto"/>
        <w:jc w:val="both"/>
        <w:rPr>
          <w:i/>
          <w:color w:val="222222"/>
          <w:szCs w:val="24"/>
          <w:shd w:val="clear" w:color="auto" w:fill="FFFFFF"/>
        </w:rPr>
      </w:pPr>
      <w:r w:rsidRPr="00FC218A">
        <w:rPr>
          <w:i/>
          <w:color w:val="222222"/>
          <w:szCs w:val="24"/>
          <w:shd w:val="clear" w:color="auto" w:fill="FFFFFF"/>
        </w:rPr>
        <w:t>Fonte De Financiamento</w:t>
      </w:r>
    </w:p>
    <w:p w14:paraId="4F4DBB3B" w14:textId="5A6683A6" w:rsidR="000A2E94" w:rsidRPr="00FC218A" w:rsidRDefault="000A2E94" w:rsidP="00FC218A">
      <w:pPr>
        <w:spacing w:after="0" w:line="480" w:lineRule="auto"/>
        <w:jc w:val="both"/>
        <w:rPr>
          <w:color w:val="222222"/>
          <w:szCs w:val="24"/>
          <w:shd w:val="clear" w:color="auto" w:fill="FFFFFF"/>
        </w:rPr>
      </w:pPr>
      <w:r w:rsidRPr="00FC218A">
        <w:rPr>
          <w:color w:val="222222"/>
          <w:szCs w:val="24"/>
          <w:shd w:val="clear" w:color="auto" w:fill="FFFFFF"/>
        </w:rPr>
        <w:t>O presente trabalho foi realizado com apoio da Coordenação de Aperfeiçoamento de Pessoal de Ní</w:t>
      </w:r>
      <w:r w:rsidR="00E71815" w:rsidRPr="00FC218A">
        <w:rPr>
          <w:color w:val="222222"/>
          <w:szCs w:val="24"/>
          <w:shd w:val="clear" w:color="auto" w:fill="FFFFFF"/>
        </w:rPr>
        <w:t>vel Superior - Brasil (CAPES)</w:t>
      </w:r>
    </w:p>
    <w:p w14:paraId="1CB1C233" w14:textId="77777777" w:rsidR="00E71815" w:rsidRPr="00FC218A" w:rsidRDefault="00E71815" w:rsidP="00FC218A">
      <w:pPr>
        <w:pStyle w:val="Ttulo1"/>
        <w:spacing w:line="480" w:lineRule="auto"/>
        <w:jc w:val="both"/>
        <w:rPr>
          <w:lang w:val="en-US"/>
        </w:rPr>
      </w:pPr>
    </w:p>
    <w:p w14:paraId="4D255868" w14:textId="77777777" w:rsidR="00DC3CA6" w:rsidRPr="00FC218A" w:rsidRDefault="003572AB" w:rsidP="00FC218A">
      <w:pPr>
        <w:pStyle w:val="Ttulo1"/>
        <w:spacing w:line="480" w:lineRule="auto"/>
        <w:jc w:val="both"/>
        <w:rPr>
          <w:lang w:val="en-US"/>
        </w:rPr>
      </w:pPr>
      <w:r w:rsidRPr="00FC218A">
        <w:rPr>
          <w:lang w:val="en-US"/>
        </w:rPr>
        <w:t xml:space="preserve">REFERÊNCIA </w:t>
      </w:r>
    </w:p>
    <w:p w14:paraId="2CBD7123" w14:textId="77777777" w:rsidR="0083555D" w:rsidRPr="00FC218A" w:rsidRDefault="0083555D" w:rsidP="00FC218A">
      <w:pPr>
        <w:spacing w:after="0" w:line="480" w:lineRule="auto"/>
        <w:jc w:val="both"/>
        <w:rPr>
          <w:szCs w:val="24"/>
          <w:lang w:val="en-US"/>
        </w:rPr>
      </w:pPr>
    </w:p>
    <w:p w14:paraId="7AAA2002"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rPr>
      </w:pPr>
      <w:bookmarkStart w:id="22" w:name="_Hlk9449558"/>
      <w:r w:rsidRPr="00FC218A">
        <w:rPr>
          <w:rStyle w:val="RefernciaIntensa"/>
          <w:rFonts w:eastAsia="Calibri"/>
        </w:rPr>
        <w:t xml:space="preserve">ARO, T.; FATEHI, P. Production and Application of Lignosulfonates and Sulfonated Lignin. </w:t>
      </w:r>
      <w:proofErr w:type="spellStart"/>
      <w:r w:rsidRPr="00FC218A">
        <w:rPr>
          <w:rStyle w:val="RefernciaIntensa"/>
          <w:rFonts w:eastAsia="Calibri"/>
          <w:b/>
        </w:rPr>
        <w:t>ChemSusChem</w:t>
      </w:r>
      <w:proofErr w:type="spellEnd"/>
      <w:r w:rsidRPr="00FC218A">
        <w:rPr>
          <w:rStyle w:val="RefernciaIntensa"/>
          <w:rFonts w:eastAsia="Calibri"/>
        </w:rPr>
        <w:t xml:space="preserve">, v. 10, n. </w:t>
      </w:r>
      <w:proofErr w:type="gramStart"/>
      <w:r w:rsidRPr="00FC218A">
        <w:rPr>
          <w:rStyle w:val="RefernciaIntensa"/>
          <w:rFonts w:eastAsia="Calibri"/>
        </w:rPr>
        <w:t>9</w:t>
      </w:r>
      <w:proofErr w:type="gramEnd"/>
      <w:r w:rsidRPr="00FC218A">
        <w:rPr>
          <w:rStyle w:val="RefernciaIntensa"/>
          <w:rFonts w:eastAsia="Calibri"/>
        </w:rPr>
        <w:t>, p. 1861–1877, 2017.</w:t>
      </w:r>
    </w:p>
    <w:p w14:paraId="6B9AD3D3"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rPr>
      </w:pPr>
      <w:r w:rsidRPr="00FC218A">
        <w:rPr>
          <w:szCs w:val="24"/>
        </w:rPr>
        <w:t xml:space="preserve">DU, L. et al. A </w:t>
      </w:r>
      <w:proofErr w:type="spellStart"/>
      <w:r w:rsidRPr="00FC218A">
        <w:rPr>
          <w:szCs w:val="24"/>
        </w:rPr>
        <w:t>co-production</w:t>
      </w:r>
      <w:proofErr w:type="spellEnd"/>
      <w:r w:rsidRPr="00FC218A">
        <w:rPr>
          <w:szCs w:val="24"/>
        </w:rPr>
        <w:t xml:space="preserve"> </w:t>
      </w:r>
      <w:proofErr w:type="spellStart"/>
      <w:r w:rsidRPr="00FC218A">
        <w:rPr>
          <w:szCs w:val="24"/>
        </w:rPr>
        <w:t>of</w:t>
      </w:r>
      <w:proofErr w:type="spellEnd"/>
      <w:r w:rsidRPr="00FC218A">
        <w:rPr>
          <w:szCs w:val="24"/>
        </w:rPr>
        <w:t xml:space="preserve"> </w:t>
      </w:r>
      <w:proofErr w:type="spellStart"/>
      <w:r w:rsidRPr="00FC218A">
        <w:rPr>
          <w:szCs w:val="24"/>
        </w:rPr>
        <w:t>sugars</w:t>
      </w:r>
      <w:proofErr w:type="spellEnd"/>
      <w:r w:rsidRPr="00FC218A">
        <w:rPr>
          <w:szCs w:val="24"/>
        </w:rPr>
        <w:t xml:space="preserve">, </w:t>
      </w:r>
      <w:proofErr w:type="spellStart"/>
      <w:r w:rsidRPr="00FC218A">
        <w:rPr>
          <w:szCs w:val="24"/>
        </w:rPr>
        <w:t>lignosulfonates</w:t>
      </w:r>
      <w:proofErr w:type="spellEnd"/>
      <w:r w:rsidRPr="00FC218A">
        <w:rPr>
          <w:szCs w:val="24"/>
        </w:rPr>
        <w:t xml:space="preserve">, </w:t>
      </w:r>
      <w:proofErr w:type="spellStart"/>
      <w:r w:rsidRPr="00FC218A">
        <w:rPr>
          <w:szCs w:val="24"/>
        </w:rPr>
        <w:t>cellulose</w:t>
      </w:r>
      <w:proofErr w:type="spellEnd"/>
      <w:r w:rsidRPr="00FC218A">
        <w:rPr>
          <w:szCs w:val="24"/>
        </w:rPr>
        <w:t xml:space="preserve">, </w:t>
      </w:r>
      <w:proofErr w:type="spellStart"/>
      <w:r w:rsidRPr="00FC218A">
        <w:rPr>
          <w:szCs w:val="24"/>
        </w:rPr>
        <w:t>and</w:t>
      </w:r>
      <w:proofErr w:type="spellEnd"/>
      <w:r w:rsidRPr="00FC218A">
        <w:rPr>
          <w:szCs w:val="24"/>
        </w:rPr>
        <w:t xml:space="preserve"> </w:t>
      </w:r>
      <w:proofErr w:type="spellStart"/>
      <w:r w:rsidRPr="00FC218A">
        <w:rPr>
          <w:szCs w:val="24"/>
        </w:rPr>
        <w:t>cellulose</w:t>
      </w:r>
      <w:proofErr w:type="spellEnd"/>
      <w:r w:rsidRPr="00FC218A">
        <w:rPr>
          <w:szCs w:val="24"/>
        </w:rPr>
        <w:t xml:space="preserve"> </w:t>
      </w:r>
      <w:proofErr w:type="spellStart"/>
      <w:r w:rsidRPr="00FC218A">
        <w:rPr>
          <w:szCs w:val="24"/>
        </w:rPr>
        <w:t>nanocrystals</w:t>
      </w:r>
      <w:proofErr w:type="spellEnd"/>
      <w:r w:rsidRPr="00FC218A">
        <w:rPr>
          <w:szCs w:val="24"/>
        </w:rPr>
        <w:t xml:space="preserve"> </w:t>
      </w:r>
      <w:proofErr w:type="spellStart"/>
      <w:r w:rsidRPr="00FC218A">
        <w:rPr>
          <w:szCs w:val="24"/>
        </w:rPr>
        <w:t>from</w:t>
      </w:r>
      <w:proofErr w:type="spellEnd"/>
      <w:r w:rsidRPr="00FC218A">
        <w:rPr>
          <w:szCs w:val="24"/>
        </w:rPr>
        <w:t xml:space="preserve"> </w:t>
      </w:r>
      <w:proofErr w:type="spellStart"/>
      <w:r w:rsidRPr="00FC218A">
        <w:rPr>
          <w:szCs w:val="24"/>
        </w:rPr>
        <w:t>ball-milled</w:t>
      </w:r>
      <w:proofErr w:type="spellEnd"/>
      <w:r w:rsidRPr="00FC218A">
        <w:rPr>
          <w:szCs w:val="24"/>
        </w:rPr>
        <w:t xml:space="preserve"> </w:t>
      </w:r>
      <w:proofErr w:type="spellStart"/>
      <w:r w:rsidRPr="00FC218A">
        <w:rPr>
          <w:szCs w:val="24"/>
        </w:rPr>
        <w:t>woods</w:t>
      </w:r>
      <w:proofErr w:type="spellEnd"/>
      <w:r w:rsidRPr="00FC218A">
        <w:rPr>
          <w:szCs w:val="24"/>
        </w:rPr>
        <w:t xml:space="preserve">. </w:t>
      </w:r>
      <w:proofErr w:type="spellStart"/>
      <w:r w:rsidRPr="00FC218A">
        <w:rPr>
          <w:b/>
          <w:bCs/>
          <w:szCs w:val="24"/>
        </w:rPr>
        <w:t>Bioresource</w:t>
      </w:r>
      <w:proofErr w:type="spellEnd"/>
      <w:r w:rsidRPr="00FC218A">
        <w:rPr>
          <w:b/>
          <w:bCs/>
          <w:szCs w:val="24"/>
        </w:rPr>
        <w:t xml:space="preserve"> Technology</w:t>
      </w:r>
      <w:r w:rsidRPr="00FC218A">
        <w:rPr>
          <w:szCs w:val="24"/>
        </w:rPr>
        <w:t>, v. 238, p. 254–262, 2017.</w:t>
      </w:r>
    </w:p>
    <w:p w14:paraId="2DBD4375"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rPr>
      </w:pPr>
      <w:r w:rsidRPr="00FC218A">
        <w:rPr>
          <w:rStyle w:val="RefernciaIntensa"/>
          <w:rFonts w:eastAsia="Calibri"/>
        </w:rPr>
        <w:lastRenderedPageBreak/>
        <w:t xml:space="preserve">FENGEL, D.; WEGENER, G. </w:t>
      </w:r>
      <w:r w:rsidRPr="00FC218A">
        <w:rPr>
          <w:rStyle w:val="RefernciaIntensa"/>
          <w:rFonts w:eastAsia="Calibri"/>
          <w:b/>
        </w:rPr>
        <w:t>Wood: Chemistry, Ultrastructure reactions</w:t>
      </w:r>
      <w:r w:rsidRPr="00FC218A">
        <w:rPr>
          <w:rStyle w:val="RefernciaIntensa"/>
          <w:rFonts w:eastAsia="Calibri"/>
        </w:rPr>
        <w:t>. New York: W. De Gruyter, 1989. p. 613.</w:t>
      </w:r>
    </w:p>
    <w:p w14:paraId="50D1B871"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rPr>
      </w:pPr>
      <w:r w:rsidRPr="00FC218A">
        <w:rPr>
          <w:rStyle w:val="RefernciaIntensa"/>
          <w:rFonts w:eastAsia="Calibri"/>
        </w:rPr>
        <w:t xml:space="preserve">FERRAZ, A. et al. Estimating the chemical composition of biodegraded pine and eucalyptus wood by DRIFT spectroscopy and multivariate analysis. </w:t>
      </w:r>
      <w:proofErr w:type="spellStart"/>
      <w:r w:rsidRPr="00FC218A">
        <w:rPr>
          <w:rStyle w:val="RefernciaIntensa"/>
          <w:rFonts w:eastAsia="Calibri"/>
          <w:b/>
        </w:rPr>
        <w:t>Bioresource</w:t>
      </w:r>
      <w:proofErr w:type="spellEnd"/>
      <w:r w:rsidRPr="00FC218A">
        <w:rPr>
          <w:rStyle w:val="RefernciaIntensa"/>
          <w:rFonts w:eastAsia="Calibri"/>
          <w:b/>
        </w:rPr>
        <w:t xml:space="preserve"> </w:t>
      </w:r>
      <w:proofErr w:type="spellStart"/>
      <w:r w:rsidRPr="00FC218A">
        <w:rPr>
          <w:rStyle w:val="RefernciaIntensa"/>
          <w:rFonts w:eastAsia="Calibri"/>
          <w:b/>
        </w:rPr>
        <w:t>Technolology</w:t>
      </w:r>
      <w:proofErr w:type="spellEnd"/>
      <w:r w:rsidRPr="00FC218A">
        <w:rPr>
          <w:rStyle w:val="RefernciaIntensa"/>
          <w:rFonts w:eastAsia="Calibri"/>
        </w:rPr>
        <w:t>, v.74, p.201-212, 2000.</w:t>
      </w:r>
    </w:p>
    <w:p w14:paraId="189DB832"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rPr>
      </w:pPr>
      <w:r w:rsidRPr="00FC218A">
        <w:rPr>
          <w:rStyle w:val="RefernciaIntensa"/>
          <w:rFonts w:eastAsia="Calibri"/>
        </w:rPr>
        <w:t xml:space="preserve">GUERRA, A. et al. Polymerization of lignin fragments contained in a model effluent by </w:t>
      </w:r>
      <w:proofErr w:type="spellStart"/>
      <w:r w:rsidRPr="00FC218A">
        <w:rPr>
          <w:rStyle w:val="RefernciaIntensa"/>
          <w:rFonts w:eastAsia="Calibri"/>
        </w:rPr>
        <w:t>polyphenoloxidases</w:t>
      </w:r>
      <w:proofErr w:type="spellEnd"/>
      <w:r w:rsidRPr="00FC218A">
        <w:rPr>
          <w:rStyle w:val="RefernciaIntensa"/>
          <w:rFonts w:eastAsia="Calibri"/>
        </w:rPr>
        <w:t xml:space="preserve"> and horseradish peroxidase/hydrogen peroxide system</w:t>
      </w:r>
      <w:r w:rsidRPr="00FC218A">
        <w:rPr>
          <w:rStyle w:val="RefernciaIntensa"/>
          <w:rFonts w:eastAsia="Calibri"/>
          <w:b/>
        </w:rPr>
        <w:t>. Enzyme and Microbial Technology</w:t>
      </w:r>
      <w:r w:rsidRPr="00FC218A">
        <w:rPr>
          <w:rStyle w:val="RefernciaIntensa"/>
          <w:rFonts w:eastAsia="Calibri"/>
        </w:rPr>
        <w:t xml:space="preserve">, v. 26, n. 5–6, p. 315–323, 2000. </w:t>
      </w:r>
    </w:p>
    <w:p w14:paraId="75B01447"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rPr>
      </w:pPr>
      <w:r w:rsidRPr="00FC218A">
        <w:rPr>
          <w:rStyle w:val="RefernciaIntensa"/>
          <w:rFonts w:eastAsia="Calibri"/>
        </w:rPr>
        <w:t xml:space="preserve">HIMMEL, M. E. et al. Biomass recalcitrance: engineering plants and enzymes for biofuels production. </w:t>
      </w:r>
      <w:r w:rsidRPr="00FC218A">
        <w:rPr>
          <w:rStyle w:val="RefernciaIntensa"/>
          <w:rFonts w:eastAsia="Calibri"/>
          <w:b/>
        </w:rPr>
        <w:t xml:space="preserve">Science </w:t>
      </w:r>
      <w:r w:rsidRPr="00FC218A">
        <w:rPr>
          <w:rStyle w:val="RefernciaIntensa"/>
          <w:rFonts w:eastAsia="Calibri"/>
        </w:rPr>
        <w:t>(New York, N.Y.), v. 315, n. 5813, p. 804–807, 2007.</w:t>
      </w:r>
    </w:p>
    <w:p w14:paraId="7F06D7E2"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rPr>
      </w:pPr>
      <w:r w:rsidRPr="00FC218A">
        <w:rPr>
          <w:rStyle w:val="RefernciaIntensa"/>
          <w:rFonts w:eastAsia="Calibri"/>
        </w:rPr>
        <w:t xml:space="preserve">HODÁSOVÁ, Ľ. et al. Lignin, potential products and their market value. </w:t>
      </w:r>
      <w:r w:rsidRPr="00FC218A">
        <w:rPr>
          <w:rStyle w:val="RefernciaIntensa"/>
          <w:rFonts w:eastAsia="Calibri"/>
          <w:b/>
        </w:rPr>
        <w:t>Wood research</w:t>
      </w:r>
      <w:r w:rsidRPr="00FC218A">
        <w:rPr>
          <w:rStyle w:val="RefernciaIntensa"/>
          <w:rFonts w:eastAsia="Calibri"/>
        </w:rPr>
        <w:t>, v. 60, n. 2003, p. 973–986, 2015.</w:t>
      </w:r>
    </w:p>
    <w:p w14:paraId="4494EF1D"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rPr>
      </w:pPr>
      <w:r w:rsidRPr="00FC218A">
        <w:rPr>
          <w:rStyle w:val="RefernciaIntensa"/>
          <w:rFonts w:eastAsia="Calibri"/>
        </w:rPr>
        <w:t xml:space="preserve">HUANG, C. et al. Novel process for the coproduction of xylo-oligosaccharides, fermentable sugars, and lignosulfonates from hardwood. </w:t>
      </w:r>
      <w:r w:rsidRPr="00FC218A">
        <w:rPr>
          <w:rStyle w:val="RefernciaIntensa"/>
          <w:rFonts w:eastAsia="Calibri"/>
          <w:b/>
        </w:rPr>
        <w:t>Bioresource Technology</w:t>
      </w:r>
      <w:r w:rsidRPr="00FC218A">
        <w:rPr>
          <w:rStyle w:val="RefernciaIntensa"/>
          <w:rFonts w:eastAsia="Calibri"/>
        </w:rPr>
        <w:t xml:space="preserve">, v. 219, p. 600–607, 2016. </w:t>
      </w:r>
    </w:p>
    <w:p w14:paraId="20A608AC"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rPr>
      </w:pPr>
      <w:r w:rsidRPr="00FC218A">
        <w:rPr>
          <w:rStyle w:val="RefernciaIntensa"/>
          <w:rFonts w:eastAsia="Calibri"/>
        </w:rPr>
        <w:t xml:space="preserve">JÖNSSON, L.; ALRIKSSON, B.; NILVEBRANT, N. Bioconversion of lignocellulose: inhibitors and detoxification. </w:t>
      </w:r>
      <w:r w:rsidRPr="00FC218A">
        <w:rPr>
          <w:rStyle w:val="RefernciaIntensa"/>
          <w:rFonts w:eastAsia="Calibri"/>
          <w:b/>
        </w:rPr>
        <w:t>Biotechnology for Biofuels</w:t>
      </w:r>
      <w:r w:rsidRPr="00FC218A">
        <w:rPr>
          <w:rStyle w:val="RefernciaIntensa"/>
          <w:rFonts w:eastAsia="Calibri"/>
        </w:rPr>
        <w:t>, v. 21, n. 12, p. 10, 2013.</w:t>
      </w:r>
    </w:p>
    <w:p w14:paraId="1CA77FDC"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rPr>
      </w:pPr>
      <w:r w:rsidRPr="00FC218A">
        <w:rPr>
          <w:rStyle w:val="RefernciaIntensa"/>
          <w:rFonts w:eastAsia="Calibri"/>
        </w:rPr>
        <w:t xml:space="preserve">KUN, D.; PUKÁNSZKY, B. Polymer/lignin blends: Interactions, properties, applications. </w:t>
      </w:r>
      <w:r w:rsidRPr="00FC218A">
        <w:rPr>
          <w:rStyle w:val="RefernciaIntensa"/>
          <w:rFonts w:eastAsia="Calibri"/>
          <w:b/>
        </w:rPr>
        <w:t>European Polymer Journal</w:t>
      </w:r>
      <w:r w:rsidRPr="00FC218A">
        <w:rPr>
          <w:rStyle w:val="RefernciaIntensa"/>
          <w:rFonts w:eastAsia="Calibri"/>
        </w:rPr>
        <w:t>, 2017.</w:t>
      </w:r>
    </w:p>
    <w:p w14:paraId="60E0D870"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rPr>
      </w:pPr>
      <w:r w:rsidRPr="00FC218A">
        <w:rPr>
          <w:rStyle w:val="RefernciaIntensa"/>
          <w:rFonts w:eastAsia="Calibri"/>
        </w:rPr>
        <w:t xml:space="preserve">LAURITO-FRIEND, D. F. et al. Sugarcane hybrids with original low lignin contents and high field productivity are useful </w:t>
      </w:r>
      <w:proofErr w:type="spellStart"/>
      <w:r w:rsidRPr="00FC218A">
        <w:rPr>
          <w:rStyle w:val="RefernciaIntensa"/>
          <w:rFonts w:eastAsia="Calibri"/>
        </w:rPr>
        <w:t>toreach</w:t>
      </w:r>
      <w:proofErr w:type="spellEnd"/>
      <w:r w:rsidRPr="00FC218A">
        <w:rPr>
          <w:rStyle w:val="RefernciaIntensa"/>
          <w:rFonts w:eastAsia="Calibri"/>
        </w:rPr>
        <w:t xml:space="preserve"> high glucose yields from bagasse. </w:t>
      </w:r>
      <w:r w:rsidRPr="00FC218A">
        <w:rPr>
          <w:rStyle w:val="RefernciaIntensa"/>
          <w:rFonts w:eastAsia="Calibri"/>
          <w:b/>
        </w:rPr>
        <w:t>Biomass and Bioenergy</w:t>
      </w:r>
      <w:r w:rsidRPr="00FC218A">
        <w:rPr>
          <w:rStyle w:val="RefernciaIntensa"/>
          <w:rFonts w:eastAsia="Calibri"/>
        </w:rPr>
        <w:t>, v. 75, p. 65–74, 2015.</w:t>
      </w:r>
    </w:p>
    <w:p w14:paraId="2CDC1F66"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rPr>
      </w:pPr>
      <w:r w:rsidRPr="00FC218A">
        <w:rPr>
          <w:rStyle w:val="RefernciaIntensa"/>
          <w:rFonts w:eastAsia="Calibri"/>
        </w:rPr>
        <w:t xml:space="preserve">LIU, Y.; WANG, J.; WOLCOTT, M. P. Evaluating the effect of wood ultrastructural changes from mechanical treatment on kinetics of monomeric sugars and chemicals production in acid bisulfite treatment. </w:t>
      </w:r>
      <w:r w:rsidRPr="00FC218A">
        <w:rPr>
          <w:rStyle w:val="RefernciaIntensa"/>
          <w:rFonts w:eastAsia="Calibri"/>
          <w:b/>
        </w:rPr>
        <w:t>Bioresource Technology</w:t>
      </w:r>
      <w:r w:rsidRPr="00FC218A">
        <w:rPr>
          <w:rStyle w:val="RefernciaIntensa"/>
          <w:rFonts w:eastAsia="Calibri"/>
        </w:rPr>
        <w:t xml:space="preserve">, v. 226, p. 24–30, 2017. </w:t>
      </w:r>
    </w:p>
    <w:p w14:paraId="13AD5650"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rPr>
      </w:pPr>
      <w:r w:rsidRPr="00FC218A">
        <w:rPr>
          <w:rStyle w:val="RefernciaIntensa"/>
          <w:rFonts w:eastAsia="Calibri"/>
        </w:rPr>
        <w:lastRenderedPageBreak/>
        <w:t xml:space="preserve">MASARIN, F. et al. Chemical composition and enzymatic digestibility of sugarcane clones selected for varied lignin content. </w:t>
      </w:r>
      <w:r w:rsidRPr="00FC218A">
        <w:rPr>
          <w:rStyle w:val="RefernciaIntensa"/>
          <w:rFonts w:eastAsia="Calibri"/>
          <w:b/>
        </w:rPr>
        <w:t>Biotechnology for Biofuels</w:t>
      </w:r>
      <w:r w:rsidRPr="00FC218A">
        <w:rPr>
          <w:rStyle w:val="RefernciaIntensa"/>
          <w:rFonts w:eastAsia="Calibri"/>
        </w:rPr>
        <w:t xml:space="preserve">, v. </w:t>
      </w:r>
      <w:proofErr w:type="gramStart"/>
      <w:r w:rsidRPr="00FC218A">
        <w:rPr>
          <w:rStyle w:val="RefernciaIntensa"/>
          <w:rFonts w:eastAsia="Calibri"/>
        </w:rPr>
        <w:t>4</w:t>
      </w:r>
      <w:proofErr w:type="gramEnd"/>
      <w:r w:rsidRPr="00FC218A">
        <w:rPr>
          <w:rStyle w:val="RefernciaIntensa"/>
          <w:rFonts w:eastAsia="Calibri"/>
        </w:rPr>
        <w:t xml:space="preserve">, p. 55, 2011. </w:t>
      </w:r>
    </w:p>
    <w:p w14:paraId="7BD4EEC2" w14:textId="77777777" w:rsidR="00C43D3D" w:rsidRPr="00FC218A" w:rsidRDefault="00C43D3D" w:rsidP="00FC218A">
      <w:pPr>
        <w:widowControl w:val="0"/>
        <w:autoSpaceDE w:val="0"/>
        <w:autoSpaceDN w:val="0"/>
        <w:adjustRightInd w:val="0"/>
        <w:spacing w:after="0" w:line="480" w:lineRule="auto"/>
        <w:jc w:val="both"/>
        <w:rPr>
          <w:szCs w:val="24"/>
        </w:rPr>
      </w:pPr>
      <w:r w:rsidRPr="00FC218A">
        <w:rPr>
          <w:szCs w:val="24"/>
        </w:rPr>
        <w:t>MENDES, F. M. et al. Techno-</w:t>
      </w:r>
      <w:proofErr w:type="spellStart"/>
      <w:r w:rsidRPr="00FC218A">
        <w:rPr>
          <w:szCs w:val="24"/>
        </w:rPr>
        <w:t>economic</w:t>
      </w:r>
      <w:proofErr w:type="spellEnd"/>
      <w:r w:rsidRPr="00FC218A">
        <w:rPr>
          <w:szCs w:val="24"/>
        </w:rPr>
        <w:t xml:space="preserve"> </w:t>
      </w:r>
      <w:proofErr w:type="spellStart"/>
      <w:r w:rsidRPr="00FC218A">
        <w:rPr>
          <w:szCs w:val="24"/>
        </w:rPr>
        <w:t>impacts</w:t>
      </w:r>
      <w:proofErr w:type="spellEnd"/>
      <w:r w:rsidRPr="00FC218A">
        <w:rPr>
          <w:szCs w:val="24"/>
        </w:rPr>
        <w:t xml:space="preserve"> </w:t>
      </w:r>
      <w:proofErr w:type="spellStart"/>
      <w:r w:rsidRPr="00FC218A">
        <w:rPr>
          <w:szCs w:val="24"/>
        </w:rPr>
        <w:t>of</w:t>
      </w:r>
      <w:proofErr w:type="spellEnd"/>
      <w:r w:rsidRPr="00FC218A">
        <w:rPr>
          <w:szCs w:val="24"/>
        </w:rPr>
        <w:t xml:space="preserve"> </w:t>
      </w:r>
      <w:proofErr w:type="spellStart"/>
      <w:r w:rsidRPr="00FC218A">
        <w:rPr>
          <w:szCs w:val="24"/>
        </w:rPr>
        <w:t>varied</w:t>
      </w:r>
      <w:proofErr w:type="spellEnd"/>
      <w:r w:rsidRPr="00FC218A">
        <w:rPr>
          <w:szCs w:val="24"/>
        </w:rPr>
        <w:t xml:space="preserve"> </w:t>
      </w:r>
      <w:proofErr w:type="spellStart"/>
      <w:r w:rsidRPr="00FC218A">
        <w:rPr>
          <w:szCs w:val="24"/>
        </w:rPr>
        <w:t>compositional</w:t>
      </w:r>
      <w:proofErr w:type="spellEnd"/>
      <w:r w:rsidRPr="00FC218A">
        <w:rPr>
          <w:szCs w:val="24"/>
        </w:rPr>
        <w:t xml:space="preserve"> profiles </w:t>
      </w:r>
      <w:proofErr w:type="spellStart"/>
      <w:r w:rsidRPr="00FC218A">
        <w:rPr>
          <w:szCs w:val="24"/>
        </w:rPr>
        <w:t>of</w:t>
      </w:r>
      <w:proofErr w:type="spellEnd"/>
      <w:r w:rsidRPr="00FC218A">
        <w:rPr>
          <w:szCs w:val="24"/>
        </w:rPr>
        <w:t xml:space="preserve"> </w:t>
      </w:r>
      <w:proofErr w:type="spellStart"/>
      <w:r w:rsidRPr="00FC218A">
        <w:rPr>
          <w:szCs w:val="24"/>
        </w:rPr>
        <w:t>sugarcane</w:t>
      </w:r>
      <w:proofErr w:type="spellEnd"/>
      <w:r w:rsidRPr="00FC218A">
        <w:rPr>
          <w:szCs w:val="24"/>
        </w:rPr>
        <w:t xml:space="preserve"> experimental </w:t>
      </w:r>
      <w:proofErr w:type="spellStart"/>
      <w:r w:rsidRPr="00FC218A">
        <w:rPr>
          <w:szCs w:val="24"/>
        </w:rPr>
        <w:t>hybrids</w:t>
      </w:r>
      <w:proofErr w:type="spellEnd"/>
      <w:r w:rsidRPr="00FC218A">
        <w:rPr>
          <w:szCs w:val="24"/>
        </w:rPr>
        <w:t xml:space="preserve"> </w:t>
      </w:r>
      <w:proofErr w:type="spellStart"/>
      <w:r w:rsidRPr="00FC218A">
        <w:rPr>
          <w:szCs w:val="24"/>
        </w:rPr>
        <w:t>on</w:t>
      </w:r>
      <w:proofErr w:type="spellEnd"/>
      <w:r w:rsidRPr="00FC218A">
        <w:rPr>
          <w:szCs w:val="24"/>
        </w:rPr>
        <w:t xml:space="preserve"> a </w:t>
      </w:r>
      <w:proofErr w:type="spellStart"/>
      <w:r w:rsidRPr="00FC218A">
        <w:rPr>
          <w:szCs w:val="24"/>
        </w:rPr>
        <w:t>biorefinery</w:t>
      </w:r>
      <w:proofErr w:type="spellEnd"/>
      <w:r w:rsidRPr="00FC218A">
        <w:rPr>
          <w:szCs w:val="24"/>
        </w:rPr>
        <w:t xml:space="preserve"> </w:t>
      </w:r>
      <w:proofErr w:type="spellStart"/>
      <w:r w:rsidRPr="00FC218A">
        <w:rPr>
          <w:szCs w:val="24"/>
        </w:rPr>
        <w:t>producing</w:t>
      </w:r>
      <w:proofErr w:type="spellEnd"/>
      <w:r w:rsidRPr="00FC218A">
        <w:rPr>
          <w:szCs w:val="24"/>
        </w:rPr>
        <w:t xml:space="preserve"> sugar, </w:t>
      </w:r>
      <w:proofErr w:type="spellStart"/>
      <w:r w:rsidRPr="00FC218A">
        <w:rPr>
          <w:szCs w:val="24"/>
        </w:rPr>
        <w:t>ethanol</w:t>
      </w:r>
      <w:proofErr w:type="spellEnd"/>
      <w:r w:rsidRPr="00FC218A">
        <w:rPr>
          <w:szCs w:val="24"/>
        </w:rPr>
        <w:t xml:space="preserve"> </w:t>
      </w:r>
      <w:proofErr w:type="spellStart"/>
      <w:r w:rsidRPr="00FC218A">
        <w:rPr>
          <w:szCs w:val="24"/>
        </w:rPr>
        <w:t>and</w:t>
      </w:r>
      <w:proofErr w:type="spellEnd"/>
      <w:r w:rsidRPr="00FC218A">
        <w:rPr>
          <w:szCs w:val="24"/>
        </w:rPr>
        <w:t xml:space="preserve"> </w:t>
      </w:r>
      <w:proofErr w:type="spellStart"/>
      <w:r w:rsidRPr="00FC218A">
        <w:rPr>
          <w:szCs w:val="24"/>
        </w:rPr>
        <w:t>electricity</w:t>
      </w:r>
      <w:proofErr w:type="spellEnd"/>
      <w:r w:rsidRPr="00FC218A">
        <w:rPr>
          <w:szCs w:val="24"/>
        </w:rPr>
        <w:t xml:space="preserve">. </w:t>
      </w:r>
      <w:proofErr w:type="spellStart"/>
      <w:r w:rsidRPr="00FC218A">
        <w:rPr>
          <w:b/>
          <w:bCs/>
          <w:szCs w:val="24"/>
        </w:rPr>
        <w:t>Chemical</w:t>
      </w:r>
      <w:proofErr w:type="spellEnd"/>
      <w:r w:rsidRPr="00FC218A">
        <w:rPr>
          <w:b/>
          <w:bCs/>
          <w:szCs w:val="24"/>
        </w:rPr>
        <w:t xml:space="preserve"> </w:t>
      </w:r>
      <w:proofErr w:type="spellStart"/>
      <w:r w:rsidRPr="00FC218A">
        <w:rPr>
          <w:b/>
          <w:bCs/>
          <w:szCs w:val="24"/>
        </w:rPr>
        <w:t>Engineering</w:t>
      </w:r>
      <w:proofErr w:type="spellEnd"/>
      <w:r w:rsidRPr="00FC218A">
        <w:rPr>
          <w:b/>
          <w:bCs/>
          <w:szCs w:val="24"/>
        </w:rPr>
        <w:t xml:space="preserve"> </w:t>
      </w:r>
      <w:proofErr w:type="spellStart"/>
      <w:r w:rsidRPr="00FC218A">
        <w:rPr>
          <w:b/>
          <w:bCs/>
          <w:szCs w:val="24"/>
        </w:rPr>
        <w:t>Research</w:t>
      </w:r>
      <w:proofErr w:type="spellEnd"/>
      <w:r w:rsidRPr="00FC218A">
        <w:rPr>
          <w:b/>
          <w:bCs/>
          <w:szCs w:val="24"/>
        </w:rPr>
        <w:t xml:space="preserve"> </w:t>
      </w:r>
      <w:proofErr w:type="spellStart"/>
      <w:r w:rsidRPr="00FC218A">
        <w:rPr>
          <w:b/>
          <w:bCs/>
          <w:szCs w:val="24"/>
        </w:rPr>
        <w:t>and</w:t>
      </w:r>
      <w:proofErr w:type="spellEnd"/>
      <w:r w:rsidRPr="00FC218A">
        <w:rPr>
          <w:b/>
          <w:bCs/>
          <w:szCs w:val="24"/>
        </w:rPr>
        <w:t xml:space="preserve"> Design</w:t>
      </w:r>
      <w:r w:rsidRPr="00FC218A">
        <w:rPr>
          <w:szCs w:val="24"/>
        </w:rPr>
        <w:t>, v. 125, p. 72–78, 2017.</w:t>
      </w:r>
    </w:p>
    <w:p w14:paraId="32D8956B"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rPr>
      </w:pPr>
      <w:r w:rsidRPr="00FC218A">
        <w:rPr>
          <w:szCs w:val="24"/>
        </w:rPr>
        <w:t xml:space="preserve">MENDES, F. M. et al. </w:t>
      </w:r>
      <w:proofErr w:type="spellStart"/>
      <w:r w:rsidRPr="00FC218A">
        <w:rPr>
          <w:szCs w:val="24"/>
        </w:rPr>
        <w:t>Alkaline</w:t>
      </w:r>
      <w:proofErr w:type="spellEnd"/>
      <w:r w:rsidRPr="00FC218A">
        <w:rPr>
          <w:szCs w:val="24"/>
        </w:rPr>
        <w:t xml:space="preserve"> sulfite </w:t>
      </w:r>
      <w:proofErr w:type="spellStart"/>
      <w:r w:rsidRPr="00FC218A">
        <w:rPr>
          <w:szCs w:val="24"/>
        </w:rPr>
        <w:t>pretreatment</w:t>
      </w:r>
      <w:proofErr w:type="spellEnd"/>
      <w:r w:rsidRPr="00FC218A">
        <w:rPr>
          <w:szCs w:val="24"/>
        </w:rPr>
        <w:t xml:space="preserve"> for </w:t>
      </w:r>
      <w:proofErr w:type="spellStart"/>
      <w:r w:rsidRPr="00FC218A">
        <w:rPr>
          <w:szCs w:val="24"/>
        </w:rPr>
        <w:t>integrated</w:t>
      </w:r>
      <w:proofErr w:type="spellEnd"/>
      <w:r w:rsidRPr="00FC218A">
        <w:rPr>
          <w:szCs w:val="24"/>
        </w:rPr>
        <w:t xml:space="preserve"> </w:t>
      </w:r>
      <w:proofErr w:type="spellStart"/>
      <w:r w:rsidRPr="00FC218A">
        <w:rPr>
          <w:szCs w:val="24"/>
        </w:rPr>
        <w:t>first</w:t>
      </w:r>
      <w:proofErr w:type="spellEnd"/>
      <w:r w:rsidRPr="00FC218A">
        <w:rPr>
          <w:szCs w:val="24"/>
        </w:rPr>
        <w:t xml:space="preserve"> </w:t>
      </w:r>
      <w:proofErr w:type="spellStart"/>
      <w:r w:rsidRPr="00FC218A">
        <w:rPr>
          <w:szCs w:val="24"/>
        </w:rPr>
        <w:t>and</w:t>
      </w:r>
      <w:proofErr w:type="spellEnd"/>
      <w:r w:rsidRPr="00FC218A">
        <w:rPr>
          <w:szCs w:val="24"/>
        </w:rPr>
        <w:t xml:space="preserve"> </w:t>
      </w:r>
      <w:proofErr w:type="spellStart"/>
      <w:r w:rsidRPr="00FC218A">
        <w:rPr>
          <w:szCs w:val="24"/>
        </w:rPr>
        <w:t>second</w:t>
      </w:r>
      <w:proofErr w:type="spellEnd"/>
      <w:r w:rsidRPr="00FC218A">
        <w:rPr>
          <w:szCs w:val="24"/>
        </w:rPr>
        <w:t xml:space="preserve"> </w:t>
      </w:r>
      <w:proofErr w:type="spellStart"/>
      <w:r w:rsidRPr="00FC218A">
        <w:rPr>
          <w:szCs w:val="24"/>
        </w:rPr>
        <w:t>generation</w:t>
      </w:r>
      <w:proofErr w:type="spellEnd"/>
      <w:r w:rsidRPr="00FC218A">
        <w:rPr>
          <w:szCs w:val="24"/>
        </w:rPr>
        <w:t xml:space="preserve"> </w:t>
      </w:r>
      <w:proofErr w:type="spellStart"/>
      <w:r w:rsidRPr="00FC218A">
        <w:rPr>
          <w:szCs w:val="24"/>
        </w:rPr>
        <w:t>ethanol</w:t>
      </w:r>
      <w:proofErr w:type="spellEnd"/>
      <w:r w:rsidRPr="00FC218A">
        <w:rPr>
          <w:szCs w:val="24"/>
        </w:rPr>
        <w:t xml:space="preserve"> </w:t>
      </w:r>
      <w:proofErr w:type="spellStart"/>
      <w:r w:rsidRPr="00FC218A">
        <w:rPr>
          <w:szCs w:val="24"/>
        </w:rPr>
        <w:t>production</w:t>
      </w:r>
      <w:proofErr w:type="spellEnd"/>
      <w:r w:rsidRPr="00FC218A">
        <w:rPr>
          <w:szCs w:val="24"/>
        </w:rPr>
        <w:t xml:space="preserve">: A </w:t>
      </w:r>
      <w:proofErr w:type="spellStart"/>
      <w:r w:rsidRPr="00FC218A">
        <w:rPr>
          <w:szCs w:val="24"/>
        </w:rPr>
        <w:t>techno-economic</w:t>
      </w:r>
      <w:proofErr w:type="spellEnd"/>
      <w:r w:rsidRPr="00FC218A">
        <w:rPr>
          <w:szCs w:val="24"/>
        </w:rPr>
        <w:t xml:space="preserve"> </w:t>
      </w:r>
      <w:proofErr w:type="spellStart"/>
      <w:r w:rsidRPr="00FC218A">
        <w:rPr>
          <w:szCs w:val="24"/>
        </w:rPr>
        <w:t>assessment</w:t>
      </w:r>
      <w:proofErr w:type="spellEnd"/>
      <w:r w:rsidRPr="00FC218A">
        <w:rPr>
          <w:szCs w:val="24"/>
        </w:rPr>
        <w:t xml:space="preserve"> </w:t>
      </w:r>
      <w:proofErr w:type="spellStart"/>
      <w:r w:rsidRPr="00FC218A">
        <w:rPr>
          <w:szCs w:val="24"/>
        </w:rPr>
        <w:t>of</w:t>
      </w:r>
      <w:proofErr w:type="spellEnd"/>
      <w:r w:rsidRPr="00FC218A">
        <w:rPr>
          <w:szCs w:val="24"/>
        </w:rPr>
        <w:t xml:space="preserve"> </w:t>
      </w:r>
      <w:proofErr w:type="spellStart"/>
      <w:r w:rsidRPr="00FC218A">
        <w:rPr>
          <w:szCs w:val="24"/>
        </w:rPr>
        <w:t>sugarcane</w:t>
      </w:r>
      <w:proofErr w:type="spellEnd"/>
      <w:r w:rsidRPr="00FC218A">
        <w:rPr>
          <w:szCs w:val="24"/>
        </w:rPr>
        <w:t xml:space="preserve"> </w:t>
      </w:r>
      <w:proofErr w:type="spellStart"/>
      <w:r w:rsidRPr="00FC218A">
        <w:rPr>
          <w:szCs w:val="24"/>
        </w:rPr>
        <w:t>hybrids</w:t>
      </w:r>
      <w:proofErr w:type="spellEnd"/>
      <w:r w:rsidRPr="00FC218A">
        <w:rPr>
          <w:szCs w:val="24"/>
        </w:rPr>
        <w:t xml:space="preserve">. </w:t>
      </w:r>
      <w:proofErr w:type="spellStart"/>
      <w:r w:rsidRPr="00FC218A">
        <w:rPr>
          <w:b/>
          <w:bCs/>
          <w:szCs w:val="24"/>
        </w:rPr>
        <w:t>Biomass</w:t>
      </w:r>
      <w:proofErr w:type="spellEnd"/>
      <w:r w:rsidRPr="00FC218A">
        <w:rPr>
          <w:b/>
          <w:bCs/>
          <w:szCs w:val="24"/>
        </w:rPr>
        <w:t xml:space="preserve"> </w:t>
      </w:r>
      <w:proofErr w:type="spellStart"/>
      <w:r w:rsidRPr="00FC218A">
        <w:rPr>
          <w:b/>
          <w:bCs/>
          <w:szCs w:val="24"/>
        </w:rPr>
        <w:t>and</w:t>
      </w:r>
      <w:proofErr w:type="spellEnd"/>
      <w:r w:rsidRPr="00FC218A">
        <w:rPr>
          <w:b/>
          <w:bCs/>
          <w:szCs w:val="24"/>
        </w:rPr>
        <w:t xml:space="preserve"> </w:t>
      </w:r>
      <w:proofErr w:type="spellStart"/>
      <w:r w:rsidRPr="00FC218A">
        <w:rPr>
          <w:b/>
          <w:bCs/>
          <w:szCs w:val="24"/>
        </w:rPr>
        <w:t>Bioenergy</w:t>
      </w:r>
      <w:proofErr w:type="spellEnd"/>
      <w:r w:rsidRPr="00FC218A">
        <w:rPr>
          <w:szCs w:val="24"/>
        </w:rPr>
        <w:t xml:space="preserve">, v. 119, n. </w:t>
      </w:r>
      <w:proofErr w:type="spellStart"/>
      <w:r w:rsidRPr="00FC218A">
        <w:rPr>
          <w:szCs w:val="24"/>
        </w:rPr>
        <w:t>September</w:t>
      </w:r>
      <w:proofErr w:type="spellEnd"/>
      <w:r w:rsidRPr="00FC218A">
        <w:rPr>
          <w:szCs w:val="24"/>
        </w:rPr>
        <w:t>, p. 314–321, 2018.</w:t>
      </w:r>
    </w:p>
    <w:p w14:paraId="39E8F6F9"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rPr>
      </w:pPr>
      <w:r w:rsidRPr="00FC218A">
        <w:rPr>
          <w:rStyle w:val="RefernciaIntensa"/>
          <w:rFonts w:eastAsia="Calibri"/>
        </w:rPr>
        <w:t xml:space="preserve">REINOSO, F. A. M. et al. Fate of p-hydroxycinnamates and structural characteristics of residual hemicelluloses and lignin during alkaline-sulfite </w:t>
      </w:r>
      <w:proofErr w:type="spellStart"/>
      <w:r w:rsidRPr="00FC218A">
        <w:rPr>
          <w:rStyle w:val="RefernciaIntensa"/>
          <w:rFonts w:eastAsia="Calibri"/>
        </w:rPr>
        <w:t>chemithermomechanical</w:t>
      </w:r>
      <w:proofErr w:type="spellEnd"/>
      <w:r w:rsidRPr="00FC218A">
        <w:rPr>
          <w:rStyle w:val="RefernciaIntensa"/>
          <w:rFonts w:eastAsia="Calibri"/>
        </w:rPr>
        <w:t xml:space="preserve"> pretreatment of sugarcane bagasse. </w:t>
      </w:r>
      <w:r w:rsidRPr="00FC218A">
        <w:rPr>
          <w:rStyle w:val="RefernciaIntensa"/>
          <w:rFonts w:eastAsia="Calibri"/>
          <w:b/>
        </w:rPr>
        <w:t>Biotechnology for Biofuels</w:t>
      </w:r>
      <w:r w:rsidRPr="00FC218A">
        <w:rPr>
          <w:rStyle w:val="RefernciaIntensa"/>
          <w:rFonts w:eastAsia="Calibri"/>
        </w:rPr>
        <w:t>, v. 11, n. 1, p. 1–12, 2018.</w:t>
      </w:r>
    </w:p>
    <w:p w14:paraId="395784C6"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highlight w:val="yellow"/>
        </w:rPr>
      </w:pPr>
      <w:r w:rsidRPr="00FC218A">
        <w:rPr>
          <w:szCs w:val="24"/>
        </w:rPr>
        <w:t xml:space="preserve">ROCHA, G. J. DE M. et al. </w:t>
      </w:r>
      <w:proofErr w:type="spellStart"/>
      <w:r w:rsidRPr="00FC218A">
        <w:rPr>
          <w:szCs w:val="24"/>
        </w:rPr>
        <w:t>Influence</w:t>
      </w:r>
      <w:proofErr w:type="spellEnd"/>
      <w:r w:rsidRPr="00FC218A">
        <w:rPr>
          <w:szCs w:val="24"/>
        </w:rPr>
        <w:t xml:space="preserve"> </w:t>
      </w:r>
      <w:proofErr w:type="spellStart"/>
      <w:r w:rsidRPr="00FC218A">
        <w:rPr>
          <w:szCs w:val="24"/>
        </w:rPr>
        <w:t>of</w:t>
      </w:r>
      <w:proofErr w:type="spellEnd"/>
      <w:r w:rsidRPr="00FC218A">
        <w:rPr>
          <w:szCs w:val="24"/>
        </w:rPr>
        <w:t xml:space="preserve"> </w:t>
      </w:r>
      <w:proofErr w:type="spellStart"/>
      <w:r w:rsidRPr="00FC218A">
        <w:rPr>
          <w:szCs w:val="24"/>
        </w:rPr>
        <w:t>mixed</w:t>
      </w:r>
      <w:proofErr w:type="spellEnd"/>
      <w:r w:rsidRPr="00FC218A">
        <w:rPr>
          <w:szCs w:val="24"/>
        </w:rPr>
        <w:t xml:space="preserve"> </w:t>
      </w:r>
      <w:proofErr w:type="spellStart"/>
      <w:r w:rsidRPr="00FC218A">
        <w:rPr>
          <w:szCs w:val="24"/>
        </w:rPr>
        <w:t>sugarcane</w:t>
      </w:r>
      <w:proofErr w:type="spellEnd"/>
      <w:r w:rsidRPr="00FC218A">
        <w:rPr>
          <w:szCs w:val="24"/>
        </w:rPr>
        <w:t xml:space="preserve"> bagasse </w:t>
      </w:r>
      <w:proofErr w:type="spellStart"/>
      <w:r w:rsidRPr="00FC218A">
        <w:rPr>
          <w:szCs w:val="24"/>
        </w:rPr>
        <w:t>samples</w:t>
      </w:r>
      <w:proofErr w:type="spellEnd"/>
      <w:r w:rsidRPr="00FC218A">
        <w:rPr>
          <w:szCs w:val="24"/>
        </w:rPr>
        <w:t xml:space="preserve"> </w:t>
      </w:r>
      <w:proofErr w:type="spellStart"/>
      <w:r w:rsidRPr="00FC218A">
        <w:rPr>
          <w:szCs w:val="24"/>
        </w:rPr>
        <w:t>evaluated</w:t>
      </w:r>
      <w:proofErr w:type="spellEnd"/>
      <w:r w:rsidRPr="00FC218A">
        <w:rPr>
          <w:szCs w:val="24"/>
        </w:rPr>
        <w:t xml:space="preserve"> </w:t>
      </w:r>
      <w:proofErr w:type="spellStart"/>
      <w:r w:rsidRPr="00FC218A">
        <w:rPr>
          <w:szCs w:val="24"/>
        </w:rPr>
        <w:t>by</w:t>
      </w:r>
      <w:proofErr w:type="spellEnd"/>
      <w:r w:rsidRPr="00FC218A">
        <w:rPr>
          <w:szCs w:val="24"/>
        </w:rPr>
        <w:t xml:space="preserve"> </w:t>
      </w:r>
      <w:proofErr w:type="spellStart"/>
      <w:r w:rsidRPr="00FC218A">
        <w:rPr>
          <w:szCs w:val="24"/>
        </w:rPr>
        <w:t>elemental</w:t>
      </w:r>
      <w:proofErr w:type="spellEnd"/>
      <w:r w:rsidRPr="00FC218A">
        <w:rPr>
          <w:szCs w:val="24"/>
        </w:rPr>
        <w:t xml:space="preserve"> </w:t>
      </w:r>
      <w:proofErr w:type="spellStart"/>
      <w:r w:rsidRPr="00FC218A">
        <w:rPr>
          <w:szCs w:val="24"/>
        </w:rPr>
        <w:t>and</w:t>
      </w:r>
      <w:proofErr w:type="spellEnd"/>
      <w:r w:rsidRPr="00FC218A">
        <w:rPr>
          <w:szCs w:val="24"/>
        </w:rPr>
        <w:t xml:space="preserve"> </w:t>
      </w:r>
      <w:proofErr w:type="spellStart"/>
      <w:r w:rsidRPr="00FC218A">
        <w:rPr>
          <w:szCs w:val="24"/>
        </w:rPr>
        <w:t>physical-chemical</w:t>
      </w:r>
      <w:proofErr w:type="spellEnd"/>
      <w:r w:rsidRPr="00FC218A">
        <w:rPr>
          <w:szCs w:val="24"/>
        </w:rPr>
        <w:t xml:space="preserve"> </w:t>
      </w:r>
      <w:proofErr w:type="spellStart"/>
      <w:r w:rsidRPr="00FC218A">
        <w:rPr>
          <w:szCs w:val="24"/>
        </w:rPr>
        <w:t>composition</w:t>
      </w:r>
      <w:proofErr w:type="spellEnd"/>
      <w:r w:rsidRPr="00FC218A">
        <w:rPr>
          <w:szCs w:val="24"/>
        </w:rPr>
        <w:t xml:space="preserve">. </w:t>
      </w:r>
      <w:r w:rsidRPr="00FC218A">
        <w:rPr>
          <w:b/>
          <w:bCs/>
          <w:szCs w:val="24"/>
        </w:rPr>
        <w:t xml:space="preserve">Industrial </w:t>
      </w:r>
      <w:proofErr w:type="spellStart"/>
      <w:r w:rsidRPr="00FC218A">
        <w:rPr>
          <w:b/>
          <w:bCs/>
          <w:szCs w:val="24"/>
        </w:rPr>
        <w:t>Crops</w:t>
      </w:r>
      <w:proofErr w:type="spellEnd"/>
      <w:r w:rsidRPr="00FC218A">
        <w:rPr>
          <w:b/>
          <w:bCs/>
          <w:szCs w:val="24"/>
        </w:rPr>
        <w:t xml:space="preserve"> </w:t>
      </w:r>
      <w:proofErr w:type="spellStart"/>
      <w:r w:rsidRPr="00FC218A">
        <w:rPr>
          <w:b/>
          <w:bCs/>
          <w:szCs w:val="24"/>
        </w:rPr>
        <w:t>and</w:t>
      </w:r>
      <w:proofErr w:type="spellEnd"/>
      <w:r w:rsidRPr="00FC218A">
        <w:rPr>
          <w:b/>
          <w:bCs/>
          <w:szCs w:val="24"/>
        </w:rPr>
        <w:t xml:space="preserve"> </w:t>
      </w:r>
      <w:proofErr w:type="spellStart"/>
      <w:r w:rsidRPr="00FC218A">
        <w:rPr>
          <w:b/>
          <w:bCs/>
          <w:szCs w:val="24"/>
        </w:rPr>
        <w:t>Products</w:t>
      </w:r>
      <w:proofErr w:type="spellEnd"/>
      <w:r w:rsidRPr="00FC218A">
        <w:rPr>
          <w:szCs w:val="24"/>
        </w:rPr>
        <w:t>, v. 64, p. 52–58, 2015.</w:t>
      </w:r>
    </w:p>
    <w:p w14:paraId="6D8D835B"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rPr>
      </w:pPr>
      <w:bookmarkStart w:id="23" w:name="_Hlk9425915"/>
      <w:r w:rsidRPr="00FC218A">
        <w:rPr>
          <w:szCs w:val="24"/>
        </w:rPr>
        <w:t xml:space="preserve">SLUITER, A., HAMES, B., RUIZ, R., SCARLATA, C., SLUITER, J., TEMPLETON, D. </w:t>
      </w:r>
      <w:proofErr w:type="spellStart"/>
      <w:r w:rsidRPr="00FC218A">
        <w:rPr>
          <w:b/>
          <w:szCs w:val="24"/>
        </w:rPr>
        <w:t>Determination</w:t>
      </w:r>
      <w:proofErr w:type="spellEnd"/>
      <w:r w:rsidRPr="00FC218A">
        <w:rPr>
          <w:b/>
          <w:szCs w:val="24"/>
        </w:rPr>
        <w:t xml:space="preserve"> </w:t>
      </w:r>
      <w:proofErr w:type="spellStart"/>
      <w:r w:rsidRPr="00FC218A">
        <w:rPr>
          <w:b/>
          <w:szCs w:val="24"/>
        </w:rPr>
        <w:t>of</w:t>
      </w:r>
      <w:proofErr w:type="spellEnd"/>
      <w:r w:rsidRPr="00FC218A">
        <w:rPr>
          <w:b/>
          <w:szCs w:val="24"/>
        </w:rPr>
        <w:t xml:space="preserve"> </w:t>
      </w:r>
      <w:proofErr w:type="spellStart"/>
      <w:r w:rsidRPr="00FC218A">
        <w:rPr>
          <w:b/>
          <w:szCs w:val="24"/>
        </w:rPr>
        <w:t>Ash</w:t>
      </w:r>
      <w:proofErr w:type="spellEnd"/>
      <w:r w:rsidRPr="00FC218A">
        <w:rPr>
          <w:b/>
          <w:szCs w:val="24"/>
        </w:rPr>
        <w:t xml:space="preserve"> in </w:t>
      </w:r>
      <w:proofErr w:type="spellStart"/>
      <w:r w:rsidRPr="00FC218A">
        <w:rPr>
          <w:b/>
          <w:szCs w:val="24"/>
        </w:rPr>
        <w:t>Biomass</w:t>
      </w:r>
      <w:proofErr w:type="spellEnd"/>
      <w:r w:rsidRPr="00FC218A">
        <w:rPr>
          <w:szCs w:val="24"/>
        </w:rPr>
        <w:t xml:space="preserve">. </w:t>
      </w:r>
      <w:proofErr w:type="spellStart"/>
      <w:r w:rsidRPr="00FC218A">
        <w:rPr>
          <w:szCs w:val="24"/>
        </w:rPr>
        <w:t>National</w:t>
      </w:r>
      <w:proofErr w:type="spellEnd"/>
      <w:r w:rsidRPr="00FC218A">
        <w:rPr>
          <w:szCs w:val="24"/>
        </w:rPr>
        <w:t xml:space="preserve"> </w:t>
      </w:r>
      <w:proofErr w:type="spellStart"/>
      <w:r w:rsidRPr="00FC218A">
        <w:rPr>
          <w:szCs w:val="24"/>
        </w:rPr>
        <w:t>Renewable</w:t>
      </w:r>
      <w:proofErr w:type="spellEnd"/>
      <w:r w:rsidRPr="00FC218A">
        <w:rPr>
          <w:szCs w:val="24"/>
        </w:rPr>
        <w:t xml:space="preserve"> Energy </w:t>
      </w:r>
      <w:proofErr w:type="spellStart"/>
      <w:r w:rsidRPr="00FC218A">
        <w:rPr>
          <w:szCs w:val="24"/>
        </w:rPr>
        <w:t>Laboratory</w:t>
      </w:r>
      <w:proofErr w:type="spellEnd"/>
      <w:r w:rsidRPr="00FC218A">
        <w:rPr>
          <w:szCs w:val="24"/>
        </w:rPr>
        <w:t xml:space="preserve"> (NREL), 1-8, 2005.</w:t>
      </w:r>
    </w:p>
    <w:bookmarkEnd w:id="23"/>
    <w:p w14:paraId="68F53BAF"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rPr>
      </w:pPr>
      <w:r w:rsidRPr="00FC218A">
        <w:rPr>
          <w:rStyle w:val="RefernciaIntensa"/>
          <w:rFonts w:eastAsia="Calibri"/>
        </w:rPr>
        <w:t xml:space="preserve">TAVARES, J. et al. Hydrothermal alkaline sulfite pretreatment in the delivery of fermentable sugars from sugarcane bagasse. </w:t>
      </w:r>
      <w:r w:rsidRPr="00FC218A">
        <w:rPr>
          <w:rStyle w:val="RefernciaIntensa"/>
          <w:rFonts w:eastAsia="Calibri"/>
          <w:b/>
        </w:rPr>
        <w:t>New Journal of Chemistry</w:t>
      </w:r>
      <w:r w:rsidRPr="00FC218A">
        <w:rPr>
          <w:rStyle w:val="RefernciaIntensa"/>
          <w:rFonts w:eastAsia="Calibri"/>
        </w:rPr>
        <w:t xml:space="preserve">, v. 42, n. </w:t>
      </w:r>
      <w:proofErr w:type="gramStart"/>
      <w:r w:rsidRPr="00FC218A">
        <w:rPr>
          <w:rStyle w:val="RefernciaIntensa"/>
          <w:rFonts w:eastAsia="Calibri"/>
        </w:rPr>
        <w:t>6</w:t>
      </w:r>
      <w:proofErr w:type="gramEnd"/>
      <w:r w:rsidRPr="00FC218A">
        <w:rPr>
          <w:rStyle w:val="RefernciaIntensa"/>
          <w:rFonts w:eastAsia="Calibri"/>
        </w:rPr>
        <w:t>, p. 4474–4484, 2018.</w:t>
      </w:r>
    </w:p>
    <w:p w14:paraId="22FF8BB5"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rPr>
      </w:pPr>
      <w:r w:rsidRPr="00FC218A">
        <w:rPr>
          <w:rStyle w:val="RefernciaIntensa"/>
          <w:rFonts w:eastAsia="Calibri"/>
        </w:rPr>
        <w:t xml:space="preserve">TOPÇU, İ. B.; ATEŞIN, Ö. Effect of high dosage lignosulphonate and naphthalene </w:t>
      </w:r>
      <w:proofErr w:type="spellStart"/>
      <w:r w:rsidRPr="00FC218A">
        <w:rPr>
          <w:rStyle w:val="RefernciaIntensa"/>
          <w:rFonts w:eastAsia="Calibri"/>
        </w:rPr>
        <w:t>sulphonate</w:t>
      </w:r>
      <w:proofErr w:type="spellEnd"/>
      <w:r w:rsidRPr="00FC218A">
        <w:rPr>
          <w:rStyle w:val="RefernciaIntensa"/>
          <w:rFonts w:eastAsia="Calibri"/>
        </w:rPr>
        <w:t xml:space="preserve"> based plasticizer usage on micro concrete properties. </w:t>
      </w:r>
      <w:r w:rsidRPr="00FC218A">
        <w:rPr>
          <w:rStyle w:val="RefernciaIntensa"/>
          <w:rFonts w:eastAsia="Calibri"/>
          <w:b/>
        </w:rPr>
        <w:t>Construction and Building Materials</w:t>
      </w:r>
      <w:r w:rsidRPr="00FC218A">
        <w:rPr>
          <w:rStyle w:val="RefernciaIntensa"/>
          <w:rFonts w:eastAsia="Calibri"/>
        </w:rPr>
        <w:t>, v. 120, p. 189–197, 2016.</w:t>
      </w:r>
    </w:p>
    <w:p w14:paraId="409F5E25"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rPr>
      </w:pPr>
      <w:r w:rsidRPr="00FC218A">
        <w:rPr>
          <w:rStyle w:val="RefernciaIntensa"/>
          <w:rFonts w:eastAsia="Calibri"/>
        </w:rPr>
        <w:t xml:space="preserve">VAZ, S. A renewable chemistry linked to the Brazilian biofuel production. </w:t>
      </w:r>
      <w:r w:rsidRPr="00FC218A">
        <w:rPr>
          <w:rStyle w:val="RefernciaIntensa"/>
          <w:rFonts w:eastAsia="Calibri"/>
          <w:b/>
        </w:rPr>
        <w:t xml:space="preserve">Chemical </w:t>
      </w:r>
      <w:r w:rsidRPr="00FC218A">
        <w:rPr>
          <w:rStyle w:val="RefernciaIntensa"/>
          <w:rFonts w:eastAsia="Calibri"/>
          <w:b/>
        </w:rPr>
        <w:lastRenderedPageBreak/>
        <w:t>and Biological Technologies in Agriculture</w:t>
      </w:r>
      <w:r w:rsidRPr="00FC218A">
        <w:rPr>
          <w:rStyle w:val="RefernciaIntensa"/>
          <w:rFonts w:eastAsia="Calibri"/>
        </w:rPr>
        <w:t xml:space="preserve">, v. </w:t>
      </w:r>
      <w:proofErr w:type="gramStart"/>
      <w:r w:rsidRPr="00FC218A">
        <w:rPr>
          <w:rStyle w:val="RefernciaIntensa"/>
          <w:rFonts w:eastAsia="Calibri"/>
        </w:rPr>
        <w:t>1</w:t>
      </w:r>
      <w:proofErr w:type="gramEnd"/>
      <w:r w:rsidRPr="00FC218A">
        <w:rPr>
          <w:rStyle w:val="RefernciaIntensa"/>
          <w:rFonts w:eastAsia="Calibri"/>
        </w:rPr>
        <w:t xml:space="preserve">, n. 1, p. 1–6, 2014. </w:t>
      </w:r>
    </w:p>
    <w:p w14:paraId="3CEB7E8B"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rPr>
      </w:pPr>
      <w:r w:rsidRPr="00FC218A">
        <w:rPr>
          <w:rStyle w:val="RefernciaIntensa"/>
          <w:rFonts w:eastAsia="Calibri"/>
        </w:rPr>
        <w:t xml:space="preserve">XU, H. et al. Effect and characterization of sodium lignosulfonate on alkali pretreatment for enhancing enzymatic </w:t>
      </w:r>
      <w:proofErr w:type="spellStart"/>
      <w:r w:rsidRPr="00FC218A">
        <w:rPr>
          <w:rStyle w:val="RefernciaIntensa"/>
          <w:rFonts w:eastAsia="Calibri"/>
        </w:rPr>
        <w:t>saccharification</w:t>
      </w:r>
      <w:proofErr w:type="spellEnd"/>
      <w:r w:rsidRPr="00FC218A">
        <w:rPr>
          <w:rStyle w:val="RefernciaIntensa"/>
          <w:rFonts w:eastAsia="Calibri"/>
        </w:rPr>
        <w:t xml:space="preserve"> of corn </w:t>
      </w:r>
      <w:proofErr w:type="spellStart"/>
      <w:r w:rsidRPr="00FC218A">
        <w:rPr>
          <w:rStyle w:val="RefernciaIntensa"/>
          <w:rFonts w:eastAsia="Calibri"/>
        </w:rPr>
        <w:t>stover</w:t>
      </w:r>
      <w:proofErr w:type="spellEnd"/>
      <w:r w:rsidRPr="00FC218A">
        <w:rPr>
          <w:rStyle w:val="RefernciaIntensa"/>
          <w:rFonts w:eastAsia="Calibri"/>
        </w:rPr>
        <w:t xml:space="preserve">. </w:t>
      </w:r>
      <w:r w:rsidRPr="00FC218A">
        <w:rPr>
          <w:rStyle w:val="RefernciaIntensa"/>
          <w:rFonts w:eastAsia="Calibri"/>
          <w:b/>
        </w:rPr>
        <w:t>Industrial Crops and Products</w:t>
      </w:r>
      <w:r w:rsidRPr="00FC218A">
        <w:rPr>
          <w:rStyle w:val="RefernciaIntensa"/>
          <w:rFonts w:eastAsia="Calibri"/>
        </w:rPr>
        <w:t>, v. 76, p. 638–646, 2015.</w:t>
      </w:r>
    </w:p>
    <w:p w14:paraId="316270D1"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rPr>
      </w:pPr>
      <w:r w:rsidRPr="00FC218A">
        <w:rPr>
          <w:rStyle w:val="RefernciaIntensa"/>
          <w:rFonts w:eastAsia="Calibri"/>
        </w:rPr>
        <w:t xml:space="preserve">YAMINI, G. et al. Cure kinetics of modified lignosulfonate/epoxy blends. </w:t>
      </w:r>
      <w:proofErr w:type="spellStart"/>
      <w:r w:rsidRPr="00FC218A">
        <w:rPr>
          <w:rStyle w:val="RefernciaIntensa"/>
          <w:rFonts w:eastAsia="Calibri"/>
          <w:b/>
        </w:rPr>
        <w:t>Thermochimica</w:t>
      </w:r>
      <w:proofErr w:type="spellEnd"/>
      <w:r w:rsidRPr="00FC218A">
        <w:rPr>
          <w:rStyle w:val="RefernciaIntensa"/>
          <w:rFonts w:eastAsia="Calibri"/>
          <w:b/>
        </w:rPr>
        <w:t xml:space="preserve"> </w:t>
      </w:r>
      <w:proofErr w:type="spellStart"/>
      <w:r w:rsidRPr="00FC218A">
        <w:rPr>
          <w:rStyle w:val="RefernciaIntensa"/>
          <w:rFonts w:eastAsia="Calibri"/>
          <w:b/>
        </w:rPr>
        <w:t>Acta</w:t>
      </w:r>
      <w:proofErr w:type="spellEnd"/>
      <w:r w:rsidRPr="00FC218A">
        <w:rPr>
          <w:rStyle w:val="RefernciaIntensa"/>
          <w:rFonts w:eastAsia="Calibri"/>
        </w:rPr>
        <w:t>, v. 675, n. November 2018, p. 18–28, 2019.</w:t>
      </w:r>
    </w:p>
    <w:p w14:paraId="288EBEFE"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rPr>
      </w:pPr>
      <w:r w:rsidRPr="00FC218A">
        <w:rPr>
          <w:rStyle w:val="RefernciaIntensa"/>
          <w:rFonts w:eastAsia="Calibri"/>
        </w:rPr>
        <w:t xml:space="preserve">ZHANG, G. et al. Acid-catalyzed hydrolysis of conifer lignosulfonate in black liquor for the production of value-added chemicals. </w:t>
      </w:r>
      <w:r w:rsidRPr="00FC218A">
        <w:rPr>
          <w:rStyle w:val="RefernciaIntensa"/>
          <w:rFonts w:eastAsia="Calibri"/>
          <w:b/>
        </w:rPr>
        <w:t>Applied Catalysis A: General</w:t>
      </w:r>
      <w:r w:rsidRPr="00FC218A">
        <w:rPr>
          <w:rStyle w:val="RefernciaIntensa"/>
          <w:rFonts w:eastAsia="Calibri"/>
        </w:rPr>
        <w:t xml:space="preserve">, v. 542, n. April, p. 1–9, 2017. </w:t>
      </w:r>
    </w:p>
    <w:p w14:paraId="0741F18A"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rPr>
      </w:pPr>
      <w:r w:rsidRPr="00FC218A">
        <w:rPr>
          <w:rStyle w:val="RefernciaIntensa"/>
          <w:rFonts w:eastAsia="Calibri"/>
        </w:rPr>
        <w:t xml:space="preserve">ZHOU, H. et al. High Titer Ethanol and Lignosulfonate Production from SPORL Pretreated Poplar at Pilot Scale. </w:t>
      </w:r>
      <w:r w:rsidRPr="00FC218A">
        <w:rPr>
          <w:rStyle w:val="RefernciaIntensa"/>
          <w:rFonts w:eastAsia="Calibri"/>
          <w:b/>
        </w:rPr>
        <w:t>Frontiers in Energy Research</w:t>
      </w:r>
      <w:r w:rsidRPr="00FC218A">
        <w:rPr>
          <w:rStyle w:val="RefernciaIntensa"/>
          <w:rFonts w:eastAsia="Calibri"/>
        </w:rPr>
        <w:t xml:space="preserve">, v. </w:t>
      </w:r>
      <w:proofErr w:type="gramStart"/>
      <w:r w:rsidRPr="00FC218A">
        <w:rPr>
          <w:rStyle w:val="RefernciaIntensa"/>
          <w:rFonts w:eastAsia="Calibri"/>
        </w:rPr>
        <w:t>3</w:t>
      </w:r>
      <w:proofErr w:type="gramEnd"/>
      <w:r w:rsidRPr="00FC218A">
        <w:rPr>
          <w:rStyle w:val="RefernciaIntensa"/>
          <w:rFonts w:eastAsia="Calibri"/>
        </w:rPr>
        <w:t>, n. April, p. 1–9, 2015.</w:t>
      </w:r>
    </w:p>
    <w:p w14:paraId="07DBF7C1" w14:textId="77777777" w:rsidR="00C43D3D" w:rsidRPr="00FC218A" w:rsidRDefault="00C43D3D" w:rsidP="00FC218A">
      <w:pPr>
        <w:widowControl w:val="0"/>
        <w:autoSpaceDE w:val="0"/>
        <w:autoSpaceDN w:val="0"/>
        <w:adjustRightInd w:val="0"/>
        <w:spacing w:after="0" w:line="480" w:lineRule="auto"/>
        <w:jc w:val="both"/>
        <w:rPr>
          <w:rStyle w:val="RefernciaIntensa"/>
          <w:rFonts w:eastAsia="Calibri"/>
        </w:rPr>
      </w:pPr>
      <w:r w:rsidRPr="00FC218A">
        <w:rPr>
          <w:rStyle w:val="RefernciaIntensa"/>
          <w:rFonts w:eastAsia="Calibri"/>
        </w:rPr>
        <w:t xml:space="preserve">ZHOU, H. et al. Pilot-scale demonstration of SPORL for bioconversion of lodgepole pine to bioethanol and lignosulfonate. </w:t>
      </w:r>
      <w:proofErr w:type="spellStart"/>
      <w:r w:rsidRPr="00FC218A">
        <w:rPr>
          <w:rStyle w:val="RefernciaIntensa"/>
          <w:rFonts w:eastAsia="Calibri"/>
          <w:b/>
        </w:rPr>
        <w:t>Holzforschung</w:t>
      </w:r>
      <w:proofErr w:type="spellEnd"/>
      <w:r w:rsidRPr="00FC218A">
        <w:rPr>
          <w:rStyle w:val="RefernciaIntensa"/>
          <w:rFonts w:eastAsia="Calibri"/>
        </w:rPr>
        <w:t>, v. 70, n. 1, p. 21–30, 2016.</w:t>
      </w:r>
    </w:p>
    <w:p w14:paraId="012C06CD" w14:textId="763708DE" w:rsidR="00B41B65" w:rsidRPr="00FC218A" w:rsidRDefault="00C43D3D" w:rsidP="00FC218A">
      <w:pPr>
        <w:widowControl w:val="0"/>
        <w:autoSpaceDE w:val="0"/>
        <w:autoSpaceDN w:val="0"/>
        <w:adjustRightInd w:val="0"/>
        <w:spacing w:after="0" w:line="480" w:lineRule="auto"/>
        <w:jc w:val="both"/>
        <w:rPr>
          <w:rStyle w:val="RefernciaIntensa"/>
          <w:rFonts w:eastAsia="Calibri"/>
        </w:rPr>
      </w:pPr>
      <w:r w:rsidRPr="00FC218A">
        <w:rPr>
          <w:rStyle w:val="RefernciaIntensa"/>
          <w:rFonts w:eastAsia="Calibri"/>
        </w:rPr>
        <w:t xml:space="preserve">ZHU, J. Y.; PAN, X. J. Woody biomass pretreatment for cellulosic ethanol production: Technology and energy consumption evaluation. </w:t>
      </w:r>
      <w:r w:rsidRPr="00FC218A">
        <w:rPr>
          <w:rStyle w:val="RefernciaIntensa"/>
          <w:rFonts w:eastAsia="Calibri"/>
          <w:b/>
        </w:rPr>
        <w:t>Bioresource Technology</w:t>
      </w:r>
      <w:r w:rsidRPr="00FC218A">
        <w:rPr>
          <w:rStyle w:val="RefernciaIntensa"/>
          <w:rFonts w:eastAsia="Calibri"/>
        </w:rPr>
        <w:t>, v. 101, n. 13, p. 4992–5002, 2010</w:t>
      </w:r>
      <w:bookmarkEnd w:id="22"/>
    </w:p>
    <w:sectPr w:rsidR="00B41B65" w:rsidRPr="00FC218A" w:rsidSect="007A27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CD690" w14:textId="77777777" w:rsidR="005C18EB" w:rsidRDefault="005C18EB" w:rsidP="00560D22">
      <w:pPr>
        <w:spacing w:after="0" w:line="240" w:lineRule="auto"/>
      </w:pPr>
      <w:r>
        <w:separator/>
      </w:r>
    </w:p>
  </w:endnote>
  <w:endnote w:type="continuationSeparator" w:id="0">
    <w:p w14:paraId="45284259" w14:textId="77777777" w:rsidR="005C18EB" w:rsidRDefault="005C18EB" w:rsidP="0056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999035f4">
    <w:altName w:val="Cambria"/>
    <w:panose1 w:val="00000000000000000000"/>
    <w:charset w:val="00"/>
    <w:family w:val="roman"/>
    <w:notTrueType/>
    <w:pitch w:val="default"/>
  </w:font>
  <w:font w:name="AdvEls-ent5">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24785" w14:textId="15C17003" w:rsidR="006A5B21" w:rsidRDefault="006A5B21">
    <w:pPr>
      <w:pStyle w:val="Rodap"/>
    </w:pPr>
    <w:r>
      <w:rPr>
        <w:rFonts w:eastAsia="Times New Roman"/>
        <w:sz w:val="20"/>
        <w:szCs w:val="20"/>
        <w:vertAlign w:val="superscript"/>
      </w:rPr>
      <w:t xml:space="preserve">* </w:t>
    </w:r>
    <w:hyperlink r:id="rId1" w:tgtFrame="_blank" w:history="1">
      <w:r w:rsidRPr="009E65A1">
        <w:rPr>
          <w:rFonts w:eastAsia="Times New Roman"/>
          <w:sz w:val="20"/>
          <w:szCs w:val="20"/>
        </w:rPr>
        <w:t>ottoheinz@usp.br</w:t>
      </w:r>
    </w:hyperlink>
    <w:r w:rsidRPr="009E65A1">
      <w:rPr>
        <w:rFonts w:eastAsia="Times New Roman"/>
        <w:sz w:val="20"/>
        <w:szCs w:val="20"/>
      </w:rPr>
      <w:t>;</w:t>
    </w:r>
  </w:p>
  <w:p w14:paraId="60A8202E" w14:textId="77777777" w:rsidR="006A5B21" w:rsidRDefault="006A5B2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14DEC" w14:textId="77777777" w:rsidR="005C18EB" w:rsidRDefault="005C18EB" w:rsidP="00560D22">
      <w:pPr>
        <w:spacing w:after="0" w:line="240" w:lineRule="auto"/>
      </w:pPr>
      <w:r>
        <w:separator/>
      </w:r>
    </w:p>
  </w:footnote>
  <w:footnote w:type="continuationSeparator" w:id="0">
    <w:p w14:paraId="190FA63F" w14:textId="77777777" w:rsidR="005C18EB" w:rsidRDefault="005C18EB" w:rsidP="00560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6B5D"/>
    <w:multiLevelType w:val="multilevel"/>
    <w:tmpl w:val="C248E6C0"/>
    <w:lvl w:ilvl="0">
      <w:start w:val="5"/>
      <w:numFmt w:val="decimal"/>
      <w:lvlText w:val="%1"/>
      <w:lvlJc w:val="left"/>
      <w:pPr>
        <w:ind w:left="1505" w:hanging="540"/>
      </w:pPr>
      <w:rPr>
        <w:rFonts w:hint="default"/>
        <w:lang w:val="pt-BR" w:eastAsia="pt-BR" w:bidi="pt-BR"/>
      </w:rPr>
    </w:lvl>
    <w:lvl w:ilvl="1">
      <w:start w:val="2"/>
      <w:numFmt w:val="decimal"/>
      <w:lvlText w:val="%1.%2"/>
      <w:lvlJc w:val="left"/>
      <w:pPr>
        <w:ind w:left="1505" w:hanging="540"/>
      </w:pPr>
      <w:rPr>
        <w:rFonts w:hint="default"/>
        <w:lang w:val="pt-BR" w:eastAsia="pt-BR" w:bidi="pt-BR"/>
      </w:rPr>
    </w:lvl>
    <w:lvl w:ilvl="2">
      <w:start w:val="1"/>
      <w:numFmt w:val="decimal"/>
      <w:lvlText w:val="%1.%2.%3"/>
      <w:lvlJc w:val="left"/>
      <w:pPr>
        <w:ind w:left="1505" w:hanging="540"/>
        <w:jc w:val="right"/>
      </w:pPr>
      <w:rPr>
        <w:rFonts w:ascii="Times New Roman" w:eastAsia="Times New Roman" w:hAnsi="Times New Roman" w:cs="Times New Roman" w:hint="default"/>
        <w:b/>
        <w:bCs/>
        <w:spacing w:val="-4"/>
        <w:w w:val="99"/>
        <w:sz w:val="24"/>
        <w:szCs w:val="24"/>
        <w:lang w:val="pt-BR" w:eastAsia="pt-BR" w:bidi="pt-BR"/>
      </w:rPr>
    </w:lvl>
    <w:lvl w:ilvl="3">
      <w:numFmt w:val="bullet"/>
      <w:lvlText w:val="•"/>
      <w:lvlJc w:val="left"/>
      <w:pPr>
        <w:ind w:left="4009" w:hanging="540"/>
      </w:pPr>
      <w:rPr>
        <w:rFonts w:hint="default"/>
        <w:lang w:val="pt-BR" w:eastAsia="pt-BR" w:bidi="pt-BR"/>
      </w:rPr>
    </w:lvl>
    <w:lvl w:ilvl="4">
      <w:numFmt w:val="bullet"/>
      <w:lvlText w:val="•"/>
      <w:lvlJc w:val="left"/>
      <w:pPr>
        <w:ind w:left="4846" w:hanging="540"/>
      </w:pPr>
      <w:rPr>
        <w:rFonts w:hint="default"/>
        <w:lang w:val="pt-BR" w:eastAsia="pt-BR" w:bidi="pt-BR"/>
      </w:rPr>
    </w:lvl>
    <w:lvl w:ilvl="5">
      <w:numFmt w:val="bullet"/>
      <w:lvlText w:val="•"/>
      <w:lvlJc w:val="left"/>
      <w:pPr>
        <w:ind w:left="5683" w:hanging="540"/>
      </w:pPr>
      <w:rPr>
        <w:rFonts w:hint="default"/>
        <w:lang w:val="pt-BR" w:eastAsia="pt-BR" w:bidi="pt-BR"/>
      </w:rPr>
    </w:lvl>
    <w:lvl w:ilvl="6">
      <w:numFmt w:val="bullet"/>
      <w:lvlText w:val="•"/>
      <w:lvlJc w:val="left"/>
      <w:pPr>
        <w:ind w:left="6519" w:hanging="540"/>
      </w:pPr>
      <w:rPr>
        <w:rFonts w:hint="default"/>
        <w:lang w:val="pt-BR" w:eastAsia="pt-BR" w:bidi="pt-BR"/>
      </w:rPr>
    </w:lvl>
    <w:lvl w:ilvl="7">
      <w:numFmt w:val="bullet"/>
      <w:lvlText w:val="•"/>
      <w:lvlJc w:val="left"/>
      <w:pPr>
        <w:ind w:left="7356" w:hanging="540"/>
      </w:pPr>
      <w:rPr>
        <w:rFonts w:hint="default"/>
        <w:lang w:val="pt-BR" w:eastAsia="pt-BR" w:bidi="pt-BR"/>
      </w:rPr>
    </w:lvl>
    <w:lvl w:ilvl="8">
      <w:numFmt w:val="bullet"/>
      <w:lvlText w:val="•"/>
      <w:lvlJc w:val="left"/>
      <w:pPr>
        <w:ind w:left="8193" w:hanging="540"/>
      </w:pPr>
      <w:rPr>
        <w:rFonts w:hint="default"/>
        <w:lang w:val="pt-BR" w:eastAsia="pt-BR" w:bidi="pt-BR"/>
      </w:rPr>
    </w:lvl>
  </w:abstractNum>
  <w:abstractNum w:abstractNumId="1" w15:restartNumberingAfterBreak="0">
    <w:nsid w:val="1D33533D"/>
    <w:multiLevelType w:val="hybridMultilevel"/>
    <w:tmpl w:val="0FA44EAA"/>
    <w:lvl w:ilvl="0" w:tplc="6554E518">
      <w:start w:val="1"/>
      <w:numFmt w:val="bullet"/>
      <w:lvlText w:val="-"/>
      <w:lvlJc w:val="left"/>
      <w:pPr>
        <w:tabs>
          <w:tab w:val="num" w:pos="720"/>
        </w:tabs>
        <w:ind w:left="720" w:hanging="360"/>
      </w:pPr>
      <w:rPr>
        <w:rFonts w:ascii="Times New Roman" w:hAnsi="Times New Roman" w:hint="default"/>
      </w:rPr>
    </w:lvl>
    <w:lvl w:ilvl="1" w:tplc="8F72ADAA" w:tentative="1">
      <w:start w:val="1"/>
      <w:numFmt w:val="bullet"/>
      <w:lvlText w:val="-"/>
      <w:lvlJc w:val="left"/>
      <w:pPr>
        <w:tabs>
          <w:tab w:val="num" w:pos="1440"/>
        </w:tabs>
        <w:ind w:left="1440" w:hanging="360"/>
      </w:pPr>
      <w:rPr>
        <w:rFonts w:ascii="Times New Roman" w:hAnsi="Times New Roman" w:hint="default"/>
      </w:rPr>
    </w:lvl>
    <w:lvl w:ilvl="2" w:tplc="F564C7F2" w:tentative="1">
      <w:start w:val="1"/>
      <w:numFmt w:val="bullet"/>
      <w:lvlText w:val="-"/>
      <w:lvlJc w:val="left"/>
      <w:pPr>
        <w:tabs>
          <w:tab w:val="num" w:pos="2160"/>
        </w:tabs>
        <w:ind w:left="2160" w:hanging="360"/>
      </w:pPr>
      <w:rPr>
        <w:rFonts w:ascii="Times New Roman" w:hAnsi="Times New Roman" w:hint="default"/>
      </w:rPr>
    </w:lvl>
    <w:lvl w:ilvl="3" w:tplc="07C2E234" w:tentative="1">
      <w:start w:val="1"/>
      <w:numFmt w:val="bullet"/>
      <w:lvlText w:val="-"/>
      <w:lvlJc w:val="left"/>
      <w:pPr>
        <w:tabs>
          <w:tab w:val="num" w:pos="2880"/>
        </w:tabs>
        <w:ind w:left="2880" w:hanging="360"/>
      </w:pPr>
      <w:rPr>
        <w:rFonts w:ascii="Times New Roman" w:hAnsi="Times New Roman" w:hint="default"/>
      </w:rPr>
    </w:lvl>
    <w:lvl w:ilvl="4" w:tplc="A95C9BE8" w:tentative="1">
      <w:start w:val="1"/>
      <w:numFmt w:val="bullet"/>
      <w:lvlText w:val="-"/>
      <w:lvlJc w:val="left"/>
      <w:pPr>
        <w:tabs>
          <w:tab w:val="num" w:pos="3600"/>
        </w:tabs>
        <w:ind w:left="3600" w:hanging="360"/>
      </w:pPr>
      <w:rPr>
        <w:rFonts w:ascii="Times New Roman" w:hAnsi="Times New Roman" w:hint="default"/>
      </w:rPr>
    </w:lvl>
    <w:lvl w:ilvl="5" w:tplc="9A484F40" w:tentative="1">
      <w:start w:val="1"/>
      <w:numFmt w:val="bullet"/>
      <w:lvlText w:val="-"/>
      <w:lvlJc w:val="left"/>
      <w:pPr>
        <w:tabs>
          <w:tab w:val="num" w:pos="4320"/>
        </w:tabs>
        <w:ind w:left="4320" w:hanging="360"/>
      </w:pPr>
      <w:rPr>
        <w:rFonts w:ascii="Times New Roman" w:hAnsi="Times New Roman" w:hint="default"/>
      </w:rPr>
    </w:lvl>
    <w:lvl w:ilvl="6" w:tplc="A3FA33A4" w:tentative="1">
      <w:start w:val="1"/>
      <w:numFmt w:val="bullet"/>
      <w:lvlText w:val="-"/>
      <w:lvlJc w:val="left"/>
      <w:pPr>
        <w:tabs>
          <w:tab w:val="num" w:pos="5040"/>
        </w:tabs>
        <w:ind w:left="5040" w:hanging="360"/>
      </w:pPr>
      <w:rPr>
        <w:rFonts w:ascii="Times New Roman" w:hAnsi="Times New Roman" w:hint="default"/>
      </w:rPr>
    </w:lvl>
    <w:lvl w:ilvl="7" w:tplc="82FEC750" w:tentative="1">
      <w:start w:val="1"/>
      <w:numFmt w:val="bullet"/>
      <w:lvlText w:val="-"/>
      <w:lvlJc w:val="left"/>
      <w:pPr>
        <w:tabs>
          <w:tab w:val="num" w:pos="5760"/>
        </w:tabs>
        <w:ind w:left="5760" w:hanging="360"/>
      </w:pPr>
      <w:rPr>
        <w:rFonts w:ascii="Times New Roman" w:hAnsi="Times New Roman" w:hint="default"/>
      </w:rPr>
    </w:lvl>
    <w:lvl w:ilvl="8" w:tplc="030C599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79D49D1"/>
    <w:multiLevelType w:val="hybridMultilevel"/>
    <w:tmpl w:val="2ECCC1B6"/>
    <w:lvl w:ilvl="0" w:tplc="1A6C1910">
      <w:start w:val="1"/>
      <w:numFmt w:val="bullet"/>
      <w:lvlText w:val="-"/>
      <w:lvlJc w:val="left"/>
      <w:pPr>
        <w:tabs>
          <w:tab w:val="num" w:pos="720"/>
        </w:tabs>
        <w:ind w:left="720" w:hanging="360"/>
      </w:pPr>
      <w:rPr>
        <w:rFonts w:ascii="Times New Roman" w:hAnsi="Times New Roman" w:hint="default"/>
      </w:rPr>
    </w:lvl>
    <w:lvl w:ilvl="1" w:tplc="FD86ADD2" w:tentative="1">
      <w:start w:val="1"/>
      <w:numFmt w:val="bullet"/>
      <w:lvlText w:val="-"/>
      <w:lvlJc w:val="left"/>
      <w:pPr>
        <w:tabs>
          <w:tab w:val="num" w:pos="1440"/>
        </w:tabs>
        <w:ind w:left="1440" w:hanging="360"/>
      </w:pPr>
      <w:rPr>
        <w:rFonts w:ascii="Times New Roman" w:hAnsi="Times New Roman" w:hint="default"/>
      </w:rPr>
    </w:lvl>
    <w:lvl w:ilvl="2" w:tplc="CB146CA0" w:tentative="1">
      <w:start w:val="1"/>
      <w:numFmt w:val="bullet"/>
      <w:lvlText w:val="-"/>
      <w:lvlJc w:val="left"/>
      <w:pPr>
        <w:tabs>
          <w:tab w:val="num" w:pos="2160"/>
        </w:tabs>
        <w:ind w:left="2160" w:hanging="360"/>
      </w:pPr>
      <w:rPr>
        <w:rFonts w:ascii="Times New Roman" w:hAnsi="Times New Roman" w:hint="default"/>
      </w:rPr>
    </w:lvl>
    <w:lvl w:ilvl="3" w:tplc="9CE0A526" w:tentative="1">
      <w:start w:val="1"/>
      <w:numFmt w:val="bullet"/>
      <w:lvlText w:val="-"/>
      <w:lvlJc w:val="left"/>
      <w:pPr>
        <w:tabs>
          <w:tab w:val="num" w:pos="2880"/>
        </w:tabs>
        <w:ind w:left="2880" w:hanging="360"/>
      </w:pPr>
      <w:rPr>
        <w:rFonts w:ascii="Times New Roman" w:hAnsi="Times New Roman" w:hint="default"/>
      </w:rPr>
    </w:lvl>
    <w:lvl w:ilvl="4" w:tplc="36B2BA48" w:tentative="1">
      <w:start w:val="1"/>
      <w:numFmt w:val="bullet"/>
      <w:lvlText w:val="-"/>
      <w:lvlJc w:val="left"/>
      <w:pPr>
        <w:tabs>
          <w:tab w:val="num" w:pos="3600"/>
        </w:tabs>
        <w:ind w:left="3600" w:hanging="360"/>
      </w:pPr>
      <w:rPr>
        <w:rFonts w:ascii="Times New Roman" w:hAnsi="Times New Roman" w:hint="default"/>
      </w:rPr>
    </w:lvl>
    <w:lvl w:ilvl="5" w:tplc="DE9A3C38" w:tentative="1">
      <w:start w:val="1"/>
      <w:numFmt w:val="bullet"/>
      <w:lvlText w:val="-"/>
      <w:lvlJc w:val="left"/>
      <w:pPr>
        <w:tabs>
          <w:tab w:val="num" w:pos="4320"/>
        </w:tabs>
        <w:ind w:left="4320" w:hanging="360"/>
      </w:pPr>
      <w:rPr>
        <w:rFonts w:ascii="Times New Roman" w:hAnsi="Times New Roman" w:hint="default"/>
      </w:rPr>
    </w:lvl>
    <w:lvl w:ilvl="6" w:tplc="8ABCCEA2" w:tentative="1">
      <w:start w:val="1"/>
      <w:numFmt w:val="bullet"/>
      <w:lvlText w:val="-"/>
      <w:lvlJc w:val="left"/>
      <w:pPr>
        <w:tabs>
          <w:tab w:val="num" w:pos="5040"/>
        </w:tabs>
        <w:ind w:left="5040" w:hanging="360"/>
      </w:pPr>
      <w:rPr>
        <w:rFonts w:ascii="Times New Roman" w:hAnsi="Times New Roman" w:hint="default"/>
      </w:rPr>
    </w:lvl>
    <w:lvl w:ilvl="7" w:tplc="AE9894A8" w:tentative="1">
      <w:start w:val="1"/>
      <w:numFmt w:val="bullet"/>
      <w:lvlText w:val="-"/>
      <w:lvlJc w:val="left"/>
      <w:pPr>
        <w:tabs>
          <w:tab w:val="num" w:pos="5760"/>
        </w:tabs>
        <w:ind w:left="5760" w:hanging="360"/>
      </w:pPr>
      <w:rPr>
        <w:rFonts w:ascii="Times New Roman" w:hAnsi="Times New Roman" w:hint="default"/>
      </w:rPr>
    </w:lvl>
    <w:lvl w:ilvl="8" w:tplc="6086791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C3CA6"/>
    <w:rsid w:val="00003CB1"/>
    <w:rsid w:val="000112E7"/>
    <w:rsid w:val="00012E83"/>
    <w:rsid w:val="0001523C"/>
    <w:rsid w:val="0001685A"/>
    <w:rsid w:val="000173EF"/>
    <w:rsid w:val="00017E4B"/>
    <w:rsid w:val="0002060C"/>
    <w:rsid w:val="00021C2E"/>
    <w:rsid w:val="0002466B"/>
    <w:rsid w:val="0002550C"/>
    <w:rsid w:val="00030A6A"/>
    <w:rsid w:val="00054DE9"/>
    <w:rsid w:val="00067075"/>
    <w:rsid w:val="00070599"/>
    <w:rsid w:val="000766F0"/>
    <w:rsid w:val="00091007"/>
    <w:rsid w:val="00095265"/>
    <w:rsid w:val="000A0CA5"/>
    <w:rsid w:val="000A2E94"/>
    <w:rsid w:val="000A4520"/>
    <w:rsid w:val="000B4071"/>
    <w:rsid w:val="000B41B4"/>
    <w:rsid w:val="000B55F3"/>
    <w:rsid w:val="000B7573"/>
    <w:rsid w:val="000C176C"/>
    <w:rsid w:val="000C1C79"/>
    <w:rsid w:val="000C6A9E"/>
    <w:rsid w:val="000D2B37"/>
    <w:rsid w:val="000D30B2"/>
    <w:rsid w:val="000D46BC"/>
    <w:rsid w:val="000D6E83"/>
    <w:rsid w:val="000E0490"/>
    <w:rsid w:val="000E47F2"/>
    <w:rsid w:val="000E56BC"/>
    <w:rsid w:val="000F4482"/>
    <w:rsid w:val="0010355B"/>
    <w:rsid w:val="00111721"/>
    <w:rsid w:val="001155BE"/>
    <w:rsid w:val="00120A5F"/>
    <w:rsid w:val="00123BFF"/>
    <w:rsid w:val="001266DB"/>
    <w:rsid w:val="00133876"/>
    <w:rsid w:val="00135794"/>
    <w:rsid w:val="001367DC"/>
    <w:rsid w:val="001404B6"/>
    <w:rsid w:val="00144056"/>
    <w:rsid w:val="00145A3A"/>
    <w:rsid w:val="00155997"/>
    <w:rsid w:val="001620D1"/>
    <w:rsid w:val="0016369D"/>
    <w:rsid w:val="00163E24"/>
    <w:rsid w:val="0016485C"/>
    <w:rsid w:val="001659EB"/>
    <w:rsid w:val="001673E1"/>
    <w:rsid w:val="00171BC5"/>
    <w:rsid w:val="001772C8"/>
    <w:rsid w:val="0017734D"/>
    <w:rsid w:val="00181ACD"/>
    <w:rsid w:val="001821A3"/>
    <w:rsid w:val="0018639C"/>
    <w:rsid w:val="0019398B"/>
    <w:rsid w:val="001939A5"/>
    <w:rsid w:val="00195C84"/>
    <w:rsid w:val="00197296"/>
    <w:rsid w:val="00197497"/>
    <w:rsid w:val="001A0388"/>
    <w:rsid w:val="001A3B32"/>
    <w:rsid w:val="001A3BA3"/>
    <w:rsid w:val="001A504B"/>
    <w:rsid w:val="001B00D9"/>
    <w:rsid w:val="001B046C"/>
    <w:rsid w:val="001C1ED1"/>
    <w:rsid w:val="001C2C20"/>
    <w:rsid w:val="001C45BC"/>
    <w:rsid w:val="001C67CE"/>
    <w:rsid w:val="001E3280"/>
    <w:rsid w:val="001E5349"/>
    <w:rsid w:val="001F0241"/>
    <w:rsid w:val="00201DA5"/>
    <w:rsid w:val="00205A12"/>
    <w:rsid w:val="00214F3B"/>
    <w:rsid w:val="00216BE0"/>
    <w:rsid w:val="002210AB"/>
    <w:rsid w:val="00225875"/>
    <w:rsid w:val="002331CB"/>
    <w:rsid w:val="002376DE"/>
    <w:rsid w:val="002435D9"/>
    <w:rsid w:val="00244468"/>
    <w:rsid w:val="00246DC5"/>
    <w:rsid w:val="002471FD"/>
    <w:rsid w:val="002570DD"/>
    <w:rsid w:val="0026050E"/>
    <w:rsid w:val="002661BF"/>
    <w:rsid w:val="00274B9D"/>
    <w:rsid w:val="00275054"/>
    <w:rsid w:val="00277299"/>
    <w:rsid w:val="002840D6"/>
    <w:rsid w:val="002847B1"/>
    <w:rsid w:val="00290E07"/>
    <w:rsid w:val="002A43DC"/>
    <w:rsid w:val="002B0164"/>
    <w:rsid w:val="002B13B2"/>
    <w:rsid w:val="002B72DC"/>
    <w:rsid w:val="002C1B0D"/>
    <w:rsid w:val="002D1E30"/>
    <w:rsid w:val="002E3368"/>
    <w:rsid w:val="002E72D6"/>
    <w:rsid w:val="002F124B"/>
    <w:rsid w:val="002F16FA"/>
    <w:rsid w:val="00301EE4"/>
    <w:rsid w:val="00306C0E"/>
    <w:rsid w:val="00312FAC"/>
    <w:rsid w:val="00316589"/>
    <w:rsid w:val="0032053E"/>
    <w:rsid w:val="00323ADE"/>
    <w:rsid w:val="00330B7F"/>
    <w:rsid w:val="003323C0"/>
    <w:rsid w:val="0033344A"/>
    <w:rsid w:val="003337D6"/>
    <w:rsid w:val="00352164"/>
    <w:rsid w:val="00352C4F"/>
    <w:rsid w:val="003572AB"/>
    <w:rsid w:val="00357EE0"/>
    <w:rsid w:val="0036625B"/>
    <w:rsid w:val="00366AF6"/>
    <w:rsid w:val="00372B9B"/>
    <w:rsid w:val="003738E7"/>
    <w:rsid w:val="00373DBB"/>
    <w:rsid w:val="00383D50"/>
    <w:rsid w:val="003873A4"/>
    <w:rsid w:val="00391114"/>
    <w:rsid w:val="00394E69"/>
    <w:rsid w:val="00395353"/>
    <w:rsid w:val="003A1A6F"/>
    <w:rsid w:val="003A58D8"/>
    <w:rsid w:val="003A60CA"/>
    <w:rsid w:val="003A6F8B"/>
    <w:rsid w:val="003B35BA"/>
    <w:rsid w:val="003B380E"/>
    <w:rsid w:val="003C56A8"/>
    <w:rsid w:val="003C5B3F"/>
    <w:rsid w:val="003D0D6F"/>
    <w:rsid w:val="003D2EF2"/>
    <w:rsid w:val="003D54BB"/>
    <w:rsid w:val="003D6A27"/>
    <w:rsid w:val="003E5433"/>
    <w:rsid w:val="003E741B"/>
    <w:rsid w:val="003F4903"/>
    <w:rsid w:val="003F577E"/>
    <w:rsid w:val="00402BA1"/>
    <w:rsid w:val="0040320F"/>
    <w:rsid w:val="00404F5A"/>
    <w:rsid w:val="00410F43"/>
    <w:rsid w:val="00413277"/>
    <w:rsid w:val="0041774B"/>
    <w:rsid w:val="00427F76"/>
    <w:rsid w:val="00431985"/>
    <w:rsid w:val="00442FAE"/>
    <w:rsid w:val="00445C21"/>
    <w:rsid w:val="00446683"/>
    <w:rsid w:val="00461A81"/>
    <w:rsid w:val="0046348D"/>
    <w:rsid w:val="0047419D"/>
    <w:rsid w:val="004747CE"/>
    <w:rsid w:val="004764DD"/>
    <w:rsid w:val="00477B79"/>
    <w:rsid w:val="004821B4"/>
    <w:rsid w:val="0048524B"/>
    <w:rsid w:val="00491CEA"/>
    <w:rsid w:val="004A391D"/>
    <w:rsid w:val="004A5F86"/>
    <w:rsid w:val="004A7B04"/>
    <w:rsid w:val="004B3299"/>
    <w:rsid w:val="004B44F6"/>
    <w:rsid w:val="004C38A3"/>
    <w:rsid w:val="004C635A"/>
    <w:rsid w:val="004D53B0"/>
    <w:rsid w:val="004D6EBD"/>
    <w:rsid w:val="004D7462"/>
    <w:rsid w:val="004E3A8C"/>
    <w:rsid w:val="004E5B19"/>
    <w:rsid w:val="004F2E27"/>
    <w:rsid w:val="004F6D62"/>
    <w:rsid w:val="0050509D"/>
    <w:rsid w:val="00511762"/>
    <w:rsid w:val="00515473"/>
    <w:rsid w:val="00517C86"/>
    <w:rsid w:val="00517F7B"/>
    <w:rsid w:val="00524E9F"/>
    <w:rsid w:val="00527391"/>
    <w:rsid w:val="00540837"/>
    <w:rsid w:val="00542FCD"/>
    <w:rsid w:val="00543E10"/>
    <w:rsid w:val="005451E6"/>
    <w:rsid w:val="00560D22"/>
    <w:rsid w:val="00566134"/>
    <w:rsid w:val="00566387"/>
    <w:rsid w:val="00566995"/>
    <w:rsid w:val="00570039"/>
    <w:rsid w:val="00572ACC"/>
    <w:rsid w:val="005847C9"/>
    <w:rsid w:val="00587D40"/>
    <w:rsid w:val="005A1439"/>
    <w:rsid w:val="005B029B"/>
    <w:rsid w:val="005B08DC"/>
    <w:rsid w:val="005B1D22"/>
    <w:rsid w:val="005B5216"/>
    <w:rsid w:val="005B548D"/>
    <w:rsid w:val="005B6D00"/>
    <w:rsid w:val="005B71BE"/>
    <w:rsid w:val="005C18EB"/>
    <w:rsid w:val="005C1BE3"/>
    <w:rsid w:val="005C29D5"/>
    <w:rsid w:val="005D37E1"/>
    <w:rsid w:val="005D7CB1"/>
    <w:rsid w:val="005E1347"/>
    <w:rsid w:val="005E49EF"/>
    <w:rsid w:val="005E623E"/>
    <w:rsid w:val="005F0B84"/>
    <w:rsid w:val="005F25D9"/>
    <w:rsid w:val="005F7403"/>
    <w:rsid w:val="006009F8"/>
    <w:rsid w:val="00611D3C"/>
    <w:rsid w:val="00617241"/>
    <w:rsid w:val="00624E5C"/>
    <w:rsid w:val="006274B1"/>
    <w:rsid w:val="006302D6"/>
    <w:rsid w:val="00631F73"/>
    <w:rsid w:val="00631FAB"/>
    <w:rsid w:val="00641861"/>
    <w:rsid w:val="006436E9"/>
    <w:rsid w:val="00644251"/>
    <w:rsid w:val="006457C6"/>
    <w:rsid w:val="00652AFF"/>
    <w:rsid w:val="0065682A"/>
    <w:rsid w:val="00657691"/>
    <w:rsid w:val="006608E6"/>
    <w:rsid w:val="00660A1E"/>
    <w:rsid w:val="006650B2"/>
    <w:rsid w:val="006652E9"/>
    <w:rsid w:val="00665958"/>
    <w:rsid w:val="00672946"/>
    <w:rsid w:val="006743F3"/>
    <w:rsid w:val="00677627"/>
    <w:rsid w:val="00690642"/>
    <w:rsid w:val="00696837"/>
    <w:rsid w:val="006A59C9"/>
    <w:rsid w:val="006A5B21"/>
    <w:rsid w:val="006A6151"/>
    <w:rsid w:val="006A7851"/>
    <w:rsid w:val="006B3E43"/>
    <w:rsid w:val="006B5DA9"/>
    <w:rsid w:val="006C2184"/>
    <w:rsid w:val="006C2617"/>
    <w:rsid w:val="006C3967"/>
    <w:rsid w:val="006C62CB"/>
    <w:rsid w:val="006C76E3"/>
    <w:rsid w:val="006C7CA6"/>
    <w:rsid w:val="006D03B7"/>
    <w:rsid w:val="006D12FB"/>
    <w:rsid w:val="006D43EE"/>
    <w:rsid w:val="006D7646"/>
    <w:rsid w:val="006F0F16"/>
    <w:rsid w:val="0070107F"/>
    <w:rsid w:val="00703748"/>
    <w:rsid w:val="00704490"/>
    <w:rsid w:val="00704BDD"/>
    <w:rsid w:val="0070583B"/>
    <w:rsid w:val="00710AA7"/>
    <w:rsid w:val="00725C75"/>
    <w:rsid w:val="007271BB"/>
    <w:rsid w:val="007340F7"/>
    <w:rsid w:val="00744DF1"/>
    <w:rsid w:val="007451A7"/>
    <w:rsid w:val="00751132"/>
    <w:rsid w:val="007554F2"/>
    <w:rsid w:val="007575AF"/>
    <w:rsid w:val="00764314"/>
    <w:rsid w:val="00770593"/>
    <w:rsid w:val="00771495"/>
    <w:rsid w:val="007815F9"/>
    <w:rsid w:val="00784A81"/>
    <w:rsid w:val="007865B2"/>
    <w:rsid w:val="007904B1"/>
    <w:rsid w:val="007938FF"/>
    <w:rsid w:val="00794CBF"/>
    <w:rsid w:val="00795012"/>
    <w:rsid w:val="007A2739"/>
    <w:rsid w:val="007A3C49"/>
    <w:rsid w:val="007A528E"/>
    <w:rsid w:val="007A6967"/>
    <w:rsid w:val="007B1C80"/>
    <w:rsid w:val="007B34C5"/>
    <w:rsid w:val="007B3F33"/>
    <w:rsid w:val="007B4326"/>
    <w:rsid w:val="007B565F"/>
    <w:rsid w:val="007B62AA"/>
    <w:rsid w:val="007C03C7"/>
    <w:rsid w:val="007C042F"/>
    <w:rsid w:val="007C7661"/>
    <w:rsid w:val="007D475F"/>
    <w:rsid w:val="007E19BD"/>
    <w:rsid w:val="007E345A"/>
    <w:rsid w:val="007E3D03"/>
    <w:rsid w:val="007E4A00"/>
    <w:rsid w:val="007E6CC2"/>
    <w:rsid w:val="007E7D74"/>
    <w:rsid w:val="007F06DA"/>
    <w:rsid w:val="007F0712"/>
    <w:rsid w:val="007F1D5F"/>
    <w:rsid w:val="007F5291"/>
    <w:rsid w:val="007F7F7D"/>
    <w:rsid w:val="008042F9"/>
    <w:rsid w:val="008113D6"/>
    <w:rsid w:val="0081523D"/>
    <w:rsid w:val="008162A1"/>
    <w:rsid w:val="008173BF"/>
    <w:rsid w:val="00817F0E"/>
    <w:rsid w:val="00822E63"/>
    <w:rsid w:val="008241F7"/>
    <w:rsid w:val="00830D69"/>
    <w:rsid w:val="00832907"/>
    <w:rsid w:val="00834564"/>
    <w:rsid w:val="0083555D"/>
    <w:rsid w:val="008422A1"/>
    <w:rsid w:val="0084698F"/>
    <w:rsid w:val="008513B6"/>
    <w:rsid w:val="00853187"/>
    <w:rsid w:val="0086741C"/>
    <w:rsid w:val="008742B5"/>
    <w:rsid w:val="0087632A"/>
    <w:rsid w:val="00885D55"/>
    <w:rsid w:val="008862A4"/>
    <w:rsid w:val="00896266"/>
    <w:rsid w:val="008B18FE"/>
    <w:rsid w:val="008B1CF1"/>
    <w:rsid w:val="008B353B"/>
    <w:rsid w:val="008B3906"/>
    <w:rsid w:val="008B6381"/>
    <w:rsid w:val="008C5B0B"/>
    <w:rsid w:val="008C7E28"/>
    <w:rsid w:val="008D6292"/>
    <w:rsid w:val="008E14E6"/>
    <w:rsid w:val="008E2C8D"/>
    <w:rsid w:val="008E370A"/>
    <w:rsid w:val="008F1E9A"/>
    <w:rsid w:val="008F2370"/>
    <w:rsid w:val="008F4392"/>
    <w:rsid w:val="008F65C2"/>
    <w:rsid w:val="008F6876"/>
    <w:rsid w:val="0090377A"/>
    <w:rsid w:val="00904C40"/>
    <w:rsid w:val="00913654"/>
    <w:rsid w:val="00914140"/>
    <w:rsid w:val="00924484"/>
    <w:rsid w:val="00924BC6"/>
    <w:rsid w:val="00932B10"/>
    <w:rsid w:val="009332B9"/>
    <w:rsid w:val="00936E82"/>
    <w:rsid w:val="00937CC4"/>
    <w:rsid w:val="00943E28"/>
    <w:rsid w:val="00947A7F"/>
    <w:rsid w:val="009514AB"/>
    <w:rsid w:val="00956F19"/>
    <w:rsid w:val="00957B3F"/>
    <w:rsid w:val="009601B3"/>
    <w:rsid w:val="009616C6"/>
    <w:rsid w:val="00962D9B"/>
    <w:rsid w:val="00964D73"/>
    <w:rsid w:val="0096683A"/>
    <w:rsid w:val="009708F5"/>
    <w:rsid w:val="00972E2D"/>
    <w:rsid w:val="009765A1"/>
    <w:rsid w:val="009829FE"/>
    <w:rsid w:val="009836D6"/>
    <w:rsid w:val="00985F17"/>
    <w:rsid w:val="0099339B"/>
    <w:rsid w:val="0099668B"/>
    <w:rsid w:val="009A5FAC"/>
    <w:rsid w:val="009B0405"/>
    <w:rsid w:val="009B07ED"/>
    <w:rsid w:val="009B4BEF"/>
    <w:rsid w:val="009B7D2F"/>
    <w:rsid w:val="009B7FD3"/>
    <w:rsid w:val="009C09C9"/>
    <w:rsid w:val="009C1AF5"/>
    <w:rsid w:val="009C3072"/>
    <w:rsid w:val="009C340B"/>
    <w:rsid w:val="009C5244"/>
    <w:rsid w:val="009D0F0F"/>
    <w:rsid w:val="009D7319"/>
    <w:rsid w:val="009E49E2"/>
    <w:rsid w:val="009E65A1"/>
    <w:rsid w:val="009F1AE3"/>
    <w:rsid w:val="009F68AF"/>
    <w:rsid w:val="00A0008F"/>
    <w:rsid w:val="00A1161B"/>
    <w:rsid w:val="00A165C1"/>
    <w:rsid w:val="00A25FDB"/>
    <w:rsid w:val="00A26984"/>
    <w:rsid w:val="00A37519"/>
    <w:rsid w:val="00A418BB"/>
    <w:rsid w:val="00A51F5B"/>
    <w:rsid w:val="00A536F0"/>
    <w:rsid w:val="00A57290"/>
    <w:rsid w:val="00A574F9"/>
    <w:rsid w:val="00A66821"/>
    <w:rsid w:val="00A70EF9"/>
    <w:rsid w:val="00A75D56"/>
    <w:rsid w:val="00A76B31"/>
    <w:rsid w:val="00A8100C"/>
    <w:rsid w:val="00A81CDF"/>
    <w:rsid w:val="00A81F94"/>
    <w:rsid w:val="00A838A9"/>
    <w:rsid w:val="00A85142"/>
    <w:rsid w:val="00A93742"/>
    <w:rsid w:val="00AA1AF2"/>
    <w:rsid w:val="00AA5048"/>
    <w:rsid w:val="00AB09BA"/>
    <w:rsid w:val="00AC244F"/>
    <w:rsid w:val="00AC4022"/>
    <w:rsid w:val="00AC5154"/>
    <w:rsid w:val="00AC549E"/>
    <w:rsid w:val="00AC627E"/>
    <w:rsid w:val="00AD0B27"/>
    <w:rsid w:val="00AD39CA"/>
    <w:rsid w:val="00AD7479"/>
    <w:rsid w:val="00AD758C"/>
    <w:rsid w:val="00AE3F64"/>
    <w:rsid w:val="00AF4EB3"/>
    <w:rsid w:val="00B01710"/>
    <w:rsid w:val="00B02EF6"/>
    <w:rsid w:val="00B03043"/>
    <w:rsid w:val="00B03C99"/>
    <w:rsid w:val="00B03E0B"/>
    <w:rsid w:val="00B10B58"/>
    <w:rsid w:val="00B11909"/>
    <w:rsid w:val="00B138B3"/>
    <w:rsid w:val="00B15468"/>
    <w:rsid w:val="00B16588"/>
    <w:rsid w:val="00B23E35"/>
    <w:rsid w:val="00B265C5"/>
    <w:rsid w:val="00B36249"/>
    <w:rsid w:val="00B41B65"/>
    <w:rsid w:val="00B4200F"/>
    <w:rsid w:val="00B42C04"/>
    <w:rsid w:val="00B450B4"/>
    <w:rsid w:val="00B53492"/>
    <w:rsid w:val="00B53EDC"/>
    <w:rsid w:val="00B55023"/>
    <w:rsid w:val="00B5711D"/>
    <w:rsid w:val="00B620CE"/>
    <w:rsid w:val="00B620D1"/>
    <w:rsid w:val="00B672D9"/>
    <w:rsid w:val="00B71D2A"/>
    <w:rsid w:val="00B739F1"/>
    <w:rsid w:val="00B7698E"/>
    <w:rsid w:val="00B77009"/>
    <w:rsid w:val="00B77E7A"/>
    <w:rsid w:val="00B910F4"/>
    <w:rsid w:val="00B91922"/>
    <w:rsid w:val="00B91FD1"/>
    <w:rsid w:val="00BA14A5"/>
    <w:rsid w:val="00BA4BC1"/>
    <w:rsid w:val="00BA6868"/>
    <w:rsid w:val="00BA6E46"/>
    <w:rsid w:val="00BA7888"/>
    <w:rsid w:val="00BB18D4"/>
    <w:rsid w:val="00BB3A59"/>
    <w:rsid w:val="00BB565A"/>
    <w:rsid w:val="00BB6473"/>
    <w:rsid w:val="00BC162B"/>
    <w:rsid w:val="00BC1C6F"/>
    <w:rsid w:val="00BD1EF6"/>
    <w:rsid w:val="00BD3C4A"/>
    <w:rsid w:val="00BD5590"/>
    <w:rsid w:val="00BD5D1A"/>
    <w:rsid w:val="00BD6D1F"/>
    <w:rsid w:val="00BF21F2"/>
    <w:rsid w:val="00BF3887"/>
    <w:rsid w:val="00BF5447"/>
    <w:rsid w:val="00C03966"/>
    <w:rsid w:val="00C06B9F"/>
    <w:rsid w:val="00C115CF"/>
    <w:rsid w:val="00C14BCF"/>
    <w:rsid w:val="00C14D2E"/>
    <w:rsid w:val="00C14E5C"/>
    <w:rsid w:val="00C16D22"/>
    <w:rsid w:val="00C2038C"/>
    <w:rsid w:val="00C268D6"/>
    <w:rsid w:val="00C37415"/>
    <w:rsid w:val="00C43D3D"/>
    <w:rsid w:val="00C55050"/>
    <w:rsid w:val="00C60424"/>
    <w:rsid w:val="00C652A1"/>
    <w:rsid w:val="00C658A2"/>
    <w:rsid w:val="00C6669D"/>
    <w:rsid w:val="00C667DB"/>
    <w:rsid w:val="00C71AB3"/>
    <w:rsid w:val="00C71D92"/>
    <w:rsid w:val="00C723F3"/>
    <w:rsid w:val="00C76611"/>
    <w:rsid w:val="00C76737"/>
    <w:rsid w:val="00C95B13"/>
    <w:rsid w:val="00CA1601"/>
    <w:rsid w:val="00CA75A0"/>
    <w:rsid w:val="00CB4C5B"/>
    <w:rsid w:val="00CB586D"/>
    <w:rsid w:val="00CB7E99"/>
    <w:rsid w:val="00CC0537"/>
    <w:rsid w:val="00CC09BB"/>
    <w:rsid w:val="00CC0C05"/>
    <w:rsid w:val="00CD5922"/>
    <w:rsid w:val="00CE198A"/>
    <w:rsid w:val="00CE64EC"/>
    <w:rsid w:val="00CE70FE"/>
    <w:rsid w:val="00CE7576"/>
    <w:rsid w:val="00CF09C7"/>
    <w:rsid w:val="00CF6965"/>
    <w:rsid w:val="00D01143"/>
    <w:rsid w:val="00D0272C"/>
    <w:rsid w:val="00D03273"/>
    <w:rsid w:val="00D03A25"/>
    <w:rsid w:val="00D03EAD"/>
    <w:rsid w:val="00D051FC"/>
    <w:rsid w:val="00D111FE"/>
    <w:rsid w:val="00D129B7"/>
    <w:rsid w:val="00D1466B"/>
    <w:rsid w:val="00D147FD"/>
    <w:rsid w:val="00D14B4A"/>
    <w:rsid w:val="00D17521"/>
    <w:rsid w:val="00D224E2"/>
    <w:rsid w:val="00D33F61"/>
    <w:rsid w:val="00D371EF"/>
    <w:rsid w:val="00D44D7D"/>
    <w:rsid w:val="00D460FF"/>
    <w:rsid w:val="00D478F5"/>
    <w:rsid w:val="00D479B5"/>
    <w:rsid w:val="00D50521"/>
    <w:rsid w:val="00D637E5"/>
    <w:rsid w:val="00D658C8"/>
    <w:rsid w:val="00D67701"/>
    <w:rsid w:val="00D7303E"/>
    <w:rsid w:val="00D7746E"/>
    <w:rsid w:val="00D77996"/>
    <w:rsid w:val="00D858A8"/>
    <w:rsid w:val="00DA1657"/>
    <w:rsid w:val="00DA29BD"/>
    <w:rsid w:val="00DA7D39"/>
    <w:rsid w:val="00DB5D1C"/>
    <w:rsid w:val="00DC3CA6"/>
    <w:rsid w:val="00DC50CA"/>
    <w:rsid w:val="00DC7D09"/>
    <w:rsid w:val="00DE18EA"/>
    <w:rsid w:val="00DE4673"/>
    <w:rsid w:val="00DE7F6B"/>
    <w:rsid w:val="00DF22FA"/>
    <w:rsid w:val="00DF46F5"/>
    <w:rsid w:val="00DF77E4"/>
    <w:rsid w:val="00E0041B"/>
    <w:rsid w:val="00E01608"/>
    <w:rsid w:val="00E043B0"/>
    <w:rsid w:val="00E107EA"/>
    <w:rsid w:val="00E11AA0"/>
    <w:rsid w:val="00E17AE7"/>
    <w:rsid w:val="00E23B28"/>
    <w:rsid w:val="00E26BE2"/>
    <w:rsid w:val="00E446E9"/>
    <w:rsid w:val="00E44E53"/>
    <w:rsid w:val="00E45CBE"/>
    <w:rsid w:val="00E51D4B"/>
    <w:rsid w:val="00E62D5C"/>
    <w:rsid w:val="00E648AC"/>
    <w:rsid w:val="00E64F4F"/>
    <w:rsid w:val="00E66B38"/>
    <w:rsid w:val="00E71815"/>
    <w:rsid w:val="00E74C94"/>
    <w:rsid w:val="00E7788B"/>
    <w:rsid w:val="00E801CE"/>
    <w:rsid w:val="00E82770"/>
    <w:rsid w:val="00E8502D"/>
    <w:rsid w:val="00E87B59"/>
    <w:rsid w:val="00E90704"/>
    <w:rsid w:val="00E913A5"/>
    <w:rsid w:val="00E91CC2"/>
    <w:rsid w:val="00E96C5F"/>
    <w:rsid w:val="00E97C9B"/>
    <w:rsid w:val="00EA046E"/>
    <w:rsid w:val="00EA0DEC"/>
    <w:rsid w:val="00EA133B"/>
    <w:rsid w:val="00EA3E4D"/>
    <w:rsid w:val="00EB0CCF"/>
    <w:rsid w:val="00EB2AA5"/>
    <w:rsid w:val="00EB2D03"/>
    <w:rsid w:val="00EB5FAC"/>
    <w:rsid w:val="00EB6D29"/>
    <w:rsid w:val="00ED5A24"/>
    <w:rsid w:val="00ED5F75"/>
    <w:rsid w:val="00EE37F4"/>
    <w:rsid w:val="00EF00DA"/>
    <w:rsid w:val="00EF23D3"/>
    <w:rsid w:val="00EF4999"/>
    <w:rsid w:val="00EF6F6D"/>
    <w:rsid w:val="00F044D6"/>
    <w:rsid w:val="00F15102"/>
    <w:rsid w:val="00F15FE7"/>
    <w:rsid w:val="00F21600"/>
    <w:rsid w:val="00F31ED9"/>
    <w:rsid w:val="00F343BC"/>
    <w:rsid w:val="00F42BA3"/>
    <w:rsid w:val="00F43200"/>
    <w:rsid w:val="00F45995"/>
    <w:rsid w:val="00F467BD"/>
    <w:rsid w:val="00F5078D"/>
    <w:rsid w:val="00F559ED"/>
    <w:rsid w:val="00F5604F"/>
    <w:rsid w:val="00F623CF"/>
    <w:rsid w:val="00F6289A"/>
    <w:rsid w:val="00F64E06"/>
    <w:rsid w:val="00F65902"/>
    <w:rsid w:val="00F65C22"/>
    <w:rsid w:val="00F674FD"/>
    <w:rsid w:val="00F8025F"/>
    <w:rsid w:val="00F81DA6"/>
    <w:rsid w:val="00F866E2"/>
    <w:rsid w:val="00FA0186"/>
    <w:rsid w:val="00FA35CA"/>
    <w:rsid w:val="00FA61F2"/>
    <w:rsid w:val="00FA66A5"/>
    <w:rsid w:val="00FB0E5E"/>
    <w:rsid w:val="00FB671F"/>
    <w:rsid w:val="00FB6F44"/>
    <w:rsid w:val="00FB7BEC"/>
    <w:rsid w:val="00FC218A"/>
    <w:rsid w:val="00FC2480"/>
    <w:rsid w:val="00FC32D6"/>
    <w:rsid w:val="00FC3C0B"/>
    <w:rsid w:val="00FC6E18"/>
    <w:rsid w:val="00FD3662"/>
    <w:rsid w:val="00FD43E8"/>
    <w:rsid w:val="00FD5F8A"/>
    <w:rsid w:val="00FE4431"/>
    <w:rsid w:val="00FE72F3"/>
    <w:rsid w:val="00FF2DC9"/>
    <w:rsid w:val="00FF35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EED679"/>
  <w15:docId w15:val="{D3A26A91-9EA7-4A8A-ACC6-3F17593B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CA6"/>
    <w:pPr>
      <w:spacing w:after="160" w:line="259" w:lineRule="auto"/>
    </w:pPr>
    <w:rPr>
      <w:rFonts w:ascii="Times New Roman" w:hAnsi="Times New Roman"/>
      <w:sz w:val="24"/>
      <w:szCs w:val="22"/>
      <w:lang w:eastAsia="en-US"/>
    </w:rPr>
  </w:style>
  <w:style w:type="paragraph" w:styleId="Ttulo1">
    <w:name w:val="heading 1"/>
    <w:basedOn w:val="Normal"/>
    <w:next w:val="Normal"/>
    <w:link w:val="Ttulo1Char"/>
    <w:uiPriority w:val="9"/>
    <w:qFormat/>
    <w:rsid w:val="00511762"/>
    <w:pPr>
      <w:keepNext/>
      <w:keepLines/>
      <w:spacing w:after="0"/>
      <w:outlineLvl w:val="0"/>
    </w:pPr>
    <w:rPr>
      <w:rFonts w:eastAsia="Times New Roman"/>
      <w:b/>
      <w:szCs w:val="24"/>
    </w:rPr>
  </w:style>
  <w:style w:type="paragraph" w:styleId="Ttulo2">
    <w:name w:val="heading 2"/>
    <w:basedOn w:val="Normal"/>
    <w:next w:val="Normal"/>
    <w:link w:val="Ttulo2Char"/>
    <w:uiPriority w:val="9"/>
    <w:unhideWhenUsed/>
    <w:qFormat/>
    <w:rsid w:val="00B42C04"/>
    <w:pPr>
      <w:outlineLvl w:val="1"/>
    </w:pPr>
    <w:rPr>
      <w:rFonts w:eastAsia="Times New Roman"/>
      <w:b/>
      <w:bCs/>
      <w:i/>
      <w:iCs/>
      <w:szCs w:val="24"/>
    </w:rPr>
  </w:style>
  <w:style w:type="paragraph" w:styleId="Ttulo3">
    <w:name w:val="heading 3"/>
    <w:basedOn w:val="Normal"/>
    <w:next w:val="Normal"/>
    <w:link w:val="Ttulo3Char"/>
    <w:uiPriority w:val="9"/>
    <w:unhideWhenUsed/>
    <w:qFormat/>
    <w:rsid w:val="000A2E9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DC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semiHidden/>
    <w:rsid w:val="00DC3CA6"/>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3A6F8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3A6F8B"/>
    <w:rPr>
      <w:rFonts w:ascii="Tahoma" w:hAnsi="Tahoma" w:cs="Tahoma"/>
      <w:sz w:val="16"/>
      <w:szCs w:val="16"/>
    </w:rPr>
  </w:style>
  <w:style w:type="paragraph" w:styleId="Cabealho">
    <w:name w:val="header"/>
    <w:basedOn w:val="Normal"/>
    <w:link w:val="CabealhoChar"/>
    <w:uiPriority w:val="99"/>
    <w:unhideWhenUsed/>
    <w:rsid w:val="00560D22"/>
    <w:pPr>
      <w:tabs>
        <w:tab w:val="center" w:pos="4252"/>
        <w:tab w:val="right" w:pos="8504"/>
      </w:tabs>
      <w:spacing w:after="0" w:line="240" w:lineRule="auto"/>
    </w:pPr>
  </w:style>
  <w:style w:type="character" w:customStyle="1" w:styleId="CabealhoChar">
    <w:name w:val="Cabeçalho Char"/>
    <w:link w:val="Cabealho"/>
    <w:uiPriority w:val="99"/>
    <w:rsid w:val="00560D22"/>
    <w:rPr>
      <w:rFonts w:ascii="Times New Roman" w:hAnsi="Times New Roman"/>
      <w:sz w:val="24"/>
    </w:rPr>
  </w:style>
  <w:style w:type="paragraph" w:styleId="Rodap">
    <w:name w:val="footer"/>
    <w:basedOn w:val="Normal"/>
    <w:link w:val="RodapChar"/>
    <w:uiPriority w:val="99"/>
    <w:unhideWhenUsed/>
    <w:rsid w:val="00560D22"/>
    <w:pPr>
      <w:tabs>
        <w:tab w:val="center" w:pos="4252"/>
        <w:tab w:val="right" w:pos="8504"/>
      </w:tabs>
      <w:spacing w:after="0" w:line="240" w:lineRule="auto"/>
    </w:pPr>
  </w:style>
  <w:style w:type="character" w:customStyle="1" w:styleId="RodapChar">
    <w:name w:val="Rodapé Char"/>
    <w:link w:val="Rodap"/>
    <w:uiPriority w:val="99"/>
    <w:rsid w:val="00560D22"/>
    <w:rPr>
      <w:rFonts w:ascii="Times New Roman" w:hAnsi="Times New Roman"/>
      <w:sz w:val="24"/>
    </w:rPr>
  </w:style>
  <w:style w:type="character" w:customStyle="1" w:styleId="Ttulo1Char">
    <w:name w:val="Título 1 Char"/>
    <w:link w:val="Ttulo1"/>
    <w:uiPriority w:val="9"/>
    <w:rsid w:val="00511762"/>
    <w:rPr>
      <w:rFonts w:ascii="Times New Roman" w:eastAsia="Times New Roman" w:hAnsi="Times New Roman"/>
      <w:b/>
      <w:sz w:val="24"/>
      <w:szCs w:val="24"/>
      <w:lang w:eastAsia="en-US"/>
    </w:rPr>
  </w:style>
  <w:style w:type="paragraph" w:styleId="NormalWeb">
    <w:name w:val="Normal (Web)"/>
    <w:basedOn w:val="Normal"/>
    <w:uiPriority w:val="99"/>
    <w:semiHidden/>
    <w:unhideWhenUsed/>
    <w:rsid w:val="00A536F0"/>
    <w:pPr>
      <w:spacing w:before="100" w:beforeAutospacing="1" w:after="100" w:afterAutospacing="1" w:line="240" w:lineRule="auto"/>
    </w:pPr>
    <w:rPr>
      <w:rFonts w:eastAsia="Times New Roman"/>
      <w:szCs w:val="24"/>
      <w:lang w:eastAsia="pt-BR"/>
    </w:rPr>
  </w:style>
  <w:style w:type="table" w:styleId="Tabelacomgrade">
    <w:name w:val="Table Grid"/>
    <w:basedOn w:val="Tabelanormal"/>
    <w:uiPriority w:val="39"/>
    <w:rsid w:val="00A5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times,times"/>
    <w:basedOn w:val="Normal"/>
    <w:next w:val="Normal"/>
    <w:link w:val="LegendaChar"/>
    <w:uiPriority w:val="35"/>
    <w:unhideWhenUsed/>
    <w:qFormat/>
    <w:rsid w:val="00704490"/>
    <w:rPr>
      <w:b/>
      <w:bCs/>
      <w:sz w:val="20"/>
      <w:szCs w:val="20"/>
    </w:rPr>
  </w:style>
  <w:style w:type="character" w:customStyle="1" w:styleId="LegendaChar">
    <w:name w:val="Legenda Char"/>
    <w:aliases w:val="Legenda;times Char,times Char"/>
    <w:link w:val="Legenda"/>
    <w:uiPriority w:val="35"/>
    <w:rsid w:val="00704490"/>
    <w:rPr>
      <w:rFonts w:ascii="Times New Roman" w:hAnsi="Times New Roman"/>
      <w:b/>
      <w:bCs/>
      <w:lang w:eastAsia="en-US"/>
    </w:rPr>
  </w:style>
  <w:style w:type="paragraph" w:styleId="Corpodetexto">
    <w:name w:val="Body Text"/>
    <w:basedOn w:val="Normal"/>
    <w:link w:val="CorpodetextoChar"/>
    <w:uiPriority w:val="1"/>
    <w:qFormat/>
    <w:rsid w:val="00657691"/>
    <w:pPr>
      <w:widowControl w:val="0"/>
      <w:autoSpaceDE w:val="0"/>
      <w:autoSpaceDN w:val="0"/>
      <w:spacing w:after="0" w:line="240" w:lineRule="auto"/>
    </w:pPr>
    <w:rPr>
      <w:rFonts w:eastAsia="Times New Roman"/>
      <w:szCs w:val="24"/>
      <w:lang w:eastAsia="pt-BR" w:bidi="pt-BR"/>
    </w:rPr>
  </w:style>
  <w:style w:type="character" w:customStyle="1" w:styleId="CorpodetextoChar">
    <w:name w:val="Corpo de texto Char"/>
    <w:link w:val="Corpodetexto"/>
    <w:uiPriority w:val="1"/>
    <w:rsid w:val="00657691"/>
    <w:rPr>
      <w:rFonts w:ascii="Times New Roman" w:eastAsia="Times New Roman" w:hAnsi="Times New Roman"/>
      <w:sz w:val="24"/>
      <w:szCs w:val="24"/>
      <w:lang w:bidi="pt-BR"/>
    </w:rPr>
  </w:style>
  <w:style w:type="character" w:customStyle="1" w:styleId="fontstyle01">
    <w:name w:val="fontstyle01"/>
    <w:rsid w:val="00C6669D"/>
    <w:rPr>
      <w:rFonts w:ascii="AdvOT999035f4" w:hAnsi="AdvOT999035f4" w:hint="default"/>
      <w:b w:val="0"/>
      <w:bCs w:val="0"/>
      <w:i w:val="0"/>
      <w:iCs w:val="0"/>
      <w:color w:val="000000"/>
      <w:sz w:val="18"/>
      <w:szCs w:val="18"/>
    </w:rPr>
  </w:style>
  <w:style w:type="character" w:customStyle="1" w:styleId="fontstyle21">
    <w:name w:val="fontstyle21"/>
    <w:rsid w:val="00C6669D"/>
    <w:rPr>
      <w:rFonts w:ascii="AdvEls-ent5" w:hAnsi="AdvEls-ent5" w:hint="default"/>
      <w:b w:val="0"/>
      <w:bCs w:val="0"/>
      <w:i w:val="0"/>
      <w:iCs w:val="0"/>
      <w:color w:val="000000"/>
      <w:sz w:val="18"/>
      <w:szCs w:val="18"/>
    </w:rPr>
  </w:style>
  <w:style w:type="character" w:customStyle="1" w:styleId="Ttulo2Char">
    <w:name w:val="Título 2 Char"/>
    <w:link w:val="Ttulo2"/>
    <w:uiPriority w:val="9"/>
    <w:rsid w:val="00B42C04"/>
    <w:rPr>
      <w:rFonts w:ascii="Times New Roman" w:eastAsia="Times New Roman" w:hAnsi="Times New Roman"/>
      <w:b/>
      <w:bCs/>
      <w:i/>
      <w:iCs/>
      <w:sz w:val="24"/>
      <w:szCs w:val="24"/>
      <w:lang w:eastAsia="en-US"/>
    </w:rPr>
  </w:style>
  <w:style w:type="character" w:styleId="RefernciaIntensa">
    <w:name w:val="Intense Reference"/>
    <w:uiPriority w:val="32"/>
    <w:qFormat/>
    <w:rsid w:val="00BA7888"/>
    <w:rPr>
      <w:rFonts w:ascii="Times New Roman" w:eastAsia="Times New Roman" w:hAnsi="Times New Roman" w:cs="Times New Roman" w:hint="default"/>
      <w:color w:val="000000"/>
      <w:szCs w:val="24"/>
      <w:lang w:val="en-US" w:eastAsia="pt-BR"/>
    </w:rPr>
  </w:style>
  <w:style w:type="character" w:styleId="Nmerodelinha">
    <w:name w:val="line number"/>
    <w:uiPriority w:val="99"/>
    <w:semiHidden/>
    <w:unhideWhenUsed/>
    <w:rsid w:val="00B739F1"/>
  </w:style>
  <w:style w:type="character" w:styleId="Refdecomentrio">
    <w:name w:val="annotation reference"/>
    <w:uiPriority w:val="99"/>
    <w:semiHidden/>
    <w:unhideWhenUsed/>
    <w:rsid w:val="00E11AA0"/>
    <w:rPr>
      <w:sz w:val="16"/>
      <w:szCs w:val="16"/>
    </w:rPr>
  </w:style>
  <w:style w:type="paragraph" w:styleId="Textodecomentrio">
    <w:name w:val="annotation text"/>
    <w:basedOn w:val="Normal"/>
    <w:link w:val="TextodecomentrioChar"/>
    <w:uiPriority w:val="99"/>
    <w:unhideWhenUsed/>
    <w:rsid w:val="00E11AA0"/>
    <w:rPr>
      <w:sz w:val="20"/>
      <w:szCs w:val="20"/>
    </w:rPr>
  </w:style>
  <w:style w:type="character" w:customStyle="1" w:styleId="TextodecomentrioChar">
    <w:name w:val="Texto de comentário Char"/>
    <w:link w:val="Textodecomentrio"/>
    <w:uiPriority w:val="99"/>
    <w:rsid w:val="00E11AA0"/>
    <w:rPr>
      <w:rFonts w:ascii="Times New Roman" w:hAnsi="Times New Roman"/>
      <w:lang w:eastAsia="en-US"/>
    </w:rPr>
  </w:style>
  <w:style w:type="paragraph" w:styleId="Assuntodocomentrio">
    <w:name w:val="annotation subject"/>
    <w:basedOn w:val="Textodecomentrio"/>
    <w:next w:val="Textodecomentrio"/>
    <w:link w:val="AssuntodocomentrioChar"/>
    <w:uiPriority w:val="99"/>
    <w:semiHidden/>
    <w:unhideWhenUsed/>
    <w:rsid w:val="00E11AA0"/>
    <w:rPr>
      <w:b/>
      <w:bCs/>
    </w:rPr>
  </w:style>
  <w:style w:type="character" w:customStyle="1" w:styleId="AssuntodocomentrioChar">
    <w:name w:val="Assunto do comentário Char"/>
    <w:link w:val="Assuntodocomentrio"/>
    <w:uiPriority w:val="99"/>
    <w:semiHidden/>
    <w:rsid w:val="00E11AA0"/>
    <w:rPr>
      <w:rFonts w:ascii="Times New Roman" w:hAnsi="Times New Roman"/>
      <w:b/>
      <w:bCs/>
      <w:lang w:eastAsia="en-US"/>
    </w:rPr>
  </w:style>
  <w:style w:type="paragraph" w:styleId="Reviso">
    <w:name w:val="Revision"/>
    <w:hidden/>
    <w:uiPriority w:val="99"/>
    <w:semiHidden/>
    <w:rsid w:val="00672946"/>
    <w:rPr>
      <w:rFonts w:ascii="Times New Roman" w:hAnsi="Times New Roman"/>
      <w:sz w:val="24"/>
      <w:szCs w:val="22"/>
      <w:lang w:eastAsia="en-US"/>
    </w:rPr>
  </w:style>
  <w:style w:type="paragraph" w:styleId="PargrafodaLista">
    <w:name w:val="List Paragraph"/>
    <w:basedOn w:val="Normal"/>
    <w:uiPriority w:val="34"/>
    <w:qFormat/>
    <w:rsid w:val="00B41B65"/>
    <w:pPr>
      <w:ind w:left="720"/>
      <w:contextualSpacing/>
    </w:pPr>
  </w:style>
  <w:style w:type="character" w:styleId="Hyperlink">
    <w:name w:val="Hyperlink"/>
    <w:basedOn w:val="Fontepargpadro"/>
    <w:uiPriority w:val="99"/>
    <w:semiHidden/>
    <w:unhideWhenUsed/>
    <w:rsid w:val="009E65A1"/>
    <w:rPr>
      <w:color w:val="0000FF"/>
      <w:u w:val="single"/>
    </w:rPr>
  </w:style>
  <w:style w:type="character" w:customStyle="1" w:styleId="il">
    <w:name w:val="il"/>
    <w:basedOn w:val="Fontepargpadro"/>
    <w:rsid w:val="009E65A1"/>
  </w:style>
  <w:style w:type="character" w:customStyle="1" w:styleId="Ttulo3Char">
    <w:name w:val="Título 3 Char"/>
    <w:basedOn w:val="Fontepargpadro"/>
    <w:link w:val="Ttulo3"/>
    <w:uiPriority w:val="9"/>
    <w:rsid w:val="000A2E94"/>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153">
      <w:bodyDiv w:val="1"/>
      <w:marLeft w:val="0"/>
      <w:marRight w:val="0"/>
      <w:marTop w:val="0"/>
      <w:marBottom w:val="0"/>
      <w:divBdr>
        <w:top w:val="none" w:sz="0" w:space="0" w:color="auto"/>
        <w:left w:val="none" w:sz="0" w:space="0" w:color="auto"/>
        <w:bottom w:val="none" w:sz="0" w:space="0" w:color="auto"/>
        <w:right w:val="none" w:sz="0" w:space="0" w:color="auto"/>
      </w:divBdr>
    </w:div>
    <w:div w:id="75589438">
      <w:bodyDiv w:val="1"/>
      <w:marLeft w:val="0"/>
      <w:marRight w:val="0"/>
      <w:marTop w:val="0"/>
      <w:marBottom w:val="0"/>
      <w:divBdr>
        <w:top w:val="none" w:sz="0" w:space="0" w:color="auto"/>
        <w:left w:val="none" w:sz="0" w:space="0" w:color="auto"/>
        <w:bottom w:val="none" w:sz="0" w:space="0" w:color="auto"/>
        <w:right w:val="none" w:sz="0" w:space="0" w:color="auto"/>
      </w:divBdr>
    </w:div>
    <w:div w:id="78791092">
      <w:bodyDiv w:val="1"/>
      <w:marLeft w:val="0"/>
      <w:marRight w:val="0"/>
      <w:marTop w:val="0"/>
      <w:marBottom w:val="0"/>
      <w:divBdr>
        <w:top w:val="none" w:sz="0" w:space="0" w:color="auto"/>
        <w:left w:val="none" w:sz="0" w:space="0" w:color="auto"/>
        <w:bottom w:val="none" w:sz="0" w:space="0" w:color="auto"/>
        <w:right w:val="none" w:sz="0" w:space="0" w:color="auto"/>
      </w:divBdr>
    </w:div>
    <w:div w:id="117140432">
      <w:bodyDiv w:val="1"/>
      <w:marLeft w:val="0"/>
      <w:marRight w:val="0"/>
      <w:marTop w:val="0"/>
      <w:marBottom w:val="0"/>
      <w:divBdr>
        <w:top w:val="none" w:sz="0" w:space="0" w:color="auto"/>
        <w:left w:val="none" w:sz="0" w:space="0" w:color="auto"/>
        <w:bottom w:val="none" w:sz="0" w:space="0" w:color="auto"/>
        <w:right w:val="none" w:sz="0" w:space="0" w:color="auto"/>
      </w:divBdr>
    </w:div>
    <w:div w:id="221989167">
      <w:bodyDiv w:val="1"/>
      <w:marLeft w:val="0"/>
      <w:marRight w:val="0"/>
      <w:marTop w:val="0"/>
      <w:marBottom w:val="0"/>
      <w:divBdr>
        <w:top w:val="none" w:sz="0" w:space="0" w:color="auto"/>
        <w:left w:val="none" w:sz="0" w:space="0" w:color="auto"/>
        <w:bottom w:val="none" w:sz="0" w:space="0" w:color="auto"/>
        <w:right w:val="none" w:sz="0" w:space="0" w:color="auto"/>
      </w:divBdr>
    </w:div>
    <w:div w:id="232088780">
      <w:bodyDiv w:val="1"/>
      <w:marLeft w:val="0"/>
      <w:marRight w:val="0"/>
      <w:marTop w:val="0"/>
      <w:marBottom w:val="0"/>
      <w:divBdr>
        <w:top w:val="none" w:sz="0" w:space="0" w:color="auto"/>
        <w:left w:val="none" w:sz="0" w:space="0" w:color="auto"/>
        <w:bottom w:val="none" w:sz="0" w:space="0" w:color="auto"/>
        <w:right w:val="none" w:sz="0" w:space="0" w:color="auto"/>
      </w:divBdr>
      <w:divsChild>
        <w:div w:id="432092226">
          <w:marLeft w:val="0"/>
          <w:marRight w:val="0"/>
          <w:marTop w:val="0"/>
          <w:marBottom w:val="0"/>
          <w:divBdr>
            <w:top w:val="none" w:sz="0" w:space="0" w:color="auto"/>
            <w:left w:val="none" w:sz="0" w:space="0" w:color="auto"/>
            <w:bottom w:val="none" w:sz="0" w:space="0" w:color="auto"/>
            <w:right w:val="none" w:sz="0" w:space="0" w:color="auto"/>
          </w:divBdr>
          <w:divsChild>
            <w:div w:id="1540585928">
              <w:marLeft w:val="0"/>
              <w:marRight w:val="0"/>
              <w:marTop w:val="0"/>
              <w:marBottom w:val="0"/>
              <w:divBdr>
                <w:top w:val="none" w:sz="0" w:space="0" w:color="auto"/>
                <w:left w:val="none" w:sz="0" w:space="0" w:color="auto"/>
                <w:bottom w:val="none" w:sz="0" w:space="0" w:color="auto"/>
                <w:right w:val="none" w:sz="0" w:space="0" w:color="auto"/>
              </w:divBdr>
              <w:divsChild>
                <w:div w:id="17246770">
                  <w:marLeft w:val="0"/>
                  <w:marRight w:val="0"/>
                  <w:marTop w:val="0"/>
                  <w:marBottom w:val="0"/>
                  <w:divBdr>
                    <w:top w:val="none" w:sz="0" w:space="0" w:color="auto"/>
                    <w:left w:val="none" w:sz="0" w:space="0" w:color="auto"/>
                    <w:bottom w:val="none" w:sz="0" w:space="0" w:color="auto"/>
                    <w:right w:val="none" w:sz="0" w:space="0" w:color="auto"/>
                  </w:divBdr>
                  <w:divsChild>
                    <w:div w:id="635255105">
                      <w:marLeft w:val="0"/>
                      <w:marRight w:val="0"/>
                      <w:marTop w:val="0"/>
                      <w:marBottom w:val="0"/>
                      <w:divBdr>
                        <w:top w:val="none" w:sz="0" w:space="0" w:color="auto"/>
                        <w:left w:val="none" w:sz="0" w:space="0" w:color="auto"/>
                        <w:bottom w:val="none" w:sz="0" w:space="0" w:color="auto"/>
                        <w:right w:val="none" w:sz="0" w:space="0" w:color="auto"/>
                      </w:divBdr>
                      <w:divsChild>
                        <w:div w:id="1855613296">
                          <w:marLeft w:val="0"/>
                          <w:marRight w:val="0"/>
                          <w:marTop w:val="0"/>
                          <w:marBottom w:val="0"/>
                          <w:divBdr>
                            <w:top w:val="none" w:sz="0" w:space="0" w:color="auto"/>
                            <w:left w:val="none" w:sz="0" w:space="0" w:color="auto"/>
                            <w:bottom w:val="none" w:sz="0" w:space="0" w:color="auto"/>
                            <w:right w:val="none" w:sz="0" w:space="0" w:color="auto"/>
                          </w:divBdr>
                          <w:divsChild>
                            <w:div w:id="1586724409">
                              <w:marLeft w:val="0"/>
                              <w:marRight w:val="300"/>
                              <w:marTop w:val="180"/>
                              <w:marBottom w:val="0"/>
                              <w:divBdr>
                                <w:top w:val="none" w:sz="0" w:space="0" w:color="auto"/>
                                <w:left w:val="none" w:sz="0" w:space="0" w:color="auto"/>
                                <w:bottom w:val="none" w:sz="0" w:space="0" w:color="auto"/>
                                <w:right w:val="none" w:sz="0" w:space="0" w:color="auto"/>
                              </w:divBdr>
                              <w:divsChild>
                                <w:div w:id="20852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59143">
          <w:marLeft w:val="0"/>
          <w:marRight w:val="0"/>
          <w:marTop w:val="0"/>
          <w:marBottom w:val="0"/>
          <w:divBdr>
            <w:top w:val="none" w:sz="0" w:space="0" w:color="auto"/>
            <w:left w:val="none" w:sz="0" w:space="0" w:color="auto"/>
            <w:bottom w:val="none" w:sz="0" w:space="0" w:color="auto"/>
            <w:right w:val="none" w:sz="0" w:space="0" w:color="auto"/>
          </w:divBdr>
          <w:divsChild>
            <w:div w:id="940986951">
              <w:marLeft w:val="0"/>
              <w:marRight w:val="0"/>
              <w:marTop w:val="0"/>
              <w:marBottom w:val="0"/>
              <w:divBdr>
                <w:top w:val="none" w:sz="0" w:space="0" w:color="auto"/>
                <w:left w:val="none" w:sz="0" w:space="0" w:color="auto"/>
                <w:bottom w:val="none" w:sz="0" w:space="0" w:color="auto"/>
                <w:right w:val="none" w:sz="0" w:space="0" w:color="auto"/>
              </w:divBdr>
              <w:divsChild>
                <w:div w:id="742878520">
                  <w:marLeft w:val="0"/>
                  <w:marRight w:val="0"/>
                  <w:marTop w:val="0"/>
                  <w:marBottom w:val="0"/>
                  <w:divBdr>
                    <w:top w:val="none" w:sz="0" w:space="0" w:color="auto"/>
                    <w:left w:val="none" w:sz="0" w:space="0" w:color="auto"/>
                    <w:bottom w:val="none" w:sz="0" w:space="0" w:color="auto"/>
                    <w:right w:val="none" w:sz="0" w:space="0" w:color="auto"/>
                  </w:divBdr>
                  <w:divsChild>
                    <w:div w:id="446698548">
                      <w:marLeft w:val="0"/>
                      <w:marRight w:val="0"/>
                      <w:marTop w:val="0"/>
                      <w:marBottom w:val="0"/>
                      <w:divBdr>
                        <w:top w:val="none" w:sz="0" w:space="0" w:color="auto"/>
                        <w:left w:val="none" w:sz="0" w:space="0" w:color="auto"/>
                        <w:bottom w:val="none" w:sz="0" w:space="0" w:color="auto"/>
                        <w:right w:val="none" w:sz="0" w:space="0" w:color="auto"/>
                      </w:divBdr>
                      <w:divsChild>
                        <w:div w:id="16039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260545">
      <w:bodyDiv w:val="1"/>
      <w:marLeft w:val="0"/>
      <w:marRight w:val="0"/>
      <w:marTop w:val="0"/>
      <w:marBottom w:val="0"/>
      <w:divBdr>
        <w:top w:val="none" w:sz="0" w:space="0" w:color="auto"/>
        <w:left w:val="none" w:sz="0" w:space="0" w:color="auto"/>
        <w:bottom w:val="none" w:sz="0" w:space="0" w:color="auto"/>
        <w:right w:val="none" w:sz="0" w:space="0" w:color="auto"/>
      </w:divBdr>
    </w:div>
    <w:div w:id="314264111">
      <w:bodyDiv w:val="1"/>
      <w:marLeft w:val="0"/>
      <w:marRight w:val="0"/>
      <w:marTop w:val="0"/>
      <w:marBottom w:val="0"/>
      <w:divBdr>
        <w:top w:val="none" w:sz="0" w:space="0" w:color="auto"/>
        <w:left w:val="none" w:sz="0" w:space="0" w:color="auto"/>
        <w:bottom w:val="none" w:sz="0" w:space="0" w:color="auto"/>
        <w:right w:val="none" w:sz="0" w:space="0" w:color="auto"/>
      </w:divBdr>
    </w:div>
    <w:div w:id="363599238">
      <w:bodyDiv w:val="1"/>
      <w:marLeft w:val="0"/>
      <w:marRight w:val="0"/>
      <w:marTop w:val="0"/>
      <w:marBottom w:val="0"/>
      <w:divBdr>
        <w:top w:val="none" w:sz="0" w:space="0" w:color="auto"/>
        <w:left w:val="none" w:sz="0" w:space="0" w:color="auto"/>
        <w:bottom w:val="none" w:sz="0" w:space="0" w:color="auto"/>
        <w:right w:val="none" w:sz="0" w:space="0" w:color="auto"/>
      </w:divBdr>
    </w:div>
    <w:div w:id="448550098">
      <w:bodyDiv w:val="1"/>
      <w:marLeft w:val="0"/>
      <w:marRight w:val="0"/>
      <w:marTop w:val="0"/>
      <w:marBottom w:val="0"/>
      <w:divBdr>
        <w:top w:val="none" w:sz="0" w:space="0" w:color="auto"/>
        <w:left w:val="none" w:sz="0" w:space="0" w:color="auto"/>
        <w:bottom w:val="none" w:sz="0" w:space="0" w:color="auto"/>
        <w:right w:val="none" w:sz="0" w:space="0" w:color="auto"/>
      </w:divBdr>
    </w:div>
    <w:div w:id="588390953">
      <w:bodyDiv w:val="1"/>
      <w:marLeft w:val="0"/>
      <w:marRight w:val="0"/>
      <w:marTop w:val="0"/>
      <w:marBottom w:val="0"/>
      <w:divBdr>
        <w:top w:val="none" w:sz="0" w:space="0" w:color="auto"/>
        <w:left w:val="none" w:sz="0" w:space="0" w:color="auto"/>
        <w:bottom w:val="none" w:sz="0" w:space="0" w:color="auto"/>
        <w:right w:val="none" w:sz="0" w:space="0" w:color="auto"/>
      </w:divBdr>
    </w:div>
    <w:div w:id="615328315">
      <w:bodyDiv w:val="1"/>
      <w:marLeft w:val="0"/>
      <w:marRight w:val="0"/>
      <w:marTop w:val="0"/>
      <w:marBottom w:val="0"/>
      <w:divBdr>
        <w:top w:val="none" w:sz="0" w:space="0" w:color="auto"/>
        <w:left w:val="none" w:sz="0" w:space="0" w:color="auto"/>
        <w:bottom w:val="none" w:sz="0" w:space="0" w:color="auto"/>
        <w:right w:val="none" w:sz="0" w:space="0" w:color="auto"/>
      </w:divBdr>
    </w:div>
    <w:div w:id="618490287">
      <w:bodyDiv w:val="1"/>
      <w:marLeft w:val="0"/>
      <w:marRight w:val="0"/>
      <w:marTop w:val="0"/>
      <w:marBottom w:val="0"/>
      <w:divBdr>
        <w:top w:val="none" w:sz="0" w:space="0" w:color="auto"/>
        <w:left w:val="none" w:sz="0" w:space="0" w:color="auto"/>
        <w:bottom w:val="none" w:sz="0" w:space="0" w:color="auto"/>
        <w:right w:val="none" w:sz="0" w:space="0" w:color="auto"/>
      </w:divBdr>
    </w:div>
    <w:div w:id="717822028">
      <w:bodyDiv w:val="1"/>
      <w:marLeft w:val="0"/>
      <w:marRight w:val="0"/>
      <w:marTop w:val="0"/>
      <w:marBottom w:val="0"/>
      <w:divBdr>
        <w:top w:val="none" w:sz="0" w:space="0" w:color="auto"/>
        <w:left w:val="none" w:sz="0" w:space="0" w:color="auto"/>
        <w:bottom w:val="none" w:sz="0" w:space="0" w:color="auto"/>
        <w:right w:val="none" w:sz="0" w:space="0" w:color="auto"/>
      </w:divBdr>
    </w:div>
    <w:div w:id="789206592">
      <w:bodyDiv w:val="1"/>
      <w:marLeft w:val="0"/>
      <w:marRight w:val="0"/>
      <w:marTop w:val="0"/>
      <w:marBottom w:val="0"/>
      <w:divBdr>
        <w:top w:val="none" w:sz="0" w:space="0" w:color="auto"/>
        <w:left w:val="none" w:sz="0" w:space="0" w:color="auto"/>
        <w:bottom w:val="none" w:sz="0" w:space="0" w:color="auto"/>
        <w:right w:val="none" w:sz="0" w:space="0" w:color="auto"/>
      </w:divBdr>
    </w:div>
    <w:div w:id="812217340">
      <w:bodyDiv w:val="1"/>
      <w:marLeft w:val="0"/>
      <w:marRight w:val="0"/>
      <w:marTop w:val="0"/>
      <w:marBottom w:val="0"/>
      <w:divBdr>
        <w:top w:val="none" w:sz="0" w:space="0" w:color="auto"/>
        <w:left w:val="none" w:sz="0" w:space="0" w:color="auto"/>
        <w:bottom w:val="none" w:sz="0" w:space="0" w:color="auto"/>
        <w:right w:val="none" w:sz="0" w:space="0" w:color="auto"/>
      </w:divBdr>
    </w:div>
    <w:div w:id="916284909">
      <w:bodyDiv w:val="1"/>
      <w:marLeft w:val="0"/>
      <w:marRight w:val="0"/>
      <w:marTop w:val="0"/>
      <w:marBottom w:val="0"/>
      <w:divBdr>
        <w:top w:val="none" w:sz="0" w:space="0" w:color="auto"/>
        <w:left w:val="none" w:sz="0" w:space="0" w:color="auto"/>
        <w:bottom w:val="none" w:sz="0" w:space="0" w:color="auto"/>
        <w:right w:val="none" w:sz="0" w:space="0" w:color="auto"/>
      </w:divBdr>
      <w:divsChild>
        <w:div w:id="268779644">
          <w:marLeft w:val="547"/>
          <w:marRight w:val="0"/>
          <w:marTop w:val="0"/>
          <w:marBottom w:val="0"/>
          <w:divBdr>
            <w:top w:val="none" w:sz="0" w:space="0" w:color="auto"/>
            <w:left w:val="none" w:sz="0" w:space="0" w:color="auto"/>
            <w:bottom w:val="none" w:sz="0" w:space="0" w:color="auto"/>
            <w:right w:val="none" w:sz="0" w:space="0" w:color="auto"/>
          </w:divBdr>
        </w:div>
        <w:div w:id="815685253">
          <w:marLeft w:val="547"/>
          <w:marRight w:val="0"/>
          <w:marTop w:val="0"/>
          <w:marBottom w:val="0"/>
          <w:divBdr>
            <w:top w:val="none" w:sz="0" w:space="0" w:color="auto"/>
            <w:left w:val="none" w:sz="0" w:space="0" w:color="auto"/>
            <w:bottom w:val="none" w:sz="0" w:space="0" w:color="auto"/>
            <w:right w:val="none" w:sz="0" w:space="0" w:color="auto"/>
          </w:divBdr>
        </w:div>
      </w:divsChild>
    </w:div>
    <w:div w:id="1117413656">
      <w:bodyDiv w:val="1"/>
      <w:marLeft w:val="0"/>
      <w:marRight w:val="0"/>
      <w:marTop w:val="0"/>
      <w:marBottom w:val="0"/>
      <w:divBdr>
        <w:top w:val="none" w:sz="0" w:space="0" w:color="auto"/>
        <w:left w:val="none" w:sz="0" w:space="0" w:color="auto"/>
        <w:bottom w:val="none" w:sz="0" w:space="0" w:color="auto"/>
        <w:right w:val="none" w:sz="0" w:space="0" w:color="auto"/>
      </w:divBdr>
    </w:div>
    <w:div w:id="1118985955">
      <w:bodyDiv w:val="1"/>
      <w:marLeft w:val="0"/>
      <w:marRight w:val="0"/>
      <w:marTop w:val="0"/>
      <w:marBottom w:val="0"/>
      <w:divBdr>
        <w:top w:val="none" w:sz="0" w:space="0" w:color="auto"/>
        <w:left w:val="none" w:sz="0" w:space="0" w:color="auto"/>
        <w:bottom w:val="none" w:sz="0" w:space="0" w:color="auto"/>
        <w:right w:val="none" w:sz="0" w:space="0" w:color="auto"/>
      </w:divBdr>
    </w:div>
    <w:div w:id="1164857789">
      <w:bodyDiv w:val="1"/>
      <w:marLeft w:val="0"/>
      <w:marRight w:val="0"/>
      <w:marTop w:val="0"/>
      <w:marBottom w:val="0"/>
      <w:divBdr>
        <w:top w:val="none" w:sz="0" w:space="0" w:color="auto"/>
        <w:left w:val="none" w:sz="0" w:space="0" w:color="auto"/>
        <w:bottom w:val="none" w:sz="0" w:space="0" w:color="auto"/>
        <w:right w:val="none" w:sz="0" w:space="0" w:color="auto"/>
      </w:divBdr>
    </w:div>
    <w:div w:id="1269970069">
      <w:bodyDiv w:val="1"/>
      <w:marLeft w:val="0"/>
      <w:marRight w:val="0"/>
      <w:marTop w:val="0"/>
      <w:marBottom w:val="0"/>
      <w:divBdr>
        <w:top w:val="none" w:sz="0" w:space="0" w:color="auto"/>
        <w:left w:val="none" w:sz="0" w:space="0" w:color="auto"/>
        <w:bottom w:val="none" w:sz="0" w:space="0" w:color="auto"/>
        <w:right w:val="none" w:sz="0" w:space="0" w:color="auto"/>
      </w:divBdr>
    </w:div>
    <w:div w:id="1358042207">
      <w:bodyDiv w:val="1"/>
      <w:marLeft w:val="0"/>
      <w:marRight w:val="0"/>
      <w:marTop w:val="0"/>
      <w:marBottom w:val="0"/>
      <w:divBdr>
        <w:top w:val="none" w:sz="0" w:space="0" w:color="auto"/>
        <w:left w:val="none" w:sz="0" w:space="0" w:color="auto"/>
        <w:bottom w:val="none" w:sz="0" w:space="0" w:color="auto"/>
        <w:right w:val="none" w:sz="0" w:space="0" w:color="auto"/>
      </w:divBdr>
    </w:div>
    <w:div w:id="1396853159">
      <w:bodyDiv w:val="1"/>
      <w:marLeft w:val="0"/>
      <w:marRight w:val="0"/>
      <w:marTop w:val="0"/>
      <w:marBottom w:val="0"/>
      <w:divBdr>
        <w:top w:val="none" w:sz="0" w:space="0" w:color="auto"/>
        <w:left w:val="none" w:sz="0" w:space="0" w:color="auto"/>
        <w:bottom w:val="none" w:sz="0" w:space="0" w:color="auto"/>
        <w:right w:val="none" w:sz="0" w:space="0" w:color="auto"/>
      </w:divBdr>
    </w:div>
    <w:div w:id="1398630336">
      <w:bodyDiv w:val="1"/>
      <w:marLeft w:val="0"/>
      <w:marRight w:val="0"/>
      <w:marTop w:val="0"/>
      <w:marBottom w:val="0"/>
      <w:divBdr>
        <w:top w:val="none" w:sz="0" w:space="0" w:color="auto"/>
        <w:left w:val="none" w:sz="0" w:space="0" w:color="auto"/>
        <w:bottom w:val="none" w:sz="0" w:space="0" w:color="auto"/>
        <w:right w:val="none" w:sz="0" w:space="0" w:color="auto"/>
      </w:divBdr>
    </w:div>
    <w:div w:id="1408846124">
      <w:bodyDiv w:val="1"/>
      <w:marLeft w:val="0"/>
      <w:marRight w:val="0"/>
      <w:marTop w:val="0"/>
      <w:marBottom w:val="0"/>
      <w:divBdr>
        <w:top w:val="none" w:sz="0" w:space="0" w:color="auto"/>
        <w:left w:val="none" w:sz="0" w:space="0" w:color="auto"/>
        <w:bottom w:val="none" w:sz="0" w:space="0" w:color="auto"/>
        <w:right w:val="none" w:sz="0" w:space="0" w:color="auto"/>
      </w:divBdr>
    </w:div>
    <w:div w:id="1418403473">
      <w:bodyDiv w:val="1"/>
      <w:marLeft w:val="0"/>
      <w:marRight w:val="0"/>
      <w:marTop w:val="0"/>
      <w:marBottom w:val="0"/>
      <w:divBdr>
        <w:top w:val="none" w:sz="0" w:space="0" w:color="auto"/>
        <w:left w:val="none" w:sz="0" w:space="0" w:color="auto"/>
        <w:bottom w:val="none" w:sz="0" w:space="0" w:color="auto"/>
        <w:right w:val="none" w:sz="0" w:space="0" w:color="auto"/>
      </w:divBdr>
    </w:div>
    <w:div w:id="1468281335">
      <w:bodyDiv w:val="1"/>
      <w:marLeft w:val="0"/>
      <w:marRight w:val="0"/>
      <w:marTop w:val="0"/>
      <w:marBottom w:val="0"/>
      <w:divBdr>
        <w:top w:val="none" w:sz="0" w:space="0" w:color="auto"/>
        <w:left w:val="none" w:sz="0" w:space="0" w:color="auto"/>
        <w:bottom w:val="none" w:sz="0" w:space="0" w:color="auto"/>
        <w:right w:val="none" w:sz="0" w:space="0" w:color="auto"/>
      </w:divBdr>
    </w:div>
    <w:div w:id="1469467656">
      <w:bodyDiv w:val="1"/>
      <w:marLeft w:val="0"/>
      <w:marRight w:val="0"/>
      <w:marTop w:val="0"/>
      <w:marBottom w:val="0"/>
      <w:divBdr>
        <w:top w:val="none" w:sz="0" w:space="0" w:color="auto"/>
        <w:left w:val="none" w:sz="0" w:space="0" w:color="auto"/>
        <w:bottom w:val="none" w:sz="0" w:space="0" w:color="auto"/>
        <w:right w:val="none" w:sz="0" w:space="0" w:color="auto"/>
      </w:divBdr>
    </w:div>
    <w:div w:id="1472745491">
      <w:bodyDiv w:val="1"/>
      <w:marLeft w:val="0"/>
      <w:marRight w:val="0"/>
      <w:marTop w:val="0"/>
      <w:marBottom w:val="0"/>
      <w:divBdr>
        <w:top w:val="none" w:sz="0" w:space="0" w:color="auto"/>
        <w:left w:val="none" w:sz="0" w:space="0" w:color="auto"/>
        <w:bottom w:val="none" w:sz="0" w:space="0" w:color="auto"/>
        <w:right w:val="none" w:sz="0" w:space="0" w:color="auto"/>
      </w:divBdr>
    </w:div>
    <w:div w:id="1527018068">
      <w:bodyDiv w:val="1"/>
      <w:marLeft w:val="0"/>
      <w:marRight w:val="0"/>
      <w:marTop w:val="0"/>
      <w:marBottom w:val="0"/>
      <w:divBdr>
        <w:top w:val="none" w:sz="0" w:space="0" w:color="auto"/>
        <w:left w:val="none" w:sz="0" w:space="0" w:color="auto"/>
        <w:bottom w:val="none" w:sz="0" w:space="0" w:color="auto"/>
        <w:right w:val="none" w:sz="0" w:space="0" w:color="auto"/>
      </w:divBdr>
    </w:div>
    <w:div w:id="1733886320">
      <w:bodyDiv w:val="1"/>
      <w:marLeft w:val="0"/>
      <w:marRight w:val="0"/>
      <w:marTop w:val="0"/>
      <w:marBottom w:val="0"/>
      <w:divBdr>
        <w:top w:val="none" w:sz="0" w:space="0" w:color="auto"/>
        <w:left w:val="none" w:sz="0" w:space="0" w:color="auto"/>
        <w:bottom w:val="none" w:sz="0" w:space="0" w:color="auto"/>
        <w:right w:val="none" w:sz="0" w:space="0" w:color="auto"/>
      </w:divBdr>
    </w:div>
    <w:div w:id="1789200862">
      <w:bodyDiv w:val="1"/>
      <w:marLeft w:val="0"/>
      <w:marRight w:val="0"/>
      <w:marTop w:val="0"/>
      <w:marBottom w:val="0"/>
      <w:divBdr>
        <w:top w:val="none" w:sz="0" w:space="0" w:color="auto"/>
        <w:left w:val="none" w:sz="0" w:space="0" w:color="auto"/>
        <w:bottom w:val="none" w:sz="0" w:space="0" w:color="auto"/>
        <w:right w:val="none" w:sz="0" w:space="0" w:color="auto"/>
      </w:divBdr>
    </w:div>
    <w:div w:id="1890141077">
      <w:bodyDiv w:val="1"/>
      <w:marLeft w:val="0"/>
      <w:marRight w:val="0"/>
      <w:marTop w:val="0"/>
      <w:marBottom w:val="0"/>
      <w:divBdr>
        <w:top w:val="none" w:sz="0" w:space="0" w:color="auto"/>
        <w:left w:val="none" w:sz="0" w:space="0" w:color="auto"/>
        <w:bottom w:val="none" w:sz="0" w:space="0" w:color="auto"/>
        <w:right w:val="none" w:sz="0" w:space="0" w:color="auto"/>
      </w:divBdr>
    </w:div>
    <w:div w:id="1960599430">
      <w:bodyDiv w:val="1"/>
      <w:marLeft w:val="0"/>
      <w:marRight w:val="0"/>
      <w:marTop w:val="0"/>
      <w:marBottom w:val="0"/>
      <w:divBdr>
        <w:top w:val="none" w:sz="0" w:space="0" w:color="auto"/>
        <w:left w:val="none" w:sz="0" w:space="0" w:color="auto"/>
        <w:bottom w:val="none" w:sz="0" w:space="0" w:color="auto"/>
        <w:right w:val="none" w:sz="0" w:space="0" w:color="auto"/>
      </w:divBdr>
    </w:div>
    <w:div w:id="2032023822">
      <w:bodyDiv w:val="1"/>
      <w:marLeft w:val="0"/>
      <w:marRight w:val="0"/>
      <w:marTop w:val="0"/>
      <w:marBottom w:val="0"/>
      <w:divBdr>
        <w:top w:val="none" w:sz="0" w:space="0" w:color="auto"/>
        <w:left w:val="none" w:sz="0" w:space="0" w:color="auto"/>
        <w:bottom w:val="none" w:sz="0" w:space="0" w:color="auto"/>
        <w:right w:val="none" w:sz="0" w:space="0" w:color="auto"/>
      </w:divBdr>
    </w:div>
    <w:div w:id="208348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ttoheinz@usp.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61633-61D0-41E3-9E71-F549340D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6307</Words>
  <Characters>34061</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Otto Heinz</dc:creator>
  <cp:lastModifiedBy>andre ferraz</cp:lastModifiedBy>
  <cp:revision>2</cp:revision>
  <dcterms:created xsi:type="dcterms:W3CDTF">2019-06-24T12:27:00Z</dcterms:created>
  <dcterms:modified xsi:type="dcterms:W3CDTF">2019-06-24T12:27:00Z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7d89b718-199b-305f-88bf-ca630c606ec8</vt:lpwstr>
  </property>
  <property fmtid="{D5CDD505-2E9C-101B-9397-08002B2CF9AE}" pid="4" name="Mendeley Citation Style_1">
    <vt:lpwstr>http://www.zotero.org/styles/associacao-brasileira-de-normas-tecnicas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http://www.zotero.org/styles/associacao-brasileira-de-normas-tecnicas</vt:lpwstr>
  </property>
  <property fmtid="{D5CDD505-2E9C-101B-9397-08002B2CF9AE}" pid="14" name="Mendeley Recent Style Name 4_1">
    <vt:lpwstr>Associação Brasileira de Normas Técnicas (Portuguese - Brazil)</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