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E90A48" w:rsidRPr="00E90A48" w:rsidTr="00E90A48">
        <w:trPr>
          <w:trHeight w:val="1230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90A48" w:rsidRPr="00E90A48" w:rsidRDefault="00E90A48" w:rsidP="00E9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90A48" w:rsidRPr="00E90A48" w:rsidRDefault="00D64150" w:rsidP="00E9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E90A48" w:rsidRPr="00E90A4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11.326, DE 24 DE JULHO DE </w:t>
        </w:r>
        <w:proofErr w:type="gramStart"/>
        <w:r w:rsidR="00E90A48" w:rsidRPr="00E90A4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2006.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E90A48" w:rsidRPr="00E90A48" w:rsidTr="00E90A48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E90A48" w:rsidRPr="00E90A48" w:rsidRDefault="00E90A48" w:rsidP="00E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90A48" w:rsidRPr="00E90A48" w:rsidRDefault="00E90A48" w:rsidP="00E90A4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as diretrizes para a formulação da Política Nacional da Agricultura Familiar e Empreendimentos Familiares Rurais.</w:t>
            </w:r>
          </w:p>
        </w:tc>
      </w:tr>
    </w:tbl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0A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REPÚBLICA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Esta Lei estabelece os conceitos, princípios e instrumentos destinados à formulação das políticas públicas direcionadas à Agricultura Familiar e Empreendimentos Familiares Rurais.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A formulação, gestão e execução da Política Nacional da Agricultura Familiar e Empreendimentos Familiares Rurais serão articuladas, em todas as fases de sua formulação 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>, com a política agrícola, na forma da lei, e com as políticas voltadas para a reforma agrária.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3"/>
      <w:bookmarkEnd w:id="0"/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>Para os efeitos desta Lei, considera-se agricultor familiar e empreendedor familiar rural aquele que pratica atividades no meio rural, atendendo,  simultaneamente, aos seguintes requisitos: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 - não detenha, a qualquer título, área maior do que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(quatro) módulos fiscais;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3ii"/>
      <w:bookmarkEnd w:id="1"/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utilize predominantemente mão-de-obra da própria família nas atividades econômicas do seu estabelecimento ou empreendimento;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iii"/>
      <w:bookmarkEnd w:id="2"/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tenha renda familiar predominantemente originada de atividades econômicas vinculadas ao próprio estabelecimento ou empreendimento;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3iv"/>
      <w:bookmarkEnd w:id="3"/>
      <w:r w:rsidRPr="00E90A48">
        <w:rPr>
          <w:rFonts w:ascii="Arial" w:eastAsia="Times New Roman" w:hAnsi="Arial" w:cs="Arial"/>
          <w:sz w:val="20"/>
          <w:szCs w:val="20"/>
          <w:lang w:eastAsia="pt-BR"/>
        </w:rPr>
        <w:t>IV - dirija seu estabelecimento ou empreendimento com sua família.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O disposto no inciso I do caput</w:t>
      </w:r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deste artigo não se aplica quando se tratar de condomínio rural ou outras formas coletivas de propriedade, desde que a fração ideal por proprietário não ultrapasse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(quatro) módulos fiscais.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São também beneficiários desta Lei: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 - silvicultores que atendam simultaneamente a todos os requisitos de que trata o caput deste artigo, cultivem florestas nativas ou exóticas e que promovam o manejo sustentável daqueles ambientes;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II - </w:t>
      </w:r>
      <w:proofErr w:type="spell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aqüicultores</w:t>
      </w:r>
      <w:proofErr w:type="spell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que atendam simultaneamente a todos os requisitos de que trata o caput deste artigo e explorem reservatórios hídricos com superfície  total de até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2ha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(dois hectares) ou ocupem até 500m³ (quinhentos metros cúbicos) de água, quando a exploração se efetivar em tanques-rede;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III - extrativistas que atendam simultaneamente aos requisitos previstos nos incisos II, III e IV do caput deste artigo e exerçam essa atividade artesanalmente no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meio rural, excluídos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os garimpeiros e faiscadores;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IV - pescadores que atendam simultaneamente aos requisitos previstos nos incisos I, II, III e IV do caput deste artigo e exerçam a atividade pesqueira artesanalmente.</w:t>
      </w:r>
    </w:p>
    <w:p w:rsidR="00E90A48" w:rsidRPr="00E90A48" w:rsidRDefault="00E90A48" w:rsidP="00E90A48">
      <w:pPr>
        <w:spacing w:before="100" w:beforeAutospacing="1" w:after="100" w:afterAutospacing="1" w:line="260" w:lineRule="atLeast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art3§3"/>
      <w:bookmarkEnd w:id="4"/>
      <w:r w:rsidRPr="00E90A48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O Conselho Monetário Nacional - CMN pode estabelecer critérios e condições adicionais de enquadramento para fins de acesso às linhas de crédito destinadas aos agricultores familiares, de forma a contemplar as especificidades dos seus diferentes segmentos. </w:t>
      </w:r>
      <w:hyperlink r:id="rId5" w:anchor="art23" w:history="1">
        <w:r w:rsidRPr="00E90A4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12.058, de 2009)</w:t>
        </w:r>
      </w:hyperlink>
    </w:p>
    <w:p w:rsidR="00E90A48" w:rsidRPr="00E90A48" w:rsidRDefault="00E90A48" w:rsidP="00E90A48">
      <w:pPr>
        <w:spacing w:before="100" w:beforeAutospacing="1" w:after="100" w:afterAutospacing="1" w:line="260" w:lineRule="atLeast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Podem ser criadas linhas de crédito destinadas às cooperativas e associações que atendam a percentuais mínimos de agricultores familiares em seu quadro de cooperados ou associados e de matéria-prima beneficiada, processada ou comercializada oriunda desses agricultores, conforme disposto pelo CMN. </w:t>
      </w:r>
      <w:hyperlink r:id="rId6" w:anchor="art23" w:history="1">
        <w:r w:rsidRPr="00E90A4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12.058, de 2009)</w:t>
        </w:r>
      </w:hyperlink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lang w:eastAsia="pt-BR"/>
        </w:rPr>
        <w:t>Art. 4</w:t>
      </w:r>
      <w:r w:rsidRPr="00E90A48">
        <w:rPr>
          <w:rFonts w:ascii="Arial" w:eastAsia="Times New Roman" w:hAnsi="Arial" w:cs="Arial"/>
          <w:sz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lang w:eastAsia="pt-BR"/>
        </w:rPr>
        <w:t xml:space="preserve">  </w:t>
      </w:r>
      <w:proofErr w:type="gramStart"/>
      <w:r w:rsidRPr="00E90A48">
        <w:rPr>
          <w:rFonts w:ascii="Arial" w:eastAsia="Times New Roman" w:hAnsi="Arial" w:cs="Arial"/>
          <w:sz w:val="20"/>
          <w:lang w:eastAsia="pt-BR"/>
        </w:rPr>
        <w:t>A Política Nacional da Agricultura Familiar e Empreendimentos Familiares Rurais observará</w:t>
      </w:r>
      <w:proofErr w:type="gramEnd"/>
      <w:r w:rsidRPr="00E90A48">
        <w:rPr>
          <w:rFonts w:ascii="Arial" w:eastAsia="Times New Roman" w:hAnsi="Arial" w:cs="Arial"/>
          <w:sz w:val="20"/>
          <w:lang w:eastAsia="pt-BR"/>
        </w:rPr>
        <w:t>,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dentre outros, os seguintes princípios: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 - descentralização;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sustentabilidade ambiental, social e econômica;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eqüidade na aplicação das políticas, respeitando os aspectos de gênero, geração e etnia;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IV - participação dos agricultores familiares na formulação 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política nacional da agricultura familiar e empreendimentos familiares rurais.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Para atingir seus objetivos,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 Política Nacional da Agricultura Familiar e Empreendimentos Familiares Rurais promoverá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o planejamento e a execução das ações, de forma a compatibilizar as seguintes áreas: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 - crédito e fundo de aval;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infra-estrutura e serviços;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assistência técnica e extensão rural;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IV - pesquisa;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 - comercialização;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VI - seguro;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VII - habitação;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VIII - legislação sanitária, previdenciária, comercial e tributária;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IX - cooperativismo e associativismo;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X - educação, capacitação e profissionalização;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XI - negócios e serviços rurais não agrícolas;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XII - </w:t>
      </w:r>
      <w:proofErr w:type="spell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agroindustrialização</w:t>
      </w:r>
      <w:proofErr w:type="spell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O Poder Executivo regulamentará esta Lei, no que for necessário à sua aplicação.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7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Esta Lei entra em vigor na data de sua publicação</w:t>
      </w: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Brasília,  24  de julho  de  2006; 185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118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LUIZ INÁCIO LULA DA SILVA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Guilherme </w:t>
      </w:r>
      <w:proofErr w:type="spellStart"/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Cassel</w:t>
      </w:r>
      <w:proofErr w:type="spellEnd"/>
    </w:p>
    <w:p w:rsidR="00E90A48" w:rsidRPr="00E90A48" w:rsidRDefault="00E90A48" w:rsidP="00E9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25.7.2006</w:t>
      </w:r>
    </w:p>
    <w:p w:rsidR="00E90A48" w:rsidRPr="00E90A48" w:rsidRDefault="00E90A48" w:rsidP="00E9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3D0" w:rsidRDefault="005553D0"/>
    <w:sectPr w:rsidR="005553D0" w:rsidSect="00555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0A48"/>
    <w:rsid w:val="005553D0"/>
    <w:rsid w:val="00997E98"/>
    <w:rsid w:val="00C94BA2"/>
    <w:rsid w:val="00D64150"/>
    <w:rsid w:val="00E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A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90A48"/>
    <w:rPr>
      <w:color w:val="0000FF"/>
      <w:u w:val="single"/>
    </w:rPr>
  </w:style>
  <w:style w:type="paragraph" w:customStyle="1" w:styleId="texto10">
    <w:name w:val="texto10"/>
    <w:basedOn w:val="Normal"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gqs-tidbit-0">
    <w:name w:val="goog_qs-tidbit-0"/>
    <w:basedOn w:val="Fontepargpadro"/>
    <w:rsid w:val="00E9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9/Lei/L12058.htm" TargetMode="External"/><Relationship Id="rId5" Type="http://schemas.openxmlformats.org/officeDocument/2006/relationships/hyperlink" Target="http://www.planalto.gov.br/ccivil_03/_Ato2007-2010/2009/Lei/L12058.htm" TargetMode="External"/><Relationship Id="rId4" Type="http://schemas.openxmlformats.org/officeDocument/2006/relationships/hyperlink" Target="http://legislacao.planalto.gov.br/legisla/legislacao.nsf/Viw_Identificacao/lei%2011.326-2006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dcterms:created xsi:type="dcterms:W3CDTF">2014-03-02T11:40:00Z</dcterms:created>
  <dcterms:modified xsi:type="dcterms:W3CDTF">2014-03-02T11:40:00Z</dcterms:modified>
</cp:coreProperties>
</file>