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55" w:rsidRDefault="00FD2255" w:rsidP="004C257D">
      <w:pPr>
        <w:spacing w:before="240" w:line="276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Questão indígena</w:t>
      </w:r>
      <w:bookmarkStart w:id="0" w:name="_GoBack"/>
      <w:bookmarkEnd w:id="0"/>
    </w:p>
    <w:p w:rsidR="00FD2255" w:rsidRDefault="00FD2255" w:rsidP="004C257D">
      <w:pPr>
        <w:spacing w:before="240" w:line="276" w:lineRule="auto"/>
        <w:rPr>
          <w:rFonts w:ascii="Times New Roman" w:hAnsi="Times New Roman" w:cs="Times New Roman"/>
          <w:smallCaps/>
          <w:sz w:val="24"/>
          <w:szCs w:val="24"/>
        </w:rPr>
      </w:pPr>
    </w:p>
    <w:p w:rsidR="004C257D" w:rsidRPr="00B66BA8" w:rsidRDefault="004C257D" w:rsidP="004C257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B66BA8">
        <w:rPr>
          <w:rFonts w:ascii="Times New Roman" w:hAnsi="Times New Roman" w:cs="Times New Roman"/>
          <w:smallCaps/>
          <w:sz w:val="24"/>
          <w:szCs w:val="24"/>
        </w:rPr>
        <w:t>Agnolin</w:t>
      </w:r>
      <w:r w:rsidRPr="00B66BA8">
        <w:rPr>
          <w:rFonts w:ascii="Times New Roman" w:hAnsi="Times New Roman" w:cs="Times New Roman"/>
          <w:sz w:val="24"/>
          <w:szCs w:val="24"/>
        </w:rPr>
        <w:t xml:space="preserve">, Adone.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66BA8">
        <w:rPr>
          <w:rFonts w:ascii="Times New Roman" w:hAnsi="Times New Roman" w:cs="Times New Roman"/>
          <w:sz w:val="24"/>
          <w:szCs w:val="24"/>
        </w:rPr>
        <w:t>O governo missionário das almas indígenas: missão jesuítica e ritualidade indígena (sec. X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B66BA8">
        <w:rPr>
          <w:rFonts w:ascii="Times New Roman" w:hAnsi="Times New Roman" w:cs="Times New Roman"/>
          <w:sz w:val="24"/>
          <w:szCs w:val="24"/>
        </w:rPr>
        <w:t xml:space="preserve">-XVII). In: </w:t>
      </w:r>
      <w:r>
        <w:rPr>
          <w:rFonts w:ascii="Times New Roman" w:hAnsi="Times New Roman" w:cs="Times New Roman"/>
          <w:sz w:val="24"/>
          <w:szCs w:val="24"/>
        </w:rPr>
        <w:t xml:space="preserve">Souza; Furtado e Bicalho (orgs.). </w:t>
      </w:r>
      <w:r w:rsidRPr="00B66BA8">
        <w:rPr>
          <w:rFonts w:ascii="Times New Roman" w:hAnsi="Times New Roman" w:cs="Times New Roman"/>
          <w:i/>
          <w:sz w:val="24"/>
          <w:szCs w:val="24"/>
        </w:rPr>
        <w:t>O governo dos povos</w:t>
      </w:r>
      <w:r w:rsidRPr="00B66B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257D" w:rsidRPr="00B66BA8" w:rsidRDefault="004C257D" w:rsidP="004C257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B66BA8">
        <w:rPr>
          <w:rFonts w:ascii="Times New Roman" w:hAnsi="Times New Roman" w:cs="Times New Roman"/>
          <w:smallCaps/>
          <w:sz w:val="24"/>
          <w:szCs w:val="24"/>
        </w:rPr>
        <w:t>Alencastro</w:t>
      </w:r>
      <w:r w:rsidRPr="00B66BA8">
        <w:rPr>
          <w:rFonts w:ascii="Times New Roman" w:hAnsi="Times New Roman" w:cs="Times New Roman"/>
          <w:sz w:val="24"/>
          <w:szCs w:val="24"/>
        </w:rPr>
        <w:t xml:space="preserve">, Luiz Felipe de. </w:t>
      </w:r>
      <w:r w:rsidRPr="00B66BA8">
        <w:rPr>
          <w:rFonts w:ascii="Times New Roman" w:hAnsi="Times New Roman" w:cs="Times New Roman"/>
          <w:i/>
          <w:sz w:val="24"/>
          <w:szCs w:val="24"/>
        </w:rPr>
        <w:t>O Trato dos Viventes</w:t>
      </w:r>
      <w:r w:rsidRPr="00B66BA8">
        <w:rPr>
          <w:rFonts w:ascii="Times New Roman" w:hAnsi="Times New Roman" w:cs="Times New Roman"/>
          <w:sz w:val="24"/>
          <w:szCs w:val="24"/>
        </w:rPr>
        <w:t>, esp. cap. 4. “Índios, os escravos da terra” e 5. “A evangelização numa só colônia”.</w:t>
      </w:r>
    </w:p>
    <w:p w:rsidR="004C257D" w:rsidRPr="00B66BA8" w:rsidRDefault="004C257D" w:rsidP="004C257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4C257D">
        <w:rPr>
          <w:rFonts w:ascii="Times New Roman" w:hAnsi="Times New Roman" w:cs="Times New Roman"/>
          <w:smallCaps/>
          <w:sz w:val="24"/>
          <w:szCs w:val="24"/>
        </w:rPr>
        <w:t>Calafate</w:t>
      </w:r>
      <w:r w:rsidRPr="00B66B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Pedro. “Introdução” a Antônio Vieira, </w:t>
      </w:r>
      <w:r w:rsidRPr="004C257D">
        <w:rPr>
          <w:rFonts w:ascii="Times New Roman" w:hAnsi="Times New Roman" w:cs="Times New Roman"/>
          <w:i/>
          <w:sz w:val="24"/>
          <w:szCs w:val="24"/>
        </w:rPr>
        <w:t>A Chave dos Profetas</w:t>
      </w:r>
      <w:r w:rsidRPr="00B66B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“As grandes questões da </w:t>
      </w:r>
      <w:r w:rsidRPr="004C257D">
        <w:rPr>
          <w:rFonts w:ascii="Times New Roman" w:hAnsi="Times New Roman" w:cs="Times New Roman"/>
          <w:i/>
          <w:sz w:val="24"/>
          <w:szCs w:val="24"/>
        </w:rPr>
        <w:t>Clavis Prophetarum</w:t>
      </w:r>
      <w:r>
        <w:rPr>
          <w:rFonts w:ascii="Times New Roman" w:hAnsi="Times New Roman" w:cs="Times New Roman"/>
          <w:sz w:val="24"/>
          <w:szCs w:val="24"/>
        </w:rPr>
        <w:t xml:space="preserve"> e o seu contexto doutrinal”.</w:t>
      </w:r>
    </w:p>
    <w:p w:rsidR="004C257D" w:rsidRPr="00B66BA8" w:rsidRDefault="004C257D" w:rsidP="004C257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B66BA8">
        <w:rPr>
          <w:rFonts w:ascii="Times New Roman" w:hAnsi="Times New Roman" w:cs="Times New Roman"/>
          <w:smallCaps/>
          <w:sz w:val="24"/>
          <w:szCs w:val="24"/>
        </w:rPr>
        <w:t>Dumont</w:t>
      </w:r>
      <w:r w:rsidRPr="00B66BA8">
        <w:rPr>
          <w:rFonts w:ascii="Times New Roman" w:hAnsi="Times New Roman" w:cs="Times New Roman"/>
          <w:sz w:val="24"/>
          <w:szCs w:val="24"/>
        </w:rPr>
        <w:t xml:space="preserve">, Jean. </w:t>
      </w:r>
      <w:r w:rsidRPr="00B66BA8">
        <w:rPr>
          <w:rFonts w:ascii="Times New Roman" w:hAnsi="Times New Roman" w:cs="Times New Roman"/>
          <w:i/>
          <w:sz w:val="24"/>
          <w:szCs w:val="24"/>
        </w:rPr>
        <w:t>L’Église au risque de l’Histoire</w:t>
      </w:r>
      <w:r w:rsidRPr="00B66BA8">
        <w:rPr>
          <w:rFonts w:ascii="Times New Roman" w:hAnsi="Times New Roman" w:cs="Times New Roman"/>
          <w:sz w:val="24"/>
          <w:szCs w:val="24"/>
        </w:rPr>
        <w:t>. Cap. “A Igreja e os índios”.</w:t>
      </w:r>
    </w:p>
    <w:p w:rsidR="004C257D" w:rsidRPr="00B66BA8" w:rsidRDefault="004C257D" w:rsidP="004C257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4C257D">
        <w:rPr>
          <w:rFonts w:ascii="Times New Roman" w:hAnsi="Times New Roman" w:cs="Times New Roman"/>
          <w:smallCaps/>
          <w:sz w:val="24"/>
          <w:szCs w:val="24"/>
        </w:rPr>
        <w:t>Hansen</w:t>
      </w:r>
      <w:r>
        <w:rPr>
          <w:rFonts w:ascii="Times New Roman" w:hAnsi="Times New Roman" w:cs="Times New Roman"/>
          <w:sz w:val="24"/>
          <w:szCs w:val="24"/>
        </w:rPr>
        <w:t xml:space="preserve">, João Adolfo. “Prefácio” a Antônio Vieira, </w:t>
      </w:r>
      <w:r w:rsidRPr="004C257D">
        <w:rPr>
          <w:rFonts w:ascii="Times New Roman" w:hAnsi="Times New Roman" w:cs="Times New Roman"/>
          <w:i/>
          <w:sz w:val="24"/>
          <w:szCs w:val="24"/>
        </w:rPr>
        <w:t>A Chave dos Profetas</w:t>
      </w:r>
      <w:r w:rsidRPr="00B66B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57D">
        <w:rPr>
          <w:rFonts w:ascii="Times New Roman" w:hAnsi="Times New Roman" w:cs="Times New Roman"/>
          <w:sz w:val="24"/>
          <w:szCs w:val="24"/>
        </w:rPr>
        <w:t xml:space="preserve">“A Chave dos Profetas: </w:t>
      </w:r>
      <w:r>
        <w:rPr>
          <w:rFonts w:ascii="Times New Roman" w:hAnsi="Times New Roman" w:cs="Times New Roman"/>
          <w:sz w:val="24"/>
          <w:szCs w:val="24"/>
        </w:rPr>
        <w:t xml:space="preserve">Deus, analogia, tempo”. </w:t>
      </w:r>
    </w:p>
    <w:p w:rsidR="004C257D" w:rsidRPr="00B66BA8" w:rsidRDefault="004C257D" w:rsidP="004C257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B66BA8">
        <w:rPr>
          <w:rFonts w:ascii="Times New Roman" w:hAnsi="Times New Roman" w:cs="Times New Roman"/>
          <w:smallCaps/>
          <w:sz w:val="24"/>
          <w:szCs w:val="24"/>
        </w:rPr>
        <w:t>Holanda</w:t>
      </w:r>
      <w:r>
        <w:rPr>
          <w:rFonts w:ascii="Times New Roman" w:hAnsi="Times New Roman" w:cs="Times New Roman"/>
          <w:sz w:val="24"/>
          <w:szCs w:val="24"/>
        </w:rPr>
        <w:t>, Sérgio Buarque.</w:t>
      </w:r>
      <w:r w:rsidRPr="00B66BA8">
        <w:rPr>
          <w:rFonts w:ascii="Times New Roman" w:hAnsi="Times New Roman" w:cs="Times New Roman"/>
          <w:sz w:val="24"/>
          <w:szCs w:val="24"/>
        </w:rPr>
        <w:t xml:space="preserve"> </w:t>
      </w:r>
      <w:r w:rsidRPr="00B66BA8">
        <w:rPr>
          <w:rFonts w:ascii="Times New Roman" w:hAnsi="Times New Roman" w:cs="Times New Roman"/>
          <w:i/>
          <w:sz w:val="24"/>
          <w:szCs w:val="24"/>
        </w:rPr>
        <w:t>Visão do Paraíso</w:t>
      </w:r>
      <w:r w:rsidRPr="00B66BA8">
        <w:rPr>
          <w:rFonts w:ascii="Times New Roman" w:hAnsi="Times New Roman" w:cs="Times New Roman"/>
          <w:sz w:val="24"/>
          <w:szCs w:val="24"/>
        </w:rPr>
        <w:t xml:space="preserve">, esp.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66BA8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66BA8">
        <w:rPr>
          <w:rFonts w:ascii="Times New Roman" w:hAnsi="Times New Roman" w:cs="Times New Roman"/>
          <w:sz w:val="24"/>
          <w:szCs w:val="24"/>
        </w:rPr>
        <w:t>. 11</w:t>
      </w:r>
      <w:r>
        <w:rPr>
          <w:rFonts w:ascii="Times New Roman" w:hAnsi="Times New Roman" w:cs="Times New Roman"/>
          <w:sz w:val="24"/>
          <w:szCs w:val="24"/>
        </w:rPr>
        <w:t>. “</w:t>
      </w:r>
      <w:r w:rsidRPr="004C257D">
        <w:rPr>
          <w:rFonts w:ascii="Times New Roman" w:hAnsi="Times New Roman" w:cs="Times New Roman"/>
          <w:i/>
          <w:sz w:val="24"/>
          <w:szCs w:val="24"/>
        </w:rPr>
        <w:t>non ibi aestus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66BA8">
        <w:rPr>
          <w:rFonts w:ascii="Times New Roman" w:hAnsi="Times New Roman" w:cs="Times New Roman"/>
          <w:sz w:val="24"/>
          <w:szCs w:val="24"/>
        </w:rPr>
        <w:t xml:space="preserve"> e 12. </w:t>
      </w:r>
      <w:r>
        <w:rPr>
          <w:rFonts w:ascii="Times New Roman" w:hAnsi="Times New Roman" w:cs="Times New Roman"/>
          <w:sz w:val="24"/>
          <w:szCs w:val="24"/>
        </w:rPr>
        <w:t xml:space="preserve">“América portuguesa e Índias de Castela”. </w:t>
      </w:r>
    </w:p>
    <w:p w:rsidR="004C257D" w:rsidRPr="00B66BA8" w:rsidRDefault="004C257D" w:rsidP="004C257D">
      <w:pPr>
        <w:pStyle w:val="Corpodetexto"/>
        <w:spacing w:before="240" w:line="276" w:lineRule="auto"/>
        <w:rPr>
          <w:szCs w:val="24"/>
        </w:rPr>
      </w:pPr>
      <w:r w:rsidRPr="00B66BA8">
        <w:rPr>
          <w:bCs/>
          <w:smallCaps/>
          <w:szCs w:val="24"/>
        </w:rPr>
        <w:t>Leite</w:t>
      </w:r>
      <w:r w:rsidRPr="00B66BA8">
        <w:rPr>
          <w:szCs w:val="24"/>
        </w:rPr>
        <w:t xml:space="preserve">, Serafim (s.j.). </w:t>
      </w:r>
      <w:r w:rsidRPr="00B66BA8">
        <w:rPr>
          <w:i/>
          <w:iCs/>
          <w:szCs w:val="24"/>
        </w:rPr>
        <w:t>História da Companhia de Jesus no Brasil</w:t>
      </w:r>
      <w:r w:rsidRPr="00B66BA8">
        <w:rPr>
          <w:szCs w:val="24"/>
        </w:rPr>
        <w:t>. Rio de Janeiro: Imprensa Nacional/I.N.L., 1945.</w:t>
      </w:r>
    </w:p>
    <w:p w:rsidR="004C257D" w:rsidRPr="00B66BA8" w:rsidRDefault="004C257D" w:rsidP="004C257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4C257D">
        <w:rPr>
          <w:rFonts w:ascii="Times New Roman" w:hAnsi="Times New Roman" w:cs="Times New Roman"/>
          <w:smallCaps/>
          <w:sz w:val="24"/>
          <w:szCs w:val="24"/>
        </w:rPr>
        <w:t>Muhana</w:t>
      </w:r>
      <w:r w:rsidRPr="00B66BA8">
        <w:rPr>
          <w:rFonts w:ascii="Times New Roman" w:hAnsi="Times New Roman" w:cs="Times New Roman"/>
          <w:sz w:val="24"/>
          <w:szCs w:val="24"/>
        </w:rPr>
        <w:t xml:space="preserve">, Adma. </w:t>
      </w:r>
      <w:r>
        <w:rPr>
          <w:rFonts w:ascii="Times New Roman" w:hAnsi="Times New Roman" w:cs="Times New Roman"/>
          <w:sz w:val="24"/>
          <w:szCs w:val="24"/>
        </w:rPr>
        <w:t xml:space="preserve">“O processo de Vieira na Inquisição”. Separata de </w:t>
      </w:r>
      <w:r w:rsidRPr="004C257D">
        <w:rPr>
          <w:rFonts w:ascii="Times New Roman" w:hAnsi="Times New Roman" w:cs="Times New Roman"/>
          <w:i/>
          <w:sz w:val="24"/>
          <w:szCs w:val="24"/>
        </w:rPr>
        <w:t>Terceiro centenário da morte do Padre Antônio Vieira. Actas</w:t>
      </w:r>
      <w:r>
        <w:rPr>
          <w:rFonts w:ascii="Times New Roman" w:hAnsi="Times New Roman" w:cs="Times New Roman"/>
          <w:sz w:val="24"/>
          <w:szCs w:val="24"/>
        </w:rPr>
        <w:t xml:space="preserve">. Braga, 1999.  </w:t>
      </w:r>
    </w:p>
    <w:p w:rsidR="004C257D" w:rsidRPr="00B66BA8" w:rsidRDefault="004C257D" w:rsidP="004C257D">
      <w:pPr>
        <w:pStyle w:val="Corpodetexto"/>
        <w:spacing w:before="240" w:line="276" w:lineRule="auto"/>
        <w:rPr>
          <w:szCs w:val="24"/>
        </w:rPr>
      </w:pPr>
      <w:r w:rsidRPr="00B66BA8">
        <w:rPr>
          <w:bCs/>
          <w:smallCaps/>
          <w:szCs w:val="24"/>
        </w:rPr>
        <w:t>Puntoni</w:t>
      </w:r>
      <w:r w:rsidRPr="00B66BA8">
        <w:rPr>
          <w:szCs w:val="24"/>
        </w:rPr>
        <w:t xml:space="preserve">, Pedro. </w:t>
      </w:r>
      <w:r w:rsidRPr="00B66BA8">
        <w:rPr>
          <w:i/>
          <w:iCs/>
          <w:szCs w:val="24"/>
        </w:rPr>
        <w:t>A guerra dos bárbaros: povos indígenas e a colonização do sertão nordeste do Brasil, 1650-1720</w:t>
      </w:r>
      <w:r w:rsidRPr="00B66BA8">
        <w:rPr>
          <w:szCs w:val="24"/>
        </w:rPr>
        <w:t>. São Paulo: Hucitec/Edusp/Fapesp, 2002.</w:t>
      </w:r>
    </w:p>
    <w:p w:rsidR="004C257D" w:rsidRPr="00B66BA8" w:rsidRDefault="004C257D" w:rsidP="004C257D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B66BA8">
        <w:rPr>
          <w:rFonts w:ascii="Times New Roman" w:hAnsi="Times New Roman" w:cs="Times New Roman"/>
          <w:smallCaps/>
          <w:sz w:val="24"/>
          <w:szCs w:val="24"/>
        </w:rPr>
        <w:t>Zeron</w:t>
      </w:r>
      <w:r w:rsidRPr="00B66BA8">
        <w:rPr>
          <w:rFonts w:ascii="Times New Roman" w:hAnsi="Times New Roman" w:cs="Times New Roman"/>
          <w:sz w:val="24"/>
          <w:szCs w:val="24"/>
        </w:rPr>
        <w:t xml:space="preserve">, Carlos. </w:t>
      </w:r>
      <w:r w:rsidRPr="00B66BA8">
        <w:rPr>
          <w:rFonts w:ascii="Times New Roman" w:hAnsi="Times New Roman" w:cs="Times New Roman"/>
          <w:i/>
          <w:sz w:val="24"/>
          <w:szCs w:val="24"/>
        </w:rPr>
        <w:t xml:space="preserve">Linha de </w:t>
      </w:r>
      <w:r>
        <w:rPr>
          <w:rFonts w:ascii="Times New Roman" w:hAnsi="Times New Roman" w:cs="Times New Roman"/>
          <w:i/>
          <w:sz w:val="24"/>
          <w:szCs w:val="24"/>
        </w:rPr>
        <w:t>fé. A Companhia de J</w:t>
      </w:r>
      <w:r w:rsidRPr="00B66BA8">
        <w:rPr>
          <w:rFonts w:ascii="Times New Roman" w:hAnsi="Times New Roman" w:cs="Times New Roman"/>
          <w:i/>
          <w:sz w:val="24"/>
          <w:szCs w:val="24"/>
        </w:rPr>
        <w:t>esus e a escravidão</w:t>
      </w:r>
      <w:r w:rsidRPr="00B66B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São Paulo: </w:t>
      </w:r>
      <w:r w:rsidRPr="00B66BA8">
        <w:rPr>
          <w:rFonts w:ascii="Times New Roman" w:hAnsi="Times New Roman" w:cs="Times New Roman"/>
          <w:sz w:val="24"/>
          <w:szCs w:val="24"/>
        </w:rPr>
        <w:t xml:space="preserve">Edusp, 2011.   </w:t>
      </w:r>
    </w:p>
    <w:sectPr w:rsidR="004C257D" w:rsidRPr="00B66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369" w:rsidRDefault="007A7369" w:rsidP="00FD2255">
      <w:pPr>
        <w:spacing w:after="0" w:line="240" w:lineRule="auto"/>
      </w:pPr>
      <w:r>
        <w:separator/>
      </w:r>
    </w:p>
  </w:endnote>
  <w:endnote w:type="continuationSeparator" w:id="0">
    <w:p w:rsidR="007A7369" w:rsidRDefault="007A7369" w:rsidP="00FD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369" w:rsidRDefault="007A7369" w:rsidP="00FD2255">
      <w:pPr>
        <w:spacing w:after="0" w:line="240" w:lineRule="auto"/>
      </w:pPr>
      <w:r>
        <w:separator/>
      </w:r>
    </w:p>
  </w:footnote>
  <w:footnote w:type="continuationSeparator" w:id="0">
    <w:p w:rsidR="007A7369" w:rsidRDefault="007A7369" w:rsidP="00FD2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56"/>
    <w:rsid w:val="002C4756"/>
    <w:rsid w:val="00457211"/>
    <w:rsid w:val="004C257D"/>
    <w:rsid w:val="00532A2D"/>
    <w:rsid w:val="007A7369"/>
    <w:rsid w:val="00B66BA8"/>
    <w:rsid w:val="00B73462"/>
    <w:rsid w:val="00ED54CD"/>
    <w:rsid w:val="00F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7EB2"/>
  <w15:chartTrackingRefBased/>
  <w15:docId w15:val="{D795D114-F3B3-4CD0-BF9A-FB56177E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nhideWhenUsed/>
    <w:rsid w:val="002C4756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C4756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FD2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D2255"/>
  </w:style>
  <w:style w:type="paragraph" w:styleId="Rodap">
    <w:name w:val="footer"/>
    <w:basedOn w:val="Normal"/>
    <w:link w:val="RodapCarter"/>
    <w:uiPriority w:val="99"/>
    <w:unhideWhenUsed/>
    <w:rsid w:val="00FD2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D2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 Muhana</dc:creator>
  <cp:keywords/>
  <dc:description/>
  <cp:lastModifiedBy>Adma Muhana</cp:lastModifiedBy>
  <cp:revision>3</cp:revision>
  <dcterms:created xsi:type="dcterms:W3CDTF">2016-04-12T20:59:00Z</dcterms:created>
  <dcterms:modified xsi:type="dcterms:W3CDTF">2019-06-04T17:10:00Z</dcterms:modified>
</cp:coreProperties>
</file>