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35" w:rsidRDefault="00313835">
      <w:bookmarkStart w:id="0" w:name="_GoBack"/>
      <w:bookmarkEnd w:id="0"/>
    </w:p>
    <w:p w:rsidR="00313835" w:rsidRDefault="00313835" w:rsidP="00313835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I </w:t>
      </w:r>
      <w:proofErr w:type="spellStart"/>
      <w:r>
        <w:rPr>
          <w:rFonts w:ascii="Verdana" w:hAnsi="Verdana"/>
          <w:color w:val="222222"/>
          <w:sz w:val="23"/>
          <w:szCs w:val="23"/>
        </w:rPr>
        <w:t>dwell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in </w:t>
      </w:r>
      <w:proofErr w:type="spellStart"/>
      <w:r>
        <w:rPr>
          <w:rFonts w:ascii="Verdana" w:hAnsi="Verdana"/>
          <w:color w:val="222222"/>
          <w:sz w:val="23"/>
          <w:szCs w:val="23"/>
        </w:rPr>
        <w:t>Possibility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  <w:t xml:space="preserve">A </w:t>
      </w:r>
      <w:proofErr w:type="spellStart"/>
      <w:r>
        <w:rPr>
          <w:rFonts w:ascii="Verdana" w:hAnsi="Verdana"/>
          <w:color w:val="222222"/>
          <w:sz w:val="23"/>
          <w:szCs w:val="23"/>
        </w:rPr>
        <w:t>fairer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House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than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Prose —</w:t>
      </w:r>
      <w:r>
        <w:rPr>
          <w:rFonts w:ascii="Verdana" w:hAnsi="Verdana"/>
          <w:color w:val="222222"/>
          <w:sz w:val="23"/>
          <w:szCs w:val="23"/>
        </w:rPr>
        <w:br/>
        <w:t xml:space="preserve">More </w:t>
      </w:r>
      <w:proofErr w:type="spellStart"/>
      <w:r>
        <w:rPr>
          <w:rFonts w:ascii="Verdana" w:hAnsi="Verdana"/>
          <w:color w:val="222222"/>
          <w:sz w:val="23"/>
          <w:szCs w:val="23"/>
        </w:rPr>
        <w:t>numerous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of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Windows —</w:t>
      </w:r>
      <w:r>
        <w:rPr>
          <w:rFonts w:ascii="Verdana" w:hAnsi="Verdana"/>
          <w:color w:val="222222"/>
          <w:sz w:val="23"/>
          <w:szCs w:val="23"/>
        </w:rPr>
        <w:br/>
        <w:t xml:space="preserve">Superior — for </w:t>
      </w:r>
      <w:proofErr w:type="spellStart"/>
      <w:r>
        <w:rPr>
          <w:rFonts w:ascii="Verdana" w:hAnsi="Verdana"/>
          <w:color w:val="222222"/>
          <w:sz w:val="23"/>
          <w:szCs w:val="23"/>
        </w:rPr>
        <w:t>Doors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</w:p>
    <w:p w:rsidR="00313835" w:rsidRDefault="00313835" w:rsidP="00313835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Of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Chambers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as </w:t>
      </w:r>
      <w:proofErr w:type="spellStart"/>
      <w:r>
        <w:rPr>
          <w:rFonts w:ascii="Verdana" w:hAnsi="Verdana"/>
          <w:color w:val="222222"/>
          <w:sz w:val="23"/>
          <w:szCs w:val="23"/>
        </w:rPr>
        <w:t>the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Cedars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Impregnable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of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Eye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And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for </w:t>
      </w:r>
      <w:proofErr w:type="spellStart"/>
      <w:r>
        <w:rPr>
          <w:rFonts w:ascii="Verdana" w:hAnsi="Verdana"/>
          <w:color w:val="222222"/>
          <w:sz w:val="23"/>
          <w:szCs w:val="23"/>
        </w:rPr>
        <w:t>an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Everlasting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Roof</w:t>
      </w:r>
      <w:proofErr w:type="spellEnd"/>
      <w:r>
        <w:rPr>
          <w:rFonts w:ascii="Verdana" w:hAnsi="Verdana"/>
          <w:color w:val="222222"/>
          <w:sz w:val="23"/>
          <w:szCs w:val="23"/>
        </w:rPr>
        <w:br/>
        <w:t xml:space="preserve">The </w:t>
      </w:r>
      <w:proofErr w:type="spellStart"/>
      <w:r>
        <w:rPr>
          <w:rFonts w:ascii="Verdana" w:hAnsi="Verdana"/>
          <w:color w:val="222222"/>
          <w:sz w:val="23"/>
          <w:szCs w:val="23"/>
        </w:rPr>
        <w:t>Gambrels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of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the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Sky —</w:t>
      </w:r>
    </w:p>
    <w:p w:rsidR="00313835" w:rsidRDefault="00313835" w:rsidP="00313835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proofErr w:type="spellStart"/>
      <w:r>
        <w:rPr>
          <w:rFonts w:ascii="Verdana" w:hAnsi="Verdana"/>
          <w:color w:val="222222"/>
          <w:sz w:val="23"/>
          <w:szCs w:val="23"/>
        </w:rPr>
        <w:t>Of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Visitors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 </w:t>
      </w:r>
      <w:proofErr w:type="spellStart"/>
      <w:r>
        <w:rPr>
          <w:rFonts w:ascii="Verdana" w:hAnsi="Verdana"/>
          <w:color w:val="222222"/>
          <w:sz w:val="23"/>
          <w:szCs w:val="23"/>
        </w:rPr>
        <w:t>the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fairest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  <w:t xml:space="preserve">For </w:t>
      </w:r>
      <w:proofErr w:type="spellStart"/>
      <w:r>
        <w:rPr>
          <w:rFonts w:ascii="Verdana" w:hAnsi="Verdana"/>
          <w:color w:val="222222"/>
          <w:sz w:val="23"/>
          <w:szCs w:val="23"/>
        </w:rPr>
        <w:t>Occupation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 </w:t>
      </w:r>
      <w:proofErr w:type="spellStart"/>
      <w:r>
        <w:rPr>
          <w:rFonts w:ascii="Verdana" w:hAnsi="Verdana"/>
          <w:color w:val="222222"/>
          <w:sz w:val="23"/>
          <w:szCs w:val="23"/>
        </w:rPr>
        <w:t>This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—</w:t>
      </w:r>
      <w:r>
        <w:rPr>
          <w:rFonts w:ascii="Verdana" w:hAnsi="Verdana"/>
          <w:color w:val="222222"/>
          <w:sz w:val="23"/>
          <w:szCs w:val="23"/>
        </w:rPr>
        <w:br/>
        <w:t xml:space="preserve">The </w:t>
      </w:r>
      <w:proofErr w:type="spellStart"/>
      <w:r>
        <w:rPr>
          <w:rFonts w:ascii="Verdana" w:hAnsi="Verdana"/>
          <w:color w:val="222222"/>
          <w:sz w:val="23"/>
          <w:szCs w:val="23"/>
        </w:rPr>
        <w:t>spreading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wide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my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narrow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Hands</w:t>
      </w:r>
      <w:proofErr w:type="spellEnd"/>
      <w:r>
        <w:rPr>
          <w:rFonts w:ascii="Verdana" w:hAnsi="Verdana"/>
          <w:color w:val="222222"/>
          <w:sz w:val="23"/>
          <w:szCs w:val="23"/>
        </w:rPr>
        <w:br/>
      </w:r>
      <w:proofErr w:type="spellStart"/>
      <w:r>
        <w:rPr>
          <w:rFonts w:ascii="Verdana" w:hAnsi="Verdana"/>
          <w:color w:val="222222"/>
          <w:sz w:val="23"/>
          <w:szCs w:val="23"/>
        </w:rPr>
        <w:t>To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gather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Paradise </w:t>
      </w:r>
    </w:p>
    <w:p w:rsidR="00313835" w:rsidRDefault="00313835" w:rsidP="00313835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—(c. 1862)</w:t>
      </w:r>
    </w:p>
    <w:p w:rsidR="00313835" w:rsidRDefault="00313835" w:rsidP="00313835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313835" w:rsidRDefault="00313835" w:rsidP="00313835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Habito a Possibilidade —</w:t>
      </w:r>
      <w:r>
        <w:rPr>
          <w:rFonts w:ascii="Verdana" w:hAnsi="Verdana"/>
          <w:color w:val="222222"/>
          <w:sz w:val="23"/>
          <w:szCs w:val="23"/>
        </w:rPr>
        <w:br/>
        <w:t>Casa melhor que a Prosa —</w:t>
      </w:r>
      <w:r>
        <w:rPr>
          <w:rFonts w:ascii="Verdana" w:hAnsi="Verdana"/>
          <w:color w:val="222222"/>
          <w:sz w:val="23"/>
          <w:szCs w:val="23"/>
        </w:rPr>
        <w:br/>
        <w:t xml:space="preserve">De </w:t>
      </w:r>
      <w:proofErr w:type="gramStart"/>
      <w:r>
        <w:rPr>
          <w:rFonts w:ascii="Verdana" w:hAnsi="Verdana"/>
          <w:color w:val="222222"/>
          <w:sz w:val="23"/>
          <w:szCs w:val="23"/>
        </w:rPr>
        <w:t>Janelas mais pródiga —</w:t>
      </w:r>
      <w:r>
        <w:rPr>
          <w:rFonts w:ascii="Verdana" w:hAnsi="Verdana"/>
          <w:color w:val="222222"/>
          <w:sz w:val="23"/>
          <w:szCs w:val="23"/>
        </w:rPr>
        <w:br/>
        <w:t>Superior — em Portas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—</w:t>
      </w:r>
    </w:p>
    <w:p w:rsidR="00313835" w:rsidRDefault="00313835" w:rsidP="00313835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Cômodos como Cedros —</w:t>
      </w:r>
      <w:r>
        <w:rPr>
          <w:rFonts w:ascii="Verdana" w:hAnsi="Verdana"/>
          <w:color w:val="222222"/>
          <w:sz w:val="23"/>
          <w:szCs w:val="23"/>
        </w:rPr>
        <w:br/>
        <w:t>Impermeáveis ao Olho —</w:t>
      </w:r>
      <w:r>
        <w:rPr>
          <w:rFonts w:ascii="Verdana" w:hAnsi="Verdana"/>
          <w:color w:val="222222"/>
          <w:sz w:val="23"/>
          <w:szCs w:val="23"/>
        </w:rPr>
        <w:br/>
        <w:t>E por Eterno Teto</w:t>
      </w:r>
      <w:r>
        <w:rPr>
          <w:rFonts w:ascii="Verdana" w:hAnsi="Verdana"/>
          <w:color w:val="222222"/>
          <w:sz w:val="23"/>
          <w:szCs w:val="23"/>
        </w:rPr>
        <w:br/>
        <w:t>Os Dosséis do Céu —</w:t>
      </w:r>
    </w:p>
    <w:p w:rsidR="00313835" w:rsidRDefault="00313835" w:rsidP="00313835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De Visitantes — o mais justo —</w:t>
      </w:r>
      <w:r>
        <w:rPr>
          <w:rFonts w:ascii="Verdana" w:hAnsi="Verdana"/>
          <w:color w:val="222222"/>
          <w:sz w:val="23"/>
          <w:szCs w:val="23"/>
        </w:rPr>
        <w:br/>
        <w:t>Por Ofício — Isto —</w:t>
      </w:r>
      <w:r>
        <w:rPr>
          <w:rFonts w:ascii="Verdana" w:hAnsi="Verdana"/>
          <w:color w:val="222222"/>
          <w:sz w:val="23"/>
          <w:szCs w:val="23"/>
        </w:rPr>
        <w:br/>
        <w:t>Só as asas destas parcas Mãos</w:t>
      </w:r>
      <w:r>
        <w:rPr>
          <w:rFonts w:ascii="Verdana" w:hAnsi="Verdana"/>
          <w:color w:val="222222"/>
          <w:sz w:val="23"/>
          <w:szCs w:val="23"/>
        </w:rPr>
        <w:br/>
        <w:t>Para o meu Paraíso —</w:t>
      </w:r>
    </w:p>
    <w:p w:rsidR="00313835" w:rsidRDefault="00313835" w:rsidP="00313835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lastRenderedPageBreak/>
        <w:br/>
        <w:t>– Emily Dickinson – ‘Não sou ninguém’. Poemas. [traduções Augusto de Campos]. Campinas: Unicamp, 2009.</w:t>
      </w:r>
    </w:p>
    <w:p w:rsidR="00313835" w:rsidRDefault="00313835"/>
    <w:sectPr w:rsidR="00313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35"/>
    <w:rsid w:val="00313835"/>
    <w:rsid w:val="0056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1</cp:revision>
  <dcterms:created xsi:type="dcterms:W3CDTF">2019-06-03T18:39:00Z</dcterms:created>
  <dcterms:modified xsi:type="dcterms:W3CDTF">2019-06-03T18:40:00Z</dcterms:modified>
</cp:coreProperties>
</file>