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8B" w:rsidRPr="00C40ED9" w:rsidRDefault="00375C8B" w:rsidP="00375C8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40ED9">
        <w:rPr>
          <w:rFonts w:ascii="Times New Roman" w:hAnsi="Times New Roman" w:cs="Times New Roman"/>
          <w:b/>
        </w:rPr>
        <w:t>4801702 - Pesquisa Educacional: Questões Teórico-Metodológicas e Prática Pedagógica</w:t>
      </w:r>
    </w:p>
    <w:p w:rsidR="00375C8B" w:rsidRPr="00C40ED9" w:rsidRDefault="00375C8B" w:rsidP="00375C8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CRONOGRAMA DE TEXTOS       T 102</w:t>
      </w:r>
      <w:r w:rsidRPr="00C40ED9">
        <w:rPr>
          <w:rFonts w:ascii="Times New Roman" w:hAnsi="Times New Roman" w:cs="Times New Roman"/>
          <w:b/>
          <w:bCs/>
        </w:rPr>
        <w:t xml:space="preserve"> - 1ºsem. 2019 -  </w:t>
      </w:r>
      <w:proofErr w:type="spellStart"/>
      <w:r w:rsidRPr="00C40ED9">
        <w:rPr>
          <w:rFonts w:ascii="Times New Roman" w:hAnsi="Times New Roman" w:cs="Times New Roman"/>
          <w:b/>
          <w:bCs/>
        </w:rPr>
        <w:t>Profª</w:t>
      </w:r>
      <w:proofErr w:type="spellEnd"/>
      <w:r w:rsidRPr="00C40ED9">
        <w:rPr>
          <w:rFonts w:ascii="Times New Roman" w:hAnsi="Times New Roman" w:cs="Times New Roman"/>
          <w:b/>
          <w:bCs/>
        </w:rPr>
        <w:t xml:space="preserve"> Cristiane </w:t>
      </w:r>
      <w:proofErr w:type="spellStart"/>
      <w:r w:rsidRPr="00C40ED9">
        <w:rPr>
          <w:rFonts w:ascii="Times New Roman" w:hAnsi="Times New Roman" w:cs="Times New Roman"/>
          <w:b/>
          <w:bCs/>
        </w:rPr>
        <w:t>Gottschalk</w:t>
      </w:r>
      <w:proofErr w:type="spellEnd"/>
    </w:p>
    <w:p w:rsidR="00375C8B" w:rsidRPr="00C40ED9" w:rsidRDefault="00375C8B" w:rsidP="00375C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ED9">
        <w:rPr>
          <w:rFonts w:ascii="Times New Roman" w:hAnsi="Times New Roman" w:cs="Times New Roman"/>
          <w:b/>
          <w:sz w:val="24"/>
          <w:szCs w:val="24"/>
        </w:rPr>
        <w:t xml:space="preserve">Lista de divisão dos grupos para apresentação dos seminários </w:t>
      </w:r>
      <w:r w:rsidR="000E1375">
        <w:rPr>
          <w:rFonts w:ascii="Times New Roman" w:hAnsi="Times New Roman" w:cs="Times New Roman"/>
          <w:b/>
          <w:sz w:val="24"/>
          <w:szCs w:val="24"/>
        </w:rPr>
        <w:t>(NOTURNO</w:t>
      </w:r>
      <w:r w:rsidR="00263E5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6344"/>
      </w:tblGrid>
      <w:tr w:rsidR="00375C8B" w:rsidRPr="00C40ED9" w:rsidTr="007C3C98">
        <w:tc>
          <w:tcPr>
            <w:tcW w:w="1696" w:type="dxa"/>
            <w:vAlign w:val="center"/>
          </w:tcPr>
          <w:p w:rsidR="00375C8B" w:rsidRPr="000E1375" w:rsidRDefault="00375C8B" w:rsidP="007C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75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954" w:type="dxa"/>
            <w:vAlign w:val="center"/>
          </w:tcPr>
          <w:p w:rsidR="00375C8B" w:rsidRPr="000E1375" w:rsidRDefault="00375C8B" w:rsidP="007C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375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6344" w:type="dxa"/>
            <w:vAlign w:val="center"/>
          </w:tcPr>
          <w:p w:rsidR="00375C8B" w:rsidRPr="000E1375" w:rsidRDefault="00375C8B" w:rsidP="007C3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1375">
              <w:rPr>
                <w:rFonts w:ascii="Times New Roman" w:hAnsi="Times New Roman" w:cs="Times New Roman"/>
                <w:b/>
                <w:sz w:val="20"/>
                <w:szCs w:val="20"/>
              </w:rPr>
              <w:t>Alunxs</w:t>
            </w:r>
            <w:proofErr w:type="spellEnd"/>
          </w:p>
        </w:tc>
      </w:tr>
      <w:tr w:rsidR="00375C8B" w:rsidRPr="00C40ED9" w:rsidTr="007C3C98">
        <w:tc>
          <w:tcPr>
            <w:tcW w:w="1696" w:type="dxa"/>
            <w:vMerge w:val="restart"/>
            <w:vAlign w:val="center"/>
          </w:tcPr>
          <w:p w:rsidR="00375C8B" w:rsidRPr="00C40ED9" w:rsidRDefault="00375C8B" w:rsidP="0065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18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954" w:type="dxa"/>
            <w:vMerge w:val="restart"/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1</w:t>
            </w:r>
          </w:p>
          <w:p w:rsidR="00A910FD" w:rsidRPr="00C40ED9" w:rsidRDefault="00375C8B" w:rsidP="00A91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1 – Azanha.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 xml:space="preserve"> A investigação em busca de uma tecnologia educacional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>(p.15-39)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B71327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715D84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56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Seminário 2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Hanson, N. R. “Observação e Interpretação”. 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Filosofia da Ciência.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Org. </w:t>
            </w:r>
            <w:proofErr w:type="spell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Morgenbesser</w:t>
            </w:r>
            <w:proofErr w:type="spell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1719">
              <w:rPr>
                <w:rFonts w:ascii="Times New Roman" w:hAnsi="Times New Roman" w:cs="Times New Roman"/>
                <w:sz w:val="20"/>
                <w:szCs w:val="20"/>
              </w:rPr>
              <w:t xml:space="preserve">S. São Paulo: ed. </w:t>
            </w:r>
            <w:proofErr w:type="spellStart"/>
            <w:r w:rsidR="001F1719">
              <w:rPr>
                <w:rFonts w:ascii="Times New Roman" w:hAnsi="Times New Roman" w:cs="Times New Roman"/>
                <w:sz w:val="20"/>
                <w:szCs w:val="20"/>
              </w:rPr>
              <w:t>Cultrix</w:t>
            </w:r>
            <w:proofErr w:type="spellEnd"/>
            <w:r w:rsidR="001F1719">
              <w:rPr>
                <w:rFonts w:ascii="Times New Roman" w:hAnsi="Times New Roman" w:cs="Times New Roman"/>
                <w:sz w:val="20"/>
                <w:szCs w:val="20"/>
              </w:rPr>
              <w:t>, s/d.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715D84" w:rsidRDefault="00B71327" w:rsidP="00715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715D84" w:rsidRPr="00FF590D" w:rsidRDefault="00B71327" w:rsidP="007C3C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26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Seminário 3</w:t>
            </w:r>
          </w:p>
          <w:p w:rsidR="00A910FD" w:rsidRPr="00C40ED9" w:rsidRDefault="00375C8B" w:rsidP="00A91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Capítulo 2 – Azanha.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 xml:space="preserve"> Abstracionismo pedagógico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1F1719">
              <w:rPr>
                <w:rFonts w:ascii="Times New Roman" w:hAnsi="Times New Roman" w:cs="Times New Roman"/>
                <w:sz w:val="20"/>
                <w:szCs w:val="20"/>
              </w:rPr>
              <w:t>(p.41-56)</w:t>
            </w:r>
          </w:p>
          <w:p w:rsidR="00375C8B" w:rsidRPr="00263E50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872C7C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56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Seminário 4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Texto: Azanha, José Mário Pires. “Apêndice: Reflexões Preliminares sobre o Método em </w:t>
            </w:r>
            <w:proofErr w:type="gram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Ciência.”</w:t>
            </w:r>
            <w:proofErr w:type="gram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1B55F4">
              <w:rPr>
                <w:rFonts w:ascii="Times New Roman" w:hAnsi="Times New Roman" w:cs="Times New Roman"/>
                <w:sz w:val="20"/>
                <w:szCs w:val="20"/>
              </w:rPr>
              <w:t>(p. 165-184)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A91F57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26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5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Passmore</w:t>
            </w:r>
            <w:proofErr w:type="spell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, J. “Ensinando a ser crítico”. </w:t>
            </w:r>
            <w:r w:rsidRPr="00C73E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In: </w:t>
            </w:r>
            <w:r w:rsidRPr="00C73E7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The Philosophy of Teaching</w:t>
            </w:r>
            <w:r w:rsidRPr="00C73E7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London, </w:t>
            </w:r>
            <w:proofErr w:type="spell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Duckworth</w:t>
            </w:r>
            <w:proofErr w:type="spell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, 1984. 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A91F57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vAlign w:val="center"/>
          </w:tcPr>
          <w:p w:rsidR="00375C8B" w:rsidRPr="00C40ED9" w:rsidRDefault="00560FA5" w:rsidP="0056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51857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</w:p>
        </w:tc>
        <w:tc>
          <w:tcPr>
            <w:tcW w:w="5954" w:type="dxa"/>
            <w:vMerge w:val="restart"/>
            <w:vAlign w:val="center"/>
          </w:tcPr>
          <w:p w:rsidR="00375C8B" w:rsidRDefault="00375C8B" w:rsidP="007C3C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6</w:t>
            </w:r>
          </w:p>
          <w:p w:rsidR="00A910FD" w:rsidRPr="00C40ED9" w:rsidRDefault="00375C8B" w:rsidP="00A91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E79">
              <w:rPr>
                <w:rFonts w:ascii="Times New Roman" w:hAnsi="Times New Roman" w:cs="Times New Roman"/>
                <w:sz w:val="20"/>
                <w:szCs w:val="20"/>
              </w:rPr>
              <w:t>Capítulo 3 – Azanha.</w:t>
            </w:r>
            <w:r w:rsidR="00263E50">
              <w:rPr>
                <w:rFonts w:ascii="Times New Roman" w:hAnsi="Times New Roman" w:cs="Times New Roman"/>
                <w:sz w:val="20"/>
                <w:szCs w:val="20"/>
              </w:rPr>
              <w:t xml:space="preserve"> A importância do cotidiano</w:t>
            </w:r>
            <w:r w:rsidR="00A91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="00A910FD"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="00A910FD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1B55F4">
              <w:rPr>
                <w:rFonts w:ascii="Times New Roman" w:hAnsi="Times New Roman" w:cs="Times New Roman"/>
                <w:sz w:val="20"/>
                <w:szCs w:val="20"/>
              </w:rPr>
              <w:t>(p.57-72)</w:t>
            </w:r>
          </w:p>
          <w:p w:rsidR="00375C8B" w:rsidRPr="00C73E7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263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7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“Estudo do cotidiano: Dificuldades Conceituais”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Tema: Explicação e Compreensão.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C8B" w:rsidRPr="00C40ED9" w:rsidRDefault="000A12AB" w:rsidP="000E1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Cap.4 (pp.73</w:t>
            </w:r>
            <w:r w:rsidR="00375C8B">
              <w:rPr>
                <w:rFonts w:ascii="Times New Roman" w:hAnsi="Times New Roman" w:cs="Times New Roman"/>
                <w:sz w:val="20"/>
                <w:szCs w:val="20"/>
              </w:rPr>
              <w:t xml:space="preserve"> a 9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56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8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“Estudo do cotidiano: Dificuldades Conceituais”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Tema: Pesquisa participante e positivismo degenerado.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Cap.4 (pp. 91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a 102)</w:t>
            </w: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FF590D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56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9</w:t>
            </w:r>
          </w:p>
          <w:p w:rsidR="00375C8B" w:rsidRPr="00C40ED9" w:rsidRDefault="00375C8B" w:rsidP="007C3C98">
            <w:pPr>
              <w:pStyle w:val="Ttulo4"/>
              <w:jc w:val="left"/>
              <w:outlineLvl w:val="3"/>
              <w:rPr>
                <w:b w:val="0"/>
                <w:sz w:val="20"/>
                <w:szCs w:val="20"/>
              </w:rPr>
            </w:pPr>
            <w:r w:rsidRPr="00C40ED9">
              <w:rPr>
                <w:b w:val="0"/>
                <w:sz w:val="20"/>
                <w:szCs w:val="20"/>
              </w:rPr>
              <w:t>“Estudo do cotidiano: questões centrais”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Tema: Parte/todo e vida cotidiana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="000A12AB">
              <w:rPr>
                <w:rFonts w:ascii="Times New Roman" w:hAnsi="Times New Roman" w:cs="Times New Roman"/>
                <w:bCs/>
                <w:sz w:val="20"/>
                <w:szCs w:val="20"/>
              </w:rPr>
              <w:t>Cap. 5 (pp.103</w:t>
            </w:r>
            <w:bookmarkStart w:id="0" w:name="_GoBack"/>
            <w:bookmarkEnd w:id="0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133)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560FA5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</w:p>
        </w:tc>
        <w:tc>
          <w:tcPr>
            <w:tcW w:w="5954" w:type="dxa"/>
            <w:vMerge w:val="restart"/>
            <w:tcBorders>
              <w:top w:val="single" w:sz="18" w:space="0" w:color="auto"/>
            </w:tcBorders>
            <w:vAlign w:val="center"/>
          </w:tcPr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10</w:t>
            </w:r>
          </w:p>
          <w:p w:rsidR="00375C8B" w:rsidRPr="00C40ED9" w:rsidRDefault="00375C8B" w:rsidP="007C3C98">
            <w:pPr>
              <w:pStyle w:val="Ttulo4"/>
              <w:jc w:val="left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Capítulo</w:t>
            </w:r>
            <w:r w:rsidRPr="00C40ED9">
              <w:rPr>
                <w:b w:val="0"/>
                <w:sz w:val="20"/>
                <w:szCs w:val="20"/>
              </w:rPr>
              <w:t xml:space="preserve"> 6: “Uma digressão quase-metodológica”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Tema: A autonomia das regras e inovação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. São Paulo: ed. EDUSP, 1992.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(pp.135 a 149)</w:t>
            </w:r>
          </w:p>
        </w:tc>
        <w:tc>
          <w:tcPr>
            <w:tcW w:w="6344" w:type="dxa"/>
            <w:tcBorders>
              <w:top w:val="single" w:sz="18" w:space="0" w:color="auto"/>
            </w:tcBorders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</w:tr>
      <w:tr w:rsidR="00375C8B" w:rsidRPr="00C40ED9" w:rsidTr="007C3C98">
        <w:tc>
          <w:tcPr>
            <w:tcW w:w="1696" w:type="dxa"/>
            <w:vMerge w:val="restart"/>
          </w:tcPr>
          <w:p w:rsidR="00375C8B" w:rsidRPr="00C40ED9" w:rsidRDefault="00560FA5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75C8B" w:rsidRPr="00C40ED9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</w:p>
        </w:tc>
        <w:tc>
          <w:tcPr>
            <w:tcW w:w="5954" w:type="dxa"/>
            <w:vMerge w:val="restart"/>
            <w:vAlign w:val="center"/>
          </w:tcPr>
          <w:p w:rsidR="00375C8B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/>
                <w:sz w:val="20"/>
                <w:szCs w:val="20"/>
              </w:rPr>
              <w:t>Seminário 11</w:t>
            </w:r>
          </w:p>
          <w:p w:rsidR="00375C8B" w:rsidRPr="00C40ED9" w:rsidRDefault="00375C8B" w:rsidP="007C3C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5C8B" w:rsidRPr="00C40ED9" w:rsidRDefault="00375C8B" w:rsidP="007C3C98">
            <w:pPr>
              <w:pStyle w:val="Ttulo4"/>
              <w:jc w:val="left"/>
              <w:outlineLvl w:val="3"/>
              <w:rPr>
                <w:b w:val="0"/>
                <w:sz w:val="20"/>
                <w:szCs w:val="20"/>
              </w:rPr>
            </w:pPr>
            <w:r w:rsidRPr="00C40ED9">
              <w:rPr>
                <w:b w:val="0"/>
                <w:sz w:val="20"/>
                <w:szCs w:val="20"/>
              </w:rPr>
              <w:t>Capítulo 6: “Uma digressão quase-metodológica”</w:t>
            </w:r>
          </w:p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Tema: A autonomia das regras e inovação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In: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Uma </w:t>
            </w:r>
            <w:proofErr w:type="spellStart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Idéia</w:t>
            </w:r>
            <w:proofErr w:type="spellEnd"/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 Pesquisa Educacional</w:t>
            </w: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. São Paulo: ed. EDUSP, 1992. (</w:t>
            </w:r>
            <w:proofErr w:type="gramStart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pp.</w:t>
            </w:r>
            <w:proofErr w:type="gramEnd"/>
            <w:r w:rsidRPr="00C40ED9">
              <w:rPr>
                <w:rFonts w:ascii="Times New Roman" w:hAnsi="Times New Roman" w:cs="Times New Roman"/>
                <w:sz w:val="20"/>
                <w:szCs w:val="20"/>
              </w:rPr>
              <w:t xml:space="preserve"> 149 </w:t>
            </w:r>
            <w:r w:rsidRPr="00C40ED9">
              <w:rPr>
                <w:rFonts w:ascii="Times New Roman" w:hAnsi="Times New Roman" w:cs="Times New Roman"/>
                <w:bCs/>
                <w:sz w:val="20"/>
                <w:szCs w:val="20"/>
              </w:rPr>
              <w:t>a 163)</w:t>
            </w:r>
          </w:p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375C8B" w:rsidRPr="00C40ED9" w:rsidTr="007C3C98">
        <w:tc>
          <w:tcPr>
            <w:tcW w:w="1696" w:type="dxa"/>
            <w:vMerge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:rsidR="00375C8B" w:rsidRPr="00C40ED9" w:rsidRDefault="00375C8B" w:rsidP="007C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4" w:type="dxa"/>
          </w:tcPr>
          <w:p w:rsidR="00375C8B" w:rsidRPr="00C40ED9" w:rsidRDefault="00375C8B" w:rsidP="007C3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</w:tbl>
    <w:p w:rsidR="00375C8B" w:rsidRPr="00A77B59" w:rsidRDefault="00375C8B" w:rsidP="00375C8B">
      <w:pPr>
        <w:rPr>
          <w:rFonts w:ascii="Times New Roman" w:hAnsi="Times New Roman" w:cs="Times New Roman"/>
          <w:sz w:val="24"/>
          <w:szCs w:val="24"/>
        </w:rPr>
      </w:pPr>
    </w:p>
    <w:p w:rsidR="00473D3B" w:rsidRDefault="000A12AB"/>
    <w:sectPr w:rsidR="00473D3B" w:rsidSect="006C2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38"/>
    <w:multiLevelType w:val="hybridMultilevel"/>
    <w:tmpl w:val="21BA36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8B"/>
    <w:rsid w:val="000A12AB"/>
    <w:rsid w:val="000E1375"/>
    <w:rsid w:val="001B55F4"/>
    <w:rsid w:val="001F1719"/>
    <w:rsid w:val="0024580B"/>
    <w:rsid w:val="00263E50"/>
    <w:rsid w:val="00375C8B"/>
    <w:rsid w:val="00442702"/>
    <w:rsid w:val="00560FA5"/>
    <w:rsid w:val="00651857"/>
    <w:rsid w:val="00715D84"/>
    <w:rsid w:val="00872C7C"/>
    <w:rsid w:val="00A910FD"/>
    <w:rsid w:val="00A91F57"/>
    <w:rsid w:val="00B234E0"/>
    <w:rsid w:val="00B7132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A0E6-1F97-4451-A02D-22756277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8B"/>
  </w:style>
  <w:style w:type="paragraph" w:styleId="Ttulo4">
    <w:name w:val="heading 4"/>
    <w:basedOn w:val="Normal"/>
    <w:next w:val="Normal"/>
    <w:link w:val="Ttulo4Char"/>
    <w:uiPriority w:val="99"/>
    <w:qFormat/>
    <w:rsid w:val="00375C8B"/>
    <w:pPr>
      <w:keepNext/>
      <w:widowControl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375C8B"/>
    <w:rPr>
      <w:rFonts w:ascii="Times New Roman" w:eastAsia="Times New Roman" w:hAnsi="Times New Roman" w:cs="Times New Roman"/>
      <w:b/>
      <w:bCs/>
      <w:color w:val="000000"/>
    </w:rPr>
  </w:style>
  <w:style w:type="table" w:styleId="Tabelacomgrade">
    <w:name w:val="Table Grid"/>
    <w:basedOn w:val="Tabelanormal"/>
    <w:uiPriority w:val="39"/>
    <w:rsid w:val="0037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Liberatori</dc:creator>
  <cp:keywords/>
  <dc:description/>
  <cp:lastModifiedBy>Leandro Liberatori</cp:lastModifiedBy>
  <cp:revision>2</cp:revision>
  <dcterms:created xsi:type="dcterms:W3CDTF">2019-05-31T22:11:00Z</dcterms:created>
  <dcterms:modified xsi:type="dcterms:W3CDTF">2019-05-31T22:11:00Z</dcterms:modified>
</cp:coreProperties>
</file>