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ab/>
      </w:r>
      <w:r>
        <w:rPr>
          <w:rFonts w:cs="Times New Roman" w:ascii="Times New Roman" w:hAnsi="Times New Roman"/>
          <w:b/>
          <w:sz w:val="32"/>
          <w:szCs w:val="32"/>
        </w:rPr>
        <w:t xml:space="preserve">UNIVERSIDADE DE SÃO PAULO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ESCOLA DE ARTES, CIÊNCIAS E HUMANIDADES – EACH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ACH 0141 – SOCIEDADE, MULTICULTURALISMO E DIREITOS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Prof. Dr. Gustavo Bambini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Assistente: Prof. Ms. Sérgio Polimeno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Programa resumido: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Trata-se de uma disciplina que objetiva conferir ao corpo discente questões fundamentais que envolvam a estrutura, funcionamento, racionalidade, condições e existência do Estado, democracia e promoção de direitos fundamentais O presente curso visa introduzir aos alunos de graduação as principais teorias sobre a formação, racionalidade e legitimidade do Estado e seu efetivo funcionamento, a partir de sua finalidade.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Metodologia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curso contará com aulas expositivas que terão duração semanal de 1h e 30m. À cada aula será atribuído um texto de referência bibliográfica, que será disponibilizado aos alunos para melhor compreensão do tem e posterior fichamento em modelo a ser disponibilizado.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Método de avaliação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 alunos serão submetidos a uma trabalho final que valerá 8,0 (oito) pontos, e deverá entregar um fichamento de 5 textos de referências semanais, a ser escolhido pelo aluno, cada um valendo 0,4 pontos.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Programa detalhado e datas de atividades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18/02/2019 – </w:t>
      </w:r>
      <w:r>
        <w:rPr>
          <w:rFonts w:cs="Times New Roman" w:ascii="Times New Roman" w:hAnsi="Times New Roman"/>
          <w:sz w:val="24"/>
          <w:szCs w:val="24"/>
        </w:rPr>
        <w:t xml:space="preserve">Semana de recepção aos calouros. Os alunos deverão participar das atividades sugeridas pela USP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25/02/2019 – </w:t>
      </w:r>
      <w:r>
        <w:rPr>
          <w:rFonts w:cs="Times New Roman" w:ascii="Times New Roman" w:hAnsi="Times New Roman"/>
          <w:sz w:val="24"/>
          <w:szCs w:val="24"/>
        </w:rPr>
        <w:t>Aula inaugural. Apresentação do curso e organização trabalhos e metodologia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04/03/2019 – Carnaval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11/03/2019 – </w:t>
      </w:r>
      <w:r>
        <w:rPr>
          <w:rFonts w:cs="Times New Roman" w:ascii="Times New Roman" w:hAnsi="Times New Roman"/>
          <w:sz w:val="24"/>
          <w:szCs w:val="24"/>
        </w:rPr>
        <w:t xml:space="preserve">Aula sobre o Estado, seu funcionamento e existência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Texto de referência: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ASSIS, Luiz Gustavo Bambini de.  Teoria Geral do Estado ou Teoria do Estado? . In. BUCCI, Maria Paula Dallari. </w:t>
      </w:r>
      <w:r>
        <w:rPr>
          <w:rFonts w:cs="Times New Roman" w:ascii="Times New Roman" w:hAnsi="Times New Roman"/>
          <w:b/>
          <w:i/>
          <w:color w:val="1F497D" w:themeColor="text2"/>
          <w:sz w:val="24"/>
          <w:szCs w:val="24"/>
        </w:rPr>
        <w:t>Teoria do Estado: sentidos contemporâneos</w:t>
      </w: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>.</w:t>
      </w:r>
      <w:r>
        <w:rPr>
          <w:rFonts w:cs="Times New Roman" w:ascii="Times New Roman" w:hAnsi="Times New Roman"/>
          <w:b/>
          <w:i/>
          <w:color w:val="1F497D" w:themeColor="text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>São Paulo: Saraiva, 2018, p. 1 a 29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18/03/2019 – </w:t>
      </w:r>
      <w:r>
        <w:rPr>
          <w:rFonts w:cs="Times New Roman" w:ascii="Times New Roman" w:hAnsi="Times New Roman"/>
          <w:sz w:val="24"/>
          <w:szCs w:val="24"/>
        </w:rPr>
        <w:t xml:space="preserve">Aula sobre Sociedade e Estado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>Texto de referência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DALLARI, Dalmo de Abreu. </w:t>
      </w:r>
      <w:r>
        <w:rPr>
          <w:rFonts w:cs="Times New Roman" w:ascii="Times New Roman" w:hAnsi="Times New Roman"/>
          <w:b/>
          <w:i/>
          <w:color w:val="1F497D" w:themeColor="text2"/>
          <w:sz w:val="24"/>
          <w:szCs w:val="24"/>
        </w:rPr>
        <w:t xml:space="preserve">Elementos de Teoria Geral do Estado. </w:t>
      </w: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33º Ed. São Paulo: Saraiva, p. 21 a 58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25/03/2019 –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Elementos do Estado: território, povo e soberania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>Texto de referência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ASSIS, Luiz Gustavo Bambini de.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Soberania Estatal: Concepção, evolução e desafios do tema para o Estado do Século XXI. In 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Revista de Direito Constitucional e Internacional,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ano 21, nº 85, out/dez 2013, p 13 a 31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01/04/2019 – </w:t>
      </w:r>
      <w:r>
        <w:rPr>
          <w:rFonts w:cs="Times New Roman" w:ascii="Times New Roman" w:hAnsi="Times New Roman"/>
          <w:sz w:val="24"/>
          <w:szCs w:val="24"/>
        </w:rPr>
        <w:t xml:space="preserve">Estado, direito e Estado democrático de direito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>Texto de referência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BAUMAN, Zygmunt; BORDONI, Carlo. </w:t>
      </w:r>
      <w:r>
        <w:rPr>
          <w:rFonts w:cs="Times New Roman" w:ascii="Times New Roman" w:hAnsi="Times New Roman"/>
          <w:b/>
          <w:i/>
          <w:color w:val="1F497D" w:themeColor="text2"/>
          <w:sz w:val="24"/>
          <w:szCs w:val="24"/>
        </w:rPr>
        <w:t>Estado de crise.</w:t>
      </w: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 Trad. Renato Aguiar, Rio de Janeiro: Zahar, 2016, p. 136 a 174.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08/04/2019 – </w:t>
      </w:r>
      <w:r>
        <w:rPr>
          <w:rFonts w:cs="Times New Roman" w:ascii="Times New Roman" w:hAnsi="Times New Roman"/>
          <w:sz w:val="24"/>
          <w:szCs w:val="24"/>
        </w:rPr>
        <w:t xml:space="preserve">Teoria da separação de poderes e separação de poderes no Brasil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>Texto de referência</w:t>
      </w:r>
    </w:p>
    <w:p>
      <w:pPr>
        <w:pStyle w:val="Default"/>
        <w:rPr>
          <w:rFonts w:ascii="Times New Roman" w:hAnsi="Times New Roman" w:cs="Times New Roman"/>
          <w:b/>
          <w:b/>
          <w:color w:val="1F497D" w:themeColor="text2"/>
        </w:rPr>
      </w:pPr>
      <w:r>
        <w:rPr>
          <w:rFonts w:cs="Times New Roman" w:ascii="Times New Roman" w:hAnsi="Times New Roman"/>
          <w:b/>
          <w:color w:val="1F497D" w:themeColor="text2"/>
        </w:rPr>
        <w:t xml:space="preserve"> </w:t>
      </w:r>
      <w:r>
        <w:rPr>
          <w:rFonts w:cs="Times New Roman" w:ascii="Times New Roman" w:hAnsi="Times New Roman"/>
          <w:b/>
          <w:color w:val="1F497D" w:themeColor="text2"/>
        </w:rPr>
        <w:t>ABRANCHES, Sérgio Henrique Hudson. Presidencialismo de coalizão: o dilema institucional brasileiro</w:t>
      </w:r>
      <w:r>
        <w:rPr>
          <w:rFonts w:cs="Times New Roman" w:ascii="Times New Roman" w:hAnsi="Times New Roman"/>
          <w:b/>
          <w:i/>
          <w:color w:val="1F497D" w:themeColor="text2"/>
        </w:rPr>
        <w:t xml:space="preserve">. </w:t>
      </w:r>
      <w:r>
        <w:rPr>
          <w:rFonts w:cs="Times New Roman" w:ascii="Times New Roman" w:hAnsi="Times New Roman"/>
          <w:b/>
          <w:color w:val="1F497D" w:themeColor="text2"/>
        </w:rPr>
        <w:t xml:space="preserve">In </w:t>
      </w:r>
      <w:r>
        <w:rPr>
          <w:rFonts w:cs="Times New Roman" w:ascii="Times New Roman" w:hAnsi="Times New Roman"/>
          <w:b/>
          <w:i/>
          <w:color w:val="1F497D" w:themeColor="text2"/>
        </w:rPr>
        <w:t>Revista Dados</w:t>
      </w:r>
      <w:r>
        <w:rPr>
          <w:rFonts w:cs="Times New Roman" w:ascii="Times New Roman" w:hAnsi="Times New Roman"/>
          <w:b/>
          <w:color w:val="1F497D" w:themeColor="text2"/>
        </w:rPr>
        <w:t>, vol. 31, nº 1, 1988, p. 5 a 32</w:t>
      </w:r>
    </w:p>
    <w:p>
      <w:pPr>
        <w:pStyle w:val="Default"/>
        <w:rPr>
          <w:rFonts w:ascii="Times New Roman" w:hAnsi="Times New Roman" w:cs="Times New Roman"/>
          <w:b/>
          <w:b/>
          <w:color w:val="1F497D" w:themeColor="text2"/>
        </w:rPr>
      </w:pPr>
      <w:r>
        <w:rPr>
          <w:rFonts w:cs="Times New Roman" w:ascii="Times New Roman" w:hAnsi="Times New Roman"/>
          <w:b/>
          <w:color w:val="1F497D" w:themeColor="text2"/>
        </w:rPr>
      </w:r>
    </w:p>
    <w:p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color w:val="FF0000"/>
        </w:rPr>
        <w:t xml:space="preserve">15/04/2019 – Semana Santa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color w:val="C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22/04/2019 – </w:t>
      </w:r>
      <w:r>
        <w:rPr>
          <w:rFonts w:cs="Times New Roman" w:ascii="Times New Roman" w:hAnsi="Times New Roman"/>
          <w:sz w:val="24"/>
          <w:szCs w:val="24"/>
        </w:rPr>
        <w:t>Formas de Estado e federação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Texto de referência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1F497D" w:themeColor="text2"/>
          <w:sz w:val="24"/>
          <w:szCs w:val="24"/>
          <w:vertAlign w:val="subscript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RAMOS, Dirceo Torrecilas. </w:t>
      </w:r>
      <w:r>
        <w:rPr>
          <w:rFonts w:cs="Times New Roman" w:ascii="Times New Roman" w:hAnsi="Times New Roman"/>
          <w:b/>
          <w:i/>
          <w:color w:val="1F497D" w:themeColor="text2"/>
          <w:sz w:val="24"/>
          <w:szCs w:val="24"/>
        </w:rPr>
        <w:t xml:space="preserve">O federalismo assimétrico: unidade na diversidade. </w:t>
      </w: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>Belo Horizonte: Arraes Editores, 2013, p. 121 a 140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color w:val="C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29/04/2019 – </w:t>
      </w:r>
      <w:r>
        <w:rPr>
          <w:rFonts w:cs="Times New Roman" w:ascii="Times New Roman" w:hAnsi="Times New Roman"/>
          <w:sz w:val="24"/>
          <w:szCs w:val="24"/>
        </w:rPr>
        <w:t>Regimes, formas e sistemas de governo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Texto de referência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BARROSO, Luís Roberto. </w:t>
      </w:r>
      <w:r>
        <w:rPr>
          <w:rFonts w:cs="Times New Roman" w:ascii="Times New Roman" w:hAnsi="Times New Roman"/>
          <w:b/>
          <w:i/>
          <w:color w:val="1F497D" w:themeColor="text2"/>
          <w:sz w:val="24"/>
          <w:szCs w:val="24"/>
        </w:rPr>
        <w:t>A reforma política: uma proposta de sistema de governo, eleitoral e partidário para o Brasil.</w:t>
      </w: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 Instituto Ideias. </w:t>
      </w:r>
      <w:hyperlink r:id="rId2">
        <w:r>
          <w:rPr>
            <w:rStyle w:val="LinkdaInternet"/>
            <w:rFonts w:cs="Times New Roman" w:ascii="Times New Roman" w:hAnsi="Times New Roman"/>
            <w:b/>
            <w:bCs/>
            <w:color w:val="1F497D" w:themeColor="text2"/>
            <w:sz w:val="24"/>
            <w:szCs w:val="24"/>
          </w:rPr>
          <w:t>www.institutoideias.org.br</w:t>
        </w:r>
      </w:hyperlink>
      <w:r>
        <w:rPr>
          <w:rFonts w:cs="Times New Roman" w:ascii="Times New Roman" w:hAnsi="Times New Roman"/>
          <w:b/>
          <w:bCs/>
          <w:color w:val="1F497D" w:themeColor="text2"/>
          <w:sz w:val="24"/>
          <w:szCs w:val="24"/>
        </w:rPr>
        <w:t>, p. 8 a 38.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06/05/2019 – Excepcionalmente não haverá aula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13/05/2019 – – </w:t>
      </w:r>
      <w:r>
        <w:rPr>
          <w:rFonts w:cs="Times New Roman" w:ascii="Times New Roman" w:hAnsi="Times New Roman"/>
          <w:sz w:val="24"/>
          <w:szCs w:val="24"/>
        </w:rPr>
        <w:t>Sistemas eleitorais e partidários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Texto de referência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>Voto Ministro Ricardo Lewandowski Fidelidade Partidária MS 26.602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20/05/2019 – </w:t>
      </w:r>
      <w:r>
        <w:rPr>
          <w:rFonts w:cs="Times New Roman" w:ascii="Times New Roman" w:hAnsi="Times New Roman"/>
          <w:sz w:val="24"/>
          <w:szCs w:val="24"/>
        </w:rPr>
        <w:t>Aspectos gerais do Estado no Século XX, tendências do Estado contemporâneo e o Estado na ordem internacional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Texto de referência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DALLARI, Dalmo. </w:t>
      </w:r>
      <w:r>
        <w:rPr>
          <w:rFonts w:cs="Times New Roman" w:ascii="Times New Roman" w:hAnsi="Times New Roman"/>
          <w:b/>
          <w:i/>
          <w:color w:val="1F497D" w:themeColor="text2"/>
          <w:sz w:val="24"/>
          <w:szCs w:val="24"/>
        </w:rPr>
        <w:t xml:space="preserve">Elementos de Teoria Geral do Estado. </w:t>
      </w: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>São Paulo: Saraiva, 2016, p. 243 a 249 e p. 258 a 296 .</w:t>
      </w:r>
      <w:r>
        <w:rPr>
          <w:rFonts w:cs="Times New Roman" w:ascii="Times New Roman" w:hAnsi="Times New Roman"/>
          <w:b/>
          <w:color w:val="C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27/05/2019 – </w:t>
      </w:r>
      <w:r>
        <w:rPr>
          <w:rFonts w:cs="Times New Roman" w:ascii="Times New Roman" w:hAnsi="Times New Roman"/>
          <w:sz w:val="24"/>
          <w:szCs w:val="24"/>
        </w:rPr>
        <w:t>O Estado e os Direitos Fundamentais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Texto de referência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BOBBIO, Norberto. </w:t>
      </w:r>
      <w:r>
        <w:rPr>
          <w:rFonts w:cs="Times New Roman" w:ascii="Times New Roman" w:hAnsi="Times New Roman"/>
          <w:b/>
          <w:i/>
          <w:color w:val="1F497D" w:themeColor="text2"/>
          <w:sz w:val="24"/>
          <w:szCs w:val="24"/>
        </w:rPr>
        <w:t>A era dos direitos</w:t>
      </w: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>. Trad. Carlos Nelson Coutinho. Rio de Janeiro: Elsevier, 2004, p. 24 a 61</w:t>
      </w:r>
      <w:r>
        <w:rPr>
          <w:rFonts w:cs="Times New Roman" w:ascii="Times New Roman" w:hAnsi="Times New Roman"/>
          <w:b/>
          <w:color w:val="C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03/06/2019 –</w:t>
      </w:r>
      <w:r>
        <w:rPr>
          <w:rFonts w:cs="Times New Roman" w:ascii="Times New Roman" w:hAnsi="Times New Roman"/>
          <w:sz w:val="24"/>
          <w:szCs w:val="24"/>
        </w:rPr>
        <w:t xml:space="preserve"> Poder judiciário e proteção dos direitos fundamentais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Texto de referência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ASSIS, Luiz Gustavo Bambini de. A judicialização da política e os limites da interpretação constitucional: um estudo de caso. In CONTI, José Maurício  (Coord.) </w:t>
      </w:r>
      <w:r>
        <w:rPr>
          <w:rFonts w:cs="Times New Roman" w:ascii="Times New Roman" w:hAnsi="Times New Roman"/>
          <w:b/>
          <w:i/>
          <w:color w:val="1F497D" w:themeColor="text2"/>
          <w:sz w:val="24"/>
          <w:szCs w:val="24"/>
        </w:rPr>
        <w:t xml:space="preserve">Poder Judiciário e Políticas </w:t>
      </w: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Públicas, Vol. 2, São Paulo: Almedina, 2018.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10/06/2019 - </w:t>
      </w:r>
      <w:r>
        <w:rPr>
          <w:rFonts w:cs="Times New Roman" w:ascii="Times New Roman" w:hAnsi="Times New Roman"/>
          <w:b/>
          <w:sz w:val="24"/>
          <w:szCs w:val="24"/>
        </w:rPr>
        <w:t>Entrega das duas avaliações (via sistema):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1. Fichamento INDIVIDUAL do livro “Como as democracias morrem”, de Steven Levitsky e Daniel Ziblatt, Ed. Zahar, cuja referência está no programa. Tamanho recomendado: entre 6 a 12 páginas. Regras formais e requisitos, conforme arquivo de word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especifico na página da disciplina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Trabalho em GRUPO DE 3 ALUNOS, também sobre o livro "Como as democracias morrem", mas de caráter crítico e mais livre do que o fichamento, relacionando e citando OBRIGATORIAMENTE no mínimo 5 dos textos de referência das aulas, além de outras referências e relações que se deseje fazer. Tamanho recomendado: de 10 a 15 páginas, em forma dissertativa, contendo obrigatoriamente uma Introdução no começo e uma Conclusão ao final. A formatação do texto (fonte, parágrafo, margem, etc) deve seguir o mesmo padrão do fichamento.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17/06/2019 –</w:t>
      </w:r>
      <w:r>
        <w:rPr>
          <w:rFonts w:cs="Times New Roman" w:ascii="Times New Roman" w:hAnsi="Times New Roman"/>
          <w:sz w:val="24"/>
          <w:szCs w:val="24"/>
        </w:rPr>
        <w:t xml:space="preserve"> Prova de recuperação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Bibliografia básica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DALLARI, Dalmo de Abreu. </w:t>
      </w:r>
      <w:r>
        <w:rPr>
          <w:rFonts w:cs="Times New Roman" w:ascii="Times New Roman" w:hAnsi="Times New Roman"/>
          <w:i/>
          <w:sz w:val="24"/>
          <w:szCs w:val="24"/>
        </w:rPr>
        <w:t>Elementos de Teoria Geral do Estado</w:t>
      </w:r>
      <w:r>
        <w:rPr>
          <w:rFonts w:cs="Times New Roman" w:ascii="Times New Roman" w:hAnsi="Times New Roman"/>
          <w:sz w:val="24"/>
          <w:szCs w:val="24"/>
        </w:rPr>
        <w:t xml:space="preserve">. 33. Ed. São Paulo: Saraiva, 2016.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 xml:space="preserve">LEVITSKY, Steven; ZIBLATT, Daniel. </w:t>
      </w:r>
      <w:r>
        <w:rPr>
          <w:rFonts w:cs="Times New Roman" w:ascii="Times New Roman" w:hAnsi="Times New Roman"/>
          <w:b/>
          <w:i/>
          <w:color w:val="17365D" w:themeColor="text2" w:themeShade="bf"/>
          <w:sz w:val="24"/>
          <w:szCs w:val="24"/>
        </w:rPr>
        <w:t>Como as democracias morrem.</w:t>
      </w: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 xml:space="preserve"> São Paulo: Zahar, 2018. Livro base que servirá ao trabalho final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Bibliografia complementar: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BONAVIDES, Paulo. </w:t>
      </w:r>
      <w:r>
        <w:rPr>
          <w:rFonts w:cs="Times New Roman" w:ascii="Times New Roman" w:hAnsi="Times New Roman"/>
          <w:i/>
          <w:sz w:val="24"/>
          <w:szCs w:val="24"/>
        </w:rPr>
        <w:t>Teoria Geral do Estado</w:t>
      </w:r>
      <w:r>
        <w:rPr>
          <w:rFonts w:cs="Times New Roman" w:ascii="Times New Roman" w:hAnsi="Times New Roman"/>
          <w:sz w:val="24"/>
          <w:szCs w:val="24"/>
        </w:rPr>
        <w:t xml:space="preserve"> 9º Ed., São Paulo: Malheiros, 2012;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BUCCI, Maria Paula Dallari (org.). </w:t>
      </w:r>
      <w:r>
        <w:rPr>
          <w:rFonts w:cs="Times New Roman" w:ascii="Times New Roman" w:hAnsi="Times New Roman"/>
          <w:i/>
          <w:sz w:val="24"/>
          <w:szCs w:val="24"/>
        </w:rPr>
        <w:t>Teoria Geral do Estado: sentidos contemporâneos.</w:t>
      </w:r>
      <w:r>
        <w:rPr>
          <w:rFonts w:cs="Times New Roman" w:ascii="Times New Roman" w:hAnsi="Times New Roman"/>
          <w:sz w:val="24"/>
          <w:szCs w:val="24"/>
        </w:rPr>
        <w:t xml:space="preserve"> São Paulo: Saraiva, 2018;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LEWANDOWSKI, Enriqu Ricardo. </w:t>
      </w:r>
      <w:r>
        <w:rPr>
          <w:rFonts w:cs="Times New Roman" w:ascii="Times New Roman" w:hAnsi="Times New Roman"/>
          <w:i/>
          <w:sz w:val="24"/>
          <w:szCs w:val="24"/>
        </w:rPr>
        <w:t>Globalização, regionalização e soberania</w:t>
      </w:r>
      <w:r>
        <w:rPr>
          <w:rFonts w:cs="Times New Roman" w:ascii="Times New Roman" w:hAnsi="Times New Roman"/>
          <w:sz w:val="24"/>
          <w:szCs w:val="24"/>
        </w:rPr>
        <w:t>. São Paulo: Juarez Távora, 2006;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RANIERI, Nina. </w:t>
      </w:r>
      <w:r>
        <w:rPr>
          <w:rFonts w:cs="Times New Roman" w:ascii="Times New Roman" w:hAnsi="Times New Roman"/>
          <w:i/>
          <w:sz w:val="24"/>
          <w:szCs w:val="24"/>
        </w:rPr>
        <w:t>Teoria do Estado. Do Estado de Direito ao Estado Democrático de Direito</w:t>
      </w:r>
      <w:r>
        <w:rPr>
          <w:rFonts w:cs="Times New Roman" w:ascii="Times New Roman" w:hAnsi="Times New Roman"/>
          <w:sz w:val="24"/>
          <w:szCs w:val="24"/>
        </w:rPr>
        <w:t>, São Paulo: Manole, 2013.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EBGNP+CourierNewP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12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e19c0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4761e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a23f8d"/>
    <w:rPr>
      <w:color w:val="808080"/>
    </w:rPr>
  </w:style>
  <w:style w:type="character" w:styleId="ListLabel1">
    <w:name w:val="ListLabel 1"/>
    <w:qFormat/>
    <w:rPr>
      <w:rFonts w:ascii="Times New Roman" w:hAnsi="Times New Roman" w:cs="Times New Roman"/>
      <w:b/>
      <w:bCs/>
      <w:color w:val="1F497D" w:themeColor="text2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e19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046753"/>
    <w:pPr>
      <w:widowControl/>
      <w:bidi w:val="0"/>
      <w:spacing w:lineRule="auto" w:line="240" w:before="0" w:after="0"/>
      <w:jc w:val="left"/>
    </w:pPr>
    <w:rPr>
      <w:rFonts w:ascii="MEBGNP+CourierNewPS" w:hAnsi="MEBGNP+CourierNewPS" w:cs="MEBGNP+CourierNewPS" w:eastAsia="Calibri"/>
      <w:color w:val="000000"/>
      <w:kern w:val="0"/>
      <w:sz w:val="24"/>
      <w:szCs w:val="24"/>
      <w:lang w:val="pt-BR" w:eastAsia="en-US" w:bidi="ar-SA"/>
    </w:rPr>
  </w:style>
  <w:style w:type="paragraph" w:styleId="Textosimples" w:customStyle="1">
    <w:name w:val="Texto simples"/>
    <w:basedOn w:val="Default"/>
    <w:next w:val="Default"/>
    <w:uiPriority w:val="99"/>
    <w:qFormat/>
    <w:rsid w:val="00046753"/>
    <w:pPr/>
    <w:rPr>
      <w:rFonts w:cs="" w:cstheme="minorBid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stitutoideias.org.b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BB97D-F9D0-4FF9-98DA-B31348D7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3</Pages>
  <Words>827</Words>
  <Characters>4750</Characters>
  <CharactersWithSpaces>5582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2019-05-16T20:56:00Z</dcterms:created>
  <dc:creator>30022872</dc:creator>
  <dc:description/>
  <dc:language>pt-BR</dc:language>
  <cp:lastModifiedBy/>
  <dcterms:modified xsi:type="dcterms:W3CDTF">2019-05-20T23:16:47Z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