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444C1" w:rsidRPr="008444C1" w:rsidRDefault="008444C1" w:rsidP="008444C1">
      <w:pPr>
        <w:pBdr>
          <w:bottom w:val="dashed" w:sz="6" w:space="0" w:color="EFEFEF"/>
        </w:pBdr>
        <w:shd w:val="clear" w:color="auto" w:fill="FFFFFF"/>
        <w:spacing w:after="0" w:line="240" w:lineRule="auto"/>
        <w:ind w:left="150" w:right="150"/>
        <w:rPr>
          <w:rFonts w:ascii="Verdana" w:eastAsia="Times New Roman" w:hAnsi="Verdana" w:cs="Times New Roman"/>
          <w:color w:val="444444"/>
          <w:sz w:val="16"/>
          <w:szCs w:val="17"/>
          <w:lang w:val="pt-BR"/>
        </w:rPr>
      </w:pPr>
      <w:r w:rsidRPr="008444C1">
        <w:rPr>
          <w:rFonts w:ascii="Verdana" w:eastAsia="Times New Roman" w:hAnsi="Verdana" w:cs="Times New Roman"/>
          <w:color w:val="444444"/>
          <w:sz w:val="16"/>
          <w:szCs w:val="17"/>
          <w:lang w:val="pt-BR"/>
        </w:rPr>
        <w:fldChar w:fldCharType="begin"/>
      </w:r>
      <w:r w:rsidRPr="008444C1">
        <w:rPr>
          <w:rFonts w:ascii="Verdana" w:eastAsia="Times New Roman" w:hAnsi="Verdana" w:cs="Times New Roman"/>
          <w:color w:val="444444"/>
          <w:sz w:val="16"/>
          <w:szCs w:val="17"/>
          <w:lang w:val="pt-BR"/>
        </w:rPr>
        <w:instrText xml:space="preserve"> HYPERLINK "http://www.bcb.gov.br/?ECOIMPEXT" </w:instrText>
      </w:r>
      <w:r w:rsidRPr="008444C1">
        <w:rPr>
          <w:rFonts w:ascii="Verdana" w:eastAsia="Times New Roman" w:hAnsi="Verdana" w:cs="Times New Roman"/>
          <w:color w:val="444444"/>
          <w:sz w:val="16"/>
          <w:szCs w:val="17"/>
          <w:lang w:val="pt-BR"/>
        </w:rPr>
        <w:fldChar w:fldCharType="separate"/>
      </w:r>
      <w:r w:rsidRPr="008444C1">
        <w:rPr>
          <w:rStyle w:val="Hyperlink"/>
          <w:rFonts w:ascii="Verdana" w:eastAsia="Times New Roman" w:hAnsi="Verdana" w:cs="Times New Roman"/>
          <w:sz w:val="16"/>
          <w:szCs w:val="17"/>
          <w:lang w:val="pt-BR"/>
        </w:rPr>
        <w:t>http://www.bcb.gov.br/?ECOIMPEXT</w:t>
      </w:r>
      <w:r w:rsidRPr="008444C1">
        <w:rPr>
          <w:rFonts w:ascii="Verdana" w:eastAsia="Times New Roman" w:hAnsi="Verdana" w:cs="Times New Roman"/>
          <w:color w:val="444444"/>
          <w:sz w:val="16"/>
          <w:szCs w:val="17"/>
          <w:lang w:val="pt-BR"/>
        </w:rPr>
        <w:fldChar w:fldCharType="end"/>
      </w:r>
    </w:p>
    <w:p w:rsidR="008444C1" w:rsidRPr="008444C1" w:rsidRDefault="008444C1" w:rsidP="008444C1">
      <w:pPr>
        <w:pBdr>
          <w:bottom w:val="dashed" w:sz="6" w:space="0" w:color="EFEFEF"/>
        </w:pBdr>
        <w:shd w:val="clear" w:color="auto" w:fill="FFFFFF"/>
        <w:spacing w:after="0" w:line="240" w:lineRule="auto"/>
        <w:ind w:left="150" w:right="150"/>
        <w:rPr>
          <w:rFonts w:ascii="Verdana" w:eastAsia="Times New Roman" w:hAnsi="Verdana" w:cs="Times New Roman"/>
          <w:b/>
          <w:bCs/>
          <w:color w:val="990000"/>
          <w:kern w:val="36"/>
          <w:szCs w:val="30"/>
          <w:lang w:val="pt-BR"/>
        </w:rPr>
      </w:pPr>
      <w:r w:rsidRPr="008444C1">
        <w:rPr>
          <w:rFonts w:ascii="Verdana" w:eastAsia="Times New Roman" w:hAnsi="Verdana" w:cs="Times New Roman"/>
          <w:b/>
          <w:bCs/>
          <w:color w:val="990000"/>
          <w:kern w:val="36"/>
          <w:szCs w:val="30"/>
          <w:lang w:val="pt-BR"/>
        </w:rPr>
        <w:t xml:space="preserve">Setor Externo - </w:t>
      </w:r>
      <w:r w:rsidRPr="008444C1">
        <w:rPr>
          <w:rFonts w:ascii="Times New Roman" w:eastAsia="Times New Roman" w:hAnsi="Times New Roman" w:cs="Times New Roman"/>
          <w:b/>
          <w:bCs/>
          <w:sz w:val="18"/>
          <w:szCs w:val="24"/>
          <w:lang w:val="pt-BR"/>
        </w:rPr>
        <w:t>NOTA PARA A IMPRENSA - 22.9.2015</w:t>
      </w:r>
    </w:p>
    <w:p w:rsidR="000A62A1" w:rsidRPr="008444C1" w:rsidRDefault="008444C1" w:rsidP="008444C1">
      <w:pPr>
        <w:shd w:val="clear" w:color="auto" w:fill="FFFFFF"/>
        <w:spacing w:after="0" w:line="240" w:lineRule="auto"/>
        <w:rPr>
          <w:sz w:val="20"/>
          <w:lang w:val="pt-BR"/>
        </w:rPr>
      </w:pPr>
      <w:bookmarkStart w:id="1" w:name="inicio"/>
      <w:bookmarkEnd w:id="1"/>
      <w:r w:rsidRPr="008444C1">
        <w:rPr>
          <w:rFonts w:ascii="Verdana" w:eastAsia="Times New Roman" w:hAnsi="Verdana" w:cs="Times New Roman"/>
          <w:color w:val="444444"/>
          <w:sz w:val="16"/>
          <w:szCs w:val="17"/>
          <w:lang w:val="pt-BR"/>
        </w:rPr>
        <w:br/>
      </w:r>
      <w:r w:rsidRPr="008444C1">
        <w:rPr>
          <w:rFonts w:ascii="Verdana" w:eastAsia="Times New Roman" w:hAnsi="Verdana" w:cs="Times New Roman"/>
          <w:b/>
          <w:bCs/>
          <w:color w:val="444444"/>
          <w:sz w:val="16"/>
          <w:szCs w:val="17"/>
          <w:lang w:val="pt-BR"/>
        </w:rPr>
        <w:t>I - Balanço de pagamentos - Agosto de 2015</w:t>
      </w:r>
      <w:r w:rsidRPr="008444C1">
        <w:rPr>
          <w:rFonts w:ascii="Verdana" w:eastAsia="Times New Roman" w:hAnsi="Verdana" w:cs="Times New Roman"/>
          <w:b/>
          <w:bCs/>
          <w:color w:val="444444"/>
          <w:sz w:val="16"/>
          <w:szCs w:val="17"/>
          <w:lang w:val="pt-BR"/>
        </w:rPr>
        <w:br/>
      </w:r>
      <w:r w:rsidRPr="008444C1">
        <w:rPr>
          <w:rFonts w:ascii="Verdana" w:eastAsia="Times New Roman" w:hAnsi="Verdana" w:cs="Times New Roman"/>
          <w:color w:val="444444"/>
          <w:sz w:val="16"/>
          <w:szCs w:val="17"/>
          <w:lang w:val="pt-BR"/>
        </w:rPr>
        <w:br/>
        <w:t>Em agosto, as transações correntes apresentaram </w:t>
      </w:r>
      <w:r w:rsidRPr="008444C1">
        <w:rPr>
          <w:rFonts w:ascii="Verdana" w:eastAsia="Times New Roman" w:hAnsi="Verdana" w:cs="Times New Roman"/>
          <w:i/>
          <w:iCs/>
          <w:color w:val="444444"/>
          <w:sz w:val="16"/>
          <w:szCs w:val="17"/>
          <w:lang w:val="pt-BR"/>
        </w:rPr>
        <w:t>deficit</w:t>
      </w:r>
      <w:r w:rsidRPr="008444C1">
        <w:rPr>
          <w:rFonts w:ascii="Verdana" w:eastAsia="Times New Roman" w:hAnsi="Verdana" w:cs="Times New Roman"/>
          <w:color w:val="444444"/>
          <w:sz w:val="16"/>
          <w:szCs w:val="17"/>
          <w:lang w:val="pt-BR"/>
        </w:rPr>
        <w:t> de US$2,5 bilhões, acumulando, nos últimos doze meses, saldo negativo de US$84,5 bilhões, equivalente a 4,34% do PIB. Na conta financeira, as captações líquidas superaram as concessões líquidas em US$2,1 bilhões, destacando-se os ingressos líquidos de US$5,2 bilhões em investimento direto no país.</w:t>
      </w:r>
      <w:r w:rsidRPr="008444C1">
        <w:rPr>
          <w:rFonts w:ascii="Verdana" w:eastAsia="Times New Roman" w:hAnsi="Verdana" w:cs="Times New Roman"/>
          <w:color w:val="444444"/>
          <w:sz w:val="16"/>
          <w:szCs w:val="17"/>
          <w:lang w:val="pt-BR"/>
        </w:rPr>
        <w:br/>
        <w:t>A conta de serviços registrou despesas líquidas de US$2,6 bilhões no mês, recuo de 30,2% na comparação com agosto de 2014. As despesas líquidas com transportes recuaram 55,6%, na mesma base de comparação, atingindo US$365 milhões. O item viagens internacionais registrou despesas líquidas de US$827 milhões, 55,5% inferiores ao ocorrido em agosto do ano anterior, apresentando reduções de 46,3% nos gastos de turistas brasileiros em viagens ao exterior e de 11,7% nas despesas de viajantes estrangeiros ao Brasil. As despesas líquidas com aluguel de equipamentos somaram US$1,4 bilhão, 4,2% superiores ao resultado de agosto de 2014. Na mesma base de comparação, as despesas líquidas com serviços de propriedade intelectual, e com telecomunicação, computação e informações, recuaram 16% e 23,6%, na ordem.</w:t>
      </w:r>
      <w:r w:rsidRPr="008444C1">
        <w:rPr>
          <w:rFonts w:ascii="Verdana" w:eastAsia="Times New Roman" w:hAnsi="Verdana" w:cs="Times New Roman"/>
          <w:color w:val="444444"/>
          <w:sz w:val="16"/>
          <w:szCs w:val="17"/>
          <w:lang w:val="pt-BR"/>
        </w:rPr>
        <w:br/>
      </w:r>
      <w:r w:rsidRPr="008444C1">
        <w:rPr>
          <w:rFonts w:ascii="Verdana" w:eastAsia="Times New Roman" w:hAnsi="Verdana" w:cs="Times New Roman"/>
          <w:color w:val="444444"/>
          <w:sz w:val="16"/>
          <w:szCs w:val="17"/>
          <w:lang w:val="pt-BR"/>
        </w:rPr>
        <w:br/>
        <w:t>As despesas líquidas de renda primária totalizaram US$2,6 bilhões em agosto, recuo de 38,8% na comparação com o mesmo mês do ano anterior. As remessas líquidas de lucros e dividendos atingiram US$1,5 bilhão, ante US$3 bilhões, em agosto de 2014. As despesas líquidas de juros somaram US$1 bilhão, 10,7% inferiores ao resultado do período comparativo. As saídas líquidas de renda de investimento direto totalizaram US$1,5 bilhão, redução de 44,4%, na comparação com agosto de 2014. As despesas líquidas de renda de investimentos em carteira reduziram para US$900 milhões, compostas por despesas líquidas de lucros e dividendos, US$307 milhões; de juros de títulos negociados no mercado externo, US$224 milhões, e no mercado interno, US$369 milhões. A despesa líquida de renda de outros investimentos somou US$384 milhões, 42,5% acima do registrado em agosto do ano anterior, enquanto as receitas de reservas atingiram US$219 milhões.</w:t>
      </w:r>
      <w:r w:rsidRPr="008444C1">
        <w:rPr>
          <w:rFonts w:ascii="Verdana" w:eastAsia="Times New Roman" w:hAnsi="Verdana" w:cs="Times New Roman"/>
          <w:color w:val="444444"/>
          <w:sz w:val="16"/>
          <w:szCs w:val="17"/>
          <w:lang w:val="pt-BR"/>
        </w:rPr>
        <w:br/>
        <w:t>A conta de renda secundária apresentou ingressos líquidos de US$219 milhões. A receita bruta de transferências pessoais atingiu US$212 milhões no mês, 30,6% acima do resultado observado em agosto do ano anterior.</w:t>
      </w:r>
      <w:r w:rsidRPr="008444C1">
        <w:rPr>
          <w:rFonts w:ascii="Verdana" w:eastAsia="Times New Roman" w:hAnsi="Verdana" w:cs="Times New Roman"/>
          <w:color w:val="444444"/>
          <w:sz w:val="16"/>
          <w:szCs w:val="17"/>
          <w:lang w:val="pt-BR"/>
        </w:rPr>
        <w:br/>
      </w:r>
      <w:r w:rsidRPr="008444C1">
        <w:rPr>
          <w:rFonts w:ascii="Verdana" w:eastAsia="Times New Roman" w:hAnsi="Verdana" w:cs="Times New Roman"/>
          <w:color w:val="444444"/>
          <w:sz w:val="16"/>
          <w:szCs w:val="17"/>
          <w:lang w:val="pt-BR"/>
        </w:rPr>
        <w:br/>
        <w:t>Os investimentos diretos no exterior somaram aplicações líquidas de US$308 milhões, compreendendo US$363 milhões em participação no capital, incluídos US$443 milhões decorrentes do reinvestimento de lucros; e retornos de US$55 milhões, proveniente de operações intercompanhias.</w:t>
      </w:r>
      <w:r>
        <w:rPr>
          <w:rFonts w:ascii="Verdana" w:eastAsia="Times New Roman" w:hAnsi="Verdana" w:cs="Times New Roman"/>
          <w:color w:val="444444"/>
          <w:sz w:val="16"/>
          <w:szCs w:val="17"/>
          <w:lang w:val="pt-BR"/>
        </w:rPr>
        <w:t xml:space="preserve"> </w:t>
      </w:r>
      <w:r w:rsidRPr="008444C1">
        <w:rPr>
          <w:rFonts w:ascii="Verdana" w:eastAsia="Times New Roman" w:hAnsi="Verdana" w:cs="Times New Roman"/>
          <w:color w:val="444444"/>
          <w:sz w:val="16"/>
          <w:szCs w:val="17"/>
          <w:lang w:val="pt-BR"/>
        </w:rPr>
        <w:t>Os investimentos diretos no país aumentaram US$5,2 bilhões, dos quais US$3,3 bilhões em participação no capital, incluídos US$785 milhões decorrentes de reinvestimento de lucros; e US$2 bilhões em operações intercompanhias. Em doze meses, os ingressos líquidos dos investimentos diretos no país somaram US$73,6 bilhões, equivalentes a 3,71% do PIB.</w:t>
      </w:r>
      <w:r w:rsidRPr="008444C1">
        <w:rPr>
          <w:rFonts w:ascii="Verdana" w:eastAsia="Times New Roman" w:hAnsi="Verdana" w:cs="Times New Roman"/>
          <w:color w:val="444444"/>
          <w:sz w:val="16"/>
          <w:szCs w:val="17"/>
          <w:lang w:val="pt-BR"/>
        </w:rPr>
        <w:br/>
      </w:r>
      <w:r w:rsidRPr="008444C1">
        <w:rPr>
          <w:rFonts w:ascii="Verdana" w:eastAsia="Times New Roman" w:hAnsi="Verdana" w:cs="Times New Roman"/>
          <w:color w:val="444444"/>
          <w:sz w:val="16"/>
          <w:szCs w:val="17"/>
          <w:lang w:val="pt-BR"/>
        </w:rPr>
        <w:br/>
        <w:t>Os investimentos em carteira passivos somaram saídas líquidas de US$1,6 bilhão em agosto, compostos por remessas líquidas de US$1,1 bilhão em ações e US$673 milhões em títulos de renda fixa, e ingressos líquidos de US$181 milhões em fundos de investimento. Os investimentos em títulos de renda fixa negociados no país totalizaram ingressos líquidos de US$741 milhões. As operações com títulos soberanos negociados no exterior somaram amortizações de US$1,2 bilhão, decorrentes do exercício, pelo Tesouro, da opção de amortização antecipada e integral do Global 40. Os demais títulos de renda fixa de longo prazo negociados no exterior apresentaram amortizações líquidas de US$259 milhões, enquanto os de curto prazo registraram ingressos líquidos de US$30 milhões.</w:t>
      </w:r>
      <w:r w:rsidRPr="008444C1">
        <w:rPr>
          <w:rFonts w:ascii="Verdana" w:eastAsia="Times New Roman" w:hAnsi="Verdana" w:cs="Times New Roman"/>
          <w:color w:val="444444"/>
          <w:sz w:val="16"/>
          <w:szCs w:val="17"/>
          <w:lang w:val="pt-BR"/>
        </w:rPr>
        <w:br/>
        <w:t>Os outros investimentos ativos aumentaram US$3,7 bilhões, compreendendo expansão de US$507 milhões em depósitos mantidos por bancos brasileiros no exterior, e de US$569 milhões em depósitos de titularidade de empresas não financeiras. Os créditos comerciais e adiantamentos cresceram US$2,7 bilhões em agosto.</w:t>
      </w:r>
      <w:r>
        <w:rPr>
          <w:rFonts w:ascii="Verdana" w:eastAsia="Times New Roman" w:hAnsi="Verdana" w:cs="Times New Roman"/>
          <w:color w:val="444444"/>
          <w:sz w:val="16"/>
          <w:szCs w:val="17"/>
          <w:lang w:val="pt-BR"/>
        </w:rPr>
        <w:t xml:space="preserve"> </w:t>
      </w:r>
      <w:r w:rsidRPr="008444C1">
        <w:rPr>
          <w:rFonts w:ascii="Verdana" w:eastAsia="Times New Roman" w:hAnsi="Verdana" w:cs="Times New Roman"/>
          <w:color w:val="444444"/>
          <w:sz w:val="16"/>
          <w:szCs w:val="17"/>
          <w:lang w:val="pt-BR"/>
        </w:rPr>
        <w:t>Os outros investimentos passivos registraram ingressos líquidos de US$3,1 bilhões. Os ingressos líquidos decorrentes de créditos comerciais e adiantamentos atingiram US$1,7 bilhão, concentrados em operações de curto prazo. Os empréstimos totalizaram ingressos líquidos de US$1,5 bilhão.</w:t>
      </w:r>
      <w:r w:rsidRPr="008444C1">
        <w:rPr>
          <w:rFonts w:ascii="Verdana" w:eastAsia="Times New Roman" w:hAnsi="Verdana" w:cs="Times New Roman"/>
          <w:color w:val="444444"/>
          <w:sz w:val="16"/>
          <w:szCs w:val="17"/>
          <w:lang w:val="pt-BR"/>
        </w:rPr>
        <w:br/>
      </w:r>
      <w:r w:rsidRPr="008444C1">
        <w:rPr>
          <w:rFonts w:ascii="Verdana" w:eastAsia="Times New Roman" w:hAnsi="Verdana" w:cs="Times New Roman"/>
          <w:b/>
          <w:bCs/>
          <w:color w:val="444444"/>
          <w:sz w:val="16"/>
          <w:szCs w:val="17"/>
          <w:lang w:val="pt-BR"/>
        </w:rPr>
        <w:br/>
        <w:t>II - Reservas internacionais</w:t>
      </w:r>
      <w:r w:rsidRPr="008444C1">
        <w:rPr>
          <w:rFonts w:ascii="Verdana" w:eastAsia="Times New Roman" w:hAnsi="Verdana" w:cs="Times New Roman"/>
          <w:b/>
          <w:bCs/>
          <w:color w:val="444444"/>
          <w:sz w:val="16"/>
          <w:szCs w:val="17"/>
          <w:lang w:val="pt-BR"/>
        </w:rPr>
        <w:br/>
      </w:r>
      <w:r w:rsidRPr="008444C1">
        <w:rPr>
          <w:rFonts w:ascii="Verdana" w:eastAsia="Times New Roman" w:hAnsi="Verdana" w:cs="Times New Roman"/>
          <w:color w:val="444444"/>
          <w:sz w:val="16"/>
          <w:szCs w:val="17"/>
          <w:lang w:val="pt-BR"/>
        </w:rPr>
        <w:t>As reservas internacionais no conceito liquidez totalizaram US$370,6 bilhões em agosto de 2015, redução de US$193 milhões em relação ao mês anterior. No conceito caixa, o estoque de reservas atingiu US$368,2 bilhões em agosto, redução de US$93 milhões em relação ao mês anterior.</w:t>
      </w:r>
      <w:r w:rsidRPr="008444C1">
        <w:rPr>
          <w:rFonts w:ascii="Verdana" w:eastAsia="Times New Roman" w:hAnsi="Verdana" w:cs="Times New Roman"/>
          <w:color w:val="444444"/>
          <w:sz w:val="16"/>
          <w:szCs w:val="17"/>
          <w:lang w:val="pt-BR"/>
        </w:rPr>
        <w:br/>
      </w:r>
      <w:r w:rsidRPr="008444C1">
        <w:rPr>
          <w:rFonts w:ascii="Verdana" w:eastAsia="Times New Roman" w:hAnsi="Verdana" w:cs="Times New Roman"/>
          <w:color w:val="444444"/>
          <w:sz w:val="16"/>
          <w:szCs w:val="17"/>
          <w:lang w:val="pt-BR"/>
        </w:rPr>
        <w:br/>
      </w:r>
      <w:r w:rsidRPr="008444C1">
        <w:rPr>
          <w:rFonts w:ascii="Verdana" w:eastAsia="Times New Roman" w:hAnsi="Verdana" w:cs="Times New Roman"/>
          <w:b/>
          <w:bCs/>
          <w:color w:val="444444"/>
          <w:sz w:val="16"/>
          <w:szCs w:val="17"/>
          <w:lang w:val="pt-BR"/>
        </w:rPr>
        <w:t>III - Dívida externa</w:t>
      </w:r>
      <w:r w:rsidRPr="008444C1">
        <w:rPr>
          <w:rFonts w:ascii="Verdana" w:eastAsia="Times New Roman" w:hAnsi="Verdana" w:cs="Times New Roman"/>
          <w:b/>
          <w:bCs/>
          <w:color w:val="444444"/>
          <w:sz w:val="16"/>
          <w:szCs w:val="17"/>
          <w:lang w:val="pt-BR"/>
        </w:rPr>
        <w:br/>
      </w:r>
      <w:r w:rsidRPr="008444C1">
        <w:rPr>
          <w:rFonts w:ascii="Verdana" w:eastAsia="Times New Roman" w:hAnsi="Verdana" w:cs="Times New Roman"/>
          <w:color w:val="444444"/>
          <w:sz w:val="16"/>
          <w:szCs w:val="17"/>
          <w:lang w:val="pt-BR"/>
        </w:rPr>
        <w:t>A posição da dívida externa bruta estimada para agosto totalizou US$346 bilhões, redução de US$3,2 bilhões em relação ao montante apurado para junho de 2015. A dívida externa estimada de longo prazo atingiu US$287,1 bilhões, redução de US$2,2 bilhões, enquanto o endividamento de curto prazo somou US$58,9 bilhões, diminuição de US$1 bilhão no mesmo período.</w:t>
      </w:r>
      <w:r w:rsidRPr="008444C1">
        <w:rPr>
          <w:rFonts w:ascii="Verdana" w:eastAsia="Times New Roman" w:hAnsi="Verdana" w:cs="Times New Roman"/>
          <w:color w:val="444444"/>
          <w:sz w:val="16"/>
          <w:szCs w:val="17"/>
          <w:lang w:val="pt-BR"/>
        </w:rPr>
        <w:br/>
        <w:t>Dentre os determinantes da variação da dívida externa de longo prazo no período, destacam-se os empréstimos líquidos tomados pelo setor financeiro, US$2,4 bilhões, a amortização de títulos do governo, US$1,3 bilhão, e as reduções decorrentes de variações por paridades e preços, US$1,4 bilhão e US$1,5 bilhão, respectivamente. A variação da dívida externa de curto prazo no período é explicada, principalmente, por amortizações de empréstimos tomados pelo setor não financeiro, US$839 milhões.</w:t>
      </w:r>
    </w:p>
    <w:sectPr w:rsidR="000A62A1" w:rsidRPr="008444C1" w:rsidSect="008444C1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7657C"/>
    <w:multiLevelType w:val="multilevel"/>
    <w:tmpl w:val="3252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F461F"/>
    <w:multiLevelType w:val="multilevel"/>
    <w:tmpl w:val="B8B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C1"/>
    <w:rsid w:val="000A62A1"/>
    <w:rsid w:val="008444C1"/>
    <w:rsid w:val="00A02377"/>
    <w:rsid w:val="00D1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FEFD4-72AB-4269-B8C3-98B98CE3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44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444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8444C1"/>
    <w:rPr>
      <w:color w:val="0000FF"/>
      <w:u w:val="single"/>
    </w:rPr>
  </w:style>
  <w:style w:type="character" w:customStyle="1" w:styleId="spa1">
    <w:name w:val="spa1"/>
    <w:basedOn w:val="Fontepargpadro"/>
    <w:rsid w:val="008444C1"/>
  </w:style>
  <w:style w:type="character" w:customStyle="1" w:styleId="apple-converted-space">
    <w:name w:val="apple-converted-space"/>
    <w:basedOn w:val="Fontepargpadro"/>
    <w:rsid w:val="008444C1"/>
  </w:style>
  <w:style w:type="character" w:styleId="Forte">
    <w:name w:val="Strong"/>
    <w:basedOn w:val="Fontepargpadro"/>
    <w:uiPriority w:val="22"/>
    <w:qFormat/>
    <w:rsid w:val="008444C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5089">
          <w:marLeft w:val="0"/>
          <w:marRight w:val="0"/>
          <w:marTop w:val="5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195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outset" w:sz="12" w:space="0" w:color="C0C0C0"/>
                <w:bottom w:val="outset" w:sz="6" w:space="0" w:color="C0C0C0"/>
                <w:right w:val="outset" w:sz="6" w:space="0" w:color="C0C0C0"/>
              </w:divBdr>
            </w:div>
            <w:div w:id="177598223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outset" w:sz="12" w:space="0" w:color="C0C0C0"/>
                <w:bottom w:val="outset" w:sz="6" w:space="0" w:color="C0C0C0"/>
                <w:right w:val="outset" w:sz="6" w:space="0" w:color="C0C0C0"/>
              </w:divBdr>
            </w:div>
            <w:div w:id="197305339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outset" w:sz="12" w:space="0" w:color="C0C0C0"/>
                <w:bottom w:val="outset" w:sz="6" w:space="0" w:color="C0C0C0"/>
                <w:right w:val="outset" w:sz="6" w:space="0" w:color="C0C0C0"/>
              </w:divBdr>
            </w:div>
            <w:div w:id="133006208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outset" w:sz="12" w:space="0" w:color="C0C0C0"/>
                <w:bottom w:val="outset" w:sz="6" w:space="0" w:color="C0C0C0"/>
                <w:right w:val="outset" w:sz="6" w:space="0" w:color="C0C0C0"/>
              </w:divBdr>
            </w:div>
            <w:div w:id="101803990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outset" w:sz="12" w:space="0" w:color="C0C0C0"/>
                <w:bottom w:val="outset" w:sz="6" w:space="0" w:color="C0C0C0"/>
                <w:right w:val="outset" w:sz="6" w:space="0" w:color="C0C0C0"/>
              </w:divBdr>
            </w:div>
            <w:div w:id="9510301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outset" w:sz="12" w:space="0" w:color="C0C0C0"/>
                <w:bottom w:val="outset" w:sz="6" w:space="0" w:color="C0C0C0"/>
                <w:right w:val="outset" w:sz="6" w:space="0" w:color="C0C0C0"/>
              </w:divBdr>
            </w:div>
            <w:div w:id="205877775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outset" w:sz="12" w:space="0" w:color="C0C0C0"/>
                <w:bottom w:val="outset" w:sz="6" w:space="0" w:color="C0C0C0"/>
                <w:right w:val="outset" w:sz="6" w:space="0" w:color="C0C0C0"/>
              </w:divBdr>
            </w:div>
            <w:div w:id="152833101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outset" w:sz="12" w:space="0" w:color="C0C0C0"/>
                <w:bottom w:val="outset" w:sz="6" w:space="0" w:color="C0C0C0"/>
                <w:right w:val="outset" w:sz="6" w:space="0" w:color="C0C0C0"/>
              </w:divBdr>
            </w:div>
          </w:divsChild>
        </w:div>
        <w:div w:id="293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884</Words>
  <Characters>4776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Mari Aparecida dos Santos</cp:lastModifiedBy>
  <cp:revision>2</cp:revision>
  <dcterms:created xsi:type="dcterms:W3CDTF">2015-10-15T09:31:00Z</dcterms:created>
  <dcterms:modified xsi:type="dcterms:W3CDTF">2015-10-15T09:31:00Z</dcterms:modified>
</cp:coreProperties>
</file>