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5564" w14:textId="77777777" w:rsidR="00722782" w:rsidRPr="00E52C71" w:rsidRDefault="002A4C8C">
      <w:pPr>
        <w:pBdr>
          <w:bottom w:val="single" w:sz="12" w:space="1" w:color="auto"/>
        </w:pBdr>
        <w:rPr>
          <w:rFonts w:cstheme="minorHAnsi"/>
          <w:b/>
          <w:sz w:val="28"/>
          <w:lang w:val="en-US"/>
        </w:rPr>
      </w:pPr>
      <w:r w:rsidRPr="00E52C71">
        <w:rPr>
          <w:rFonts w:cstheme="minorHAnsi"/>
          <w:b/>
          <w:sz w:val="28"/>
          <w:lang w:val="en-US"/>
        </w:rPr>
        <w:t xml:space="preserve">INTERNATIONAL COURT OF JUSTICE </w:t>
      </w:r>
    </w:p>
    <w:p w14:paraId="22838E69" w14:textId="77777777" w:rsidR="002A4C8C" w:rsidRPr="00E52C71" w:rsidRDefault="002A4C8C" w:rsidP="002A4C8C">
      <w:pPr>
        <w:ind w:left="7655" w:hanging="567"/>
        <w:rPr>
          <w:rFonts w:cstheme="minorHAnsi"/>
          <w:b/>
          <w:lang w:val="en-US"/>
        </w:rPr>
      </w:pPr>
      <w:r w:rsidRPr="00E52C71">
        <w:rPr>
          <w:rFonts w:cstheme="minorHAnsi"/>
          <w:b/>
          <w:lang w:val="en-US"/>
        </w:rPr>
        <w:t>Press Release</w:t>
      </w:r>
    </w:p>
    <w:p w14:paraId="2BFB04A6" w14:textId="77777777" w:rsidR="002A4C8C" w:rsidRPr="00E52C71" w:rsidRDefault="006F52BF" w:rsidP="002A4C8C">
      <w:pPr>
        <w:ind w:left="7655" w:hanging="567"/>
        <w:rPr>
          <w:rFonts w:cstheme="minorHAnsi"/>
          <w:lang w:val="en-US"/>
        </w:rPr>
      </w:pPr>
      <w:r w:rsidRPr="00E52C71">
        <w:rPr>
          <w:rFonts w:cstheme="minorHAnsi"/>
          <w:lang w:val="en-US"/>
        </w:rPr>
        <w:t>May, 2019</w:t>
      </w:r>
    </w:p>
    <w:p w14:paraId="57EE181D" w14:textId="77777777" w:rsidR="002A4C8C" w:rsidRPr="00E52C71" w:rsidRDefault="002A4C8C" w:rsidP="002A4C8C">
      <w:pPr>
        <w:ind w:left="7655" w:hanging="567"/>
        <w:rPr>
          <w:rFonts w:cstheme="minorHAnsi"/>
          <w:lang w:val="en-US"/>
        </w:rPr>
      </w:pPr>
    </w:p>
    <w:p w14:paraId="641FF922" w14:textId="7CEA59A7" w:rsidR="002A4C8C" w:rsidRDefault="006F52BF" w:rsidP="002A4C8C">
      <w:pPr>
        <w:jc w:val="center"/>
        <w:rPr>
          <w:rFonts w:cstheme="minorHAnsi"/>
          <w:b/>
          <w:lang w:val="en-US"/>
        </w:rPr>
      </w:pPr>
      <w:r w:rsidRPr="006F52BF">
        <w:rPr>
          <w:rFonts w:cstheme="minorHAnsi"/>
          <w:b/>
          <w:lang w:val="en-US"/>
        </w:rPr>
        <w:t>Bo</w:t>
      </w:r>
      <w:r>
        <w:rPr>
          <w:rFonts w:cstheme="minorHAnsi"/>
          <w:b/>
          <w:lang w:val="en-US"/>
        </w:rPr>
        <w:t xml:space="preserve">livarian </w:t>
      </w:r>
      <w:r w:rsidR="002A4C8C" w:rsidRPr="002A4C8C">
        <w:rPr>
          <w:rFonts w:cstheme="minorHAnsi"/>
          <w:b/>
          <w:lang w:val="en-US"/>
        </w:rPr>
        <w:t>Republic of Venezuela Institutes Proce</w:t>
      </w:r>
      <w:r w:rsidR="00CE7B37">
        <w:rPr>
          <w:rFonts w:cstheme="minorHAnsi"/>
          <w:b/>
          <w:lang w:val="en-US"/>
        </w:rPr>
        <w:t>edings Against the Federative Republic of X</w:t>
      </w:r>
    </w:p>
    <w:p w14:paraId="39A57D12" w14:textId="77777777" w:rsidR="006F52BF" w:rsidRDefault="006F52BF" w:rsidP="002A4C8C">
      <w:pPr>
        <w:jc w:val="center"/>
        <w:rPr>
          <w:rFonts w:cstheme="minorHAnsi"/>
          <w:b/>
          <w:lang w:val="en-US"/>
        </w:rPr>
      </w:pPr>
    </w:p>
    <w:p w14:paraId="1CBBEEB6" w14:textId="62A61181" w:rsidR="006F52BF" w:rsidRDefault="006F52BF" w:rsidP="000C4446">
      <w:pPr>
        <w:pStyle w:val="Default"/>
        <w:spacing w:line="360" w:lineRule="auto"/>
        <w:ind w:firstLine="709"/>
        <w:jc w:val="both"/>
        <w:rPr>
          <w:sz w:val="22"/>
          <w:szCs w:val="22"/>
          <w:lang w:val="en-US"/>
        </w:rPr>
      </w:pPr>
      <w:r w:rsidRPr="006F52BF">
        <w:rPr>
          <w:rFonts w:cstheme="minorHAnsi"/>
          <w:lang w:val="en-US"/>
        </w:rPr>
        <w:t>The Hague, May 13</w:t>
      </w:r>
      <w:r w:rsidRPr="006F52BF">
        <w:rPr>
          <w:rFonts w:cstheme="minorHAnsi"/>
          <w:vertAlign w:val="superscript"/>
          <w:lang w:val="en-US"/>
        </w:rPr>
        <w:t>th</w:t>
      </w:r>
      <w:r w:rsidRPr="006F52BF">
        <w:rPr>
          <w:rFonts w:cstheme="minorHAnsi"/>
          <w:lang w:val="en-US"/>
        </w:rPr>
        <w:t xml:space="preserve">, 2019. </w:t>
      </w:r>
      <w:r>
        <w:rPr>
          <w:rFonts w:cstheme="minorHAnsi"/>
          <w:lang w:val="en-US"/>
        </w:rPr>
        <w:t>The Bolivarian Republic of Venezuela</w:t>
      </w:r>
      <w:r w:rsidR="000C4446">
        <w:rPr>
          <w:rFonts w:cstheme="minorHAnsi"/>
          <w:lang w:val="en-US"/>
        </w:rPr>
        <w:t xml:space="preserve"> (hereinafter </w:t>
      </w:r>
      <w:bookmarkStart w:id="0" w:name="_GoBack"/>
      <w:bookmarkEnd w:id="0"/>
      <w:r w:rsidR="000C4446">
        <w:rPr>
          <w:rFonts w:cstheme="minorHAnsi"/>
          <w:lang w:val="en-US"/>
        </w:rPr>
        <w:t>“Venezuela”)</w:t>
      </w:r>
      <w:r>
        <w:rPr>
          <w:rFonts w:cstheme="minorHAnsi"/>
          <w:lang w:val="en-US"/>
        </w:rPr>
        <w:t xml:space="preserve"> instituted today proceedings agai</w:t>
      </w:r>
      <w:r w:rsidR="00CE7B37">
        <w:rPr>
          <w:rFonts w:cstheme="minorHAnsi"/>
          <w:lang w:val="en-US"/>
        </w:rPr>
        <w:t>nst the Federative Republic of X</w:t>
      </w:r>
      <w:r>
        <w:rPr>
          <w:rFonts w:cstheme="minorHAnsi"/>
          <w:lang w:val="en-US"/>
        </w:rPr>
        <w:t xml:space="preserve"> </w:t>
      </w:r>
      <w:r w:rsidR="00CE7B37">
        <w:rPr>
          <w:rFonts w:cstheme="minorHAnsi"/>
          <w:lang w:val="en-US"/>
        </w:rPr>
        <w:t>(hereinafter “X</w:t>
      </w:r>
      <w:r w:rsidR="000C4446">
        <w:rPr>
          <w:rFonts w:cstheme="minorHAnsi"/>
          <w:lang w:val="en-US"/>
        </w:rPr>
        <w:t xml:space="preserve">”) </w:t>
      </w:r>
      <w:r>
        <w:rPr>
          <w:rFonts w:cstheme="minorHAnsi"/>
          <w:lang w:val="en-US"/>
        </w:rPr>
        <w:t>before the International Court of Justice</w:t>
      </w:r>
      <w:r w:rsidR="000C4446">
        <w:rPr>
          <w:rFonts w:cstheme="minorHAnsi"/>
          <w:lang w:val="en-US"/>
        </w:rPr>
        <w:t xml:space="preserve"> (ICJ)</w:t>
      </w:r>
      <w:r>
        <w:rPr>
          <w:rFonts w:cstheme="minorHAnsi"/>
          <w:lang w:val="en-US"/>
        </w:rPr>
        <w:t xml:space="preserve">, </w:t>
      </w:r>
      <w:r w:rsidRPr="006F52BF">
        <w:rPr>
          <w:sz w:val="22"/>
          <w:szCs w:val="22"/>
          <w:lang w:val="en-US"/>
        </w:rPr>
        <w:t xml:space="preserve">the principal judicial organ of the United Nations, with respect to a dispute concerning alleged violations of </w:t>
      </w:r>
      <w:r w:rsidR="000C4446">
        <w:rPr>
          <w:sz w:val="22"/>
          <w:szCs w:val="22"/>
          <w:lang w:val="en-US"/>
        </w:rPr>
        <w:t xml:space="preserve">the Charter of the United Nations (UN Charter), particularly its Chapter VII. </w:t>
      </w:r>
    </w:p>
    <w:p w14:paraId="70C1876B" w14:textId="4503D59D" w:rsidR="000C4446" w:rsidRDefault="000C4446" w:rsidP="000C4446">
      <w:pPr>
        <w:pStyle w:val="Default"/>
        <w:spacing w:line="360" w:lineRule="auto"/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its Application, Venezuela claims that by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providing weapons and training to the rebels </w:t>
      </w:r>
      <w:r w:rsidR="00E52C71">
        <w:rPr>
          <w:sz w:val="22"/>
          <w:szCs w:val="22"/>
          <w:lang w:val="en-US"/>
        </w:rPr>
        <w:t>supporting</w:t>
      </w:r>
      <w:r>
        <w:rPr>
          <w:sz w:val="22"/>
          <w:szCs w:val="22"/>
          <w:lang w:val="en-US"/>
        </w:rPr>
        <w:t xml:space="preserve"> the leader of the opposition,</w:t>
      </w:r>
      <w:r w:rsidR="00FE3841">
        <w:rPr>
          <w:sz w:val="22"/>
          <w:szCs w:val="22"/>
          <w:lang w:val="en-US"/>
        </w:rPr>
        <w:t xml:space="preserve"> Juan </w:t>
      </w:r>
      <w:proofErr w:type="spellStart"/>
      <w:r w:rsidR="00FE3841">
        <w:rPr>
          <w:sz w:val="22"/>
          <w:szCs w:val="22"/>
          <w:lang w:val="en-US"/>
        </w:rPr>
        <w:t>Guaidó</w:t>
      </w:r>
      <w:proofErr w:type="spellEnd"/>
      <w:r w:rsidR="00FE3841">
        <w:rPr>
          <w:sz w:val="22"/>
          <w:szCs w:val="22"/>
          <w:lang w:val="en-US"/>
        </w:rPr>
        <w:t>; and ii) sending X</w:t>
      </w:r>
      <w:r>
        <w:rPr>
          <w:sz w:val="22"/>
          <w:szCs w:val="22"/>
          <w:lang w:val="en-US"/>
        </w:rPr>
        <w:t xml:space="preserve">-troops to support Juan </w:t>
      </w:r>
      <w:proofErr w:type="spellStart"/>
      <w:r>
        <w:rPr>
          <w:sz w:val="22"/>
          <w:szCs w:val="22"/>
          <w:lang w:val="en-US"/>
        </w:rPr>
        <w:t>Guaidó</w:t>
      </w:r>
      <w:r w:rsidR="00E52C71">
        <w:rPr>
          <w:sz w:val="22"/>
          <w:szCs w:val="22"/>
          <w:lang w:val="en-US"/>
        </w:rPr>
        <w:t>’s</w:t>
      </w:r>
      <w:proofErr w:type="spellEnd"/>
      <w:r w:rsidR="00E52C71">
        <w:rPr>
          <w:sz w:val="22"/>
          <w:szCs w:val="22"/>
          <w:lang w:val="en-US"/>
        </w:rPr>
        <w:t xml:space="preserve"> coup attempt</w:t>
      </w:r>
      <w:r>
        <w:rPr>
          <w:sz w:val="22"/>
          <w:szCs w:val="22"/>
          <w:lang w:val="en-US"/>
        </w:rPr>
        <w:t>,</w:t>
      </w:r>
      <w:r w:rsidR="007A0420">
        <w:rPr>
          <w:sz w:val="22"/>
          <w:szCs w:val="22"/>
          <w:lang w:val="en-US"/>
        </w:rPr>
        <w:t xml:space="preserve"> without the authorization of the United Nations (UN) Security Council</w:t>
      </w:r>
      <w:r w:rsidR="007A0420">
        <w:rPr>
          <w:rStyle w:val="Refdenotaderodap"/>
          <w:sz w:val="22"/>
          <w:szCs w:val="22"/>
          <w:lang w:val="en-US"/>
        </w:rPr>
        <w:footnoteReference w:id="1"/>
      </w:r>
      <w:r w:rsidR="007A0420">
        <w:rPr>
          <w:sz w:val="22"/>
          <w:szCs w:val="22"/>
          <w:lang w:val="en-US"/>
        </w:rPr>
        <w:t xml:space="preserve">, </w:t>
      </w:r>
      <w:r w:rsidR="00CE7B37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 xml:space="preserve"> has violated its </w:t>
      </w:r>
      <w:r w:rsidR="0077325F">
        <w:rPr>
          <w:sz w:val="22"/>
          <w:szCs w:val="22"/>
          <w:lang w:val="en-US"/>
        </w:rPr>
        <w:t>obligation</w:t>
      </w:r>
      <w:r>
        <w:rPr>
          <w:sz w:val="22"/>
          <w:szCs w:val="22"/>
          <w:lang w:val="en-US"/>
        </w:rPr>
        <w:t xml:space="preserve"> not to use force</w:t>
      </w:r>
      <w:r w:rsidR="007A0420">
        <w:rPr>
          <w:sz w:val="22"/>
          <w:szCs w:val="22"/>
          <w:lang w:val="en-US"/>
        </w:rPr>
        <w:t xml:space="preserve"> under the UN Charter</w:t>
      </w:r>
      <w:r>
        <w:rPr>
          <w:sz w:val="22"/>
          <w:szCs w:val="22"/>
          <w:lang w:val="en-US"/>
        </w:rPr>
        <w:t xml:space="preserve">. </w:t>
      </w:r>
    </w:p>
    <w:p w14:paraId="4B7502C4" w14:textId="37F78077" w:rsidR="000C4446" w:rsidRDefault="00FF05FB" w:rsidP="000C4446">
      <w:pPr>
        <w:pStyle w:val="Default"/>
        <w:spacing w:line="360" w:lineRule="auto"/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of the foregoing</w:t>
      </w:r>
      <w:r w:rsidR="0077325F">
        <w:rPr>
          <w:sz w:val="22"/>
          <w:szCs w:val="22"/>
          <w:lang w:val="en-US"/>
        </w:rPr>
        <w:t>,</w:t>
      </w:r>
      <w:r w:rsidR="004E5E2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Venezuela asks the Court to</w:t>
      </w:r>
      <w:r w:rsidR="00E52C71">
        <w:rPr>
          <w:sz w:val="22"/>
          <w:szCs w:val="22"/>
          <w:lang w:val="en-US"/>
        </w:rPr>
        <w:t xml:space="preserve"> declare that: </w:t>
      </w:r>
    </w:p>
    <w:p w14:paraId="62F7EC72" w14:textId="068160E3" w:rsidR="00E52C71" w:rsidRDefault="00CE7B37" w:rsidP="0077325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X</w:t>
      </w:r>
      <w:r w:rsidR="00E52C71">
        <w:rPr>
          <w:sz w:val="22"/>
          <w:szCs w:val="22"/>
          <w:lang w:val="en-US"/>
        </w:rPr>
        <w:t xml:space="preserve"> has violated </w:t>
      </w:r>
      <w:r w:rsidR="0077325F">
        <w:rPr>
          <w:sz w:val="22"/>
          <w:szCs w:val="22"/>
          <w:lang w:val="en-US"/>
        </w:rPr>
        <w:t xml:space="preserve">its obligation not to use force under the UN Charter, given that there </w:t>
      </w:r>
      <w:r w:rsidR="007A0420">
        <w:rPr>
          <w:sz w:val="22"/>
          <w:szCs w:val="22"/>
          <w:lang w:val="en-US"/>
        </w:rPr>
        <w:t>was</w:t>
      </w:r>
      <w:r w:rsidR="0077325F">
        <w:rPr>
          <w:sz w:val="22"/>
          <w:szCs w:val="22"/>
          <w:lang w:val="en-US"/>
        </w:rPr>
        <w:t xml:space="preserve"> no authorization </w:t>
      </w:r>
      <w:r w:rsidR="007A0420">
        <w:rPr>
          <w:sz w:val="22"/>
          <w:szCs w:val="22"/>
          <w:lang w:val="en-US"/>
        </w:rPr>
        <w:t>on the use of force by t</w:t>
      </w:r>
      <w:r w:rsidR="0077325F">
        <w:rPr>
          <w:sz w:val="22"/>
          <w:szCs w:val="22"/>
          <w:lang w:val="en-US"/>
        </w:rPr>
        <w:t xml:space="preserve">he Security Council and there was no imminent attack </w:t>
      </w:r>
      <w:r w:rsidR="007A0420">
        <w:rPr>
          <w:sz w:val="22"/>
          <w:szCs w:val="22"/>
          <w:lang w:val="en-US"/>
        </w:rPr>
        <w:t>allowing</w:t>
      </w:r>
      <w:r>
        <w:rPr>
          <w:sz w:val="22"/>
          <w:szCs w:val="22"/>
          <w:lang w:val="en-US"/>
        </w:rPr>
        <w:t xml:space="preserve"> X</w:t>
      </w:r>
      <w:r w:rsidR="0077325F">
        <w:rPr>
          <w:sz w:val="22"/>
          <w:szCs w:val="22"/>
          <w:lang w:val="en-US"/>
        </w:rPr>
        <w:t xml:space="preserve"> to claim </w:t>
      </w:r>
      <w:r w:rsidR="007A0420">
        <w:rPr>
          <w:sz w:val="22"/>
          <w:szCs w:val="22"/>
          <w:lang w:val="en-US"/>
        </w:rPr>
        <w:t>any</w:t>
      </w:r>
      <w:r w:rsidR="0077325F">
        <w:rPr>
          <w:sz w:val="22"/>
          <w:szCs w:val="22"/>
          <w:lang w:val="en-US"/>
        </w:rPr>
        <w:t xml:space="preserve"> right </w:t>
      </w:r>
      <w:r w:rsidR="007A0420">
        <w:rPr>
          <w:sz w:val="22"/>
          <w:szCs w:val="22"/>
          <w:lang w:val="en-US"/>
        </w:rPr>
        <w:t>to</w:t>
      </w:r>
      <w:r w:rsidR="0077325F">
        <w:rPr>
          <w:sz w:val="22"/>
          <w:szCs w:val="22"/>
          <w:lang w:val="en-US"/>
        </w:rPr>
        <w:t xml:space="preserve"> self-defense. </w:t>
      </w:r>
    </w:p>
    <w:p w14:paraId="5C36CA0C" w14:textId="5A9A5A98" w:rsidR="0077325F" w:rsidRDefault="00CE7B37" w:rsidP="0077325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X</w:t>
      </w:r>
      <w:r w:rsidR="004E5E23">
        <w:rPr>
          <w:sz w:val="22"/>
          <w:szCs w:val="22"/>
          <w:lang w:val="en-US"/>
        </w:rPr>
        <w:t xml:space="preserve"> has committed an international</w:t>
      </w:r>
      <w:r w:rsidR="007A0420">
        <w:rPr>
          <w:sz w:val="22"/>
          <w:szCs w:val="22"/>
          <w:lang w:val="en-US"/>
        </w:rPr>
        <w:t>ly</w:t>
      </w:r>
      <w:r w:rsidR="004E5E23">
        <w:rPr>
          <w:sz w:val="22"/>
          <w:szCs w:val="22"/>
          <w:lang w:val="en-US"/>
        </w:rPr>
        <w:t xml:space="preserve"> wrongful act and, therefore, should compensate Venezuela for the damages caused </w:t>
      </w:r>
      <w:r w:rsidR="004E5E23" w:rsidRPr="004E5E23">
        <w:rPr>
          <w:sz w:val="22"/>
          <w:szCs w:val="22"/>
          <w:u w:val="single"/>
          <w:lang w:val="en-US"/>
        </w:rPr>
        <w:t>and</w:t>
      </w:r>
      <w:r w:rsidR="004E5E23">
        <w:rPr>
          <w:sz w:val="22"/>
          <w:szCs w:val="22"/>
          <w:lang w:val="en-US"/>
        </w:rPr>
        <w:t xml:space="preserve"> provide satisfaction by officially recognizing the current President of Venezuela, Nicolás Maduro, as the legitimate President </w:t>
      </w:r>
      <w:r w:rsidR="007A0420">
        <w:rPr>
          <w:sz w:val="22"/>
          <w:szCs w:val="22"/>
          <w:lang w:val="en-US"/>
        </w:rPr>
        <w:t>of the country</w:t>
      </w:r>
      <w:r w:rsidR="004E5E23">
        <w:rPr>
          <w:sz w:val="22"/>
          <w:szCs w:val="22"/>
          <w:lang w:val="en-US"/>
        </w:rPr>
        <w:t xml:space="preserve">. </w:t>
      </w:r>
    </w:p>
    <w:p w14:paraId="3CF21922" w14:textId="77777777" w:rsidR="000C4446" w:rsidRDefault="000C4446">
      <w:pPr>
        <w:rPr>
          <w:rFonts w:ascii="Times New Roman" w:hAnsi="Times New Roman" w:cs="Times New Roman"/>
          <w:color w:val="000000"/>
          <w:lang w:val="en-US"/>
        </w:rPr>
      </w:pPr>
      <w:r>
        <w:rPr>
          <w:lang w:val="en-US"/>
        </w:rPr>
        <w:br w:type="page"/>
      </w:r>
    </w:p>
    <w:p w14:paraId="2EBB00F9" w14:textId="77777777" w:rsidR="000C4446" w:rsidRPr="00E52C71" w:rsidRDefault="000C4446" w:rsidP="000C4446">
      <w:pPr>
        <w:pStyle w:val="Default"/>
        <w:spacing w:line="360" w:lineRule="auto"/>
        <w:ind w:firstLine="709"/>
        <w:jc w:val="both"/>
        <w:rPr>
          <w:b/>
          <w:sz w:val="22"/>
          <w:szCs w:val="22"/>
          <w:u w:val="single"/>
          <w:lang w:val="en-US"/>
        </w:rPr>
      </w:pPr>
      <w:r w:rsidRPr="00E52C71">
        <w:rPr>
          <w:b/>
          <w:sz w:val="22"/>
          <w:szCs w:val="22"/>
          <w:u w:val="single"/>
          <w:lang w:val="en-US"/>
        </w:rPr>
        <w:lastRenderedPageBreak/>
        <w:t xml:space="preserve">Observations: </w:t>
      </w:r>
    </w:p>
    <w:p w14:paraId="57211F35" w14:textId="77777777" w:rsidR="000C4446" w:rsidRDefault="000C4446" w:rsidP="000C4446">
      <w:pPr>
        <w:pStyle w:val="Default"/>
        <w:spacing w:line="360" w:lineRule="auto"/>
        <w:ind w:firstLine="709"/>
        <w:jc w:val="both"/>
        <w:rPr>
          <w:sz w:val="22"/>
          <w:szCs w:val="22"/>
          <w:lang w:val="en-US"/>
        </w:rPr>
      </w:pPr>
    </w:p>
    <w:p w14:paraId="797F831B" w14:textId="3B25852B" w:rsidR="001312F9" w:rsidRDefault="001312F9" w:rsidP="004E5E2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jurisdiction of the Court is not debated in the present case. </w:t>
      </w:r>
      <w:r w:rsidR="007A0420">
        <w:rPr>
          <w:sz w:val="22"/>
          <w:szCs w:val="22"/>
          <w:lang w:val="en-US"/>
        </w:rPr>
        <w:t>You should</w:t>
      </w:r>
      <w:r>
        <w:rPr>
          <w:sz w:val="22"/>
          <w:szCs w:val="22"/>
          <w:lang w:val="en-US"/>
        </w:rPr>
        <w:t xml:space="preserve"> focus only on the merits issues (described above). </w:t>
      </w:r>
    </w:p>
    <w:p w14:paraId="61314311" w14:textId="1D720080" w:rsidR="007A0420" w:rsidRPr="007A0420" w:rsidRDefault="000C4446" w:rsidP="007A0420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 is a fictious and hypothetical case</w:t>
      </w:r>
      <w:r w:rsidR="00E52C71">
        <w:rPr>
          <w:sz w:val="22"/>
          <w:szCs w:val="22"/>
          <w:lang w:val="en-US"/>
        </w:rPr>
        <w:t xml:space="preserve"> of a coup attempt in Venezuela</w:t>
      </w:r>
      <w:r>
        <w:rPr>
          <w:sz w:val="22"/>
          <w:szCs w:val="22"/>
          <w:lang w:val="en-US"/>
        </w:rPr>
        <w:t xml:space="preserve">. </w:t>
      </w:r>
      <w:r w:rsidR="00E52C71">
        <w:rPr>
          <w:sz w:val="22"/>
          <w:szCs w:val="22"/>
          <w:lang w:val="en-US"/>
        </w:rPr>
        <w:t xml:space="preserve">Therefore, although a coup attempt has not taken place (yet), </w:t>
      </w:r>
      <w:r w:rsidR="007A0420">
        <w:rPr>
          <w:sz w:val="22"/>
          <w:szCs w:val="22"/>
          <w:lang w:val="en-US"/>
        </w:rPr>
        <w:t>you can (and should)</w:t>
      </w:r>
      <w:r w:rsidR="00E52C71">
        <w:rPr>
          <w:sz w:val="22"/>
          <w:szCs w:val="22"/>
          <w:lang w:val="en-US"/>
        </w:rPr>
        <w:t xml:space="preserve"> use real facts of the current situation in Venezuela to claim</w:t>
      </w:r>
      <w:r w:rsidR="0077325F">
        <w:rPr>
          <w:sz w:val="22"/>
          <w:szCs w:val="22"/>
          <w:lang w:val="en-US"/>
        </w:rPr>
        <w:t>/counterclaim</w:t>
      </w:r>
      <w:r w:rsidR="00E52C71">
        <w:rPr>
          <w:sz w:val="22"/>
          <w:szCs w:val="22"/>
          <w:lang w:val="en-US"/>
        </w:rPr>
        <w:t xml:space="preserve"> an eventual right of collective self</w:t>
      </w:r>
      <w:r w:rsidR="0077325F">
        <w:rPr>
          <w:sz w:val="22"/>
          <w:szCs w:val="22"/>
          <w:lang w:val="en-US"/>
        </w:rPr>
        <w:t>-</w:t>
      </w:r>
      <w:r w:rsidR="00E52C71">
        <w:rPr>
          <w:sz w:val="22"/>
          <w:szCs w:val="22"/>
          <w:lang w:val="en-US"/>
        </w:rPr>
        <w:t>defense.</w:t>
      </w:r>
      <w:r w:rsidR="0077325F">
        <w:rPr>
          <w:sz w:val="22"/>
          <w:szCs w:val="22"/>
          <w:lang w:val="en-US"/>
        </w:rPr>
        <w:t xml:space="preserve"> It is also important that you bear in mind that the right of self-defense requires that there is an attack</w:t>
      </w:r>
      <w:r w:rsidR="007A0420">
        <w:rPr>
          <w:sz w:val="22"/>
          <w:szCs w:val="22"/>
          <w:lang w:val="en-US"/>
        </w:rPr>
        <w:t xml:space="preserve"> -</w:t>
      </w:r>
      <w:r w:rsidR="0077325F">
        <w:rPr>
          <w:sz w:val="22"/>
          <w:szCs w:val="22"/>
          <w:lang w:val="en-US"/>
        </w:rPr>
        <w:t xml:space="preserve"> whether it should be imminent or not depends on the doctrine/theory adopted. </w:t>
      </w:r>
    </w:p>
    <w:p w14:paraId="0517A6BB" w14:textId="7077EF00" w:rsidR="004E5E23" w:rsidRDefault="004E5E23" w:rsidP="004E5E2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bear in mind that the forms of reparation under international law </w:t>
      </w:r>
      <w:r w:rsidR="007A0420">
        <w:rPr>
          <w:sz w:val="22"/>
          <w:szCs w:val="22"/>
          <w:lang w:val="en-US"/>
        </w:rPr>
        <w:t xml:space="preserve">(restitution, compensation, satisfaction) </w:t>
      </w:r>
      <w:r>
        <w:rPr>
          <w:sz w:val="22"/>
          <w:szCs w:val="22"/>
          <w:lang w:val="en-US"/>
        </w:rPr>
        <w:t xml:space="preserve">are </w:t>
      </w:r>
      <w:r w:rsidR="007A0420">
        <w:rPr>
          <w:sz w:val="22"/>
          <w:szCs w:val="22"/>
          <w:lang w:val="en-US"/>
        </w:rPr>
        <w:t xml:space="preserve">described in </w:t>
      </w:r>
      <w:r>
        <w:rPr>
          <w:sz w:val="22"/>
          <w:szCs w:val="22"/>
          <w:lang w:val="en-US"/>
        </w:rPr>
        <w:t xml:space="preserve">the Articles on Responsibility of States </w:t>
      </w:r>
      <w:r w:rsidR="007A0420">
        <w:rPr>
          <w:sz w:val="22"/>
          <w:szCs w:val="22"/>
          <w:lang w:val="en-US"/>
        </w:rPr>
        <w:t xml:space="preserve">for Internationally Wrongful Acts </w:t>
      </w:r>
      <w:r>
        <w:rPr>
          <w:sz w:val="22"/>
          <w:szCs w:val="22"/>
          <w:lang w:val="en-US"/>
        </w:rPr>
        <w:t>(ARSIWA)</w:t>
      </w:r>
      <w:r w:rsidR="001312F9">
        <w:rPr>
          <w:sz w:val="22"/>
          <w:szCs w:val="22"/>
          <w:lang w:val="en-US"/>
        </w:rPr>
        <w:t xml:space="preserve"> of 2001.</w:t>
      </w:r>
      <w:r w:rsidR="007A0420">
        <w:rPr>
          <w:sz w:val="22"/>
          <w:szCs w:val="22"/>
          <w:lang w:val="en-US"/>
        </w:rPr>
        <w:t xml:space="preserve"> You can also find online the</w:t>
      </w:r>
      <w:r w:rsidR="001312F9">
        <w:rPr>
          <w:sz w:val="22"/>
          <w:szCs w:val="22"/>
          <w:lang w:val="en-US"/>
        </w:rPr>
        <w:t xml:space="preserve"> Draft Articles, which contain explanations on the rationale of each </w:t>
      </w:r>
      <w:r w:rsidR="007963F0">
        <w:rPr>
          <w:sz w:val="22"/>
          <w:szCs w:val="22"/>
          <w:lang w:val="en-US"/>
        </w:rPr>
        <w:t>provision</w:t>
      </w:r>
      <w:r w:rsidR="007A0420">
        <w:rPr>
          <w:sz w:val="22"/>
          <w:szCs w:val="22"/>
          <w:lang w:val="en-US"/>
        </w:rPr>
        <w:t xml:space="preserve"> of the ARSIWA</w:t>
      </w:r>
      <w:r w:rsidR="001312F9">
        <w:rPr>
          <w:sz w:val="22"/>
          <w:szCs w:val="22"/>
          <w:lang w:val="en-US"/>
        </w:rPr>
        <w:t xml:space="preserve">. </w:t>
      </w:r>
    </w:p>
    <w:p w14:paraId="4418C411" w14:textId="20C342B3" w:rsidR="004516EB" w:rsidRDefault="004516EB" w:rsidP="004E5E2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may use the databases Hein Online and </w:t>
      </w:r>
      <w:proofErr w:type="spellStart"/>
      <w:r>
        <w:rPr>
          <w:sz w:val="22"/>
          <w:szCs w:val="22"/>
          <w:lang w:val="en-US"/>
        </w:rPr>
        <w:t>Jstor</w:t>
      </w:r>
      <w:proofErr w:type="spellEnd"/>
      <w:r>
        <w:rPr>
          <w:sz w:val="22"/>
          <w:szCs w:val="22"/>
          <w:lang w:val="en-US"/>
        </w:rPr>
        <w:t xml:space="preserve"> (among others) for your researches. UN Resolutions and precedents of the ICJ (including those discussed in class) are also relevant and should be consulted. </w:t>
      </w:r>
    </w:p>
    <w:p w14:paraId="77641112" w14:textId="77777777" w:rsidR="000C4446" w:rsidRPr="006F52BF" w:rsidRDefault="000C4446" w:rsidP="000C4446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0C4446" w:rsidRPr="006F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CB9C" w14:textId="77777777" w:rsidR="007D525A" w:rsidRDefault="007D525A" w:rsidP="007A0420">
      <w:pPr>
        <w:spacing w:after="0" w:line="240" w:lineRule="auto"/>
      </w:pPr>
      <w:r>
        <w:separator/>
      </w:r>
    </w:p>
  </w:endnote>
  <w:endnote w:type="continuationSeparator" w:id="0">
    <w:p w14:paraId="3FE85943" w14:textId="77777777" w:rsidR="007D525A" w:rsidRDefault="007D525A" w:rsidP="007A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B932C" w14:textId="77777777" w:rsidR="007D525A" w:rsidRDefault="007D525A" w:rsidP="007A0420">
      <w:pPr>
        <w:spacing w:after="0" w:line="240" w:lineRule="auto"/>
      </w:pPr>
      <w:r>
        <w:separator/>
      </w:r>
    </w:p>
  </w:footnote>
  <w:footnote w:type="continuationSeparator" w:id="0">
    <w:p w14:paraId="515D298F" w14:textId="77777777" w:rsidR="007D525A" w:rsidRDefault="007D525A" w:rsidP="007A0420">
      <w:pPr>
        <w:spacing w:after="0" w:line="240" w:lineRule="auto"/>
      </w:pPr>
      <w:r>
        <w:continuationSeparator/>
      </w:r>
    </w:p>
  </w:footnote>
  <w:footnote w:id="1">
    <w:p w14:paraId="04AA0816" w14:textId="0312DA72" w:rsidR="007A0420" w:rsidRPr="007A0420" w:rsidRDefault="007A0420" w:rsidP="007A0420">
      <w:pPr>
        <w:pStyle w:val="Textodenotaderodap"/>
        <w:jc w:val="both"/>
        <w:rPr>
          <w:sz w:val="18"/>
          <w:szCs w:val="18"/>
          <w:lang w:val="en-US"/>
        </w:rPr>
      </w:pPr>
      <w:r w:rsidRPr="007A0420">
        <w:rPr>
          <w:rStyle w:val="Refdenotaderodap"/>
          <w:sz w:val="18"/>
          <w:szCs w:val="18"/>
        </w:rPr>
        <w:footnoteRef/>
      </w:r>
      <w:r w:rsidRPr="007A0420">
        <w:rPr>
          <w:sz w:val="18"/>
          <w:szCs w:val="18"/>
          <w:lang w:val="en-US"/>
        </w:rPr>
        <w:t xml:space="preserve"> </w:t>
      </w:r>
      <w:r w:rsidRPr="00FE3841">
        <w:rPr>
          <w:rFonts w:ascii="Times New Roman" w:hAnsi="Times New Roman" w:cs="Times New Roman"/>
          <w:lang w:val="en-US"/>
        </w:rPr>
        <w:t>Although no previous a</w:t>
      </w:r>
      <w:r w:rsidR="00FE3841">
        <w:rPr>
          <w:rFonts w:ascii="Times New Roman" w:hAnsi="Times New Roman" w:cs="Times New Roman"/>
          <w:lang w:val="en-US"/>
        </w:rPr>
        <w:t>uthorization was issued, X</w:t>
      </w:r>
      <w:r w:rsidRPr="00FE3841">
        <w:rPr>
          <w:rFonts w:ascii="Times New Roman" w:hAnsi="Times New Roman" w:cs="Times New Roman"/>
          <w:lang w:val="en-US"/>
        </w:rPr>
        <w:t xml:space="preserve"> has promptly reported its exercise of self-defense to the Security Council, as required by Art. 51 of the UN Charter.</w:t>
      </w:r>
      <w:r w:rsidRPr="007A0420">
        <w:rPr>
          <w:sz w:val="18"/>
          <w:szCs w:val="18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7F64"/>
    <w:multiLevelType w:val="hybridMultilevel"/>
    <w:tmpl w:val="A6CC510E"/>
    <w:lvl w:ilvl="0" w:tplc="9520738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DD2396"/>
    <w:multiLevelType w:val="hybridMultilevel"/>
    <w:tmpl w:val="2C66BEC2"/>
    <w:lvl w:ilvl="0" w:tplc="62FE2F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8C"/>
    <w:rsid w:val="000C4446"/>
    <w:rsid w:val="001312F9"/>
    <w:rsid w:val="002A4C8C"/>
    <w:rsid w:val="002F525C"/>
    <w:rsid w:val="004516EB"/>
    <w:rsid w:val="004E5E23"/>
    <w:rsid w:val="006E1A7F"/>
    <w:rsid w:val="006F52BF"/>
    <w:rsid w:val="00722782"/>
    <w:rsid w:val="0077325F"/>
    <w:rsid w:val="007963F0"/>
    <w:rsid w:val="007A0420"/>
    <w:rsid w:val="007D525A"/>
    <w:rsid w:val="00CE7B37"/>
    <w:rsid w:val="00E52C71"/>
    <w:rsid w:val="00FE3841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2FAC"/>
  <w15:chartTrackingRefBased/>
  <w15:docId w15:val="{9CF4C772-8AD3-4ADE-B7ED-34E09C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5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2C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2C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2C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2C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2C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C7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4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4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0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8E58-68A8-47A4-8685-D8F6867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Martins Martes</dc:creator>
  <cp:keywords/>
  <dc:description/>
  <cp:lastModifiedBy>Tiago Matsuoka Megale</cp:lastModifiedBy>
  <cp:revision>4</cp:revision>
  <dcterms:created xsi:type="dcterms:W3CDTF">2019-05-13T17:45:00Z</dcterms:created>
  <dcterms:modified xsi:type="dcterms:W3CDTF">2019-05-13T20:17:00Z</dcterms:modified>
</cp:coreProperties>
</file>