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8294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"/>
        <w:gridCol w:w="702"/>
        <w:gridCol w:w="5132"/>
        <w:gridCol w:w="1993"/>
      </w:tblGrid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8294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pt-PT"/>
              </w:rPr>
              <w:t>P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  <w:lang w:val="pt-PT"/>
              </w:rPr>
              <w:t>S-GRADUA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2"/>
                <w:szCs w:val="22"/>
                <w:rtl w:val="0"/>
                <w:lang w:val="pt-PT"/>
              </w:rPr>
              <w:t>O EM BIOTECNOLOGIA   USP/I BUTANTAN/IPT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8294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BTC 5702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GEN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TICA B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SICA   /   2019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8294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Professores: </w:t>
            </w:r>
            <w:r>
              <w:rPr>
                <w:rFonts w:ascii="Verdana" w:hAnsi="Verdana"/>
                <w:sz w:val="20"/>
                <w:szCs w:val="20"/>
                <w:rtl w:val="0"/>
                <w:lang w:val="pt-PT"/>
              </w:rPr>
              <w:t>Elisabete Jos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pt-PT"/>
              </w:rPr>
              <w:t xml:space="preserve">é </w:t>
            </w:r>
            <w:r>
              <w:rPr>
                <w:rFonts w:ascii="Verdana" w:hAnsi="Verdana"/>
                <w:sz w:val="20"/>
                <w:szCs w:val="20"/>
                <w:rtl w:val="0"/>
                <w:lang w:val="pt-PT"/>
              </w:rPr>
              <w:t xml:space="preserve">Vicente,    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Durvanei M. Augusto, </w:t>
            </w:r>
          </w:p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8"/>
                <w:szCs w:val="8"/>
                <w:lang w:val="pt-PT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ICV IV, 3a. feira, 9:00 - 12:00.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DATA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TEMAS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REFER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NCIAS</w:t>
            </w:r>
          </w:p>
        </w:tc>
      </w:tr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23/4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- Introdu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o: A Gen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 e os Organismos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- An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lise Mendeliana                                  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Griffiths Cap. 2-6 Gardner Cap. 2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30/04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- Replica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 do DNA                                  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Griffiths Cap. 11 Gardner Cap. 5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- Transcri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                                              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Griffiths Cap. 13 Gardner Cap. 10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- Tradu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                                                  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Griffiths Cap. 13 Gardner Cap. 10</w:t>
            </w:r>
          </w:p>
        </w:tc>
      </w:tr>
      <w:tr>
        <w:tblPrEx>
          <w:shd w:val="clear" w:color="auto" w:fill="ced7e7"/>
        </w:tblPrEx>
        <w:trPr>
          <w:trHeight w:val="824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3a.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07/5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1"/>
              </w:numPr>
              <w:spacing w:before="0" w:after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Mecanismos de Altera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Gen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 1:</w:t>
            </w:r>
          </w:p>
          <w:p>
            <w:pPr>
              <w:pStyle w:val="Normal (Web)"/>
              <w:tabs>
                <w:tab w:val="left" w:pos="142"/>
              </w:tabs>
              <w:bidi w:val="0"/>
              <w:spacing w:before="0" w:after="0"/>
              <w:ind w:left="99" w:right="0" w:hanging="99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  - A gen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 da bact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ria e seus virus - Recombina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bacteriana:  Conjuga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o, Transforma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o, Transdu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                                              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Griffiths 7,8,9,10, 19, 20 Gardner Cap. 8,11</w:t>
            </w:r>
          </w:p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3b.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2"/>
              </w:numPr>
              <w:spacing w:before="0" w:after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Mecanismos de Altera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Gen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 2:</w:t>
            </w:r>
          </w:p>
          <w:p>
            <w:pPr>
              <w:pStyle w:val="Normal (Web)"/>
              <w:tabs>
                <w:tab w:val="left" w:pos="142"/>
              </w:tabs>
              <w:bidi w:val="0"/>
              <w:spacing w:before="0" w:after="0"/>
              <w:ind w:left="99" w:right="0" w:hanging="99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  - Muta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  e Reparo do DNA                                                                                                     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Griffiths Cap. 10 Gardner Cap. 8</w:t>
            </w:r>
          </w:p>
        </w:tc>
      </w:tr>
      <w:tr>
        <w:tblPrEx>
          <w:shd w:val="clear" w:color="auto" w:fill="ced7e7"/>
        </w:tblPrEx>
        <w:trPr>
          <w:trHeight w:val="729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4a.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sz w:val="20"/>
                <w:szCs w:val="20"/>
                <w:rtl w:val="0"/>
                <w:lang w:val="pt-PT"/>
              </w:rPr>
              <w:t>14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/5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3"/>
              </w:num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rtl w:val="0"/>
                <w:lang w:val="pt-PT"/>
              </w:rPr>
              <w:t>Mecanismos de Altera</w:t>
            </w:r>
            <w:r>
              <w:rPr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 Gen</w:t>
            </w:r>
            <w:r>
              <w:rPr>
                <w:sz w:val="18"/>
                <w:szCs w:val="18"/>
                <w:rtl w:val="0"/>
                <w:lang w:val="pt-PT"/>
              </w:rPr>
              <w:t>é</w:t>
            </w:r>
            <w:r>
              <w:rPr>
                <w:sz w:val="18"/>
                <w:szCs w:val="18"/>
                <w:rtl w:val="0"/>
                <w:lang w:val="pt-PT"/>
              </w:rPr>
              <w:t xml:space="preserve">tica 3:                                      - Elementos 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Gen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ticos Transpon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veis    e os  Rearranjos     cromoss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ô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micos                    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Griffiths Cap. 21 Gardner Cap. 9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4b.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rPr>
                <w:rFonts w:ascii="Helvetica" w:hAnsi="Helvetica"/>
                <w:b w:val="1"/>
                <w:bCs w:val="1"/>
                <w:sz w:val="18"/>
                <w:szCs w:val="18"/>
                <w:lang w:val="pt-PT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(10:45) Gen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tica da Resist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ncia Bacteriana</w:t>
            </w:r>
          </w:p>
          <w:p>
            <w:pPr>
              <w:pStyle w:val="Normal.0"/>
              <w:tabs>
                <w:tab w:val="left" w:pos="142"/>
              </w:tabs>
              <w:ind w:left="99" w:hanging="99"/>
            </w:pPr>
            <w:r>
              <w:rPr>
                <w:rFonts w:ascii="Helvetica" w:hAnsi="Helvetica"/>
                <w:b w:val="1"/>
                <w:bCs w:val="1"/>
                <w:color w:val="0432ff"/>
                <w:sz w:val="18"/>
                <w:szCs w:val="18"/>
                <w:u w:color="008f51"/>
                <w:shd w:val="clear" w:color="auto" w:fill="ffffff"/>
                <w:rtl w:val="0"/>
                <w:lang w:val="pt-PT"/>
              </w:rPr>
              <w:t xml:space="preserve">(Convidado: </w:t>
            </w:r>
            <w:r>
              <w:rPr>
                <w:rFonts w:ascii="Helvetica" w:hAnsi="Helvetica"/>
                <w:b w:val="1"/>
                <w:bCs w:val="1"/>
                <w:color w:val="0432ff"/>
                <w:sz w:val="18"/>
                <w:szCs w:val="18"/>
                <w:u w:color="008f51"/>
                <w:shd w:val="clear" w:color="auto" w:fill="ffffff"/>
                <w:rtl w:val="0"/>
                <w:lang w:val="pt-PT"/>
              </w:rPr>
              <w:t>Prof. Nilton Lincopan</w:t>
            </w:r>
            <w:r>
              <w:rPr>
                <w:rFonts w:ascii="Helvetica" w:hAnsi="Helvetica"/>
                <w:b w:val="1"/>
                <w:bCs w:val="1"/>
                <w:color w:val="0432ff"/>
                <w:sz w:val="18"/>
                <w:szCs w:val="18"/>
                <w:u w:color="008f51"/>
                <w:shd w:val="clear" w:color="auto" w:fill="ffffff"/>
                <w:rtl w:val="0"/>
                <w:lang w:val="pt-PT"/>
              </w:rPr>
              <w:t xml:space="preserve">) 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4c.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rPr>
                <w:rFonts w:ascii="Arial Unicode MS" w:hAnsi="Arial Unicode MS"/>
                <w:sz w:val="18"/>
                <w:szCs w:val="18"/>
                <w:lang w:val="en-US"/>
              </w:rPr>
            </w:pPr>
            <w:r>
              <w:rPr>
                <w:rFonts w:ascii="Arial Unicode MS" w:hAnsi="Arial Unicode MS"/>
                <w:sz w:val="18"/>
                <w:szCs w:val="18"/>
                <w:rtl w:val="0"/>
                <w:lang w:val="en-US"/>
              </w:rPr>
              <w:t>Discuss</w:t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 Unicode MS" w:hAnsi="Arial Unicode MS"/>
                <w:sz w:val="18"/>
                <w:szCs w:val="18"/>
                <w:rtl w:val="0"/>
                <w:lang w:val="pt-PT"/>
              </w:rPr>
              <w:t>o: dos Exerc</w:t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í</w:t>
            </w:r>
            <w:r>
              <w:rPr>
                <w:rFonts w:ascii="Arial Unicode MS" w:hAnsi="Arial Unicode MS"/>
                <w:sz w:val="18"/>
                <w:szCs w:val="18"/>
                <w:rtl w:val="0"/>
                <w:lang w:val="pt-PT"/>
              </w:rPr>
              <w:t xml:space="preserve">cios, das Monografias, etc. 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en-US"/>
              </w:rPr>
              <w:t>(Bete</w:t>
            </w:r>
          </w:p>
          <w:p>
            <w:pPr>
              <w:pStyle w:val="Normal.0"/>
              <w:tabs>
                <w:tab w:val="left" w:pos="142"/>
              </w:tabs>
              <w:ind w:left="99" w:hanging="99"/>
              <w:rPr>
                <w:rFonts w:ascii="Arial" w:cs="Arial" w:hAnsi="Arial" w:eastAsia="Arial"/>
                <w:color w:val="ff40ff"/>
                <w:sz w:val="18"/>
                <w:szCs w:val="18"/>
                <w:u w:color="0066ff"/>
                <w:lang w:val="en-US"/>
              </w:rPr>
            </w:pPr>
          </w:p>
          <w:p>
            <w:pPr>
              <w:pStyle w:val="Normal.0"/>
              <w:numPr>
                <w:ilvl w:val="0"/>
                <w:numId w:val="5"/>
              </w:numPr>
              <w:rPr>
                <w:rFonts w:ascii="Arial Unicode MS" w:hAnsi="Arial Unicode MS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Introdu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aos Recursos de Bioinform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 1:                  Teoria e Pr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tica  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en-US"/>
              </w:rPr>
              <w:t>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5a.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21/05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ind w:left="99" w:hanging="99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- Regula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da Express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Gen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 em Procariotos: Regula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da transcri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o, Operon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lac 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e outros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pt-PT"/>
              </w:rPr>
              <w:t>operons</w:t>
            </w:r>
            <w:r>
              <w:rPr>
                <w:rtl w:val="0"/>
                <w:lang w:val="pt-PT"/>
              </w:rPr>
              <w:t xml:space="preserve">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Griffiths Cap. 18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Gardner Cap. 14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5b.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6"/>
              </w:numPr>
              <w:spacing w:before="0" w:after="0"/>
              <w:rPr>
                <w:rFonts w:ascii="Helvetica" w:hAnsi="Helvetica"/>
                <w:b w:val="1"/>
                <w:bCs w:val="1"/>
                <w:sz w:val="18"/>
                <w:szCs w:val="18"/>
                <w:lang w:val="pt-PT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(10:45)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 xml:space="preserve"> O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 xml:space="preserve"> mundo dos v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 xml:space="preserve">rus  e as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pt-PT"/>
              </w:rPr>
              <w:t>Viroses emergentes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rtl w:val="0"/>
                <w:lang w:val="pt-PT"/>
              </w:rPr>
              <w:t xml:space="preserve">       </w:t>
            </w:r>
            <w:r>
              <w:rPr>
                <w:rFonts w:ascii="Helvetica" w:hAnsi="Helvetica"/>
                <w:b w:val="1"/>
                <w:bCs w:val="1"/>
                <w:color w:val="ff2600"/>
                <w:sz w:val="18"/>
                <w:szCs w:val="18"/>
                <w:shd w:val="clear" w:color="auto" w:fill="ffffff"/>
                <w:rtl w:val="0"/>
                <w:lang w:val="pt-PT"/>
              </w:rPr>
              <w:t>(Convidado: Prof. Edson Durigon</w:t>
            </w:r>
            <w:r>
              <w:rPr>
                <w:rFonts w:ascii="Helvetica" w:hAnsi="Helvetica"/>
                <w:b w:val="1"/>
                <w:bCs w:val="1"/>
                <w:color w:val="ff2600"/>
                <w:sz w:val="18"/>
                <w:szCs w:val="18"/>
                <w:shd w:val="clear" w:color="auto" w:fill="ffffff"/>
                <w:rtl w:val="0"/>
                <w:lang w:val="pt-PT"/>
              </w:rPr>
              <w:t xml:space="preserve"> -</w:t>
            </w:r>
            <w:r>
              <w:rPr>
                <w:rFonts w:ascii="Helvetica" w:hAnsi="Helvetica"/>
                <w:b w:val="0"/>
                <w:bCs w:val="0"/>
                <w:color w:val="ff2600"/>
                <w:sz w:val="18"/>
                <w:szCs w:val="18"/>
                <w:shd w:val="clear" w:color="auto" w:fill="ffffff"/>
                <w:rtl w:val="0"/>
                <w:lang w:val="pt-PT"/>
              </w:rPr>
              <w:t xml:space="preserve"> confirmar</w:t>
            </w:r>
            <w:r>
              <w:rPr>
                <w:rFonts w:ascii="Helvetica" w:hAnsi="Helvetica"/>
                <w:b w:val="0"/>
                <w:bCs w:val="0"/>
                <w:color w:val="ff2600"/>
                <w:sz w:val="18"/>
                <w:szCs w:val="18"/>
                <w:shd w:val="clear" w:color="auto" w:fill="ffffff"/>
                <w:rtl w:val="0"/>
                <w:lang w:val="pt-PT"/>
              </w:rPr>
              <w:t>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5c.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7"/>
              </w:numPr>
              <w:spacing w:before="0" w:after="0"/>
              <w:rPr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Introdu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aos Recursos de Bioinform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 1:</w:t>
            </w:r>
          </w:p>
          <w:p>
            <w:pPr>
              <w:pStyle w:val="Normal (Web)"/>
              <w:bidi w:val="0"/>
              <w:spacing w:before="0" w:after="0"/>
              <w:ind w:left="99" w:right="0" w:hanging="99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u w:color="000000"/>
                <w:rtl w:val="0"/>
                <w:lang w:val="pt-PT"/>
              </w:rPr>
              <w:t xml:space="preserve">    Teoria e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Griffiths Ap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ndice B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6a.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28/5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8"/>
              </w:numPr>
              <w:spacing w:before="0" w:after="0"/>
              <w:rPr>
                <w:rFonts w:ascii="Helvetica" w:hAnsi="Helvetica"/>
                <w:b w:val="1"/>
                <w:bCs w:val="1"/>
                <w:sz w:val="18"/>
                <w:szCs w:val="18"/>
                <w:lang w:val="pt-PT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 xml:space="preserve">(9:00).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Leveduras em Biotecnologia</w:t>
            </w:r>
          </w:p>
          <w:p>
            <w:pPr>
              <w:pStyle w:val="Normal (Web)"/>
              <w:spacing w:before="0" w:after="0"/>
              <w:ind w:left="99" w:hanging="99"/>
            </w:pPr>
            <w:r>
              <w:rPr>
                <w:rFonts w:ascii="Helvetica" w:hAnsi="Helvetica"/>
                <w:b w:val="1"/>
                <w:bCs w:val="1"/>
                <w:color w:val="0432ff"/>
                <w:sz w:val="18"/>
                <w:szCs w:val="18"/>
                <w:rtl w:val="0"/>
                <w:lang w:val="pt-PT"/>
              </w:rPr>
              <w:t xml:space="preserve">(Convidado: </w:t>
            </w:r>
            <w:r>
              <w:rPr>
                <w:rFonts w:ascii="Helvetica" w:hAnsi="Helvetica"/>
                <w:b w:val="1"/>
                <w:bCs w:val="1"/>
                <w:color w:val="0432ff"/>
                <w:sz w:val="18"/>
                <w:szCs w:val="18"/>
                <w:u w:color="008f51"/>
                <w:shd w:val="clear" w:color="auto" w:fill="ffffff"/>
                <w:rtl w:val="0"/>
                <w:lang w:val="pt-PT"/>
              </w:rPr>
              <w:t>Prof. Jose Ribamar dos Santos Ferreira Jr.</w:t>
            </w:r>
            <w:r>
              <w:rPr>
                <w:rFonts w:ascii="Helvetica" w:hAnsi="Helvetica"/>
                <w:b w:val="1"/>
                <w:bCs w:val="1"/>
                <w:color w:val="0432ff"/>
                <w:sz w:val="18"/>
                <w:szCs w:val="18"/>
                <w:u w:color="008f51"/>
                <w:shd w:val="clear" w:color="auto" w:fill="ffffff"/>
                <w:rtl w:val="0"/>
                <w:lang w:val="pt-PT"/>
              </w:rPr>
              <w:t>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6b.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9"/>
              </w:numPr>
              <w:spacing w:before="0" w:after="0"/>
              <w:rPr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Regula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da Express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Gen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 em Eucariotos</w:t>
            </w:r>
            <w:r>
              <w:rPr>
                <w:sz w:val="18"/>
                <w:szCs w:val="18"/>
                <w:rtl w:val="0"/>
                <w:lang w:val="pt-PT"/>
              </w:rPr>
              <w:t xml:space="preserve"> </w:t>
            </w:r>
            <w:r>
              <w:rPr>
                <w:rFonts w:ascii="Arial" w:hAnsi="Arial"/>
                <w:color w:val="ff40ff"/>
                <w:sz w:val="18"/>
                <w:szCs w:val="18"/>
                <w:u w:color="0066ff"/>
                <w:rtl w:val="0"/>
                <w:lang w:val="pt-PT"/>
              </w:rPr>
              <w:t>(Bete)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Griffiths Cap 13,21, 22</w:t>
            </w:r>
          </w:p>
        </w:tc>
      </w:tr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6c.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ind w:left="99" w:hanging="99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- Introdu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aos Recursos de Bioinform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 2:</w:t>
            </w:r>
          </w:p>
          <w:p>
            <w:pPr>
              <w:pStyle w:val="Normal (Web)"/>
              <w:bidi w:val="0"/>
              <w:spacing w:before="0" w:after="0"/>
              <w:ind w:left="99" w:right="0" w:hanging="99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  Teoria e Pr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Griffiths Ap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ndice B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7.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04/6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- Aspectos gen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ticos das neoplasias  </w:t>
            </w:r>
            <w:r>
              <w:rPr>
                <w:rFonts w:ascii="Arial" w:hAnsi="Arial"/>
                <w:color w:val="0066ff"/>
                <w:sz w:val="18"/>
                <w:szCs w:val="18"/>
                <w:u w:color="0066ff"/>
                <w:rtl w:val="0"/>
                <w:lang w:val="pt-PT"/>
              </w:rPr>
              <w:t>(</w:t>
            </w:r>
            <w:r>
              <w:rPr>
                <w:rFonts w:ascii="Arial" w:hAnsi="Arial"/>
                <w:i w:val="1"/>
                <w:iCs w:val="1"/>
                <w:color w:val="0066ff"/>
                <w:sz w:val="18"/>
                <w:szCs w:val="18"/>
                <w:u w:color="0066ff"/>
                <w:rtl w:val="0"/>
                <w:lang w:val="pt-PT"/>
              </w:rPr>
              <w:t>Durvanei</w:t>
            </w:r>
            <w:r>
              <w:rPr>
                <w:rFonts w:ascii="Arial" w:hAnsi="Arial"/>
                <w:color w:val="0066ff"/>
                <w:sz w:val="18"/>
                <w:szCs w:val="18"/>
                <w:u w:color="0066ff"/>
                <w:rtl w:val="0"/>
                <w:lang w:val="pt-PT"/>
              </w:rPr>
              <w:t>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Molecular Biology of the Cell </w:t>
            </w:r>
            <w:r>
              <w:rPr>
                <w:sz w:val="18"/>
                <w:szCs w:val="18"/>
                <w:rtl w:val="0"/>
                <w:lang w:val="pt-PT"/>
              </w:rPr>
              <w:t>Cap 17 e 18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8.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11/6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- Ciclo celular                                       </w:t>
            </w:r>
            <w:r>
              <w:rPr>
                <w:rFonts w:ascii="Arial" w:hAnsi="Arial"/>
                <w:color w:val="0066ff"/>
                <w:sz w:val="18"/>
                <w:szCs w:val="18"/>
                <w:u w:color="0066ff"/>
                <w:rtl w:val="0"/>
                <w:lang w:val="pt-PT"/>
              </w:rPr>
              <w:t>(</w:t>
            </w:r>
            <w:r>
              <w:rPr>
                <w:rFonts w:ascii="Arial" w:hAnsi="Arial"/>
                <w:i w:val="1"/>
                <w:iCs w:val="1"/>
                <w:color w:val="0066ff"/>
                <w:sz w:val="18"/>
                <w:szCs w:val="18"/>
                <w:u w:color="0066ff"/>
                <w:rtl w:val="0"/>
                <w:lang w:val="pt-PT"/>
              </w:rPr>
              <w:t>Durvanei</w:t>
            </w:r>
            <w:r>
              <w:rPr>
                <w:rFonts w:ascii="Arial" w:hAnsi="Arial"/>
                <w:color w:val="0066ff"/>
                <w:sz w:val="18"/>
                <w:szCs w:val="18"/>
                <w:u w:color="0066ff"/>
                <w:rtl w:val="0"/>
                <w:lang w:val="pt-PT"/>
              </w:rPr>
              <w:t>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Cell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–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 Molecular Approach, Cap14</w:t>
            </w:r>
          </w:p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18/6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10"/>
              </w:numPr>
              <w:spacing w:before="0" w:after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Utiliza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 da citometria de fluxo: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 Aneuploidias  e     Apoptose            </w:t>
            </w:r>
            <w:r>
              <w:rPr>
                <w:rFonts w:ascii="Arial" w:hAnsi="Arial"/>
                <w:color w:val="0066ff"/>
                <w:sz w:val="18"/>
                <w:szCs w:val="18"/>
                <w:u w:color="0066ff"/>
                <w:rtl w:val="0"/>
                <w:lang w:val="pt-PT"/>
              </w:rPr>
              <w:t>(</w:t>
            </w:r>
            <w:r>
              <w:rPr>
                <w:rFonts w:ascii="Arial" w:hAnsi="Arial"/>
                <w:i w:val="1"/>
                <w:iCs w:val="1"/>
                <w:color w:val="0066ff"/>
                <w:sz w:val="18"/>
                <w:szCs w:val="18"/>
                <w:u w:color="0066ff"/>
                <w:rtl w:val="0"/>
                <w:lang w:val="pt-PT"/>
              </w:rPr>
              <w:t>Durvanei</w:t>
            </w:r>
            <w:r>
              <w:rPr>
                <w:rFonts w:ascii="Arial" w:hAnsi="Arial"/>
                <w:color w:val="0066ff"/>
                <w:sz w:val="18"/>
                <w:szCs w:val="18"/>
                <w:u w:color="0066ff"/>
                <w:rtl w:val="0"/>
                <w:lang w:val="pt-PT"/>
              </w:rPr>
              <w:t>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Cell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–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 Molecular Approach</w:t>
            </w:r>
          </w:p>
        </w:tc>
      </w:tr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10.</w:t>
            </w:r>
          </w:p>
        </w:tc>
        <w:tc>
          <w:tcPr>
            <w:tcW w:type="dxa" w:w="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25/6</w:t>
            </w:r>
          </w:p>
        </w:tc>
        <w:tc>
          <w:tcPr>
            <w:tcW w:type="dxa" w:w="5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11"/>
              </w:numPr>
              <w:spacing w:before="0" w:after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Variabilidade Gen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tica</w:t>
            </w:r>
          </w:p>
          <w:p>
            <w:pPr>
              <w:pStyle w:val="Normal (Web)"/>
              <w:numPr>
                <w:ilvl w:val="0"/>
                <w:numId w:val="11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lulas Tronco                                    </w:t>
            </w:r>
            <w:r>
              <w:rPr>
                <w:rFonts w:ascii="Arial" w:hAnsi="Arial"/>
                <w:color w:val="0066ff"/>
                <w:sz w:val="18"/>
                <w:szCs w:val="18"/>
                <w:u w:color="0066ff"/>
                <w:rtl w:val="0"/>
                <w:lang w:val="pt-PT"/>
              </w:rPr>
              <w:t>(</w:t>
            </w:r>
            <w:r>
              <w:rPr>
                <w:rFonts w:ascii="Arial" w:hAnsi="Arial"/>
                <w:i w:val="1"/>
                <w:iCs w:val="1"/>
                <w:color w:val="0066ff"/>
                <w:sz w:val="18"/>
                <w:szCs w:val="18"/>
                <w:u w:color="0066ff"/>
                <w:rtl w:val="0"/>
                <w:lang w:val="pt-PT"/>
              </w:rPr>
              <w:t>Durvanei</w:t>
            </w:r>
            <w:r>
              <w:rPr>
                <w:rFonts w:ascii="Arial" w:hAnsi="Arial"/>
                <w:color w:val="0066ff"/>
                <w:sz w:val="18"/>
                <w:szCs w:val="18"/>
                <w:u w:color="0066ff"/>
                <w:rtl w:val="0"/>
                <w:lang w:val="pt-PT"/>
              </w:rPr>
              <w:t>)</w:t>
            </w:r>
          </w:p>
        </w:tc>
        <w:tc>
          <w:tcPr>
            <w:tcW w:type="dxa" w:w="1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Revista Fapesp</w:t>
            </w:r>
          </w:p>
        </w:tc>
      </w:tr>
    </w:tbl>
    <w:p>
      <w:pPr>
        <w:pStyle w:val="Normal.0"/>
        <w:widowControl w:val="0"/>
        <w:ind w:left="864" w:hanging="864"/>
      </w:pPr>
    </w:p>
    <w:p>
      <w:pPr>
        <w:pStyle w:val="Normal.0"/>
        <w:widowControl w:val="0"/>
        <w:ind w:left="756" w:hanging="756"/>
      </w:pPr>
    </w:p>
    <w:p>
      <w:pPr>
        <w:pStyle w:val="Normal.0"/>
        <w:widowControl w:val="0"/>
        <w:ind w:left="648" w:hanging="648"/>
      </w:pPr>
    </w:p>
    <w:p>
      <w:pPr>
        <w:pStyle w:val="Normal.0"/>
        <w:widowControl w:val="0"/>
        <w:ind w:left="108" w:hanging="108"/>
        <w:rPr>
          <w:sz w:val="8"/>
          <w:szCs w:val="8"/>
        </w:rPr>
      </w:pPr>
    </w:p>
    <w:p>
      <w:pPr>
        <w:pStyle w:val="Normal (Web)"/>
        <w:numPr>
          <w:ilvl w:val="0"/>
          <w:numId w:val="13"/>
        </w:numPr>
        <w:bidi w:val="0"/>
        <w:spacing w:before="0" w:after="60"/>
        <w:ind w:right="0"/>
        <w:jc w:val="both"/>
        <w:rPr>
          <w:sz w:val="20"/>
          <w:szCs w:val="20"/>
          <w:rtl w:val="0"/>
          <w:lang w:val="pt-P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Introdu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o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Gen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tica. </w:t>
      </w:r>
      <w:r>
        <w:rPr>
          <w:rFonts w:ascii="Arial" w:hAnsi="Arial"/>
          <w:sz w:val="20"/>
          <w:szCs w:val="20"/>
          <w:rtl w:val="0"/>
          <w:lang w:val="pt-PT"/>
        </w:rPr>
        <w:t>AJ Griffiths, S. Wessler, R.C. Lewontin, S. B. Carroll. 9</w:t>
      </w:r>
      <w:r>
        <w:rPr>
          <w:rFonts w:ascii="Arial" w:hAnsi="Arial" w:hint="default"/>
          <w:sz w:val="20"/>
          <w:szCs w:val="20"/>
          <w:rtl w:val="0"/>
          <w:lang w:val="pt-PT"/>
        </w:rPr>
        <w:t>ª</w:t>
      </w:r>
      <w:r>
        <w:rPr>
          <w:rFonts w:ascii="Arial" w:hAnsi="Arial"/>
          <w:sz w:val="20"/>
          <w:szCs w:val="20"/>
          <w:rtl w:val="0"/>
          <w:lang w:val="pt-PT"/>
        </w:rPr>
        <w:t>. edi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o, 2008, Editora Guanabara Koogan.</w:t>
      </w:r>
    </w:p>
    <w:p>
      <w:pPr>
        <w:pStyle w:val="Normal (Web)"/>
        <w:numPr>
          <w:ilvl w:val="0"/>
          <w:numId w:val="13"/>
        </w:numPr>
        <w:bidi w:val="0"/>
        <w:spacing w:before="0" w:after="60"/>
        <w:ind w:right="0"/>
        <w:jc w:val="both"/>
        <w:rPr>
          <w:sz w:val="20"/>
          <w:szCs w:val="20"/>
          <w:rtl w:val="0"/>
          <w:lang w:val="pt-P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Genetica Essencial</w:t>
      </w:r>
      <w:r>
        <w:rPr>
          <w:rFonts w:ascii="Arial" w:hAnsi="Arial"/>
          <w:sz w:val="20"/>
          <w:szCs w:val="20"/>
          <w:rtl w:val="0"/>
          <w:lang w:val="pt-PT"/>
        </w:rPr>
        <w:t>. Benjamin A. Pierce. 2012, Editora Guanabara Koogan.</w:t>
      </w:r>
    </w:p>
    <w:p>
      <w:pPr>
        <w:pStyle w:val="Normal (Web)"/>
        <w:numPr>
          <w:ilvl w:val="0"/>
          <w:numId w:val="13"/>
        </w:numPr>
        <w:bidi w:val="0"/>
        <w:spacing w:before="0" w:after="60"/>
        <w:ind w:right="0"/>
        <w:jc w:val="both"/>
        <w:rPr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An Introduction to Genetic Analysis - </w:t>
      </w:r>
      <w:r>
        <w:rPr>
          <w:rFonts w:ascii="Arial" w:hAnsi="Arial"/>
          <w:sz w:val="20"/>
          <w:szCs w:val="20"/>
          <w:rtl w:val="0"/>
          <w:lang w:val="en-US"/>
        </w:rPr>
        <w:t>AJ Griffiths, J.H. Miller, D.T. Suzuki, R.C. Lewontin, W.M. Gelbart. 7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ª </w:t>
      </w:r>
      <w:r>
        <w:rPr>
          <w:rFonts w:ascii="Arial" w:hAnsi="Arial"/>
          <w:sz w:val="20"/>
          <w:szCs w:val="20"/>
          <w:rtl w:val="0"/>
          <w:lang w:val="en-US"/>
        </w:rPr>
        <w:t>edi</w:t>
      </w:r>
      <w:r>
        <w:rPr>
          <w:rFonts w:ascii="Arial" w:hAnsi="Arial" w:hint="default"/>
          <w:sz w:val="20"/>
          <w:szCs w:val="20"/>
          <w:rtl w:val="0"/>
          <w:lang w:val="en-US"/>
        </w:rPr>
        <w:t>çã</w:t>
      </w:r>
      <w:r>
        <w:rPr>
          <w:rFonts w:ascii="Arial" w:hAnsi="Arial"/>
          <w:sz w:val="20"/>
          <w:szCs w:val="20"/>
          <w:rtl w:val="0"/>
          <w:lang w:val="en-US"/>
        </w:rPr>
        <w:t>o, 2000 - Editora Freeman - NY , USA ( dispon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vel em: </w: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instrText xml:space="preserve"> HYPERLINK "http://www.ncbi.nlm.nih.gov"</w:instrTex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sz w:val="20"/>
          <w:szCs w:val="20"/>
          <w:u w:val="single" w:color="0000ff"/>
          <w:rtl w:val="0"/>
          <w:lang w:val="en-US"/>
        </w:rPr>
        <w:t>www.ncbi.nlm.nih.gov</w:t>
      </w:r>
      <w:r>
        <w:rPr>
          <w:sz w:val="20"/>
          <w:szCs w:val="20"/>
          <w:lang w:val="en-US"/>
        </w:rPr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Normal (Web)"/>
        <w:numPr>
          <w:ilvl w:val="0"/>
          <w:numId w:val="13"/>
        </w:numPr>
        <w:bidi w:val="0"/>
        <w:spacing w:before="0" w:after="60"/>
        <w:ind w:right="0"/>
        <w:jc w:val="both"/>
        <w:rPr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Modern Genetic Analysis.Griffiths AJF, Gelbart WM, Miller JH, et al. New York: W. H. Freeman; 1999.</w:t>
      </w:r>
      <w:r>
        <w:rPr>
          <w:rStyle w:val="None"/>
          <w:rFonts w:ascii="Arial" w:hAnsi="Arial"/>
          <w:sz w:val="20"/>
          <w:szCs w:val="20"/>
          <w:rtl w:val="0"/>
          <w:lang w:val="pt-PT"/>
        </w:rPr>
        <w:t xml:space="preserve">              ( dispon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pt-PT"/>
        </w:rPr>
        <w:t xml:space="preserve">vel em: </w: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instrText xml:space="preserve"> HYPERLINK "http://www.ncbi.nlm.nih.gov"</w:instrTex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sz w:val="20"/>
          <w:szCs w:val="20"/>
          <w:u w:val="single" w:color="0000ff"/>
          <w:rtl w:val="0"/>
          <w:lang w:val="en-US"/>
        </w:rPr>
        <w:t>www.ncbi.nlm.nih.gov</w:t>
      </w:r>
      <w:r>
        <w:rPr>
          <w:sz w:val="20"/>
          <w:szCs w:val="20"/>
        </w:rPr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  <w:lang w:val="pt-PT"/>
        </w:rPr>
        <w:t xml:space="preserve"> )</w:t>
      </w:r>
    </w:p>
    <w:p>
      <w:pPr>
        <w:pStyle w:val="Normal (Web)"/>
        <w:numPr>
          <w:ilvl w:val="0"/>
          <w:numId w:val="13"/>
        </w:numPr>
        <w:bidi w:val="0"/>
        <w:spacing w:before="0" w:after="60"/>
        <w:ind w:right="0"/>
        <w:jc w:val="both"/>
        <w:rPr>
          <w:sz w:val="20"/>
          <w:szCs w:val="20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Principles of Genetics</w:t>
      </w:r>
      <w:r>
        <w:rPr>
          <w:rStyle w:val="None"/>
          <w:sz w:val="20"/>
          <w:szCs w:val="20"/>
          <w:rtl w:val="0"/>
          <w:lang w:val="en-US"/>
        </w:rPr>
        <w:t>. E.J. Gardner, M.J. Simmons, D.P. Snustad (1991). John Wiley &amp; Sons.</w:t>
      </w:r>
    </w:p>
    <w:p>
      <w:pPr>
        <w:pStyle w:val="Normal (Web)"/>
        <w:numPr>
          <w:ilvl w:val="0"/>
          <w:numId w:val="13"/>
        </w:numPr>
        <w:bidi w:val="0"/>
        <w:spacing w:before="0" w:after="60"/>
        <w:ind w:right="0"/>
        <w:jc w:val="both"/>
        <w:rPr>
          <w:sz w:val="20"/>
          <w:szCs w:val="20"/>
          <w:rtl w:val="0"/>
          <w:lang w:val="en-US"/>
        </w:rPr>
      </w:pPr>
      <w:r>
        <w:rPr>
          <w:rStyle w:val="Hyperlink.1"/>
          <w:rFonts w:ascii="Arial" w:cs="Arial" w:hAnsi="Arial" w:eastAsia="Arial"/>
          <w:b w:val="1"/>
          <w:bCs w:val="1"/>
          <w:color w:val="000000"/>
          <w:sz w:val="20"/>
          <w:szCs w:val="20"/>
          <w:u w:val="none" w:color="000000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color w:val="000000"/>
          <w:sz w:val="20"/>
          <w:szCs w:val="20"/>
          <w:u w:val="none" w:color="000000"/>
          <w:lang w:val="en-US"/>
        </w:rPr>
        <w:instrText xml:space="preserve"> HYPERLINK "http://www.ncbi.nlm.nih.gov/books/bv.fcgi?call=bv.View.ShowTOC&amp;rid=iga.TOC"</w:instrText>
      </w:r>
      <w:r>
        <w:rPr>
          <w:rStyle w:val="Hyperlink.1"/>
          <w:rFonts w:ascii="Arial" w:cs="Arial" w:hAnsi="Arial" w:eastAsia="Arial"/>
          <w:b w:val="1"/>
          <w:bCs w:val="1"/>
          <w:color w:val="000000"/>
          <w:sz w:val="20"/>
          <w:szCs w:val="20"/>
          <w:u w:val="none" w:color="000000"/>
          <w:lang w:val="en-US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>Book</w:t>
      </w:r>
      <w:r>
        <w:rPr>
          <w:sz w:val="20"/>
          <w:szCs w:val="20"/>
          <w:lang w:val="en-US"/>
        </w:rPr>
        <w:fldChar w:fldCharType="end" w:fldLock="0"/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sites: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instrText xml:space="preserve"> HYPERLINK "http://www.ncbi.nlm.nih.gov"</w:instrTex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sz w:val="20"/>
          <w:szCs w:val="20"/>
          <w:u w:val="single" w:color="0000ff"/>
          <w:rtl w:val="0"/>
          <w:lang w:val="en-US"/>
        </w:rPr>
        <w:t>www.ncbi.nlm.nih.gov</w:t>
      </w:r>
      <w:r>
        <w:rPr>
          <w:sz w:val="20"/>
          <w:szCs w:val="20"/>
          <w:lang w:val="en-US"/>
        </w:rPr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 ,   </w: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instrText xml:space="preserve"> HYPERLINK "http://www.whfreeman.com/iga9e"</w:instrTex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sz w:val="20"/>
          <w:szCs w:val="20"/>
          <w:u w:val="single" w:color="0000ff"/>
          <w:rtl w:val="0"/>
          <w:lang w:val="en-US"/>
        </w:rPr>
        <w:t>www.whfreeman.com/iga9e</w:t>
      </w:r>
      <w:r>
        <w:rPr>
          <w:sz w:val="20"/>
          <w:szCs w:val="20"/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567" w:right="1134" w:bottom="176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42"/>
        </w:tabs>
        <w:ind w:left="2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2"/>
          <w:tab w:val="num" w:pos="742"/>
        </w:tabs>
        <w:ind w:left="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2"/>
          <w:tab w:val="num" w:pos="1342"/>
        </w:tabs>
        <w:ind w:left="1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2"/>
          <w:tab w:val="num" w:pos="1942"/>
        </w:tabs>
        <w:ind w:left="2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2"/>
          <w:tab w:val="num" w:pos="2542"/>
        </w:tabs>
        <w:ind w:left="26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2"/>
          <w:tab w:val="num" w:pos="3142"/>
        </w:tabs>
        <w:ind w:left="32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2"/>
          <w:tab w:val="num" w:pos="3742"/>
        </w:tabs>
        <w:ind w:left="3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2"/>
          <w:tab w:val="num" w:pos="4342"/>
        </w:tabs>
        <w:ind w:left="4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2"/>
          <w:tab w:val="num" w:pos="4942"/>
        </w:tabs>
        <w:ind w:left="5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42"/>
        </w:tabs>
        <w:ind w:left="2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2"/>
          <w:tab w:val="num" w:pos="742"/>
        </w:tabs>
        <w:ind w:left="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2"/>
          <w:tab w:val="num" w:pos="1342"/>
        </w:tabs>
        <w:ind w:left="1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2"/>
          <w:tab w:val="num" w:pos="1942"/>
        </w:tabs>
        <w:ind w:left="2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2"/>
          <w:tab w:val="num" w:pos="2542"/>
        </w:tabs>
        <w:ind w:left="26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2"/>
          <w:tab w:val="num" w:pos="3142"/>
        </w:tabs>
        <w:ind w:left="32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2"/>
          <w:tab w:val="num" w:pos="3742"/>
        </w:tabs>
        <w:ind w:left="3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2"/>
          <w:tab w:val="num" w:pos="4342"/>
        </w:tabs>
        <w:ind w:left="4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2"/>
          <w:tab w:val="num" w:pos="4942"/>
        </w:tabs>
        <w:ind w:left="5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42"/>
        </w:tabs>
        <w:ind w:left="2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2"/>
          <w:tab w:val="num" w:pos="742"/>
        </w:tabs>
        <w:ind w:left="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2"/>
          <w:tab w:val="num" w:pos="1342"/>
        </w:tabs>
        <w:ind w:left="1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2"/>
          <w:tab w:val="num" w:pos="1942"/>
        </w:tabs>
        <w:ind w:left="2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2"/>
          <w:tab w:val="num" w:pos="2542"/>
        </w:tabs>
        <w:ind w:left="26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2"/>
          <w:tab w:val="num" w:pos="3142"/>
        </w:tabs>
        <w:ind w:left="32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2"/>
          <w:tab w:val="num" w:pos="3742"/>
        </w:tabs>
        <w:ind w:left="3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2"/>
          <w:tab w:val="num" w:pos="4342"/>
        </w:tabs>
        <w:ind w:left="4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2"/>
          <w:tab w:val="num" w:pos="4942"/>
        </w:tabs>
        <w:ind w:left="5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42"/>
        </w:tabs>
        <w:ind w:left="2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2"/>
          <w:tab w:val="num" w:pos="742"/>
        </w:tabs>
        <w:ind w:left="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2"/>
          <w:tab w:val="num" w:pos="1342"/>
        </w:tabs>
        <w:ind w:left="1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2"/>
          <w:tab w:val="num" w:pos="1942"/>
        </w:tabs>
        <w:ind w:left="2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2"/>
          <w:tab w:val="num" w:pos="2542"/>
        </w:tabs>
        <w:ind w:left="26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2"/>
          <w:tab w:val="num" w:pos="3142"/>
        </w:tabs>
        <w:ind w:left="32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2"/>
          <w:tab w:val="num" w:pos="3742"/>
        </w:tabs>
        <w:ind w:left="3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2"/>
          <w:tab w:val="num" w:pos="4342"/>
        </w:tabs>
        <w:ind w:left="4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2"/>
          <w:tab w:val="num" w:pos="4942"/>
        </w:tabs>
        <w:ind w:left="5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89"/>
        </w:tabs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9"/>
        </w:tabs>
        <w:ind w:left="8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389"/>
        </w:tabs>
        <w:ind w:left="14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989"/>
        </w:tabs>
        <w:ind w:left="20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2589"/>
        </w:tabs>
        <w:ind w:left="26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189"/>
        </w:tabs>
        <w:ind w:left="3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789"/>
        </w:tabs>
        <w:ind w:left="38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4389"/>
        </w:tabs>
        <w:ind w:left="44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4989"/>
        </w:tabs>
        <w:ind w:left="50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89"/>
        </w:tabs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89"/>
          <w:tab w:val="num" w:pos="789"/>
        </w:tabs>
        <w:ind w:left="8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89"/>
          <w:tab w:val="num" w:pos="1389"/>
        </w:tabs>
        <w:ind w:left="14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89"/>
          <w:tab w:val="num" w:pos="1989"/>
        </w:tabs>
        <w:ind w:left="20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89"/>
          <w:tab w:val="num" w:pos="2589"/>
        </w:tabs>
        <w:ind w:left="26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89"/>
          <w:tab w:val="num" w:pos="3189"/>
        </w:tabs>
        <w:ind w:left="3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89"/>
          <w:tab w:val="num" w:pos="3789"/>
        </w:tabs>
        <w:ind w:left="38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89"/>
          <w:tab w:val="num" w:pos="4389"/>
        </w:tabs>
        <w:ind w:left="44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89"/>
          <w:tab w:val="num" w:pos="4989"/>
        </w:tabs>
        <w:ind w:left="50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89"/>
        </w:tabs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42"/>
        </w:tabs>
        <w:ind w:left="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342"/>
        </w:tabs>
        <w:ind w:left="1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942"/>
        </w:tabs>
        <w:ind w:left="2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2542"/>
        </w:tabs>
        <w:ind w:left="26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142"/>
        </w:tabs>
        <w:ind w:left="32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742"/>
        </w:tabs>
        <w:ind w:left="38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4342"/>
        </w:tabs>
        <w:ind w:left="44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4942"/>
        </w:tabs>
        <w:ind w:left="504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89"/>
        </w:tabs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89"/>
          <w:tab w:val="num" w:pos="789"/>
        </w:tabs>
        <w:ind w:left="8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89"/>
          <w:tab w:val="num" w:pos="1389"/>
        </w:tabs>
        <w:ind w:left="14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89"/>
          <w:tab w:val="num" w:pos="1989"/>
        </w:tabs>
        <w:ind w:left="20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89"/>
          <w:tab w:val="num" w:pos="2589"/>
        </w:tabs>
        <w:ind w:left="26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89"/>
          <w:tab w:val="num" w:pos="3189"/>
        </w:tabs>
        <w:ind w:left="3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89"/>
          <w:tab w:val="num" w:pos="3789"/>
        </w:tabs>
        <w:ind w:left="38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89"/>
          <w:tab w:val="num" w:pos="4389"/>
        </w:tabs>
        <w:ind w:left="44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89"/>
          <w:tab w:val="num" w:pos="4989"/>
        </w:tabs>
        <w:ind w:left="50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Bullets"/>
  </w:abstractNum>
  <w:abstractNum w:abstractNumId="12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Bullets">
    <w:name w:val="Bullets"/>
    <w:pPr>
      <w:numPr>
        <w:numId w:val="1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f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color w:val="000000"/>
      <w:u w:val="non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