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D84D0" w14:textId="77777777" w:rsidR="00FE7CBB" w:rsidRDefault="00FE7CBB" w:rsidP="00FE7CBB">
      <w:pPr>
        <w:spacing w:line="240" w:lineRule="exact"/>
        <w:jc w:val="both"/>
        <w:rPr>
          <w:rFonts w:ascii="Times New Roman" w:hAnsi="Times New Roman"/>
          <w:sz w:val="24"/>
          <w:szCs w:val="24"/>
          <w:lang w:val="pt-BR"/>
        </w:rPr>
      </w:pPr>
    </w:p>
    <w:p w14:paraId="4E0D101B" w14:textId="77777777" w:rsidR="00FE7CBB" w:rsidRDefault="00FE7CBB" w:rsidP="00FE7CBB">
      <w:pPr>
        <w:spacing w:before="120"/>
        <w:jc w:val="center"/>
        <w:rPr>
          <w:rFonts w:ascii="Arial" w:hAnsi="Arial" w:cs="Arial"/>
          <w:b/>
        </w:rPr>
      </w:pPr>
      <w:r>
        <w:rPr>
          <w:rFonts w:ascii="Arial" w:hAnsi="Arial" w:cs="Arial"/>
          <w:b/>
        </w:rPr>
        <w:t xml:space="preserve">    UNIVERSIDADE DE SÃO PAULO</w:t>
      </w:r>
    </w:p>
    <w:p w14:paraId="662FAEE7" w14:textId="77777777" w:rsidR="00FE7CBB" w:rsidRDefault="00FE7CBB" w:rsidP="00FE7CBB">
      <w:pPr>
        <w:spacing w:before="120"/>
        <w:ind w:firstLine="708"/>
        <w:jc w:val="center"/>
        <w:rPr>
          <w:rFonts w:ascii="Arial" w:hAnsi="Arial" w:cs="Arial"/>
          <w:b/>
        </w:rPr>
      </w:pPr>
      <w:r>
        <w:rPr>
          <w:rFonts w:ascii="Arial" w:hAnsi="Arial" w:cs="Arial"/>
          <w:b/>
        </w:rPr>
        <w:t>ECONOMIA FEA/RP  REC 2400 - História Econômica Geral II</w:t>
      </w:r>
    </w:p>
    <w:p w14:paraId="4E55BE9E" w14:textId="77777777" w:rsidR="00FE7CBB" w:rsidRDefault="00FE7CBB" w:rsidP="00FE7CBB">
      <w:pPr>
        <w:spacing w:before="120"/>
        <w:jc w:val="center"/>
        <w:rPr>
          <w:rFonts w:ascii="Arial" w:hAnsi="Arial" w:cs="Arial"/>
        </w:rPr>
      </w:pPr>
      <w:r>
        <w:rPr>
          <w:rFonts w:ascii="Arial" w:hAnsi="Arial" w:cs="Arial"/>
        </w:rPr>
        <w:t xml:space="preserve">1ª </w:t>
      </w:r>
      <w:r>
        <w:rPr>
          <w:rFonts w:ascii="Arial" w:hAnsi="Arial" w:cs="Arial"/>
        </w:rPr>
        <w:t>avaliação</w:t>
      </w:r>
      <w:r>
        <w:rPr>
          <w:rFonts w:ascii="Arial" w:hAnsi="Arial" w:cs="Arial"/>
        </w:rPr>
        <w:t xml:space="preserve"> - 1º semestre 201</w:t>
      </w:r>
      <w:r>
        <w:rPr>
          <w:rFonts w:ascii="Arial" w:hAnsi="Arial" w:cs="Arial"/>
        </w:rPr>
        <w:t>9</w:t>
      </w:r>
      <w:r w:rsidRPr="00C4453F">
        <w:rPr>
          <w:rFonts w:ascii="Arial" w:hAnsi="Arial" w:cs="Arial"/>
        </w:rPr>
        <w:t xml:space="preserve"> - Prof. Amaury Patrick Gremaud</w:t>
      </w:r>
    </w:p>
    <w:p w14:paraId="4A7E800D" w14:textId="77777777" w:rsidR="00FE7CBB" w:rsidRDefault="00FE7CBB" w:rsidP="00FE7CBB">
      <w:pPr>
        <w:spacing w:before="120"/>
        <w:jc w:val="center"/>
        <w:rPr>
          <w:rFonts w:ascii="Arial" w:hAnsi="Arial" w:cs="Arial"/>
        </w:rPr>
      </w:pPr>
      <w:r>
        <w:rPr>
          <w:rFonts w:ascii="Arial" w:hAnsi="Arial" w:cs="Arial"/>
        </w:rPr>
        <w:t>Entrega via email (</w:t>
      </w:r>
      <w:hyperlink r:id="rId5" w:history="1">
        <w:r w:rsidRPr="00122182">
          <w:rPr>
            <w:rStyle w:val="Hyperlink"/>
            <w:rFonts w:ascii="Arial" w:hAnsi="Arial" w:cs="Arial"/>
          </w:rPr>
          <w:t>agremaud@usp.br</w:t>
        </w:r>
      </w:hyperlink>
      <w:r>
        <w:rPr>
          <w:rFonts w:ascii="Arial" w:hAnsi="Arial" w:cs="Arial"/>
        </w:rPr>
        <w:t>)  ate dia 12/05</w:t>
      </w:r>
    </w:p>
    <w:p w14:paraId="72034597" w14:textId="77777777" w:rsidR="00D84DF4" w:rsidRDefault="00FE7CBB" w:rsidP="00FE7CBB">
      <w:pPr>
        <w:spacing w:before="120"/>
        <w:jc w:val="center"/>
        <w:rPr>
          <w:rFonts w:ascii="Arial" w:hAnsi="Arial" w:cs="Arial"/>
        </w:rPr>
      </w:pPr>
      <w:r>
        <w:rPr>
          <w:rFonts w:ascii="Arial" w:hAnsi="Arial" w:cs="Arial"/>
        </w:rPr>
        <w:t xml:space="preserve">Pode fazer o trabalho em grupo de ate 3 pessoas </w:t>
      </w:r>
    </w:p>
    <w:p w14:paraId="0291AE04" w14:textId="77777777" w:rsidR="00FE7CBB" w:rsidRDefault="00FE7CBB" w:rsidP="00FE7CBB">
      <w:pPr>
        <w:spacing w:before="120"/>
        <w:jc w:val="center"/>
        <w:rPr>
          <w:rFonts w:ascii="Arial" w:hAnsi="Arial" w:cs="Arial"/>
        </w:rPr>
      </w:pPr>
      <w:r>
        <w:rPr>
          <w:rFonts w:ascii="Arial" w:hAnsi="Arial" w:cs="Arial"/>
        </w:rPr>
        <w:t>(lembre-se tre</w:t>
      </w:r>
      <w:r w:rsidR="00D84DF4">
        <w:rPr>
          <w:rFonts w:ascii="Arial" w:hAnsi="Arial" w:cs="Arial"/>
        </w:rPr>
        <w:t>s</w:t>
      </w:r>
      <w:r>
        <w:rPr>
          <w:rFonts w:ascii="Arial" w:hAnsi="Arial" w:cs="Arial"/>
        </w:rPr>
        <w:t xml:space="preserve"> não é igual ou superio</w:t>
      </w:r>
      <w:r w:rsidR="00D84DF4">
        <w:rPr>
          <w:rFonts w:ascii="Arial" w:hAnsi="Arial" w:cs="Arial"/>
        </w:rPr>
        <w:t>r</w:t>
      </w:r>
      <w:r>
        <w:rPr>
          <w:rFonts w:ascii="Arial" w:hAnsi="Arial" w:cs="Arial"/>
        </w:rPr>
        <w:t xml:space="preserve"> a quatro) </w:t>
      </w:r>
    </w:p>
    <w:p w14:paraId="29CD822E" w14:textId="77777777" w:rsidR="00FE7CBB" w:rsidRDefault="00FE7CBB" w:rsidP="00FE7CBB">
      <w:pPr>
        <w:spacing w:line="240" w:lineRule="exact"/>
        <w:ind w:left="360"/>
        <w:jc w:val="both"/>
        <w:rPr>
          <w:rFonts w:ascii="Times New Roman" w:hAnsi="Times New Roman"/>
          <w:color w:val="363639"/>
          <w:sz w:val="24"/>
          <w:szCs w:val="24"/>
          <w:lang w:val="pt-BR"/>
        </w:rPr>
      </w:pPr>
    </w:p>
    <w:p w14:paraId="4C07F76E" w14:textId="77777777" w:rsidR="00FE7CBB" w:rsidRPr="00FE7CBB" w:rsidRDefault="00FE7CBB" w:rsidP="00FE7CBB">
      <w:pPr>
        <w:spacing w:line="240" w:lineRule="exact"/>
        <w:ind w:left="360"/>
        <w:jc w:val="both"/>
        <w:rPr>
          <w:rFonts w:ascii="Times New Roman" w:hAnsi="Times New Roman"/>
          <w:color w:val="363639"/>
          <w:sz w:val="24"/>
          <w:szCs w:val="24"/>
          <w:lang w:val="pt-BR"/>
        </w:rPr>
      </w:pPr>
    </w:p>
    <w:p w14:paraId="68AC03D6" w14:textId="77777777" w:rsidR="00FE7CBB" w:rsidRPr="002B6227" w:rsidRDefault="00FE7CBB" w:rsidP="00FE7CBB">
      <w:pPr>
        <w:numPr>
          <w:ilvl w:val="0"/>
          <w:numId w:val="1"/>
        </w:numPr>
        <w:spacing w:line="240" w:lineRule="exact"/>
        <w:jc w:val="both"/>
        <w:rPr>
          <w:rFonts w:ascii="Times New Roman" w:hAnsi="Times New Roman"/>
          <w:color w:val="363639"/>
          <w:sz w:val="24"/>
          <w:szCs w:val="24"/>
          <w:lang w:val="pt-BR"/>
        </w:rPr>
      </w:pPr>
      <w:r w:rsidRPr="007C0476">
        <w:rPr>
          <w:rFonts w:ascii="Times New Roman" w:hAnsi="Times New Roman"/>
          <w:sz w:val="24"/>
          <w:lang w:val="pt-BR"/>
        </w:rPr>
        <w:t xml:space="preserve">Fielden (1969, p.82) </w:t>
      </w:r>
      <w:r>
        <w:rPr>
          <w:rFonts w:ascii="Times New Roman" w:hAnsi="Times New Roman"/>
          <w:sz w:val="24"/>
          <w:lang w:val="pt-BR"/>
        </w:rPr>
        <w:t>comenta</w:t>
      </w:r>
      <w:r w:rsidRPr="007C0476">
        <w:rPr>
          <w:rFonts w:ascii="Times New Roman" w:hAnsi="Times New Roman"/>
          <w:sz w:val="24"/>
          <w:lang w:val="pt-BR"/>
        </w:rPr>
        <w:t xml:space="preserve"> “Em </w:t>
      </w:r>
      <w:smartTag w:uri="urn:schemas-microsoft-com:office:smarttags" w:element="metricconverter">
        <w:smartTagPr>
          <w:attr w:name="ProductID" w:val="1848, a"/>
        </w:smartTagPr>
        <w:r w:rsidRPr="007C0476">
          <w:rPr>
            <w:rFonts w:ascii="Times New Roman" w:hAnsi="Times New Roman"/>
            <w:sz w:val="24"/>
            <w:lang w:val="pt-BR"/>
          </w:rPr>
          <w:t>1848, a</w:t>
        </w:r>
      </w:smartTag>
      <w:r w:rsidRPr="007C0476">
        <w:rPr>
          <w:rFonts w:ascii="Times New Roman" w:hAnsi="Times New Roman"/>
          <w:sz w:val="24"/>
          <w:lang w:val="pt-BR"/>
        </w:rPr>
        <w:t xml:space="preserve"> Grã Bretanha tinha 1146 produtos tributáveis; em 1860, não mais que 48, dos quais doze eram sobre bens de luxo ou supérfluos. Tendo sido a mais complexa da Europa, agora a tarifação britânica cabia em meia página do Whitaker’s Almanack”  </w:t>
      </w:r>
      <w:r>
        <w:rPr>
          <w:rFonts w:ascii="Times New Roman" w:hAnsi="Times New Roman"/>
          <w:sz w:val="24"/>
          <w:lang w:val="pt-BR"/>
        </w:rPr>
        <w:t xml:space="preserve"> </w:t>
      </w:r>
      <w:r w:rsidRPr="002B6227">
        <w:rPr>
          <w:rFonts w:ascii="Times New Roman" w:hAnsi="Times New Roman"/>
          <w:color w:val="363639"/>
          <w:sz w:val="24"/>
          <w:szCs w:val="24"/>
          <w:lang w:val="pt-BR"/>
        </w:rPr>
        <w:t>A revogação, entre os anos de 1846 e 1848, das leis restritivas da importação de cereais e dos Atos de Navegação foi muito mais do</w:t>
      </w:r>
      <w:r>
        <w:rPr>
          <w:rFonts w:ascii="Times New Roman" w:hAnsi="Times New Roman"/>
          <w:color w:val="363639"/>
          <w:sz w:val="24"/>
          <w:szCs w:val="24"/>
          <w:lang w:val="pt-BR"/>
        </w:rPr>
        <w:t xml:space="preserve"> </w:t>
      </w:r>
      <w:r w:rsidRPr="002B6227">
        <w:rPr>
          <w:rFonts w:ascii="Times New Roman" w:hAnsi="Times New Roman"/>
          <w:color w:val="363639"/>
          <w:sz w:val="24"/>
          <w:szCs w:val="24"/>
          <w:lang w:val="pt-BR"/>
        </w:rPr>
        <w:t>que um marco na história da Inglaterra. Iniciou um período de prosperidade nas relações econômicas internacionais e definiu um dos</w:t>
      </w:r>
      <w:r>
        <w:rPr>
          <w:rFonts w:ascii="Times New Roman" w:hAnsi="Times New Roman"/>
          <w:color w:val="363639"/>
          <w:sz w:val="24"/>
          <w:szCs w:val="24"/>
          <w:lang w:val="pt-BR"/>
        </w:rPr>
        <w:t xml:space="preserve"> </w:t>
      </w:r>
      <w:r w:rsidRPr="002B6227">
        <w:rPr>
          <w:rFonts w:ascii="Times New Roman" w:hAnsi="Times New Roman"/>
          <w:color w:val="363639"/>
          <w:sz w:val="24"/>
          <w:szCs w:val="24"/>
          <w:lang w:val="pt-BR"/>
        </w:rPr>
        <w:t>pilares da hegemonia mundial britânica, até a primeira guerra mundial</w:t>
      </w:r>
      <w:r>
        <w:rPr>
          <w:rFonts w:ascii="Times New Roman" w:hAnsi="Times New Roman"/>
          <w:color w:val="363639"/>
          <w:sz w:val="24"/>
          <w:szCs w:val="24"/>
          <w:lang w:val="pt-BR"/>
        </w:rPr>
        <w:t>.</w:t>
      </w:r>
      <w:r w:rsidRPr="00FE7CBB">
        <w:rPr>
          <w:rFonts w:ascii="Times New Roman" w:hAnsi="Times New Roman"/>
          <w:color w:val="363639"/>
          <w:sz w:val="24"/>
          <w:szCs w:val="24"/>
          <w:lang w:val="pt-BR"/>
        </w:rPr>
        <w:t xml:space="preserve"> </w:t>
      </w:r>
      <w:r w:rsidRPr="002B6227">
        <w:rPr>
          <w:rFonts w:ascii="Times New Roman" w:hAnsi="Times New Roman"/>
          <w:color w:val="363639"/>
          <w:sz w:val="24"/>
          <w:szCs w:val="24"/>
          <w:lang w:val="pt-BR"/>
        </w:rPr>
        <w:t>Do ponto de vista da Economia do Desenvolvimento, a afirmativa acima pode ser justificada a partir de vários ângulos que se</w:t>
      </w:r>
      <w:r>
        <w:rPr>
          <w:rFonts w:ascii="Times New Roman" w:hAnsi="Times New Roman"/>
          <w:color w:val="363639"/>
          <w:sz w:val="24"/>
          <w:szCs w:val="24"/>
          <w:lang w:val="pt-BR"/>
        </w:rPr>
        <w:t xml:space="preserve"> </w:t>
      </w:r>
      <w:r w:rsidRPr="002B6227">
        <w:rPr>
          <w:rFonts w:ascii="Times New Roman" w:hAnsi="Times New Roman"/>
          <w:color w:val="363639"/>
          <w:sz w:val="24"/>
          <w:szCs w:val="24"/>
          <w:lang w:val="pt-BR"/>
        </w:rPr>
        <w:t>complementam. Explique-a através do seu impacto</w:t>
      </w:r>
    </w:p>
    <w:p w14:paraId="2A1C1085" w14:textId="77777777" w:rsidR="00FE7CBB" w:rsidRDefault="00FE7CBB" w:rsidP="00FE7CBB">
      <w:pPr>
        <w:numPr>
          <w:ilvl w:val="0"/>
          <w:numId w:val="2"/>
        </w:numPr>
        <w:overflowPunct/>
        <w:textAlignment w:val="auto"/>
        <w:rPr>
          <w:rFonts w:ascii="Times New Roman" w:hAnsi="Times New Roman"/>
          <w:color w:val="363639"/>
          <w:sz w:val="24"/>
          <w:szCs w:val="24"/>
          <w:lang w:val="pt-BR"/>
        </w:rPr>
      </w:pPr>
      <w:r>
        <w:rPr>
          <w:rFonts w:ascii="Times New Roman" w:hAnsi="Times New Roman"/>
          <w:color w:val="363639"/>
          <w:sz w:val="24"/>
          <w:szCs w:val="24"/>
          <w:lang w:val="pt-BR"/>
        </w:rPr>
        <w:t>Na Revolução industrial inglesa</w:t>
      </w:r>
    </w:p>
    <w:p w14:paraId="11B287C0" w14:textId="77777777" w:rsidR="00FE7CBB" w:rsidRPr="002B6227" w:rsidRDefault="00FE7CBB" w:rsidP="00FE7CBB">
      <w:pPr>
        <w:numPr>
          <w:ilvl w:val="0"/>
          <w:numId w:val="2"/>
        </w:numPr>
        <w:overflowPunct/>
        <w:textAlignment w:val="auto"/>
        <w:rPr>
          <w:rFonts w:ascii="Times New Roman" w:hAnsi="Times New Roman"/>
          <w:color w:val="363639"/>
          <w:sz w:val="24"/>
          <w:szCs w:val="24"/>
          <w:lang w:val="pt-BR"/>
        </w:rPr>
      </w:pPr>
      <w:r>
        <w:rPr>
          <w:rFonts w:ascii="Times New Roman" w:hAnsi="Times New Roman"/>
          <w:color w:val="363639"/>
          <w:sz w:val="24"/>
          <w:szCs w:val="24"/>
          <w:lang w:val="pt-BR"/>
        </w:rPr>
        <w:t>na economia interna da Inglaterra</w:t>
      </w:r>
    </w:p>
    <w:p w14:paraId="090E8487" w14:textId="77777777" w:rsidR="00FE7CBB" w:rsidRPr="00FE7CBB" w:rsidRDefault="00FE7CBB" w:rsidP="00FE7CBB">
      <w:pPr>
        <w:numPr>
          <w:ilvl w:val="0"/>
          <w:numId w:val="2"/>
        </w:numPr>
        <w:spacing w:line="240" w:lineRule="exact"/>
        <w:jc w:val="both"/>
        <w:rPr>
          <w:rFonts w:ascii="Times New Roman" w:hAnsi="Times New Roman"/>
          <w:sz w:val="24"/>
          <w:szCs w:val="24"/>
          <w:lang w:val="pt-BR"/>
        </w:rPr>
      </w:pPr>
      <w:r>
        <w:rPr>
          <w:rFonts w:ascii="Times New Roman" w:hAnsi="Times New Roman"/>
          <w:sz w:val="24"/>
          <w:szCs w:val="24"/>
          <w:lang w:val="pt-BR"/>
        </w:rPr>
        <w:t>no Balanço de pagamento inglês</w:t>
      </w:r>
    </w:p>
    <w:p w14:paraId="0CFEF63A" w14:textId="0D62D5A8" w:rsidR="00FE7CBB" w:rsidRPr="002B6227" w:rsidRDefault="00FE7CBB" w:rsidP="00FE7CBB">
      <w:pPr>
        <w:numPr>
          <w:ilvl w:val="0"/>
          <w:numId w:val="2"/>
        </w:numPr>
        <w:spacing w:line="240" w:lineRule="exact"/>
        <w:jc w:val="both"/>
        <w:rPr>
          <w:rFonts w:ascii="Times New Roman" w:hAnsi="Times New Roman"/>
          <w:sz w:val="24"/>
          <w:szCs w:val="24"/>
          <w:lang w:val="pt-BR"/>
        </w:rPr>
      </w:pPr>
      <w:r w:rsidRPr="002B6227">
        <w:rPr>
          <w:rFonts w:ascii="Times New Roman" w:hAnsi="Times New Roman"/>
          <w:color w:val="363639"/>
          <w:sz w:val="24"/>
          <w:szCs w:val="24"/>
          <w:lang w:val="pt-BR"/>
        </w:rPr>
        <w:t xml:space="preserve">nas oportunidades econômicas criadas para os países com </w:t>
      </w:r>
      <w:bookmarkStart w:id="0" w:name="_GoBack"/>
      <w:bookmarkEnd w:id="0"/>
      <w:r w:rsidRPr="002B6227">
        <w:rPr>
          <w:rFonts w:ascii="Times New Roman" w:hAnsi="Times New Roman"/>
          <w:color w:val="363639"/>
          <w:sz w:val="24"/>
          <w:szCs w:val="24"/>
          <w:lang w:val="pt-BR"/>
        </w:rPr>
        <w:t>relações comerciais com a Inglaterra.</w:t>
      </w:r>
    </w:p>
    <w:p w14:paraId="2C38D7FA" w14:textId="77777777" w:rsidR="00FE7CBB" w:rsidRDefault="00FE7CBB" w:rsidP="00FE7CBB">
      <w:pPr>
        <w:spacing w:line="240" w:lineRule="exact"/>
        <w:ind w:left="360"/>
        <w:jc w:val="both"/>
        <w:rPr>
          <w:rFonts w:ascii="Times New Roman" w:hAnsi="Times New Roman"/>
          <w:sz w:val="24"/>
          <w:lang w:val="pt-BR"/>
        </w:rPr>
      </w:pPr>
    </w:p>
    <w:p w14:paraId="1BC2618C" w14:textId="77777777" w:rsidR="00FE7CBB" w:rsidRPr="00FE7CBB" w:rsidRDefault="00FE7CBB" w:rsidP="00FE7CBB">
      <w:pPr>
        <w:spacing w:line="240" w:lineRule="exact"/>
        <w:ind w:left="360"/>
        <w:jc w:val="both"/>
        <w:rPr>
          <w:rFonts w:ascii="Times New Roman" w:hAnsi="Times New Roman"/>
          <w:sz w:val="24"/>
          <w:lang w:val="pt-BR"/>
        </w:rPr>
      </w:pPr>
    </w:p>
    <w:p w14:paraId="0B24F587" w14:textId="77777777" w:rsidR="00FE7CBB" w:rsidRPr="00B5041F" w:rsidRDefault="00FE7CBB" w:rsidP="00FE7CBB">
      <w:pPr>
        <w:numPr>
          <w:ilvl w:val="0"/>
          <w:numId w:val="1"/>
        </w:numPr>
        <w:spacing w:line="240" w:lineRule="exact"/>
        <w:jc w:val="both"/>
        <w:rPr>
          <w:rFonts w:ascii="Times New Roman" w:hAnsi="Times New Roman"/>
          <w:sz w:val="24"/>
          <w:lang w:val="pt-BR"/>
        </w:rPr>
      </w:pPr>
      <w:r w:rsidRPr="00B5041F">
        <w:rPr>
          <w:rFonts w:ascii="Times New Roman" w:hAnsi="Times New Roman"/>
          <w:sz w:val="24"/>
          <w:szCs w:val="24"/>
          <w:lang w:val="pt-BR"/>
        </w:rPr>
        <w:t>Em 1848 o economista alemão F. List afirmava “</w:t>
      </w:r>
      <w:r w:rsidRPr="00B5041F">
        <w:rPr>
          <w:rFonts w:ascii="Times New Roman" w:hAnsi="Times New Roman"/>
          <w:i/>
          <w:sz w:val="24"/>
          <w:szCs w:val="24"/>
          <w:lang w:val="pt-BR"/>
        </w:rPr>
        <w:t>É um expediente muito comum e inteligente de quem chegou ao topo chutar a escada pela qual subiu a fim de impedir os outros de fazerem o mesmo. Não é outro o segredo da doutrina cosmopolita de Adam Smith e das tendências cosmopolitas de seu contemporâneo William Pitty</w:t>
      </w:r>
      <w:r w:rsidRPr="00B5041F">
        <w:rPr>
          <w:rFonts w:ascii="Times New Roman" w:hAnsi="Times New Roman"/>
          <w:sz w:val="24"/>
          <w:szCs w:val="24"/>
          <w:lang w:val="pt-BR"/>
        </w:rPr>
        <w:t xml:space="preserve">”. A partir deste texto o economista sul-coreano Ho Joon Chang escreve o livro </w:t>
      </w:r>
      <w:r w:rsidRPr="00B5041F">
        <w:rPr>
          <w:rFonts w:ascii="Times New Roman" w:hAnsi="Times New Roman"/>
          <w:b/>
          <w:sz w:val="24"/>
          <w:szCs w:val="24"/>
          <w:lang w:val="pt-BR"/>
        </w:rPr>
        <w:t>Chutando a Escada</w:t>
      </w:r>
      <w:r w:rsidRPr="00B5041F">
        <w:rPr>
          <w:rFonts w:ascii="Times New Roman" w:hAnsi="Times New Roman"/>
          <w:sz w:val="24"/>
          <w:szCs w:val="24"/>
          <w:lang w:val="pt-BR"/>
        </w:rPr>
        <w:t>, neste livro o autor estuda as experiências de vários países atualmente considerados desenvolvidos e afirma que “</w:t>
      </w:r>
      <w:r w:rsidRPr="00B5041F">
        <w:rPr>
          <w:rFonts w:ascii="Times New Roman" w:hAnsi="Times New Roman"/>
          <w:i/>
          <w:sz w:val="24"/>
          <w:szCs w:val="24"/>
          <w:lang w:val="pt-BR"/>
        </w:rPr>
        <w:t>quando estes eram ainda países em desenvolvimento [...] a maioria deles aplicou políticas quase opostas ao que a ortodoxia atual diz que eles aplicaram e ‘recomenda aos atuais países em desenvolvimento’</w:t>
      </w:r>
      <w:r w:rsidRPr="00B5041F">
        <w:rPr>
          <w:rFonts w:ascii="Times New Roman" w:hAnsi="Times New Roman"/>
          <w:sz w:val="24"/>
          <w:szCs w:val="24"/>
          <w:lang w:val="pt-BR"/>
        </w:rPr>
        <w:t>” Por outro lado, o historiador econômico Alexander Gerschenkron ao criticar o padrão de desenvolvimento econômico baseado nas chamadas “cinco etapas do desenvolvimento econômico” estabelecidas pelo professor Walt Rostow, mesmo admitindo as peculiaridades de cada processo de industrialização, acaba também por definir algumas generalizações ou regularidades especialmente nas industrializações retardatárias.</w:t>
      </w:r>
      <w:r>
        <w:rPr>
          <w:rFonts w:ascii="Times New Roman" w:hAnsi="Times New Roman"/>
          <w:sz w:val="24"/>
          <w:szCs w:val="24"/>
          <w:lang w:val="pt-BR"/>
        </w:rPr>
        <w:t xml:space="preserve"> </w:t>
      </w:r>
      <w:r w:rsidRPr="00B5041F">
        <w:rPr>
          <w:rFonts w:ascii="Times New Roman" w:hAnsi="Times New Roman"/>
          <w:sz w:val="24"/>
          <w:szCs w:val="24"/>
          <w:lang w:val="pt-BR"/>
        </w:rPr>
        <w:t xml:space="preserve">A visão de Gerschenkron é compatível com a de Chang? Explique e detalhe as posições do autor sul coreano e de Gerschenkron tomando por base e utilizando como referência </w:t>
      </w:r>
      <w:r w:rsidR="00D84DF4">
        <w:rPr>
          <w:rFonts w:ascii="Times New Roman" w:hAnsi="Times New Roman"/>
          <w:sz w:val="24"/>
          <w:szCs w:val="24"/>
          <w:lang w:val="pt-BR"/>
        </w:rPr>
        <w:t xml:space="preserve">e exemplos </w:t>
      </w:r>
      <w:r w:rsidRPr="00B5041F">
        <w:rPr>
          <w:rFonts w:ascii="Times New Roman" w:hAnsi="Times New Roman"/>
          <w:sz w:val="24"/>
          <w:szCs w:val="24"/>
          <w:lang w:val="pt-BR"/>
        </w:rPr>
        <w:t>as histórias da industrialização alemã e norte americana no século XIX.</w:t>
      </w:r>
    </w:p>
    <w:p w14:paraId="23EC0254" w14:textId="77777777" w:rsidR="000243EB" w:rsidRDefault="00F0260A"/>
    <w:p w14:paraId="30221287" w14:textId="77777777" w:rsidR="00FE7CBB" w:rsidRDefault="00FE7CBB" w:rsidP="00FE7CBB">
      <w:pPr>
        <w:numPr>
          <w:ilvl w:val="0"/>
          <w:numId w:val="1"/>
        </w:numPr>
        <w:spacing w:line="240" w:lineRule="exact"/>
        <w:jc w:val="both"/>
        <w:rPr>
          <w:rFonts w:ascii="Times New Roman" w:hAnsi="Times New Roman"/>
          <w:sz w:val="24"/>
          <w:lang w:val="pt-BR"/>
        </w:rPr>
      </w:pPr>
      <w:r w:rsidRPr="00986DE0">
        <w:rPr>
          <w:rFonts w:ascii="Times New Roman" w:hAnsi="Times New Roman"/>
          <w:sz w:val="24"/>
          <w:lang w:val="pt-BR"/>
        </w:rPr>
        <w:t xml:space="preserve">Usando alguns elementos constitutivos de um sistema monetário internacional </w:t>
      </w:r>
      <w:r>
        <w:rPr>
          <w:rFonts w:ascii="Times New Roman" w:hAnsi="Times New Roman"/>
          <w:sz w:val="24"/>
          <w:lang w:val="pt-BR"/>
        </w:rPr>
        <w:t xml:space="preserve">responda </w:t>
      </w:r>
    </w:p>
    <w:p w14:paraId="262D9FDC" w14:textId="77777777" w:rsidR="00FE7CBB" w:rsidRDefault="00FE7CBB" w:rsidP="00FE7CBB">
      <w:pPr>
        <w:pStyle w:val="PargrafodaLista"/>
        <w:rPr>
          <w:rFonts w:ascii="Times New Roman" w:hAnsi="Times New Roman"/>
          <w:sz w:val="24"/>
          <w:lang w:val="pt-BR"/>
        </w:rPr>
      </w:pPr>
    </w:p>
    <w:p w14:paraId="3F5A7418" w14:textId="77777777" w:rsidR="00FE7CBB" w:rsidRDefault="00FE7CBB" w:rsidP="00FE7CBB">
      <w:pPr>
        <w:pStyle w:val="PargrafodaLista"/>
        <w:numPr>
          <w:ilvl w:val="0"/>
          <w:numId w:val="3"/>
        </w:numPr>
        <w:spacing w:line="240" w:lineRule="exact"/>
        <w:jc w:val="both"/>
        <w:rPr>
          <w:rFonts w:ascii="Times New Roman" w:hAnsi="Times New Roman"/>
          <w:sz w:val="24"/>
          <w:lang w:val="pt-BR"/>
        </w:rPr>
      </w:pPr>
      <w:r w:rsidRPr="00FE7CBB">
        <w:rPr>
          <w:rFonts w:ascii="Times New Roman" w:hAnsi="Times New Roman"/>
          <w:sz w:val="24"/>
          <w:lang w:val="pt-BR"/>
        </w:rPr>
        <w:t>por que Eichengreen diz que a evolução histórica do sistema monetário internacional tem a forma de U ?</w:t>
      </w:r>
    </w:p>
    <w:p w14:paraId="0C2486E7" w14:textId="77777777" w:rsidR="00FE7CBB" w:rsidRDefault="00FE7CBB" w:rsidP="00FE7CBB">
      <w:pPr>
        <w:pStyle w:val="PargrafodaLista"/>
        <w:numPr>
          <w:ilvl w:val="0"/>
          <w:numId w:val="3"/>
        </w:numPr>
        <w:spacing w:line="240" w:lineRule="exact"/>
        <w:jc w:val="both"/>
        <w:rPr>
          <w:rFonts w:ascii="Times New Roman" w:hAnsi="Times New Roman"/>
          <w:sz w:val="24"/>
          <w:lang w:val="pt-BR"/>
        </w:rPr>
      </w:pPr>
      <w:r w:rsidRPr="00FE7CBB">
        <w:rPr>
          <w:rFonts w:ascii="Times New Roman" w:hAnsi="Times New Roman"/>
          <w:sz w:val="24"/>
          <w:lang w:val="pt-BR"/>
        </w:rPr>
        <w:t>O problema da manutenção de um regime de cambio com taxas fixas é, segundo Eichengreen, apenas a sua incompatibilidade com um mundo onde os fluxos de capitais são livres ?</w:t>
      </w:r>
    </w:p>
    <w:p w14:paraId="7057F8A6" w14:textId="77777777" w:rsidR="00FE7CBB" w:rsidRDefault="00FE7CBB" w:rsidP="00FE7CBB">
      <w:pPr>
        <w:pStyle w:val="PargrafodaLista"/>
        <w:numPr>
          <w:ilvl w:val="0"/>
          <w:numId w:val="3"/>
        </w:numPr>
        <w:spacing w:line="240" w:lineRule="exact"/>
        <w:jc w:val="both"/>
        <w:rPr>
          <w:rFonts w:ascii="Times New Roman" w:hAnsi="Times New Roman"/>
          <w:sz w:val="24"/>
          <w:lang w:val="pt-BR"/>
        </w:rPr>
      </w:pPr>
      <w:r w:rsidRPr="00986DE0">
        <w:rPr>
          <w:rFonts w:ascii="Times New Roman" w:hAnsi="Times New Roman"/>
          <w:sz w:val="24"/>
          <w:lang w:val="pt-BR"/>
        </w:rPr>
        <w:t xml:space="preserve">O que são as “regras do jogo” do Padrão Ouro ? </w:t>
      </w:r>
    </w:p>
    <w:p w14:paraId="79EAE300" w14:textId="77777777" w:rsidR="00FE7CBB" w:rsidRPr="00FE7CBB" w:rsidRDefault="00FE7CBB" w:rsidP="00FE7CBB">
      <w:pPr>
        <w:pStyle w:val="PargrafodaLista"/>
        <w:numPr>
          <w:ilvl w:val="0"/>
          <w:numId w:val="3"/>
        </w:numPr>
        <w:spacing w:line="240" w:lineRule="exact"/>
        <w:jc w:val="both"/>
        <w:rPr>
          <w:rFonts w:ascii="Times New Roman" w:hAnsi="Times New Roman"/>
          <w:sz w:val="24"/>
          <w:lang w:val="pt-BR"/>
        </w:rPr>
      </w:pPr>
      <w:r w:rsidRPr="00986DE0">
        <w:rPr>
          <w:rFonts w:ascii="Times New Roman" w:hAnsi="Times New Roman"/>
          <w:sz w:val="24"/>
          <w:lang w:val="pt-BR"/>
        </w:rPr>
        <w:lastRenderedPageBreak/>
        <w:t>Como segundo Eichengreen, apesar delas serem regras que podem ou não ser adotadas, elas acabaram por prevalecer de modo que se pode dizer que, apesar das diferenças, um sistema do tipo Padrão Ouro prevaleceu no fim do XIX até antes da 1ª Guerra Mundial ?</w:t>
      </w:r>
    </w:p>
    <w:p w14:paraId="43136A04" w14:textId="77777777" w:rsidR="00FE7CBB" w:rsidRDefault="00FE7CBB"/>
    <w:sectPr w:rsidR="00FE7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07BE"/>
    <w:multiLevelType w:val="hybridMultilevel"/>
    <w:tmpl w:val="02EA3AFE"/>
    <w:lvl w:ilvl="0" w:tplc="2A380BF6">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6B3D4E67"/>
    <w:multiLevelType w:val="multilevel"/>
    <w:tmpl w:val="F6EA14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6B434D2"/>
    <w:multiLevelType w:val="hybridMultilevel"/>
    <w:tmpl w:val="8B142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BB"/>
    <w:rsid w:val="006E246E"/>
    <w:rsid w:val="00D84DF4"/>
    <w:rsid w:val="00E51F2A"/>
    <w:rsid w:val="00F0260A"/>
    <w:rsid w:val="00FE7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6E89B7"/>
  <w15:chartTrackingRefBased/>
  <w15:docId w15:val="{BF007CF3-4585-4590-BFC3-84139CB9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BB"/>
    <w:pPr>
      <w:overflowPunct w:val="0"/>
      <w:autoSpaceDE w:val="0"/>
      <w:autoSpaceDN w:val="0"/>
      <w:adjustRightInd w:val="0"/>
      <w:spacing w:after="0" w:line="240" w:lineRule="auto"/>
      <w:textAlignment w:val="baseline"/>
    </w:pPr>
    <w:rPr>
      <w:rFonts w:ascii="Tms Rmn" w:eastAsia="Times New Roman" w:hAnsi="Tms Rmn" w:cs="Times New Roman"/>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E7CBB"/>
    <w:pPr>
      <w:ind w:left="720"/>
      <w:contextualSpacing/>
    </w:pPr>
  </w:style>
  <w:style w:type="character" w:styleId="Hyperlink">
    <w:name w:val="Hyperlink"/>
    <w:basedOn w:val="Fontepargpadro"/>
    <w:uiPriority w:val="99"/>
    <w:unhideWhenUsed/>
    <w:rsid w:val="00FE7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emaud@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Gremaud</dc:creator>
  <cp:keywords/>
  <dc:description/>
  <cp:lastModifiedBy>Amaury Gremaud</cp:lastModifiedBy>
  <cp:revision>2</cp:revision>
  <dcterms:created xsi:type="dcterms:W3CDTF">2019-05-02T14:28:00Z</dcterms:created>
  <dcterms:modified xsi:type="dcterms:W3CDTF">2019-05-02T14:48:00Z</dcterms:modified>
</cp:coreProperties>
</file>