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AA9" w:rsidRDefault="00A2053A" w:rsidP="00676D02">
      <w:pPr>
        <w:pStyle w:val="sub-subsec"/>
        <w:shd w:val="clear" w:color="auto" w:fill="FFFFFF"/>
        <w:spacing w:after="240" w:afterAutospacing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ATENÇÃO: NÃO COLOCAR NOME!</w:t>
      </w:r>
      <w:bookmarkStart w:id="0" w:name="_GoBack"/>
      <w:bookmarkEnd w:id="0"/>
    </w:p>
    <w:p w:rsidR="008B5AA9" w:rsidRDefault="008B5AA9" w:rsidP="00676D02">
      <w:pPr>
        <w:pStyle w:val="sub-subsec"/>
        <w:shd w:val="clear" w:color="auto" w:fill="FFFFFF"/>
        <w:spacing w:after="240" w:afterAutospacing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IMPORTANTE: </w:t>
      </w:r>
    </w:p>
    <w:p w:rsidR="008B5AA9" w:rsidRDefault="008B5AA9" w:rsidP="00676D02">
      <w:pPr>
        <w:pStyle w:val="sub-subsec"/>
        <w:shd w:val="clear" w:color="auto" w:fill="FFFFFF"/>
        <w:spacing w:after="240" w:afterAutospacing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NÚMERO USP:____________________________________NOTA:_______</w:t>
      </w:r>
    </w:p>
    <w:p w:rsidR="008B5AA9" w:rsidRDefault="008B5AA9" w:rsidP="00676D02">
      <w:pPr>
        <w:pStyle w:val="sub-subsec"/>
        <w:shd w:val="clear" w:color="auto" w:fill="FFFFFF"/>
        <w:spacing w:after="240" w:afterAutospacing="0"/>
        <w:rPr>
          <w:rFonts w:ascii="Verdana" w:hAnsi="Verdana"/>
          <w:b/>
          <w:bCs/>
          <w:color w:val="000000"/>
          <w:sz w:val="20"/>
          <w:szCs w:val="20"/>
        </w:rPr>
      </w:pPr>
    </w:p>
    <w:p w:rsidR="003227EC" w:rsidRDefault="00676D02" w:rsidP="00676D02">
      <w:pPr>
        <w:pStyle w:val="sub-subsec"/>
        <w:shd w:val="clear" w:color="auto" w:fill="FFFFFF"/>
        <w:spacing w:after="240" w:afterAutospacing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Veja as tabelas 2 x 2 abaixo:</w:t>
      </w:r>
    </w:p>
    <w:p w:rsidR="00676D02" w:rsidRDefault="003227EC" w:rsidP="00676D02">
      <w:pPr>
        <w:pStyle w:val="sub-subsec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Figura 1.</w:t>
      </w:r>
    </w:p>
    <w:p w:rsidR="00676D02" w:rsidRDefault="00676D02" w:rsidP="00676D02">
      <w:pPr>
        <w:pStyle w:val="sub-subsec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noProof/>
          <w:color w:val="000000"/>
          <w:sz w:val="20"/>
          <w:szCs w:val="20"/>
        </w:rPr>
        <w:drawing>
          <wp:inline distT="0" distB="0" distL="0" distR="0" wp14:anchorId="4BB529D6" wp14:editId="0012E69D">
            <wp:extent cx="2790825" cy="2130100"/>
            <wp:effectExtent l="19050" t="19050" r="9525" b="2286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093" cy="21562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227EC" w:rsidRDefault="003227EC" w:rsidP="00676D02">
      <w:pPr>
        <w:pStyle w:val="sub-subsec"/>
        <w:spacing w:before="0" w:beforeAutospacing="0" w:after="240" w:afterAutospacing="0"/>
        <w:rPr>
          <w:rFonts w:ascii="Verdana" w:hAnsi="Verdana"/>
          <w:b/>
          <w:bCs/>
          <w:color w:val="000000"/>
          <w:sz w:val="20"/>
          <w:szCs w:val="20"/>
        </w:rPr>
      </w:pPr>
    </w:p>
    <w:p w:rsidR="00676D02" w:rsidRDefault="00676D02" w:rsidP="00676D02">
      <w:pPr>
        <w:pStyle w:val="sub-subsec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Figura 2.</w:t>
      </w:r>
    </w:p>
    <w:p w:rsidR="00676D02" w:rsidRDefault="00676D02" w:rsidP="00676D02">
      <w:pPr>
        <w:pStyle w:val="sub-subsec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noProof/>
          <w:color w:val="000000"/>
          <w:sz w:val="20"/>
          <w:szCs w:val="20"/>
        </w:rPr>
        <w:drawing>
          <wp:inline distT="0" distB="0" distL="0" distR="0" wp14:anchorId="74ED3C4E" wp14:editId="4C2F6995">
            <wp:extent cx="2733675" cy="2086480"/>
            <wp:effectExtent l="19050" t="19050" r="9525" b="285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333" cy="211064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76D02" w:rsidRDefault="00676D02" w:rsidP="00676D02">
      <w:pPr>
        <w:pStyle w:val="sub-subsec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</w:p>
    <w:p w:rsidR="00676D02" w:rsidRDefault="00676D02" w:rsidP="00676D02">
      <w:pPr>
        <w:pStyle w:val="sub-subsec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</w:p>
    <w:p w:rsidR="00676D02" w:rsidRDefault="00676D02" w:rsidP="00676D02">
      <w:pPr>
        <w:pStyle w:val="sub-subsec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</w:p>
    <w:p w:rsidR="003227EC" w:rsidRPr="00DE52BC" w:rsidRDefault="00676D02" w:rsidP="00676D02">
      <w:pPr>
        <w:pStyle w:val="sub-subsec"/>
        <w:numPr>
          <w:ilvl w:val="0"/>
          <w:numId w:val="7"/>
        </w:numPr>
        <w:shd w:val="clear" w:color="auto" w:fill="FFFFFF"/>
        <w:rPr>
          <w:rFonts w:ascii="Verdana" w:hAnsi="Verdana"/>
          <w:b/>
          <w:bCs/>
          <w:i/>
          <w:color w:val="000000"/>
          <w:sz w:val="20"/>
          <w:szCs w:val="20"/>
        </w:rPr>
      </w:pPr>
      <w:r w:rsidRPr="00DE52BC">
        <w:rPr>
          <w:rFonts w:ascii="Verdana" w:hAnsi="Verdana"/>
          <w:b/>
          <w:bCs/>
          <w:i/>
          <w:color w:val="000000"/>
          <w:sz w:val="20"/>
          <w:szCs w:val="20"/>
        </w:rPr>
        <w:t>Assinale a alternativa correta</w:t>
      </w:r>
      <w:r w:rsidR="008B5AA9">
        <w:rPr>
          <w:rFonts w:ascii="Verdana" w:hAnsi="Verdana"/>
          <w:b/>
          <w:bCs/>
          <w:i/>
          <w:color w:val="000000"/>
          <w:sz w:val="20"/>
          <w:szCs w:val="20"/>
        </w:rPr>
        <w:t xml:space="preserve"> (vale 0,75)</w:t>
      </w:r>
      <w:r w:rsidRPr="00DE52BC">
        <w:rPr>
          <w:rFonts w:ascii="Verdana" w:hAnsi="Verdana"/>
          <w:b/>
          <w:bCs/>
          <w:i/>
          <w:color w:val="000000"/>
          <w:sz w:val="20"/>
          <w:szCs w:val="20"/>
        </w:rPr>
        <w:t>:</w:t>
      </w:r>
    </w:p>
    <w:p w:rsidR="00676D02" w:rsidRDefault="00676D02" w:rsidP="00F23581">
      <w:pPr>
        <w:pStyle w:val="PargrafodaLista"/>
        <w:numPr>
          <w:ilvl w:val="0"/>
          <w:numId w:val="5"/>
        </w:numPr>
      </w:pPr>
      <w:r>
        <w:t xml:space="preserve">A figura 1 permite o cálculo da razão </w:t>
      </w:r>
      <w:r w:rsidR="00A96BAD">
        <w:t>de prevalência</w:t>
      </w:r>
    </w:p>
    <w:p w:rsidR="00676D02" w:rsidRDefault="00676D02" w:rsidP="00F23581">
      <w:pPr>
        <w:pStyle w:val="PargrafodaLista"/>
        <w:numPr>
          <w:ilvl w:val="0"/>
          <w:numId w:val="5"/>
        </w:numPr>
      </w:pPr>
      <w:r>
        <w:t>A figura 2 permite o cálculo da razão de prevalência</w:t>
      </w:r>
    </w:p>
    <w:p w:rsidR="00676D02" w:rsidRDefault="00676D02" w:rsidP="00F23581">
      <w:pPr>
        <w:pStyle w:val="PargrafodaLista"/>
        <w:numPr>
          <w:ilvl w:val="0"/>
          <w:numId w:val="5"/>
        </w:numPr>
      </w:pPr>
      <w:r>
        <w:t>Na figura 1, o “A” são aqueles que foram expostos, mas não desenvolveram o desfecho</w:t>
      </w:r>
    </w:p>
    <w:p w:rsidR="00676D02" w:rsidRDefault="00A96BAD" w:rsidP="00676D02">
      <w:pPr>
        <w:pStyle w:val="PargrafodaLista"/>
        <w:numPr>
          <w:ilvl w:val="0"/>
          <w:numId w:val="5"/>
        </w:numPr>
      </w:pPr>
      <w:r>
        <w:t>A figura 2</w:t>
      </w:r>
      <w:r w:rsidR="00676D02">
        <w:t xml:space="preserve"> é adequada para calcular a medida de associação de um estudo transversal</w:t>
      </w:r>
    </w:p>
    <w:p w:rsidR="00676D02" w:rsidRDefault="00676D02" w:rsidP="00676D02">
      <w:pPr>
        <w:pStyle w:val="PargrafodaLista"/>
        <w:numPr>
          <w:ilvl w:val="0"/>
          <w:numId w:val="5"/>
        </w:numPr>
      </w:pPr>
      <w:r>
        <w:t>Em um estudo ecológico, é possível obter os valores de A, B, C e D</w:t>
      </w:r>
    </w:p>
    <w:p w:rsidR="00676D02" w:rsidRPr="00DE52BC" w:rsidRDefault="00676D02" w:rsidP="00676D02">
      <w:pPr>
        <w:pStyle w:val="sub-subsec"/>
        <w:numPr>
          <w:ilvl w:val="0"/>
          <w:numId w:val="7"/>
        </w:numPr>
        <w:shd w:val="clear" w:color="auto" w:fill="FFFFFF"/>
        <w:rPr>
          <w:rFonts w:ascii="Verdana" w:hAnsi="Verdana"/>
          <w:b/>
          <w:bCs/>
          <w:i/>
          <w:color w:val="000000"/>
          <w:sz w:val="20"/>
          <w:szCs w:val="20"/>
        </w:rPr>
      </w:pPr>
      <w:r w:rsidRPr="00DE52BC">
        <w:rPr>
          <w:rFonts w:ascii="Verdana" w:hAnsi="Verdana"/>
          <w:b/>
          <w:bCs/>
          <w:i/>
          <w:color w:val="000000"/>
          <w:sz w:val="20"/>
          <w:szCs w:val="20"/>
        </w:rPr>
        <w:lastRenderedPageBreak/>
        <w:t>Apresente o cálculo e o nome de uma medida de associação que você calcularia para a figura 1 e para a figura 2. Em qual delineamento d</w:t>
      </w:r>
      <w:r w:rsidR="00DE52BC" w:rsidRPr="00DE52BC">
        <w:rPr>
          <w:rFonts w:ascii="Verdana" w:hAnsi="Verdana"/>
          <w:b/>
          <w:bCs/>
          <w:i/>
          <w:color w:val="000000"/>
          <w:sz w:val="20"/>
          <w:szCs w:val="20"/>
        </w:rPr>
        <w:t>e estudo você pode utilizá-las?</w:t>
      </w:r>
      <w:r w:rsidR="008B5AA9">
        <w:rPr>
          <w:rFonts w:ascii="Verdana" w:hAnsi="Verdana"/>
          <w:b/>
          <w:bCs/>
          <w:i/>
          <w:color w:val="000000"/>
          <w:sz w:val="20"/>
          <w:szCs w:val="20"/>
        </w:rPr>
        <w:t xml:space="preserve"> (vale 0,75)</w:t>
      </w:r>
    </w:p>
    <w:p w:rsidR="003227EC" w:rsidRDefault="003227EC" w:rsidP="002F374A">
      <w:pPr>
        <w:pStyle w:val="sub-subsec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DE52BC" w:rsidRPr="00DE52BC" w:rsidRDefault="00676D02" w:rsidP="002F374A">
      <w:pPr>
        <w:pStyle w:val="sub-subsec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  <w:r w:rsidRPr="00DE52BC">
        <w:rPr>
          <w:rFonts w:ascii="Verdana" w:hAnsi="Verdana"/>
          <w:b/>
          <w:bCs/>
          <w:color w:val="000000"/>
          <w:sz w:val="20"/>
          <w:szCs w:val="20"/>
        </w:rPr>
        <w:t xml:space="preserve">Figura 1. </w:t>
      </w:r>
    </w:p>
    <w:p w:rsidR="00676D02" w:rsidRPr="00DE52BC" w:rsidRDefault="00676D02" w:rsidP="002F374A">
      <w:pPr>
        <w:pStyle w:val="sub-subsec"/>
        <w:shd w:val="clear" w:color="auto" w:fill="FFFFFF"/>
        <w:rPr>
          <w:rFonts w:ascii="Verdana" w:hAnsi="Verdana"/>
          <w:bCs/>
          <w:color w:val="000000"/>
          <w:sz w:val="20"/>
          <w:szCs w:val="20"/>
        </w:rPr>
      </w:pPr>
      <w:r w:rsidRPr="00DE52BC">
        <w:rPr>
          <w:rFonts w:ascii="Verdana" w:hAnsi="Verdana"/>
          <w:bCs/>
          <w:color w:val="000000"/>
          <w:sz w:val="20"/>
          <w:szCs w:val="20"/>
        </w:rPr>
        <w:t>Medida de associação: _________________________________</w:t>
      </w:r>
    </w:p>
    <w:p w:rsidR="00676D02" w:rsidRPr="00DE52BC" w:rsidRDefault="00676D02" w:rsidP="002F374A">
      <w:pPr>
        <w:pStyle w:val="sub-subsec"/>
        <w:shd w:val="clear" w:color="auto" w:fill="FFFFFF"/>
        <w:rPr>
          <w:rFonts w:ascii="Verdana" w:hAnsi="Verdana"/>
          <w:bCs/>
          <w:color w:val="000000"/>
          <w:sz w:val="20"/>
          <w:szCs w:val="20"/>
        </w:rPr>
      </w:pPr>
      <w:r w:rsidRPr="00DE52BC">
        <w:rPr>
          <w:rFonts w:ascii="Verdana" w:hAnsi="Verdana"/>
          <w:bCs/>
          <w:color w:val="000000"/>
          <w:sz w:val="20"/>
          <w:szCs w:val="20"/>
        </w:rPr>
        <w:t xml:space="preserve">Como se calcula: </w:t>
      </w:r>
    </w:p>
    <w:p w:rsidR="00676D02" w:rsidRPr="00DE52BC" w:rsidRDefault="00676D02" w:rsidP="002F374A">
      <w:pPr>
        <w:pStyle w:val="sub-subsec"/>
        <w:shd w:val="clear" w:color="auto" w:fill="FFFFFF"/>
        <w:rPr>
          <w:rFonts w:ascii="Verdana" w:hAnsi="Verdana"/>
          <w:bCs/>
          <w:color w:val="000000"/>
          <w:sz w:val="20"/>
          <w:szCs w:val="20"/>
        </w:rPr>
      </w:pPr>
    </w:p>
    <w:p w:rsidR="00676D02" w:rsidRDefault="00676D02" w:rsidP="002F374A">
      <w:pPr>
        <w:pStyle w:val="sub-subsec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  <w:r w:rsidRPr="00DE52BC">
        <w:rPr>
          <w:rFonts w:ascii="Verdana" w:hAnsi="Verdana"/>
          <w:bCs/>
          <w:color w:val="000000"/>
          <w:sz w:val="20"/>
          <w:szCs w:val="20"/>
        </w:rPr>
        <w:t>Delineamento em que se utiliza:_____________________________</w:t>
      </w:r>
    </w:p>
    <w:p w:rsidR="00DE52BC" w:rsidRDefault="00DE52BC" w:rsidP="00DE52BC">
      <w:pPr>
        <w:pStyle w:val="sub-subsec"/>
        <w:shd w:val="clear" w:color="auto" w:fill="FFFFFF"/>
        <w:rPr>
          <w:rFonts w:ascii="Verdana" w:hAnsi="Verdana"/>
          <w:bCs/>
          <w:color w:val="000000"/>
          <w:sz w:val="20"/>
          <w:szCs w:val="20"/>
          <w:u w:val="single"/>
        </w:rPr>
      </w:pPr>
    </w:p>
    <w:p w:rsidR="00DE52BC" w:rsidRPr="00DE52BC" w:rsidRDefault="00DE52BC" w:rsidP="00DE52BC">
      <w:pPr>
        <w:pStyle w:val="sub-subsec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  <w:r w:rsidRPr="00DE52BC">
        <w:rPr>
          <w:rFonts w:ascii="Verdana" w:hAnsi="Verdana"/>
          <w:b/>
          <w:bCs/>
          <w:color w:val="000000"/>
          <w:sz w:val="20"/>
          <w:szCs w:val="20"/>
        </w:rPr>
        <w:t xml:space="preserve">Figura 2. </w:t>
      </w:r>
    </w:p>
    <w:p w:rsidR="00DE52BC" w:rsidRPr="00DE52BC" w:rsidRDefault="00DE52BC" w:rsidP="00DE52BC">
      <w:pPr>
        <w:pStyle w:val="sub-subsec"/>
        <w:shd w:val="clear" w:color="auto" w:fill="FFFFFF"/>
        <w:rPr>
          <w:rFonts w:ascii="Verdana" w:hAnsi="Verdana"/>
          <w:bCs/>
          <w:color w:val="000000"/>
          <w:sz w:val="20"/>
          <w:szCs w:val="20"/>
        </w:rPr>
      </w:pPr>
      <w:r w:rsidRPr="00DE52BC">
        <w:rPr>
          <w:rFonts w:ascii="Verdana" w:hAnsi="Verdana"/>
          <w:bCs/>
          <w:color w:val="000000"/>
          <w:sz w:val="20"/>
          <w:szCs w:val="20"/>
        </w:rPr>
        <w:t>Medida de associação: _________________________________</w:t>
      </w:r>
    </w:p>
    <w:p w:rsidR="00DE52BC" w:rsidRPr="00DE52BC" w:rsidRDefault="00DE52BC" w:rsidP="00DE52BC">
      <w:pPr>
        <w:pStyle w:val="sub-subsec"/>
        <w:shd w:val="clear" w:color="auto" w:fill="FFFFFF"/>
        <w:rPr>
          <w:rFonts w:ascii="Verdana" w:hAnsi="Verdana"/>
          <w:bCs/>
          <w:color w:val="000000"/>
          <w:sz w:val="20"/>
          <w:szCs w:val="20"/>
        </w:rPr>
      </w:pPr>
      <w:r w:rsidRPr="00DE52BC">
        <w:rPr>
          <w:rFonts w:ascii="Verdana" w:hAnsi="Verdana"/>
          <w:bCs/>
          <w:color w:val="000000"/>
          <w:sz w:val="20"/>
          <w:szCs w:val="20"/>
        </w:rPr>
        <w:t xml:space="preserve">Como se calcula: </w:t>
      </w:r>
    </w:p>
    <w:p w:rsidR="00DE52BC" w:rsidRPr="00DE52BC" w:rsidRDefault="00DE52BC" w:rsidP="00DE52BC">
      <w:pPr>
        <w:pStyle w:val="sub-subsec"/>
        <w:shd w:val="clear" w:color="auto" w:fill="FFFFFF"/>
        <w:rPr>
          <w:rFonts w:ascii="Verdana" w:hAnsi="Verdana"/>
          <w:bCs/>
          <w:color w:val="000000"/>
          <w:sz w:val="20"/>
          <w:szCs w:val="20"/>
        </w:rPr>
      </w:pPr>
    </w:p>
    <w:p w:rsidR="00DE52BC" w:rsidRPr="00DE52BC" w:rsidRDefault="00DE52BC" w:rsidP="00DE52BC">
      <w:pPr>
        <w:pStyle w:val="sub-subsec"/>
        <w:shd w:val="clear" w:color="auto" w:fill="FFFFFF"/>
        <w:rPr>
          <w:rFonts w:ascii="Verdana" w:hAnsi="Verdana"/>
          <w:bCs/>
          <w:color w:val="000000"/>
          <w:sz w:val="20"/>
          <w:szCs w:val="20"/>
        </w:rPr>
      </w:pPr>
      <w:r w:rsidRPr="00DE52BC">
        <w:rPr>
          <w:rFonts w:ascii="Verdana" w:hAnsi="Verdana"/>
          <w:bCs/>
          <w:color w:val="000000"/>
          <w:sz w:val="20"/>
          <w:szCs w:val="20"/>
        </w:rPr>
        <w:t>Delineamento em que se utiliza:_____________________________</w:t>
      </w:r>
    </w:p>
    <w:p w:rsidR="00676D02" w:rsidRPr="00DE52BC" w:rsidRDefault="00676D02" w:rsidP="002F374A">
      <w:pPr>
        <w:pStyle w:val="sub-subsec"/>
        <w:shd w:val="clear" w:color="auto" w:fill="FFFFFF"/>
        <w:rPr>
          <w:rFonts w:ascii="Verdana" w:hAnsi="Verdana"/>
          <w:bCs/>
          <w:color w:val="000000"/>
          <w:sz w:val="20"/>
          <w:szCs w:val="20"/>
        </w:rPr>
      </w:pPr>
    </w:p>
    <w:p w:rsidR="00DE52BC" w:rsidRPr="00DE52BC" w:rsidRDefault="00DE52BC" w:rsidP="00DE52BC">
      <w:pPr>
        <w:pStyle w:val="sub-subsec"/>
        <w:numPr>
          <w:ilvl w:val="0"/>
          <w:numId w:val="7"/>
        </w:numPr>
        <w:shd w:val="clear" w:color="auto" w:fill="FFFFFF"/>
        <w:rPr>
          <w:rFonts w:ascii="Verdana" w:hAnsi="Verdana"/>
          <w:b/>
          <w:bCs/>
          <w:i/>
          <w:color w:val="000000"/>
          <w:sz w:val="20"/>
          <w:szCs w:val="20"/>
        </w:rPr>
      </w:pPr>
      <w:r w:rsidRPr="00DE52BC">
        <w:rPr>
          <w:rFonts w:ascii="Verdana" w:hAnsi="Verdana"/>
          <w:b/>
          <w:bCs/>
          <w:i/>
          <w:color w:val="000000"/>
          <w:sz w:val="20"/>
          <w:szCs w:val="20"/>
        </w:rPr>
        <w:t>Apresente 5 delineamentos de estudos e suas principais características</w:t>
      </w:r>
      <w:r w:rsidR="008B5AA9">
        <w:rPr>
          <w:rFonts w:ascii="Verdana" w:hAnsi="Verdana"/>
          <w:b/>
          <w:bCs/>
          <w:i/>
          <w:color w:val="000000"/>
          <w:sz w:val="20"/>
          <w:szCs w:val="20"/>
        </w:rPr>
        <w:t xml:space="preserve"> (vale 0,9)</w:t>
      </w:r>
      <w:r w:rsidRPr="00DE52BC">
        <w:rPr>
          <w:rFonts w:ascii="Verdana" w:hAnsi="Verdana"/>
          <w:b/>
          <w:bCs/>
          <w:i/>
          <w:color w:val="000000"/>
          <w:sz w:val="20"/>
          <w:szCs w:val="20"/>
        </w:rPr>
        <w:t>:</w:t>
      </w:r>
    </w:p>
    <w:p w:rsidR="00DE52BC" w:rsidRPr="00DE52BC" w:rsidRDefault="00DE52BC" w:rsidP="00DE4687">
      <w:pPr>
        <w:pStyle w:val="sub-subsec"/>
        <w:shd w:val="clear" w:color="auto" w:fill="FFFFFF"/>
        <w:spacing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  <w:r w:rsidRPr="00DE52BC">
        <w:rPr>
          <w:rFonts w:ascii="Verdana" w:hAnsi="Verdana"/>
          <w:b/>
          <w:bCs/>
          <w:color w:val="000000"/>
          <w:sz w:val="20"/>
          <w:szCs w:val="20"/>
        </w:rPr>
        <w:t xml:space="preserve">Delineamento 1. </w:t>
      </w:r>
    </w:p>
    <w:p w:rsidR="00DE52BC" w:rsidRDefault="00DE52BC" w:rsidP="00DE52BC">
      <w:pPr>
        <w:pStyle w:val="sub-subsec"/>
        <w:shd w:val="clear" w:color="auto" w:fill="FFFFFF"/>
        <w:spacing w:before="0" w:beforeAutospacing="0" w:after="0" w:afterAutospacing="0" w:line="360" w:lineRule="auto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Tipo de estudo:__________________________________________</w:t>
      </w:r>
    </w:p>
    <w:p w:rsidR="00DE52BC" w:rsidRDefault="00DE52BC" w:rsidP="00DE52BC">
      <w:pPr>
        <w:pStyle w:val="sub-subsec"/>
        <w:shd w:val="clear" w:color="auto" w:fill="FFFFFF"/>
        <w:spacing w:before="0" w:beforeAutospacing="0" w:after="0" w:afterAutospacing="0" w:line="360" w:lineRule="auto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Posição do pesquisador:___________________________________</w:t>
      </w:r>
    </w:p>
    <w:p w:rsidR="00DE52BC" w:rsidRDefault="00DE52BC" w:rsidP="00DE52BC">
      <w:pPr>
        <w:pStyle w:val="sub-subsec"/>
        <w:shd w:val="clear" w:color="auto" w:fill="FFFFFF"/>
        <w:spacing w:before="0" w:beforeAutospacing="0" w:after="0" w:afterAutospacing="0" w:line="360" w:lineRule="auto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Unidade de medida/observação:_____________________________</w:t>
      </w:r>
    </w:p>
    <w:p w:rsidR="00DE52BC" w:rsidRDefault="00DE52BC" w:rsidP="00DE52BC">
      <w:pPr>
        <w:pStyle w:val="sub-subsec"/>
        <w:shd w:val="clear" w:color="auto" w:fill="FFFFFF"/>
        <w:spacing w:before="0" w:beforeAutospacing="0" w:after="0" w:afterAutospacing="0" w:line="360" w:lineRule="auto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Temporalidade entre exposição e desfecho:____________________</w:t>
      </w:r>
    </w:p>
    <w:p w:rsidR="00DE52BC" w:rsidRDefault="00DE52BC" w:rsidP="00DE52BC">
      <w:pPr>
        <w:pStyle w:val="sub-subsec"/>
        <w:shd w:val="clear" w:color="auto" w:fill="FFFFFF"/>
        <w:spacing w:before="0" w:beforeAutospacing="0" w:after="0" w:afterAutospacing="0" w:line="360" w:lineRule="auto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Método de seleção/análise:__________________________________</w:t>
      </w:r>
    </w:p>
    <w:p w:rsidR="00DE52BC" w:rsidRPr="00DE52BC" w:rsidRDefault="00DE52BC" w:rsidP="00DE4687">
      <w:pPr>
        <w:pStyle w:val="sub-subsec"/>
        <w:shd w:val="clear" w:color="auto" w:fill="FFFFFF"/>
        <w:spacing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  <w:r w:rsidRPr="00DE52BC">
        <w:rPr>
          <w:rFonts w:ascii="Verdana" w:hAnsi="Verdana"/>
          <w:b/>
          <w:bCs/>
          <w:color w:val="000000"/>
          <w:sz w:val="20"/>
          <w:szCs w:val="20"/>
        </w:rPr>
        <w:t xml:space="preserve">Delineamento 2. </w:t>
      </w:r>
    </w:p>
    <w:p w:rsidR="00DE52BC" w:rsidRDefault="00DE52BC" w:rsidP="00DE52BC">
      <w:pPr>
        <w:pStyle w:val="sub-subsec"/>
        <w:shd w:val="clear" w:color="auto" w:fill="FFFFFF"/>
        <w:spacing w:before="0" w:beforeAutospacing="0" w:after="0" w:afterAutospacing="0" w:line="360" w:lineRule="auto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Tipo de estudo:__________________________________________</w:t>
      </w:r>
    </w:p>
    <w:p w:rsidR="00DE52BC" w:rsidRDefault="00DE52BC" w:rsidP="00DE52BC">
      <w:pPr>
        <w:pStyle w:val="sub-subsec"/>
        <w:shd w:val="clear" w:color="auto" w:fill="FFFFFF"/>
        <w:spacing w:before="0" w:beforeAutospacing="0" w:after="0" w:afterAutospacing="0" w:line="360" w:lineRule="auto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Posição do pesquisador:___________________________________</w:t>
      </w:r>
    </w:p>
    <w:p w:rsidR="00DE52BC" w:rsidRDefault="00DE52BC" w:rsidP="00DE52BC">
      <w:pPr>
        <w:pStyle w:val="sub-subsec"/>
        <w:shd w:val="clear" w:color="auto" w:fill="FFFFFF"/>
        <w:spacing w:before="0" w:beforeAutospacing="0" w:after="0" w:afterAutospacing="0" w:line="360" w:lineRule="auto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Unidade de medida/observação:_____________________________</w:t>
      </w:r>
    </w:p>
    <w:p w:rsidR="00DE52BC" w:rsidRDefault="00DE52BC" w:rsidP="00DE52BC">
      <w:pPr>
        <w:pStyle w:val="sub-subsec"/>
        <w:shd w:val="clear" w:color="auto" w:fill="FFFFFF"/>
        <w:spacing w:before="0" w:beforeAutospacing="0" w:after="0" w:afterAutospacing="0" w:line="360" w:lineRule="auto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Temporalidade entre exposição e desfecho:____________________</w:t>
      </w:r>
    </w:p>
    <w:p w:rsidR="00DE52BC" w:rsidRPr="00DE52BC" w:rsidRDefault="00DE52BC" w:rsidP="00DE52BC">
      <w:pPr>
        <w:pStyle w:val="sub-subsec"/>
        <w:shd w:val="clear" w:color="auto" w:fill="FFFFFF"/>
        <w:spacing w:before="0" w:beforeAutospacing="0" w:after="0" w:afterAutospacing="0" w:line="360" w:lineRule="auto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Método de seleção/análise:__________________________________</w:t>
      </w:r>
    </w:p>
    <w:p w:rsidR="00DE52BC" w:rsidRPr="00DE52BC" w:rsidRDefault="00DE52BC" w:rsidP="00DE4687">
      <w:pPr>
        <w:pStyle w:val="sub-subsec"/>
        <w:shd w:val="clear" w:color="auto" w:fill="FFFFFF"/>
        <w:spacing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  <w:r w:rsidRPr="00DE52BC">
        <w:rPr>
          <w:rFonts w:ascii="Verdana" w:hAnsi="Verdana"/>
          <w:b/>
          <w:bCs/>
          <w:color w:val="000000"/>
          <w:sz w:val="20"/>
          <w:szCs w:val="20"/>
        </w:rPr>
        <w:t xml:space="preserve">Delineamento 3. </w:t>
      </w:r>
    </w:p>
    <w:p w:rsidR="00DE52BC" w:rsidRDefault="00DE52BC" w:rsidP="00DE52BC">
      <w:pPr>
        <w:pStyle w:val="sub-subsec"/>
        <w:shd w:val="clear" w:color="auto" w:fill="FFFFFF"/>
        <w:spacing w:before="0" w:beforeAutospacing="0" w:after="0" w:afterAutospacing="0" w:line="360" w:lineRule="auto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Tipo de estudo:__________________________________________</w:t>
      </w:r>
    </w:p>
    <w:p w:rsidR="00DE52BC" w:rsidRDefault="00DE52BC" w:rsidP="00DE52BC">
      <w:pPr>
        <w:pStyle w:val="sub-subsec"/>
        <w:shd w:val="clear" w:color="auto" w:fill="FFFFFF"/>
        <w:spacing w:before="0" w:beforeAutospacing="0" w:after="0" w:afterAutospacing="0" w:line="360" w:lineRule="auto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lastRenderedPageBreak/>
        <w:t>Posição do pesquisador:___________________________________</w:t>
      </w:r>
    </w:p>
    <w:p w:rsidR="00DE52BC" w:rsidRDefault="00DE52BC" w:rsidP="00DE52BC">
      <w:pPr>
        <w:pStyle w:val="sub-subsec"/>
        <w:shd w:val="clear" w:color="auto" w:fill="FFFFFF"/>
        <w:spacing w:before="0" w:beforeAutospacing="0" w:after="0" w:afterAutospacing="0" w:line="360" w:lineRule="auto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Unidade de medida/observação:_____________________________</w:t>
      </w:r>
    </w:p>
    <w:p w:rsidR="00DE52BC" w:rsidRDefault="00DE52BC" w:rsidP="00DE52BC">
      <w:pPr>
        <w:pStyle w:val="sub-subsec"/>
        <w:shd w:val="clear" w:color="auto" w:fill="FFFFFF"/>
        <w:spacing w:before="0" w:beforeAutospacing="0" w:after="0" w:afterAutospacing="0" w:line="360" w:lineRule="auto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Temporalidade entre exposição e desfecho:____________________</w:t>
      </w:r>
    </w:p>
    <w:p w:rsidR="00DE52BC" w:rsidRPr="00DE52BC" w:rsidRDefault="00DE52BC" w:rsidP="00DE52BC">
      <w:pPr>
        <w:pStyle w:val="sub-subsec"/>
        <w:shd w:val="clear" w:color="auto" w:fill="FFFFFF"/>
        <w:spacing w:before="0" w:beforeAutospacing="0" w:after="0" w:afterAutospacing="0" w:line="360" w:lineRule="auto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Método de seleção/análise:__________________________________</w:t>
      </w:r>
    </w:p>
    <w:p w:rsidR="00DE52BC" w:rsidRPr="00DE52BC" w:rsidRDefault="00DE52BC" w:rsidP="00DE4687">
      <w:pPr>
        <w:pStyle w:val="sub-subsec"/>
        <w:shd w:val="clear" w:color="auto" w:fill="FFFFFF"/>
        <w:spacing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  <w:r w:rsidRPr="00DE52BC">
        <w:rPr>
          <w:rFonts w:ascii="Verdana" w:hAnsi="Verdana"/>
          <w:b/>
          <w:bCs/>
          <w:color w:val="000000"/>
          <w:sz w:val="20"/>
          <w:szCs w:val="20"/>
        </w:rPr>
        <w:t xml:space="preserve">Delineamento 4. </w:t>
      </w:r>
    </w:p>
    <w:p w:rsidR="00DE52BC" w:rsidRDefault="00DE52BC" w:rsidP="00DE52BC">
      <w:pPr>
        <w:pStyle w:val="sub-subsec"/>
        <w:shd w:val="clear" w:color="auto" w:fill="FFFFFF"/>
        <w:spacing w:before="0" w:beforeAutospacing="0" w:after="0" w:afterAutospacing="0" w:line="360" w:lineRule="auto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Tipo de estudo:__________________________________________</w:t>
      </w:r>
    </w:p>
    <w:p w:rsidR="00DE52BC" w:rsidRDefault="00DE52BC" w:rsidP="00DE52BC">
      <w:pPr>
        <w:pStyle w:val="sub-subsec"/>
        <w:shd w:val="clear" w:color="auto" w:fill="FFFFFF"/>
        <w:spacing w:before="0" w:beforeAutospacing="0" w:after="0" w:afterAutospacing="0" w:line="360" w:lineRule="auto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Posição do pesquisador:___________________________________</w:t>
      </w:r>
    </w:p>
    <w:p w:rsidR="00DE52BC" w:rsidRDefault="00DE52BC" w:rsidP="00DE52BC">
      <w:pPr>
        <w:pStyle w:val="sub-subsec"/>
        <w:shd w:val="clear" w:color="auto" w:fill="FFFFFF"/>
        <w:spacing w:before="0" w:beforeAutospacing="0" w:after="0" w:afterAutospacing="0" w:line="360" w:lineRule="auto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Unidade de medida/observação:_____________________________</w:t>
      </w:r>
    </w:p>
    <w:p w:rsidR="00DE52BC" w:rsidRDefault="00DE52BC" w:rsidP="00DE52BC">
      <w:pPr>
        <w:pStyle w:val="sub-subsec"/>
        <w:shd w:val="clear" w:color="auto" w:fill="FFFFFF"/>
        <w:spacing w:before="0" w:beforeAutospacing="0" w:after="0" w:afterAutospacing="0" w:line="360" w:lineRule="auto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Temporalidade entre exposição e desfecho:____________________</w:t>
      </w:r>
    </w:p>
    <w:p w:rsidR="00DE52BC" w:rsidRPr="00DE52BC" w:rsidRDefault="00DE52BC" w:rsidP="00DE52BC">
      <w:pPr>
        <w:pStyle w:val="sub-subsec"/>
        <w:shd w:val="clear" w:color="auto" w:fill="FFFFFF"/>
        <w:spacing w:before="0" w:beforeAutospacing="0" w:after="0" w:afterAutospacing="0" w:line="360" w:lineRule="auto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Método de seleção/análise:__________________________________</w:t>
      </w:r>
    </w:p>
    <w:p w:rsidR="00DE52BC" w:rsidRPr="00DE52BC" w:rsidRDefault="00DE52BC" w:rsidP="00DE4687">
      <w:pPr>
        <w:pStyle w:val="sub-subsec"/>
        <w:shd w:val="clear" w:color="auto" w:fill="FFFFFF"/>
        <w:spacing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  <w:r w:rsidRPr="00DE52BC">
        <w:rPr>
          <w:rFonts w:ascii="Verdana" w:hAnsi="Verdana"/>
          <w:b/>
          <w:bCs/>
          <w:color w:val="000000"/>
          <w:sz w:val="20"/>
          <w:szCs w:val="20"/>
        </w:rPr>
        <w:t xml:space="preserve">Delineamento 5. </w:t>
      </w:r>
    </w:p>
    <w:p w:rsidR="00DE52BC" w:rsidRDefault="00DE52BC" w:rsidP="00DE52BC">
      <w:pPr>
        <w:pStyle w:val="sub-subsec"/>
        <w:shd w:val="clear" w:color="auto" w:fill="FFFFFF"/>
        <w:spacing w:before="0" w:beforeAutospacing="0" w:after="0" w:afterAutospacing="0" w:line="360" w:lineRule="auto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Tipo de estudo:__________________________________________</w:t>
      </w:r>
    </w:p>
    <w:p w:rsidR="00DE52BC" w:rsidRDefault="00DE52BC" w:rsidP="00DE52BC">
      <w:pPr>
        <w:pStyle w:val="sub-subsec"/>
        <w:shd w:val="clear" w:color="auto" w:fill="FFFFFF"/>
        <w:spacing w:before="0" w:beforeAutospacing="0" w:after="0" w:afterAutospacing="0" w:line="360" w:lineRule="auto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Posição do pesquisador:___________________________________</w:t>
      </w:r>
    </w:p>
    <w:p w:rsidR="00DE52BC" w:rsidRDefault="00DE52BC" w:rsidP="00DE52BC">
      <w:pPr>
        <w:pStyle w:val="sub-subsec"/>
        <w:shd w:val="clear" w:color="auto" w:fill="FFFFFF"/>
        <w:spacing w:before="0" w:beforeAutospacing="0" w:after="0" w:afterAutospacing="0" w:line="360" w:lineRule="auto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Unidade de medida/observação:_____________________________</w:t>
      </w:r>
    </w:p>
    <w:p w:rsidR="00DE52BC" w:rsidRDefault="00DE52BC" w:rsidP="00DE52BC">
      <w:pPr>
        <w:pStyle w:val="sub-subsec"/>
        <w:shd w:val="clear" w:color="auto" w:fill="FFFFFF"/>
        <w:spacing w:before="0" w:beforeAutospacing="0" w:after="0" w:afterAutospacing="0" w:line="360" w:lineRule="auto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Temporalidade entre exposição e desfecho:____________________</w:t>
      </w:r>
    </w:p>
    <w:p w:rsidR="00DE52BC" w:rsidRPr="00DE52BC" w:rsidRDefault="00DE52BC" w:rsidP="00DE52BC">
      <w:pPr>
        <w:pStyle w:val="sub-subsec"/>
        <w:shd w:val="clear" w:color="auto" w:fill="FFFFFF"/>
        <w:spacing w:before="0" w:beforeAutospacing="0" w:after="0" w:afterAutospacing="0" w:line="360" w:lineRule="auto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Método de seleção/análise:__________________________________</w:t>
      </w:r>
    </w:p>
    <w:p w:rsidR="00DE52BC" w:rsidRPr="00DE52BC" w:rsidRDefault="00DE52BC" w:rsidP="00DE52BC">
      <w:pPr>
        <w:pStyle w:val="sub-subsec"/>
        <w:shd w:val="clear" w:color="auto" w:fill="FFFFFF"/>
        <w:spacing w:before="0" w:beforeAutospacing="0" w:after="0" w:afterAutospacing="0" w:line="360" w:lineRule="auto"/>
        <w:rPr>
          <w:rFonts w:ascii="Verdana" w:hAnsi="Verdana"/>
          <w:bCs/>
          <w:color w:val="000000"/>
          <w:sz w:val="20"/>
          <w:szCs w:val="20"/>
        </w:rPr>
      </w:pPr>
    </w:p>
    <w:p w:rsidR="002F374A" w:rsidRPr="00DE52BC" w:rsidRDefault="002F374A" w:rsidP="00DE52BC">
      <w:pPr>
        <w:pStyle w:val="sub-subsec"/>
        <w:shd w:val="clear" w:color="auto" w:fill="FFFFFF"/>
        <w:spacing w:line="276" w:lineRule="auto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Leia o </w:t>
      </w:r>
      <w:r w:rsidR="006465E4">
        <w:rPr>
          <w:rFonts w:ascii="Verdana" w:hAnsi="Verdana"/>
          <w:b/>
          <w:bCs/>
          <w:color w:val="000000"/>
          <w:sz w:val="20"/>
          <w:szCs w:val="20"/>
        </w:rPr>
        <w:t>resumo de um estudo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a seguir:</w:t>
      </w:r>
      <w:r w:rsidR="00DE52BC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DE52BC">
        <w:rPr>
          <w:rFonts w:ascii="Verdana" w:hAnsi="Verdana"/>
          <w:b/>
          <w:bCs/>
          <w:color w:val="000000"/>
          <w:sz w:val="20"/>
          <w:szCs w:val="20"/>
        </w:rPr>
        <w:t>(Extraído de Dani</w:t>
      </w:r>
      <w:r w:rsidR="00DE52BC" w:rsidRPr="00DE52BC">
        <w:rPr>
          <w:rFonts w:ascii="Verdana" w:hAnsi="Verdana"/>
          <w:b/>
          <w:bCs/>
          <w:color w:val="000000"/>
          <w:sz w:val="20"/>
          <w:szCs w:val="20"/>
        </w:rPr>
        <w:t>elewicz AL, d'Orsi E, Boing AF</w:t>
      </w:r>
      <w:r w:rsidRPr="00DE52BC">
        <w:rPr>
          <w:rFonts w:ascii="Verdana" w:hAnsi="Verdana"/>
          <w:b/>
          <w:bCs/>
          <w:color w:val="000000"/>
          <w:sz w:val="20"/>
          <w:szCs w:val="20"/>
        </w:rPr>
        <w:t xml:space="preserve">. </w:t>
      </w:r>
      <w:r w:rsidRPr="00DE52BC">
        <w:rPr>
          <w:rFonts w:ascii="Verdana" w:hAnsi="Verdana"/>
          <w:b/>
          <w:bCs/>
          <w:color w:val="000000"/>
          <w:sz w:val="20"/>
          <w:szCs w:val="20"/>
          <w:lang w:val="en-GB"/>
        </w:rPr>
        <w:t xml:space="preserve">Rev Saude Publica. </w:t>
      </w:r>
      <w:r w:rsidRPr="00DE52BC">
        <w:rPr>
          <w:rFonts w:ascii="Verdana" w:hAnsi="Verdana"/>
          <w:b/>
          <w:bCs/>
          <w:color w:val="000000"/>
          <w:sz w:val="20"/>
          <w:szCs w:val="20"/>
        </w:rPr>
        <w:t>2019 Jan 31;53:11.)</w:t>
      </w:r>
    </w:p>
    <w:p w:rsidR="002F374A" w:rsidRPr="00DE52BC" w:rsidRDefault="002F374A" w:rsidP="00DE52BC">
      <w:pPr>
        <w:pStyle w:val="sub-subsec"/>
        <w:shd w:val="clear" w:color="auto" w:fill="FFFFFF"/>
        <w:spacing w:line="276" w:lineRule="auto"/>
        <w:rPr>
          <w:rFonts w:ascii="Verdana" w:hAnsi="Verdana"/>
          <w:i/>
          <w:color w:val="000000"/>
          <w:sz w:val="20"/>
          <w:szCs w:val="20"/>
        </w:rPr>
      </w:pPr>
      <w:r w:rsidRPr="00DE52BC">
        <w:rPr>
          <w:rFonts w:ascii="Verdana" w:hAnsi="Verdana"/>
          <w:b/>
          <w:bCs/>
          <w:color w:val="000000"/>
          <w:sz w:val="20"/>
          <w:szCs w:val="20"/>
        </w:rPr>
        <w:t xml:space="preserve">OBJETIVO: </w:t>
      </w:r>
      <w:r w:rsidRPr="00DE52BC">
        <w:rPr>
          <w:rFonts w:ascii="Verdana" w:hAnsi="Verdana"/>
          <w:color w:val="000000"/>
          <w:sz w:val="19"/>
          <w:szCs w:val="19"/>
        </w:rPr>
        <w:t>Avaliar a associação entre a renda contextual e o desenvolvimento de incapacidade nas atividades básicas e instrumentais da vida diária.</w:t>
      </w:r>
      <w:bookmarkStart w:id="1" w:name="idp2039248"/>
      <w:bookmarkEnd w:id="1"/>
      <w:r w:rsidRPr="00DE52BC">
        <w:rPr>
          <w:rFonts w:ascii="Verdana" w:hAnsi="Verdana"/>
          <w:color w:val="000000"/>
          <w:sz w:val="19"/>
          <w:szCs w:val="19"/>
        </w:rPr>
        <w:t xml:space="preserve"> </w:t>
      </w:r>
      <w:r w:rsidRPr="00DE52BC">
        <w:rPr>
          <w:rFonts w:ascii="Verdana" w:hAnsi="Verdana"/>
          <w:b/>
          <w:bCs/>
          <w:color w:val="000000"/>
          <w:sz w:val="20"/>
          <w:szCs w:val="20"/>
        </w:rPr>
        <w:t xml:space="preserve">MÉTODOS: </w:t>
      </w:r>
      <w:r w:rsidRPr="00DE52B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A amostra do estudo foi composta por idosos de ambos os sexos, com 60 anos ou mais de idade, não institucionalizados, participantes da linha de base (2009/2010) e do primeiro seguimento (2013/2014). Dentre os 1.705 idosos entrevistados na linha de base, 1.196 compuseram a amostra final do primeiro seguimento, totalizando 70,2% de taxa de resposta. </w:t>
      </w:r>
      <w:r w:rsidRPr="00DE52BC">
        <w:rPr>
          <w:rFonts w:ascii="Verdana" w:hAnsi="Verdana"/>
          <w:color w:val="000000"/>
          <w:sz w:val="19"/>
          <w:szCs w:val="19"/>
        </w:rPr>
        <w:t>A ocorrência de incapacidades foi avaliada por meio do relato de dificuldade ou inabilidade para realizar seis atividades básicas da vida diária e nove atividades instrumentais da vida diária após quatro anos. A renda contextual foi obtida a partir do Censo Demográfico 2010. Foram realizadas análises de regressão logística multinível com modelos de ajuste para variáveis individuais.</w:t>
      </w:r>
      <w:bookmarkStart w:id="2" w:name="idp2041216"/>
      <w:bookmarkEnd w:id="2"/>
      <w:r w:rsidRPr="00DE52BC">
        <w:rPr>
          <w:rFonts w:ascii="Verdana" w:hAnsi="Verdana"/>
          <w:color w:val="000000"/>
          <w:sz w:val="19"/>
          <w:szCs w:val="19"/>
        </w:rPr>
        <w:t xml:space="preserve"> </w:t>
      </w:r>
      <w:r w:rsidRPr="00DE52BC">
        <w:rPr>
          <w:rFonts w:ascii="Verdana" w:hAnsi="Verdana"/>
          <w:b/>
          <w:bCs/>
          <w:color w:val="000000"/>
          <w:sz w:val="20"/>
          <w:szCs w:val="20"/>
        </w:rPr>
        <w:t xml:space="preserve">RESULTADOS: </w:t>
      </w:r>
      <w:r w:rsidRPr="00DE52BC">
        <w:rPr>
          <w:rFonts w:ascii="Verdana" w:hAnsi="Verdana"/>
          <w:color w:val="000000"/>
          <w:sz w:val="19"/>
          <w:szCs w:val="19"/>
        </w:rPr>
        <w:t xml:space="preserve">Houve associação significativa entre a renda contextual e a incidência de incapacidade nas atividades básicas da vida diária. Tendo como referência os idosos residentes no tercil inferior de renda, aqueles que moravam nos tercis intermediários e no de maior renda tiveram medida de associação de </w:t>
      </w:r>
      <w:r w:rsidRPr="00DE52BC">
        <w:rPr>
          <w:rFonts w:ascii="Verdana" w:hAnsi="Verdana"/>
          <w:b/>
          <w:color w:val="000000"/>
          <w:sz w:val="19"/>
          <w:szCs w:val="19"/>
          <w:u w:val="single"/>
        </w:rPr>
        <w:t>1,37 (IC95% 1,41–1,96)</w:t>
      </w:r>
      <w:r w:rsidRPr="00DE52BC">
        <w:rPr>
          <w:rFonts w:ascii="Verdana" w:hAnsi="Verdana"/>
          <w:color w:val="000000"/>
          <w:sz w:val="19"/>
          <w:szCs w:val="19"/>
        </w:rPr>
        <w:t xml:space="preserve"> e 1,21 (IC95% 1,52–2,19) de desenvolver incapacidade, respectivamente. Para a incidência de incapacidade nas atividades instrumentais da vida diária não foram verificadas </w:t>
      </w:r>
      <w:r w:rsidRPr="00DE52BC">
        <w:rPr>
          <w:rFonts w:ascii="Verdana" w:hAnsi="Verdana"/>
          <w:color w:val="000000"/>
          <w:sz w:val="20"/>
          <w:szCs w:val="20"/>
        </w:rPr>
        <w:t>associações estatisticamente significativas</w:t>
      </w:r>
      <w:r w:rsidRPr="00DE52BC">
        <w:rPr>
          <w:rFonts w:ascii="Verdana" w:hAnsi="Verdana"/>
          <w:i/>
          <w:color w:val="000000"/>
          <w:sz w:val="20"/>
          <w:szCs w:val="20"/>
        </w:rPr>
        <w:t>.</w:t>
      </w:r>
      <w:bookmarkStart w:id="3" w:name="idp2043872"/>
      <w:bookmarkEnd w:id="3"/>
    </w:p>
    <w:p w:rsidR="00051420" w:rsidRPr="00DE52BC" w:rsidRDefault="00A2053A" w:rsidP="00DE52BC">
      <w:pPr>
        <w:spacing w:line="276" w:lineRule="auto"/>
        <w:rPr>
          <w:rFonts w:ascii="Verdana" w:hAnsi="Verdana"/>
          <w:sz w:val="20"/>
          <w:szCs w:val="20"/>
        </w:rPr>
      </w:pPr>
    </w:p>
    <w:p w:rsidR="002F374A" w:rsidRPr="00DE4687" w:rsidRDefault="002F374A" w:rsidP="00DE4687">
      <w:pPr>
        <w:pStyle w:val="PargrafodaLista"/>
        <w:numPr>
          <w:ilvl w:val="0"/>
          <w:numId w:val="7"/>
        </w:numPr>
        <w:spacing w:line="276" w:lineRule="auto"/>
        <w:rPr>
          <w:rFonts w:ascii="Verdana" w:hAnsi="Verdana"/>
          <w:b/>
          <w:i/>
          <w:sz w:val="20"/>
          <w:szCs w:val="20"/>
        </w:rPr>
      </w:pPr>
      <w:r w:rsidRPr="00DE4687">
        <w:rPr>
          <w:rFonts w:ascii="Verdana" w:hAnsi="Verdana"/>
          <w:b/>
          <w:i/>
          <w:sz w:val="20"/>
          <w:szCs w:val="20"/>
        </w:rPr>
        <w:t>Qual é o delineamento do estudo</w:t>
      </w:r>
      <w:r w:rsidR="006465E4">
        <w:rPr>
          <w:rFonts w:ascii="Verdana" w:hAnsi="Verdana"/>
          <w:b/>
          <w:i/>
          <w:sz w:val="20"/>
          <w:szCs w:val="20"/>
        </w:rPr>
        <w:t xml:space="preserve"> acima</w:t>
      </w:r>
      <w:r w:rsidRPr="00DE4687">
        <w:rPr>
          <w:rFonts w:ascii="Verdana" w:hAnsi="Verdana"/>
          <w:b/>
          <w:i/>
          <w:sz w:val="20"/>
          <w:szCs w:val="20"/>
        </w:rPr>
        <w:t>?</w:t>
      </w:r>
      <w:r w:rsidR="008B5AA9" w:rsidRPr="008B5AA9">
        <w:rPr>
          <w:rFonts w:ascii="Verdana" w:hAnsi="Verdana"/>
          <w:b/>
          <w:bCs/>
          <w:i/>
          <w:color w:val="000000"/>
          <w:sz w:val="20"/>
          <w:szCs w:val="20"/>
        </w:rPr>
        <w:t xml:space="preserve"> </w:t>
      </w:r>
      <w:r w:rsidR="008B5AA9">
        <w:rPr>
          <w:rFonts w:ascii="Verdana" w:hAnsi="Verdana"/>
          <w:b/>
          <w:bCs/>
          <w:i/>
          <w:color w:val="000000"/>
          <w:sz w:val="20"/>
          <w:szCs w:val="20"/>
        </w:rPr>
        <w:t>(vale 0,75)</w:t>
      </w:r>
    </w:p>
    <w:p w:rsidR="002F374A" w:rsidRPr="00DE52BC" w:rsidRDefault="002F374A" w:rsidP="00E43CA5">
      <w:pPr>
        <w:pStyle w:val="PargrafodaLista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</w:rPr>
      </w:pPr>
      <w:r w:rsidRPr="00DE52BC">
        <w:rPr>
          <w:rFonts w:ascii="Verdana" w:hAnsi="Verdana"/>
          <w:sz w:val="20"/>
          <w:szCs w:val="20"/>
        </w:rPr>
        <w:t>Transversal</w:t>
      </w:r>
    </w:p>
    <w:p w:rsidR="002F374A" w:rsidRPr="00DE52BC" w:rsidRDefault="002F374A" w:rsidP="00E43CA5">
      <w:pPr>
        <w:pStyle w:val="PargrafodaLista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</w:rPr>
      </w:pPr>
      <w:r w:rsidRPr="00DE52BC">
        <w:rPr>
          <w:rFonts w:ascii="Verdana" w:hAnsi="Verdana"/>
          <w:sz w:val="20"/>
          <w:szCs w:val="20"/>
        </w:rPr>
        <w:lastRenderedPageBreak/>
        <w:t>Caso-controle</w:t>
      </w:r>
    </w:p>
    <w:p w:rsidR="002F374A" w:rsidRPr="00DE52BC" w:rsidRDefault="002F374A" w:rsidP="00E43CA5">
      <w:pPr>
        <w:pStyle w:val="PargrafodaLista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</w:rPr>
      </w:pPr>
      <w:r w:rsidRPr="00DE52BC">
        <w:rPr>
          <w:rFonts w:ascii="Verdana" w:hAnsi="Verdana"/>
          <w:sz w:val="20"/>
          <w:szCs w:val="20"/>
        </w:rPr>
        <w:t>Coorte prospectiva</w:t>
      </w:r>
    </w:p>
    <w:p w:rsidR="002F374A" w:rsidRPr="00DE52BC" w:rsidRDefault="002F374A" w:rsidP="00E43CA5">
      <w:pPr>
        <w:pStyle w:val="PargrafodaLista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</w:rPr>
      </w:pPr>
      <w:r w:rsidRPr="00DE52BC">
        <w:rPr>
          <w:rFonts w:ascii="Verdana" w:hAnsi="Verdana"/>
          <w:sz w:val="20"/>
          <w:szCs w:val="20"/>
        </w:rPr>
        <w:t>Coorte histórica</w:t>
      </w:r>
    </w:p>
    <w:p w:rsidR="002F374A" w:rsidRPr="00DE52BC" w:rsidRDefault="002F374A" w:rsidP="00E43CA5">
      <w:pPr>
        <w:pStyle w:val="PargrafodaLista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</w:rPr>
      </w:pPr>
      <w:r w:rsidRPr="00DE52BC">
        <w:rPr>
          <w:rFonts w:ascii="Verdana" w:hAnsi="Verdana"/>
          <w:sz w:val="20"/>
          <w:szCs w:val="20"/>
        </w:rPr>
        <w:t xml:space="preserve">Experimental </w:t>
      </w:r>
    </w:p>
    <w:p w:rsidR="002F374A" w:rsidRPr="00DE4687" w:rsidRDefault="002F374A" w:rsidP="00DE52BC">
      <w:pPr>
        <w:spacing w:line="276" w:lineRule="auto"/>
        <w:rPr>
          <w:rFonts w:ascii="Verdana" w:hAnsi="Verdana"/>
          <w:b/>
          <w:i/>
          <w:sz w:val="20"/>
          <w:szCs w:val="20"/>
        </w:rPr>
      </w:pPr>
    </w:p>
    <w:p w:rsidR="002F374A" w:rsidRDefault="002F374A" w:rsidP="00DE4687">
      <w:pPr>
        <w:pStyle w:val="PargrafodaLista"/>
        <w:numPr>
          <w:ilvl w:val="0"/>
          <w:numId w:val="7"/>
        </w:numPr>
        <w:spacing w:line="276" w:lineRule="auto"/>
        <w:rPr>
          <w:rFonts w:ascii="Verdana" w:hAnsi="Verdana"/>
          <w:b/>
          <w:i/>
          <w:sz w:val="20"/>
          <w:szCs w:val="20"/>
        </w:rPr>
      </w:pPr>
      <w:r w:rsidRPr="00DE4687">
        <w:rPr>
          <w:rFonts w:ascii="Verdana" w:hAnsi="Verdana"/>
          <w:b/>
          <w:i/>
          <w:sz w:val="20"/>
          <w:szCs w:val="20"/>
        </w:rPr>
        <w:t xml:space="preserve">Qual foi a medida de associação </w:t>
      </w:r>
      <w:r w:rsidR="003227EC" w:rsidRPr="00DE4687">
        <w:rPr>
          <w:rFonts w:ascii="Verdana" w:hAnsi="Verdana"/>
          <w:b/>
          <w:i/>
          <w:sz w:val="20"/>
          <w:szCs w:val="20"/>
        </w:rPr>
        <w:t>calculada? Nas três linhas abaixo, apresente a interpretação da medida de associação que está em negrito no texto.</w:t>
      </w:r>
      <w:r w:rsidR="008B5AA9" w:rsidRPr="008B5AA9">
        <w:rPr>
          <w:rFonts w:ascii="Verdana" w:hAnsi="Verdana"/>
          <w:b/>
          <w:bCs/>
          <w:i/>
          <w:color w:val="000000"/>
          <w:sz w:val="20"/>
          <w:szCs w:val="20"/>
        </w:rPr>
        <w:t xml:space="preserve"> </w:t>
      </w:r>
      <w:r w:rsidR="008B5AA9">
        <w:rPr>
          <w:rFonts w:ascii="Verdana" w:hAnsi="Verdana"/>
          <w:b/>
          <w:bCs/>
          <w:i/>
          <w:color w:val="000000"/>
          <w:sz w:val="20"/>
          <w:szCs w:val="20"/>
        </w:rPr>
        <w:t>(vale 0,75)</w:t>
      </w:r>
    </w:p>
    <w:p w:rsidR="00DE4687" w:rsidRPr="00DE4687" w:rsidRDefault="00DE4687" w:rsidP="00DE4687">
      <w:pPr>
        <w:pStyle w:val="PargrafodaLista"/>
        <w:spacing w:line="276" w:lineRule="auto"/>
        <w:rPr>
          <w:rFonts w:ascii="Verdana" w:hAnsi="Verdana"/>
          <w:b/>
          <w:i/>
          <w:sz w:val="20"/>
          <w:szCs w:val="20"/>
        </w:rPr>
      </w:pPr>
    </w:p>
    <w:p w:rsidR="003227EC" w:rsidRPr="00DE52BC" w:rsidRDefault="003227EC" w:rsidP="00DE52BC">
      <w:pPr>
        <w:pStyle w:val="PargrafodaLista"/>
        <w:numPr>
          <w:ilvl w:val="0"/>
          <w:numId w:val="6"/>
        </w:numPr>
        <w:spacing w:line="276" w:lineRule="auto"/>
        <w:rPr>
          <w:rFonts w:ascii="Verdana" w:hAnsi="Verdana"/>
          <w:sz w:val="20"/>
          <w:szCs w:val="20"/>
        </w:rPr>
      </w:pPr>
      <w:r w:rsidRPr="00DE52BC">
        <w:rPr>
          <w:rFonts w:ascii="Verdana" w:hAnsi="Verdana"/>
          <w:sz w:val="20"/>
          <w:szCs w:val="20"/>
        </w:rPr>
        <w:t>Razão de prevalência</w:t>
      </w:r>
    </w:p>
    <w:p w:rsidR="003227EC" w:rsidRPr="00DE52BC" w:rsidRDefault="003227EC" w:rsidP="00DE52BC">
      <w:pPr>
        <w:pStyle w:val="PargrafodaLista"/>
        <w:numPr>
          <w:ilvl w:val="0"/>
          <w:numId w:val="6"/>
        </w:numPr>
        <w:spacing w:line="276" w:lineRule="auto"/>
        <w:rPr>
          <w:rFonts w:ascii="Verdana" w:hAnsi="Verdana"/>
          <w:sz w:val="20"/>
          <w:szCs w:val="20"/>
        </w:rPr>
      </w:pPr>
      <w:r w:rsidRPr="00DE52BC">
        <w:rPr>
          <w:rFonts w:ascii="Verdana" w:hAnsi="Verdana"/>
          <w:sz w:val="20"/>
          <w:szCs w:val="20"/>
        </w:rPr>
        <w:t>Risco relativo</w:t>
      </w:r>
    </w:p>
    <w:p w:rsidR="003227EC" w:rsidRPr="00DE52BC" w:rsidRDefault="003227EC" w:rsidP="00DE52BC">
      <w:pPr>
        <w:pStyle w:val="PargrafodaLista"/>
        <w:numPr>
          <w:ilvl w:val="0"/>
          <w:numId w:val="6"/>
        </w:numPr>
        <w:spacing w:line="276" w:lineRule="auto"/>
        <w:rPr>
          <w:rFonts w:ascii="Verdana" w:hAnsi="Verdana"/>
          <w:sz w:val="20"/>
          <w:szCs w:val="20"/>
        </w:rPr>
      </w:pPr>
      <w:r w:rsidRPr="00DE52BC">
        <w:rPr>
          <w:rFonts w:ascii="Verdana" w:hAnsi="Verdana"/>
          <w:sz w:val="20"/>
          <w:szCs w:val="20"/>
        </w:rPr>
        <w:t>Odds Ratio</w:t>
      </w:r>
    </w:p>
    <w:p w:rsidR="003227EC" w:rsidRPr="00DE52BC" w:rsidRDefault="003227EC" w:rsidP="00DE52BC">
      <w:pPr>
        <w:pStyle w:val="PargrafodaLista"/>
        <w:numPr>
          <w:ilvl w:val="0"/>
          <w:numId w:val="6"/>
        </w:numPr>
        <w:spacing w:line="276" w:lineRule="auto"/>
        <w:rPr>
          <w:rFonts w:ascii="Verdana" w:hAnsi="Verdana"/>
          <w:sz w:val="20"/>
          <w:szCs w:val="20"/>
        </w:rPr>
      </w:pPr>
      <w:r w:rsidRPr="00DE52BC">
        <w:rPr>
          <w:rFonts w:ascii="Verdana" w:hAnsi="Verdana"/>
          <w:sz w:val="20"/>
          <w:szCs w:val="20"/>
        </w:rPr>
        <w:t>Incidência</w:t>
      </w:r>
    </w:p>
    <w:p w:rsidR="003227EC" w:rsidRPr="00DE52BC" w:rsidRDefault="003227EC" w:rsidP="00DE52BC">
      <w:pPr>
        <w:pStyle w:val="PargrafodaLista"/>
        <w:numPr>
          <w:ilvl w:val="0"/>
          <w:numId w:val="6"/>
        </w:numPr>
        <w:spacing w:line="276" w:lineRule="auto"/>
        <w:rPr>
          <w:rFonts w:ascii="Verdana" w:hAnsi="Verdana"/>
          <w:sz w:val="20"/>
          <w:szCs w:val="20"/>
        </w:rPr>
      </w:pPr>
      <w:r w:rsidRPr="00DE52BC">
        <w:rPr>
          <w:rFonts w:ascii="Verdana" w:hAnsi="Verdana"/>
          <w:sz w:val="20"/>
          <w:szCs w:val="20"/>
        </w:rPr>
        <w:t>Prevalência</w:t>
      </w:r>
    </w:p>
    <w:p w:rsidR="003227EC" w:rsidRDefault="003227EC" w:rsidP="00DE52BC">
      <w:pPr>
        <w:spacing w:line="276" w:lineRule="auto"/>
        <w:rPr>
          <w:rFonts w:ascii="Verdana" w:hAnsi="Verdana"/>
          <w:sz w:val="20"/>
          <w:szCs w:val="20"/>
        </w:rPr>
      </w:pPr>
      <w:r w:rsidRPr="00DE52BC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F382C" w:rsidRDefault="007F382C" w:rsidP="00DE52BC">
      <w:pPr>
        <w:spacing w:line="276" w:lineRule="auto"/>
        <w:rPr>
          <w:rFonts w:ascii="Verdana" w:hAnsi="Verdana"/>
          <w:sz w:val="20"/>
          <w:szCs w:val="20"/>
        </w:rPr>
      </w:pPr>
    </w:p>
    <w:p w:rsidR="00E43CA5" w:rsidRPr="00E43CA5" w:rsidRDefault="006465E4" w:rsidP="00E43CA5">
      <w:pPr>
        <w:pStyle w:val="Pr-formataoHTML"/>
        <w:rPr>
          <w:color w:val="000000"/>
        </w:rPr>
      </w:pPr>
      <w:r>
        <w:rPr>
          <w:rFonts w:ascii="Verdana" w:hAnsi="Verdana"/>
          <w:b/>
          <w:bCs/>
          <w:color w:val="000000"/>
        </w:rPr>
        <w:t xml:space="preserve">Leia o resumo de um estudo a seguir:  </w:t>
      </w:r>
      <w:r w:rsidR="00E43CA5">
        <w:rPr>
          <w:rFonts w:ascii="Verdana" w:hAnsi="Verdana"/>
          <w:b/>
          <w:bCs/>
          <w:color w:val="000000"/>
        </w:rPr>
        <w:t>(Extraído de</w:t>
      </w:r>
      <w:r w:rsidR="00E43CA5" w:rsidRPr="00E43CA5">
        <w:t xml:space="preserve"> </w:t>
      </w:r>
      <w:r w:rsidR="00E43CA5" w:rsidRPr="00E43CA5">
        <w:rPr>
          <w:rFonts w:ascii="Verdana" w:hAnsi="Verdana"/>
          <w:b/>
          <w:bCs/>
          <w:color w:val="000000"/>
        </w:rPr>
        <w:t>Cabreira FDS, Ritter F, Aguiar VR, Celeste RK. Cad Saude Publica. 2018 Dec 20;34(12):e00150117.)</w:t>
      </w:r>
    </w:p>
    <w:p w:rsidR="00E43CA5" w:rsidRDefault="00E43CA5" w:rsidP="00E43CA5">
      <w:pPr>
        <w:spacing w:line="276" w:lineRule="auto"/>
        <w:rPr>
          <w:rFonts w:ascii="Verdana" w:hAnsi="Verdana"/>
          <w:sz w:val="20"/>
          <w:szCs w:val="20"/>
        </w:rPr>
      </w:pPr>
    </w:p>
    <w:p w:rsidR="007F382C" w:rsidRPr="00E43CA5" w:rsidRDefault="00E43CA5" w:rsidP="00E43CA5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OBJETIVO: Avaliar</w:t>
      </w:r>
      <w:r w:rsidRPr="00E43CA5">
        <w:rPr>
          <w:rFonts w:ascii="Verdana" w:hAnsi="Verdana"/>
          <w:sz w:val="20"/>
          <w:szCs w:val="20"/>
        </w:rPr>
        <w:t xml:space="preserve"> a associação entre componentes do Piso de Atenção Básica (PAB) fixo e variável, fatores sociodemográficos e perfil epidemiológico com as despesas municipais em atenção primária à saúde no Rio Grande do Sul, Brasil. Foi realizado estudo </w:t>
      </w:r>
      <w:r w:rsidR="00A96BAD">
        <w:rPr>
          <w:rFonts w:ascii="Verdana" w:hAnsi="Verdana"/>
          <w:sz w:val="20"/>
          <w:szCs w:val="20"/>
        </w:rPr>
        <w:t xml:space="preserve">com </w:t>
      </w:r>
      <w:r w:rsidRPr="00E43CA5">
        <w:rPr>
          <w:rFonts w:ascii="Verdana" w:hAnsi="Verdana"/>
          <w:sz w:val="20"/>
          <w:szCs w:val="20"/>
        </w:rPr>
        <w:t xml:space="preserve">496 municípios do Rio Grande do Sul. A variável despesa média municipal dos anos de 2011 a 2013 do bloco financeiro da atenção primária à saúde que representou as despesas efetivas com o repasse de recursos federais foi extraída do Relatório Gerencial da Sala de Apoio à Gestão Estratégica. </w:t>
      </w:r>
      <w:r>
        <w:rPr>
          <w:rFonts w:ascii="Verdana" w:hAnsi="Verdana"/>
          <w:sz w:val="20"/>
          <w:szCs w:val="20"/>
        </w:rPr>
        <w:t>A</w:t>
      </w:r>
      <w:r w:rsidRPr="00E43CA5">
        <w:rPr>
          <w:rFonts w:ascii="Verdana" w:hAnsi="Verdana"/>
          <w:sz w:val="20"/>
          <w:szCs w:val="20"/>
        </w:rPr>
        <w:t xml:space="preserve"> variável que esteve associada a maiores valores estimados de gasto com atenção primária à saúde foi a taxa de equipes de saúde da família. Municípios com o número de equipes entre 135 e 41 por 100 mil habitantes-ano possuem um gasto de R$ 51,00 per capita a mais do que municípios com o número de equipes entre 0 e 8. Despesa em atenção primária à saúde parece estar mais atrelada às políticas federais de indução do que a fatores associados com a demanda em saúde, como o perfil demográfico e epidemiológico dos municípios do Rio Grande do Sul.</w:t>
      </w:r>
    </w:p>
    <w:p w:rsidR="00E43CA5" w:rsidRPr="00DE4687" w:rsidRDefault="00E43CA5" w:rsidP="00E43CA5">
      <w:pPr>
        <w:pStyle w:val="PargrafodaLista"/>
        <w:numPr>
          <w:ilvl w:val="0"/>
          <w:numId w:val="7"/>
        </w:numPr>
        <w:spacing w:line="276" w:lineRule="auto"/>
        <w:rPr>
          <w:rFonts w:ascii="Verdana" w:hAnsi="Verdana"/>
          <w:b/>
          <w:i/>
          <w:sz w:val="20"/>
          <w:szCs w:val="20"/>
        </w:rPr>
      </w:pPr>
      <w:r w:rsidRPr="00DE4687">
        <w:rPr>
          <w:rFonts w:ascii="Verdana" w:hAnsi="Verdana"/>
          <w:b/>
          <w:i/>
          <w:sz w:val="20"/>
          <w:szCs w:val="20"/>
        </w:rPr>
        <w:t>Qual é o delineamento do estudo</w:t>
      </w:r>
      <w:r w:rsidR="006465E4">
        <w:rPr>
          <w:rFonts w:ascii="Verdana" w:hAnsi="Verdana"/>
          <w:b/>
          <w:i/>
          <w:sz w:val="20"/>
          <w:szCs w:val="20"/>
        </w:rPr>
        <w:t xml:space="preserve"> acima</w:t>
      </w:r>
      <w:r w:rsidRPr="00DE4687">
        <w:rPr>
          <w:rFonts w:ascii="Verdana" w:hAnsi="Verdana"/>
          <w:b/>
          <w:i/>
          <w:sz w:val="20"/>
          <w:szCs w:val="20"/>
        </w:rPr>
        <w:t>?</w:t>
      </w:r>
      <w:r w:rsidR="008B5AA9" w:rsidRPr="008B5AA9">
        <w:rPr>
          <w:rFonts w:ascii="Verdana" w:hAnsi="Verdana"/>
          <w:b/>
          <w:bCs/>
          <w:i/>
          <w:color w:val="000000"/>
          <w:sz w:val="20"/>
          <w:szCs w:val="20"/>
        </w:rPr>
        <w:t xml:space="preserve"> </w:t>
      </w:r>
      <w:r w:rsidR="008B5AA9">
        <w:rPr>
          <w:rFonts w:ascii="Verdana" w:hAnsi="Verdana"/>
          <w:b/>
          <w:bCs/>
          <w:i/>
          <w:color w:val="000000"/>
          <w:sz w:val="20"/>
          <w:szCs w:val="20"/>
        </w:rPr>
        <w:t>(vale 0,75)</w:t>
      </w:r>
    </w:p>
    <w:p w:rsidR="00E43CA5" w:rsidRPr="00DE52BC" w:rsidRDefault="00C376C3" w:rsidP="00E43CA5">
      <w:pPr>
        <w:pStyle w:val="PargrafodaLista"/>
        <w:numPr>
          <w:ilvl w:val="0"/>
          <w:numId w:val="9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Ecológico</w:t>
      </w:r>
    </w:p>
    <w:p w:rsidR="00E43CA5" w:rsidRPr="00DE52BC" w:rsidRDefault="00C376C3" w:rsidP="00E43CA5">
      <w:pPr>
        <w:pStyle w:val="PargrafodaLista"/>
        <w:numPr>
          <w:ilvl w:val="0"/>
          <w:numId w:val="9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Transversal</w:t>
      </w:r>
    </w:p>
    <w:p w:rsidR="00E43CA5" w:rsidRPr="00DE52BC" w:rsidRDefault="00C376C3" w:rsidP="00E43CA5">
      <w:pPr>
        <w:pStyle w:val="PargrafodaLista"/>
        <w:numPr>
          <w:ilvl w:val="0"/>
          <w:numId w:val="9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Caso-controle</w:t>
      </w:r>
    </w:p>
    <w:p w:rsidR="00E43CA5" w:rsidRPr="00DE52BC" w:rsidRDefault="00E43CA5" w:rsidP="00E43CA5">
      <w:pPr>
        <w:pStyle w:val="PargrafodaLista"/>
        <w:numPr>
          <w:ilvl w:val="0"/>
          <w:numId w:val="9"/>
        </w:numPr>
        <w:spacing w:line="276" w:lineRule="auto"/>
        <w:rPr>
          <w:rFonts w:ascii="Verdana" w:hAnsi="Verdana"/>
          <w:sz w:val="20"/>
          <w:szCs w:val="20"/>
        </w:rPr>
      </w:pPr>
      <w:r w:rsidRPr="00DE52BC">
        <w:rPr>
          <w:rFonts w:ascii="Verdana" w:hAnsi="Verdana"/>
          <w:sz w:val="20"/>
          <w:szCs w:val="20"/>
        </w:rPr>
        <w:t>Coorte</w:t>
      </w:r>
    </w:p>
    <w:p w:rsidR="00E43CA5" w:rsidRDefault="00E43CA5" w:rsidP="00E43CA5">
      <w:pPr>
        <w:pStyle w:val="PargrafodaLista"/>
        <w:numPr>
          <w:ilvl w:val="0"/>
          <w:numId w:val="9"/>
        </w:numPr>
        <w:spacing w:line="276" w:lineRule="auto"/>
        <w:rPr>
          <w:rFonts w:ascii="Verdana" w:hAnsi="Verdana"/>
          <w:sz w:val="20"/>
          <w:szCs w:val="20"/>
        </w:rPr>
      </w:pPr>
      <w:r w:rsidRPr="00DE52BC">
        <w:rPr>
          <w:rFonts w:ascii="Verdana" w:hAnsi="Verdana"/>
          <w:sz w:val="20"/>
          <w:szCs w:val="20"/>
        </w:rPr>
        <w:t xml:space="preserve">Experimental </w:t>
      </w:r>
    </w:p>
    <w:p w:rsidR="00E43CA5" w:rsidRDefault="00E43CA5">
      <w:pPr>
        <w:rPr>
          <w:rFonts w:ascii="Verdana" w:hAnsi="Verdana"/>
          <w:sz w:val="20"/>
          <w:szCs w:val="20"/>
        </w:rPr>
      </w:pPr>
    </w:p>
    <w:p w:rsidR="00A96BAD" w:rsidRDefault="00A96BAD">
      <w:pPr>
        <w:rPr>
          <w:rFonts w:ascii="Verdana" w:hAnsi="Verdana"/>
          <w:sz w:val="20"/>
          <w:szCs w:val="20"/>
        </w:rPr>
      </w:pPr>
    </w:p>
    <w:p w:rsidR="00805C85" w:rsidRDefault="00805C85">
      <w:pPr>
        <w:rPr>
          <w:rFonts w:ascii="Verdana" w:hAnsi="Verdana"/>
          <w:sz w:val="20"/>
          <w:szCs w:val="20"/>
        </w:rPr>
      </w:pPr>
    </w:p>
    <w:p w:rsidR="00805C85" w:rsidRDefault="006465E4" w:rsidP="00A96BA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 xml:space="preserve">Leia o resumo de um estudo a seguir: </w:t>
      </w:r>
      <w:r w:rsidR="00805C85">
        <w:rPr>
          <w:rFonts w:ascii="Verdana" w:hAnsi="Verdana"/>
          <w:sz w:val="20"/>
          <w:szCs w:val="20"/>
        </w:rPr>
        <w:t xml:space="preserve">(Extraído de </w:t>
      </w:r>
      <w:r w:rsidR="00A96BAD" w:rsidRPr="00A96BAD">
        <w:rPr>
          <w:rFonts w:ascii="Verdana" w:hAnsi="Verdana"/>
          <w:sz w:val="20"/>
          <w:szCs w:val="20"/>
        </w:rPr>
        <w:t>Macêdo VC, Lira PIC, Frias PG, Romaguera LMD</w:t>
      </w:r>
      <w:r w:rsidR="00A96BAD">
        <w:rPr>
          <w:rFonts w:ascii="Verdana" w:hAnsi="Verdana"/>
          <w:sz w:val="20"/>
          <w:szCs w:val="20"/>
        </w:rPr>
        <w:t>, Caires SFF, Ximenes RAA.</w:t>
      </w:r>
      <w:r w:rsidR="00A96BAD" w:rsidRPr="00A96BAD">
        <w:rPr>
          <w:rFonts w:ascii="Verdana" w:hAnsi="Verdana"/>
          <w:sz w:val="20"/>
          <w:szCs w:val="20"/>
        </w:rPr>
        <w:t xml:space="preserve"> Rev Saude Publica. 2017 Aug</w:t>
      </w:r>
      <w:r w:rsidR="00A96BAD">
        <w:rPr>
          <w:rFonts w:ascii="Verdana" w:hAnsi="Verdana"/>
          <w:sz w:val="20"/>
          <w:szCs w:val="20"/>
        </w:rPr>
        <w:t xml:space="preserve"> </w:t>
      </w:r>
      <w:r w:rsidR="00A96BAD" w:rsidRPr="00A96BAD">
        <w:rPr>
          <w:rFonts w:ascii="Verdana" w:hAnsi="Verdana"/>
          <w:sz w:val="20"/>
          <w:szCs w:val="20"/>
        </w:rPr>
        <w:t>17;51:78.</w:t>
      </w:r>
      <w:r w:rsidR="00A96BAD">
        <w:rPr>
          <w:rFonts w:ascii="Verdana" w:hAnsi="Verdana"/>
          <w:sz w:val="20"/>
          <w:szCs w:val="20"/>
        </w:rPr>
        <w:t xml:space="preserve"> )</w:t>
      </w:r>
    </w:p>
    <w:p w:rsidR="00805C85" w:rsidRDefault="00805C85">
      <w:pPr>
        <w:rPr>
          <w:rFonts w:ascii="Verdana" w:hAnsi="Verdana"/>
          <w:sz w:val="20"/>
          <w:szCs w:val="20"/>
        </w:rPr>
      </w:pPr>
    </w:p>
    <w:p w:rsidR="00805C85" w:rsidRDefault="00805C85" w:rsidP="00805C85">
      <w:pPr>
        <w:rPr>
          <w:rFonts w:ascii="Verdana" w:hAnsi="Verdana"/>
          <w:sz w:val="20"/>
          <w:szCs w:val="20"/>
        </w:rPr>
      </w:pPr>
      <w:r w:rsidRPr="00805C85">
        <w:rPr>
          <w:rFonts w:ascii="Verdana" w:hAnsi="Verdana"/>
          <w:b/>
          <w:sz w:val="20"/>
          <w:szCs w:val="20"/>
        </w:rPr>
        <w:t>OBJETIVO:</w:t>
      </w:r>
      <w:r>
        <w:rPr>
          <w:rFonts w:ascii="Verdana" w:hAnsi="Verdana"/>
          <w:sz w:val="20"/>
          <w:szCs w:val="20"/>
        </w:rPr>
        <w:t xml:space="preserve"> </w:t>
      </w:r>
      <w:r w:rsidRPr="00805C85">
        <w:rPr>
          <w:rFonts w:ascii="Verdana" w:hAnsi="Verdana"/>
          <w:sz w:val="20"/>
          <w:szCs w:val="20"/>
        </w:rPr>
        <w:t>Determinar os fatores sociodemográficos, comportamentais e de assistência à saúde relacionados à ocorrência de sífilis em mulheres atendidas em maternidades públicas.</w:t>
      </w:r>
      <w:r>
        <w:rPr>
          <w:rFonts w:ascii="Verdana" w:hAnsi="Verdana"/>
          <w:sz w:val="20"/>
          <w:szCs w:val="20"/>
        </w:rPr>
        <w:t xml:space="preserve"> </w:t>
      </w:r>
      <w:r w:rsidRPr="00805C85">
        <w:rPr>
          <w:rFonts w:ascii="Verdana" w:hAnsi="Verdana"/>
          <w:sz w:val="20"/>
          <w:szCs w:val="20"/>
        </w:rPr>
        <w:t>MÉTODOS</w:t>
      </w:r>
      <w:r>
        <w:rPr>
          <w:rFonts w:ascii="Verdana" w:hAnsi="Verdana"/>
          <w:sz w:val="20"/>
          <w:szCs w:val="20"/>
        </w:rPr>
        <w:t xml:space="preserve">: O estudo incluiu 239 mulheres com sífilis e 322 mulheres sem sífilis </w:t>
      </w:r>
      <w:r w:rsidRPr="00805C85">
        <w:rPr>
          <w:rFonts w:ascii="Verdana" w:hAnsi="Verdana"/>
          <w:sz w:val="20"/>
          <w:szCs w:val="20"/>
        </w:rPr>
        <w:t xml:space="preserve">admitidas em sete maternidades do município do Recife, no período de julho de 2013 a julho de 2014. As mulheres elegíveis foram recrutadas após o resultado do VDRL (Venereal Disease Research Laboratory) sob qualquer titulação. A seleção dos </w:t>
      </w:r>
      <w:r>
        <w:rPr>
          <w:rFonts w:ascii="Verdana" w:hAnsi="Verdana"/>
          <w:sz w:val="20"/>
          <w:szCs w:val="20"/>
        </w:rPr>
        <w:t>grupos</w:t>
      </w:r>
      <w:r w:rsidRPr="00805C85">
        <w:rPr>
          <w:rFonts w:ascii="Verdana" w:hAnsi="Verdana"/>
          <w:sz w:val="20"/>
          <w:szCs w:val="20"/>
        </w:rPr>
        <w:t xml:space="preserve"> considerou o resultado da sorologia por ELISA (enzyme-linked immunosorbent assay), variável dependente utilizada como diagnóstico para sífilis neste estudo. As variáveis independentes foram agrupadas em: sociodemográficas; comportamentais; e antecedentes clínicos e obstétricos; e assistência à saúde no pré-natal e na maternidade. As informações foram obtidas por meio de entrevista, durante o internamento, por aplicação de um questionário. </w:t>
      </w:r>
      <w:r w:rsidRPr="00805C85">
        <w:rPr>
          <w:rFonts w:ascii="Verdana" w:hAnsi="Verdana"/>
          <w:b/>
          <w:sz w:val="20"/>
          <w:szCs w:val="20"/>
        </w:rPr>
        <w:t>RESULTADOS</w:t>
      </w:r>
      <w:r>
        <w:rPr>
          <w:rFonts w:ascii="Verdana" w:hAnsi="Verdana"/>
          <w:sz w:val="20"/>
          <w:szCs w:val="20"/>
        </w:rPr>
        <w:t xml:space="preserve">: </w:t>
      </w:r>
      <w:r w:rsidRPr="00805C85">
        <w:rPr>
          <w:rFonts w:ascii="Verdana" w:hAnsi="Verdana"/>
          <w:sz w:val="20"/>
          <w:szCs w:val="20"/>
        </w:rPr>
        <w:t>A análise de regressão logística identificou como fatores determinantes para a sífilis gestacional: nível de escolaridade fundamen</w:t>
      </w:r>
      <w:r>
        <w:rPr>
          <w:rFonts w:ascii="Verdana" w:hAnsi="Verdana"/>
          <w:sz w:val="20"/>
          <w:szCs w:val="20"/>
        </w:rPr>
        <w:t>tal incompleto ou analfabeta (medida de associação</w:t>
      </w:r>
      <w:r w:rsidRPr="00805C85">
        <w:rPr>
          <w:rFonts w:ascii="Verdana" w:hAnsi="Verdana"/>
          <w:sz w:val="20"/>
          <w:szCs w:val="20"/>
        </w:rPr>
        <w:t xml:space="preserve"> = 2,02), ausência de acesso a telefone (</w:t>
      </w:r>
      <w:r>
        <w:rPr>
          <w:rFonts w:ascii="Verdana" w:hAnsi="Verdana"/>
          <w:sz w:val="20"/>
          <w:szCs w:val="20"/>
        </w:rPr>
        <w:t>medida de associação</w:t>
      </w:r>
      <w:r w:rsidRPr="00805C85">
        <w:rPr>
          <w:rFonts w:ascii="Verdana" w:hAnsi="Verdana"/>
          <w:sz w:val="20"/>
          <w:szCs w:val="20"/>
        </w:rPr>
        <w:t xml:space="preserve"> = 2,4), religião católica (</w:t>
      </w:r>
      <w:r>
        <w:rPr>
          <w:rFonts w:ascii="Verdana" w:hAnsi="Verdana"/>
          <w:sz w:val="20"/>
          <w:szCs w:val="20"/>
        </w:rPr>
        <w:t>medida de associação</w:t>
      </w:r>
      <w:r w:rsidRPr="00805C85">
        <w:rPr>
          <w:rFonts w:ascii="Verdana" w:hAnsi="Verdana"/>
          <w:sz w:val="20"/>
          <w:szCs w:val="20"/>
        </w:rPr>
        <w:t xml:space="preserve"> = 1,70), quatro ou mais gestações (</w:t>
      </w:r>
      <w:r>
        <w:rPr>
          <w:rFonts w:ascii="Verdana" w:hAnsi="Verdana"/>
          <w:sz w:val="20"/>
          <w:szCs w:val="20"/>
        </w:rPr>
        <w:t>medida de associação</w:t>
      </w:r>
      <w:r w:rsidRPr="00805C85">
        <w:rPr>
          <w:rFonts w:ascii="Verdana" w:hAnsi="Verdana"/>
          <w:sz w:val="20"/>
          <w:szCs w:val="20"/>
        </w:rPr>
        <w:t xml:space="preserve"> = 2,2), três ou mais parceiros sexuais no último ano (</w:t>
      </w:r>
      <w:r>
        <w:rPr>
          <w:rFonts w:ascii="Verdana" w:hAnsi="Verdana"/>
          <w:sz w:val="20"/>
          <w:szCs w:val="20"/>
        </w:rPr>
        <w:t>medida de associação</w:t>
      </w:r>
      <w:r w:rsidRPr="00805C85">
        <w:rPr>
          <w:rFonts w:ascii="Verdana" w:hAnsi="Verdana"/>
          <w:sz w:val="20"/>
          <w:szCs w:val="20"/>
        </w:rPr>
        <w:t xml:space="preserve"> = 3,1), uso de drogas ilícitas antes dos 18 anos (</w:t>
      </w:r>
      <w:r>
        <w:rPr>
          <w:rFonts w:ascii="Verdana" w:hAnsi="Verdana"/>
          <w:sz w:val="20"/>
          <w:szCs w:val="20"/>
        </w:rPr>
        <w:t>medida de associação</w:t>
      </w:r>
      <w:r w:rsidRPr="00805C85">
        <w:rPr>
          <w:rFonts w:ascii="Verdana" w:hAnsi="Verdana"/>
          <w:sz w:val="20"/>
          <w:szCs w:val="20"/>
        </w:rPr>
        <w:t xml:space="preserve"> = 3,0) e uso de drogas ilícitas por parte do atual companheiro (</w:t>
      </w:r>
      <w:r>
        <w:rPr>
          <w:rFonts w:ascii="Verdana" w:hAnsi="Verdana"/>
          <w:sz w:val="20"/>
          <w:szCs w:val="20"/>
        </w:rPr>
        <w:t>medida de associação</w:t>
      </w:r>
      <w:r w:rsidRPr="00805C85">
        <w:rPr>
          <w:rFonts w:ascii="Verdana" w:hAnsi="Verdana"/>
          <w:sz w:val="20"/>
          <w:szCs w:val="20"/>
        </w:rPr>
        <w:t xml:space="preserve"> = 1,7). Além desses, foram observadas a ocorrência de apenas uma a três consultas ao pré-natal (</w:t>
      </w:r>
      <w:r w:rsidR="00A2053A">
        <w:rPr>
          <w:rFonts w:ascii="Verdana" w:hAnsi="Verdana"/>
          <w:sz w:val="20"/>
          <w:szCs w:val="20"/>
        </w:rPr>
        <w:t>medida de associação</w:t>
      </w:r>
      <w:r w:rsidRPr="00805C85">
        <w:rPr>
          <w:rFonts w:ascii="Verdana" w:hAnsi="Verdana"/>
          <w:sz w:val="20"/>
          <w:szCs w:val="20"/>
        </w:rPr>
        <w:t xml:space="preserve"> = 3,5) e história anterior de infecção sexualmente transmissível (</w:t>
      </w:r>
      <w:r w:rsidR="00A2053A">
        <w:rPr>
          <w:rFonts w:ascii="Verdana" w:hAnsi="Verdana"/>
          <w:sz w:val="20"/>
          <w:szCs w:val="20"/>
        </w:rPr>
        <w:t>medida de associação</w:t>
      </w:r>
      <w:r w:rsidRPr="00805C85">
        <w:rPr>
          <w:rFonts w:ascii="Verdana" w:hAnsi="Verdana"/>
          <w:sz w:val="20"/>
          <w:szCs w:val="20"/>
        </w:rPr>
        <w:t xml:space="preserve"> = 9,7).</w:t>
      </w:r>
      <w:r>
        <w:rPr>
          <w:rFonts w:ascii="Verdana" w:hAnsi="Verdana"/>
          <w:sz w:val="20"/>
          <w:szCs w:val="20"/>
        </w:rPr>
        <w:t xml:space="preserve"> </w:t>
      </w:r>
      <w:r w:rsidRPr="00805C85">
        <w:rPr>
          <w:rFonts w:ascii="Verdana" w:hAnsi="Verdana"/>
          <w:b/>
          <w:sz w:val="20"/>
          <w:szCs w:val="20"/>
        </w:rPr>
        <w:t>CONCLUSÕES:</w:t>
      </w:r>
      <w:r>
        <w:rPr>
          <w:rFonts w:ascii="Verdana" w:hAnsi="Verdana"/>
          <w:sz w:val="20"/>
          <w:szCs w:val="20"/>
        </w:rPr>
        <w:t xml:space="preserve"> </w:t>
      </w:r>
      <w:r w:rsidRPr="00805C85">
        <w:rPr>
          <w:rFonts w:ascii="Verdana" w:hAnsi="Verdana"/>
          <w:sz w:val="20"/>
          <w:szCs w:val="20"/>
        </w:rPr>
        <w:t>Fatores sociodemográficos, comportamentais e de assistência à saúde estão associados à ocorrência de sífilis em mulheres e devem ser levados em consideração na elaboração de estratégias universais direcionadas à prevenção e controle da sífilis, porém com foco em situações de maior vulnerabilidade.</w:t>
      </w:r>
    </w:p>
    <w:p w:rsidR="00805C85" w:rsidRPr="00DE4687" w:rsidRDefault="00805C85" w:rsidP="00805C85">
      <w:pPr>
        <w:pStyle w:val="PargrafodaLista"/>
        <w:numPr>
          <w:ilvl w:val="0"/>
          <w:numId w:val="7"/>
        </w:numPr>
        <w:spacing w:line="276" w:lineRule="auto"/>
        <w:rPr>
          <w:rFonts w:ascii="Verdana" w:hAnsi="Verdana"/>
          <w:b/>
          <w:i/>
          <w:sz w:val="20"/>
          <w:szCs w:val="20"/>
        </w:rPr>
      </w:pPr>
      <w:r w:rsidRPr="00DE4687">
        <w:rPr>
          <w:rFonts w:ascii="Verdana" w:hAnsi="Verdana"/>
          <w:b/>
          <w:i/>
          <w:sz w:val="20"/>
          <w:szCs w:val="20"/>
        </w:rPr>
        <w:t>Qual é o delineamento do estudo?</w:t>
      </w:r>
      <w:r w:rsidR="008B5AA9" w:rsidRPr="008B5AA9">
        <w:rPr>
          <w:rFonts w:ascii="Verdana" w:hAnsi="Verdana"/>
          <w:b/>
          <w:bCs/>
          <w:i/>
          <w:color w:val="000000"/>
          <w:sz w:val="20"/>
          <w:szCs w:val="20"/>
        </w:rPr>
        <w:t xml:space="preserve"> </w:t>
      </w:r>
      <w:r w:rsidR="008B5AA9">
        <w:rPr>
          <w:rFonts w:ascii="Verdana" w:hAnsi="Verdana"/>
          <w:b/>
          <w:bCs/>
          <w:i/>
          <w:color w:val="000000"/>
          <w:sz w:val="20"/>
          <w:szCs w:val="20"/>
        </w:rPr>
        <w:t>(vale 0,75)</w:t>
      </w:r>
    </w:p>
    <w:p w:rsidR="00805C85" w:rsidRPr="00DE52BC" w:rsidRDefault="00805C85" w:rsidP="00805C85">
      <w:pPr>
        <w:pStyle w:val="PargrafodaLista"/>
        <w:numPr>
          <w:ilvl w:val="0"/>
          <w:numId w:val="11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Ecológico</w:t>
      </w:r>
    </w:p>
    <w:p w:rsidR="00805C85" w:rsidRPr="00DE52BC" w:rsidRDefault="00805C85" w:rsidP="00805C85">
      <w:pPr>
        <w:pStyle w:val="PargrafodaLista"/>
        <w:numPr>
          <w:ilvl w:val="0"/>
          <w:numId w:val="11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Transversal</w:t>
      </w:r>
    </w:p>
    <w:p w:rsidR="00805C85" w:rsidRPr="00DE52BC" w:rsidRDefault="00805C85" w:rsidP="00805C85">
      <w:pPr>
        <w:pStyle w:val="PargrafodaLista"/>
        <w:numPr>
          <w:ilvl w:val="0"/>
          <w:numId w:val="11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Caso-controle</w:t>
      </w:r>
    </w:p>
    <w:p w:rsidR="00805C85" w:rsidRPr="00DE52BC" w:rsidRDefault="00805C85" w:rsidP="00805C85">
      <w:pPr>
        <w:pStyle w:val="PargrafodaLista"/>
        <w:numPr>
          <w:ilvl w:val="0"/>
          <w:numId w:val="11"/>
        </w:numPr>
        <w:spacing w:line="276" w:lineRule="auto"/>
        <w:rPr>
          <w:rFonts w:ascii="Verdana" w:hAnsi="Verdana"/>
          <w:sz w:val="20"/>
          <w:szCs w:val="20"/>
        </w:rPr>
      </w:pPr>
      <w:r w:rsidRPr="00DE52BC">
        <w:rPr>
          <w:rFonts w:ascii="Verdana" w:hAnsi="Verdana"/>
          <w:sz w:val="20"/>
          <w:szCs w:val="20"/>
        </w:rPr>
        <w:t>Coorte</w:t>
      </w:r>
    </w:p>
    <w:p w:rsidR="007F382C" w:rsidRDefault="00805C85" w:rsidP="00DE52BC">
      <w:pPr>
        <w:pStyle w:val="PargrafodaLista"/>
        <w:numPr>
          <w:ilvl w:val="0"/>
          <w:numId w:val="11"/>
        </w:numPr>
        <w:spacing w:line="276" w:lineRule="auto"/>
        <w:rPr>
          <w:rFonts w:ascii="Verdana" w:hAnsi="Verdana"/>
          <w:sz w:val="20"/>
          <w:szCs w:val="20"/>
        </w:rPr>
      </w:pPr>
      <w:r w:rsidRPr="00DE52BC">
        <w:rPr>
          <w:rFonts w:ascii="Verdana" w:hAnsi="Verdana"/>
          <w:sz w:val="20"/>
          <w:szCs w:val="20"/>
        </w:rPr>
        <w:t>Experimental</w:t>
      </w:r>
    </w:p>
    <w:p w:rsidR="00805C85" w:rsidRDefault="00805C85" w:rsidP="00805C85">
      <w:pPr>
        <w:pStyle w:val="PargrafodaLista"/>
        <w:spacing w:line="276" w:lineRule="auto"/>
        <w:rPr>
          <w:rFonts w:ascii="Verdana" w:hAnsi="Verdana"/>
          <w:sz w:val="20"/>
          <w:szCs w:val="20"/>
        </w:rPr>
      </w:pPr>
    </w:p>
    <w:p w:rsidR="00805C85" w:rsidRDefault="00805C85" w:rsidP="00805C85">
      <w:pPr>
        <w:pStyle w:val="PargrafodaLista"/>
        <w:spacing w:line="276" w:lineRule="auto"/>
        <w:rPr>
          <w:rFonts w:ascii="Verdana" w:hAnsi="Verdana"/>
          <w:sz w:val="20"/>
          <w:szCs w:val="20"/>
        </w:rPr>
      </w:pPr>
    </w:p>
    <w:p w:rsidR="00805C85" w:rsidRPr="00805C85" w:rsidRDefault="00805C85" w:rsidP="00805C85">
      <w:pPr>
        <w:pStyle w:val="PargrafodaLista"/>
        <w:numPr>
          <w:ilvl w:val="0"/>
          <w:numId w:val="7"/>
        </w:numPr>
        <w:spacing w:line="276" w:lineRule="auto"/>
        <w:rPr>
          <w:rFonts w:ascii="Verdana" w:hAnsi="Verdana"/>
          <w:b/>
          <w:i/>
          <w:sz w:val="20"/>
          <w:szCs w:val="20"/>
        </w:rPr>
      </w:pPr>
      <w:r w:rsidRPr="00805C85">
        <w:rPr>
          <w:rFonts w:ascii="Verdana" w:hAnsi="Verdana"/>
          <w:b/>
          <w:i/>
          <w:sz w:val="20"/>
          <w:szCs w:val="20"/>
        </w:rPr>
        <w:t>No resumo anterior, determine quais foram a(s) exposição(ões) e o(s) desfecho(s) estudados.</w:t>
      </w:r>
      <w:r w:rsidR="008B5AA9" w:rsidRPr="008B5AA9">
        <w:rPr>
          <w:rFonts w:ascii="Verdana" w:hAnsi="Verdana"/>
          <w:b/>
          <w:bCs/>
          <w:i/>
          <w:color w:val="000000"/>
          <w:sz w:val="20"/>
          <w:szCs w:val="20"/>
        </w:rPr>
        <w:t xml:space="preserve"> </w:t>
      </w:r>
      <w:r w:rsidR="008B5AA9">
        <w:rPr>
          <w:rFonts w:ascii="Verdana" w:hAnsi="Verdana"/>
          <w:b/>
          <w:bCs/>
          <w:i/>
          <w:color w:val="000000"/>
          <w:sz w:val="20"/>
          <w:szCs w:val="20"/>
        </w:rPr>
        <w:t>(vale 0,75)</w:t>
      </w:r>
    </w:p>
    <w:p w:rsidR="00805C85" w:rsidRDefault="00805C85" w:rsidP="00805C85">
      <w:pPr>
        <w:pStyle w:val="PargrafodaLista"/>
        <w:spacing w:line="276" w:lineRule="auto"/>
        <w:rPr>
          <w:rFonts w:ascii="Verdana" w:hAnsi="Verdana"/>
          <w:sz w:val="20"/>
          <w:szCs w:val="20"/>
        </w:rPr>
      </w:pPr>
    </w:p>
    <w:p w:rsidR="00805C85" w:rsidRDefault="00805C85" w:rsidP="00805C85">
      <w:pPr>
        <w:pStyle w:val="PargrafodaLista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5C85" w:rsidRDefault="00805C85" w:rsidP="00805C85">
      <w:pPr>
        <w:spacing w:line="276" w:lineRule="auto"/>
        <w:rPr>
          <w:rFonts w:ascii="Verdana" w:hAnsi="Verdana"/>
          <w:sz w:val="20"/>
          <w:szCs w:val="20"/>
        </w:rPr>
      </w:pPr>
    </w:p>
    <w:p w:rsidR="00805C85" w:rsidRPr="006465E4" w:rsidRDefault="006465E4" w:rsidP="006465E4">
      <w:pPr>
        <w:spacing w:line="276" w:lineRule="auto"/>
        <w:rPr>
          <w:rFonts w:ascii="Verdana" w:hAnsi="Verdana"/>
          <w:b/>
          <w:sz w:val="20"/>
          <w:szCs w:val="20"/>
        </w:rPr>
      </w:pPr>
      <w:r w:rsidRPr="006465E4">
        <w:rPr>
          <w:rFonts w:ascii="Verdana" w:hAnsi="Verdana"/>
          <w:b/>
          <w:bCs/>
          <w:color w:val="000000"/>
          <w:sz w:val="20"/>
          <w:szCs w:val="20"/>
        </w:rPr>
        <w:lastRenderedPageBreak/>
        <w:t xml:space="preserve">Leia o resumo de um estudo a seguir: </w:t>
      </w:r>
      <w:r w:rsidR="002F6803">
        <w:t>(</w:t>
      </w:r>
      <w:r w:rsidR="002F6803" w:rsidRPr="006465E4">
        <w:rPr>
          <w:rFonts w:ascii="Verdana" w:hAnsi="Verdana"/>
          <w:b/>
          <w:sz w:val="20"/>
          <w:szCs w:val="20"/>
        </w:rPr>
        <w:t>Extraído de Moura et al. Cad. Saúde Pública, Rio de Janeiro, 31(10):2157-2168, out, 2015)</w:t>
      </w:r>
    </w:p>
    <w:p w:rsidR="00805C85" w:rsidRDefault="00805C85" w:rsidP="00805C85">
      <w:pPr>
        <w:pStyle w:val="PargrafodaLista"/>
        <w:spacing w:line="276" w:lineRule="auto"/>
        <w:rPr>
          <w:rFonts w:ascii="Verdana" w:hAnsi="Verdana"/>
          <w:sz w:val="20"/>
          <w:szCs w:val="20"/>
        </w:rPr>
      </w:pPr>
    </w:p>
    <w:p w:rsidR="00805C85" w:rsidRPr="002F6803" w:rsidRDefault="00805C85" w:rsidP="002F6803">
      <w:pPr>
        <w:pStyle w:val="PargrafodaLista"/>
        <w:spacing w:line="276" w:lineRule="auto"/>
        <w:ind w:left="0"/>
        <w:rPr>
          <w:rFonts w:ascii="Verdana" w:hAnsi="Verdana"/>
          <w:sz w:val="20"/>
          <w:szCs w:val="20"/>
        </w:rPr>
      </w:pPr>
      <w:r w:rsidRPr="002F6803">
        <w:rPr>
          <w:rFonts w:ascii="Verdana" w:hAnsi="Verdana"/>
          <w:sz w:val="20"/>
          <w:szCs w:val="20"/>
        </w:rPr>
        <w:t xml:space="preserve">O objetivo do estudo foi estimar a cobertura vacinal contra a influenza em idosos e identificar os fatores associados à adesão à vacinação. Foi realizado estudo de base populacional, com dados </w:t>
      </w:r>
      <w:r w:rsidR="002F6803" w:rsidRPr="002F6803">
        <w:rPr>
          <w:rFonts w:ascii="Verdana" w:hAnsi="Verdana"/>
          <w:sz w:val="20"/>
          <w:szCs w:val="20"/>
        </w:rPr>
        <w:t xml:space="preserve">sobre vacinação e diversas exposições, como a presença de doenças crônicas e o acesso ao serviço de saúde foram </w:t>
      </w:r>
      <w:r w:rsidRPr="002F6803">
        <w:rPr>
          <w:rFonts w:ascii="Verdana" w:hAnsi="Verdana"/>
          <w:sz w:val="20"/>
          <w:szCs w:val="20"/>
        </w:rPr>
        <w:t xml:space="preserve">coletados, em 2006, pelo estudo Saúde, Bem-estar e Envelhecimento. A amostra foi composta por 1.399 idosos do Município de São Paulo, Brasil. A associação entre a adesão à vacina e as variáveis independentes foi avaliada por meio da </w:t>
      </w:r>
      <w:r w:rsidR="002F6803" w:rsidRPr="002F6803">
        <w:rPr>
          <w:rFonts w:ascii="Verdana" w:hAnsi="Verdana"/>
          <w:sz w:val="20"/>
          <w:szCs w:val="20"/>
        </w:rPr>
        <w:t>medida de associação adequada</w:t>
      </w:r>
      <w:r w:rsidRPr="002F6803">
        <w:rPr>
          <w:rFonts w:ascii="Verdana" w:hAnsi="Verdana"/>
          <w:sz w:val="20"/>
          <w:szCs w:val="20"/>
        </w:rPr>
        <w:t>, estimada pela regressão de Poisson. A vacinação autorreferida foi de 73,8%. No modelo explicativo final, a vacinação contra a gripe foi</w:t>
      </w:r>
      <w:r w:rsidR="002F6803" w:rsidRPr="002F6803">
        <w:rPr>
          <w:rFonts w:ascii="Verdana" w:hAnsi="Verdana"/>
          <w:sz w:val="20"/>
          <w:szCs w:val="20"/>
        </w:rPr>
        <w:t xml:space="preserve"> associada à idade mais elevada e</w:t>
      </w:r>
      <w:r w:rsidRPr="002F6803">
        <w:rPr>
          <w:rFonts w:ascii="Verdana" w:hAnsi="Verdana"/>
          <w:sz w:val="20"/>
          <w:szCs w:val="20"/>
        </w:rPr>
        <w:t xml:space="preserve"> à presença de doenças crônicas. Foi observada associação negativa com a internação no ano anterior. Concluiu-se ser necessário incentivar a vacinação de idosos com menos de 70 anos e sem doenças crônicas, assim como orientar os profissionais de saúde para ampliar a cobertura nos grupos com menor participação nas campanhas.</w:t>
      </w:r>
    </w:p>
    <w:p w:rsidR="002F6803" w:rsidRPr="002F6803" w:rsidRDefault="002F6803" w:rsidP="00805C85">
      <w:pPr>
        <w:pStyle w:val="PargrafodaLista"/>
        <w:spacing w:line="276" w:lineRule="auto"/>
        <w:rPr>
          <w:rFonts w:ascii="Verdana" w:hAnsi="Verdana"/>
          <w:sz w:val="20"/>
          <w:szCs w:val="20"/>
        </w:rPr>
      </w:pPr>
    </w:p>
    <w:p w:rsidR="002F6803" w:rsidRPr="002F6803" w:rsidRDefault="002F6803" w:rsidP="002F6803">
      <w:pPr>
        <w:pStyle w:val="PargrafodaLista"/>
        <w:numPr>
          <w:ilvl w:val="0"/>
          <w:numId w:val="7"/>
        </w:numPr>
        <w:spacing w:line="276" w:lineRule="auto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  </w:t>
      </w:r>
      <w:r w:rsidRPr="002F6803">
        <w:rPr>
          <w:rFonts w:ascii="Verdana" w:hAnsi="Verdana"/>
          <w:b/>
          <w:i/>
          <w:sz w:val="20"/>
          <w:szCs w:val="20"/>
        </w:rPr>
        <w:t>Qual é o delineamento do estudo</w:t>
      </w:r>
      <w:r w:rsidR="006465E4">
        <w:rPr>
          <w:rFonts w:ascii="Verdana" w:hAnsi="Verdana"/>
          <w:b/>
          <w:i/>
          <w:sz w:val="20"/>
          <w:szCs w:val="20"/>
        </w:rPr>
        <w:t xml:space="preserve"> acima</w:t>
      </w:r>
      <w:r w:rsidRPr="002F6803">
        <w:rPr>
          <w:rFonts w:ascii="Verdana" w:hAnsi="Verdana"/>
          <w:b/>
          <w:i/>
          <w:sz w:val="20"/>
          <w:szCs w:val="20"/>
        </w:rPr>
        <w:t>?</w:t>
      </w:r>
      <w:r w:rsidR="008B5AA9" w:rsidRPr="008B5AA9">
        <w:rPr>
          <w:rFonts w:ascii="Verdana" w:hAnsi="Verdana"/>
          <w:b/>
          <w:bCs/>
          <w:i/>
          <w:color w:val="000000"/>
          <w:sz w:val="20"/>
          <w:szCs w:val="20"/>
        </w:rPr>
        <w:t xml:space="preserve"> </w:t>
      </w:r>
      <w:r w:rsidR="008B5AA9">
        <w:rPr>
          <w:rFonts w:ascii="Verdana" w:hAnsi="Verdana"/>
          <w:b/>
          <w:bCs/>
          <w:i/>
          <w:color w:val="000000"/>
          <w:sz w:val="20"/>
          <w:szCs w:val="20"/>
        </w:rPr>
        <w:t>(vale 0,75)</w:t>
      </w:r>
    </w:p>
    <w:p w:rsidR="002F6803" w:rsidRPr="002F6803" w:rsidRDefault="002F6803" w:rsidP="002F6803">
      <w:pPr>
        <w:pStyle w:val="PargrafodaLista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 w:rsidRPr="002F6803">
        <w:rPr>
          <w:rFonts w:ascii="Verdana" w:hAnsi="Verdana"/>
          <w:sz w:val="20"/>
          <w:szCs w:val="20"/>
        </w:rPr>
        <w:t>Ecológico</w:t>
      </w:r>
    </w:p>
    <w:p w:rsidR="002F6803" w:rsidRPr="002F6803" w:rsidRDefault="002F6803" w:rsidP="002F6803">
      <w:pPr>
        <w:pStyle w:val="PargrafodaLista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 w:rsidRPr="002F6803">
        <w:rPr>
          <w:rFonts w:ascii="Verdana" w:hAnsi="Verdana"/>
          <w:sz w:val="20"/>
          <w:szCs w:val="20"/>
        </w:rPr>
        <w:t>Transversal</w:t>
      </w:r>
    </w:p>
    <w:p w:rsidR="002F6803" w:rsidRPr="002F6803" w:rsidRDefault="002F6803" w:rsidP="002F6803">
      <w:pPr>
        <w:pStyle w:val="PargrafodaLista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 w:rsidRPr="002F6803">
        <w:rPr>
          <w:rFonts w:ascii="Verdana" w:hAnsi="Verdana"/>
          <w:sz w:val="20"/>
          <w:szCs w:val="20"/>
        </w:rPr>
        <w:t>Caso-controle</w:t>
      </w:r>
    </w:p>
    <w:p w:rsidR="002F6803" w:rsidRPr="002F6803" w:rsidRDefault="002F6803" w:rsidP="002F6803">
      <w:pPr>
        <w:pStyle w:val="PargrafodaLista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 w:rsidRPr="002F6803">
        <w:rPr>
          <w:rFonts w:ascii="Verdana" w:hAnsi="Verdana"/>
          <w:sz w:val="20"/>
          <w:szCs w:val="20"/>
        </w:rPr>
        <w:t>Coorte</w:t>
      </w:r>
    </w:p>
    <w:p w:rsidR="002F6803" w:rsidRPr="002F6803" w:rsidRDefault="002F6803" w:rsidP="002F6803">
      <w:pPr>
        <w:pStyle w:val="PargrafodaLista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 w:rsidRPr="002F6803">
        <w:rPr>
          <w:rFonts w:ascii="Verdana" w:hAnsi="Verdana"/>
          <w:sz w:val="20"/>
          <w:szCs w:val="20"/>
        </w:rPr>
        <w:t>Experimental</w:t>
      </w:r>
    </w:p>
    <w:p w:rsidR="006465E4" w:rsidRDefault="006465E4" w:rsidP="006465E4">
      <w:pPr>
        <w:pStyle w:val="PargrafodaLista"/>
        <w:spacing w:line="276" w:lineRule="auto"/>
        <w:rPr>
          <w:rFonts w:ascii="Verdana" w:hAnsi="Verdana"/>
          <w:sz w:val="20"/>
          <w:szCs w:val="20"/>
        </w:rPr>
      </w:pPr>
    </w:p>
    <w:p w:rsidR="006465E4" w:rsidRDefault="006465E4" w:rsidP="006465E4">
      <w:pPr>
        <w:pStyle w:val="PargrafodaLista"/>
        <w:spacing w:line="276" w:lineRule="auto"/>
        <w:rPr>
          <w:rFonts w:ascii="Verdana" w:hAnsi="Verdana"/>
          <w:sz w:val="20"/>
          <w:szCs w:val="20"/>
        </w:rPr>
      </w:pPr>
    </w:p>
    <w:p w:rsidR="006465E4" w:rsidRDefault="006465E4" w:rsidP="006465E4">
      <w:pPr>
        <w:pStyle w:val="PargrafodaLista"/>
        <w:spacing w:line="276" w:lineRule="auto"/>
        <w:rPr>
          <w:rFonts w:ascii="Verdana" w:hAnsi="Verdana"/>
          <w:sz w:val="20"/>
          <w:szCs w:val="20"/>
        </w:rPr>
      </w:pPr>
    </w:p>
    <w:p w:rsidR="006465E4" w:rsidRDefault="006465E4" w:rsidP="006465E4">
      <w:pPr>
        <w:pStyle w:val="PargrafodaLista"/>
        <w:spacing w:line="276" w:lineRule="auto"/>
        <w:rPr>
          <w:rFonts w:ascii="Verdana" w:hAnsi="Verdana"/>
          <w:sz w:val="20"/>
          <w:szCs w:val="20"/>
        </w:rPr>
      </w:pPr>
    </w:p>
    <w:p w:rsidR="002F6803" w:rsidRPr="006465E4" w:rsidRDefault="006465E4" w:rsidP="006465E4">
      <w:pPr>
        <w:spacing w:line="276" w:lineRule="auto"/>
        <w:ind w:firstLine="360"/>
        <w:rPr>
          <w:rFonts w:ascii="Verdana" w:hAnsi="Verdana"/>
          <w:sz w:val="20"/>
          <w:szCs w:val="20"/>
        </w:rPr>
      </w:pPr>
      <w:r w:rsidRPr="006465E4">
        <w:rPr>
          <w:rFonts w:ascii="Verdana" w:hAnsi="Verdana"/>
          <w:b/>
          <w:bCs/>
          <w:color w:val="000000"/>
          <w:sz w:val="20"/>
          <w:szCs w:val="20"/>
        </w:rPr>
        <w:t>Leia o resumo de um estudo a seguir:</w:t>
      </w:r>
    </w:p>
    <w:p w:rsidR="002F6803" w:rsidRDefault="002F6803" w:rsidP="002F6803">
      <w:pPr>
        <w:pStyle w:val="PargrafodaLista"/>
        <w:spacing w:line="276" w:lineRule="auto"/>
        <w:rPr>
          <w:rFonts w:ascii="Verdana" w:hAnsi="Verdana"/>
          <w:sz w:val="20"/>
          <w:szCs w:val="20"/>
        </w:rPr>
      </w:pPr>
    </w:p>
    <w:p w:rsidR="006465E4" w:rsidRPr="006465E4" w:rsidRDefault="006465E4" w:rsidP="006465E4">
      <w:pPr>
        <w:pStyle w:val="PargrafodaLista"/>
        <w:spacing w:line="276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OBJETIVO: </w:t>
      </w:r>
      <w:r w:rsidRPr="006465E4">
        <w:rPr>
          <w:rFonts w:ascii="Verdana" w:hAnsi="Verdana"/>
          <w:sz w:val="20"/>
          <w:szCs w:val="20"/>
        </w:rPr>
        <w:t>Avaliar a efetividade do programa educativo em diabetes mellitus na atenção</w:t>
      </w:r>
      <w:r>
        <w:rPr>
          <w:rFonts w:ascii="Verdana" w:hAnsi="Verdana"/>
          <w:sz w:val="20"/>
          <w:szCs w:val="20"/>
        </w:rPr>
        <w:t xml:space="preserve"> </w:t>
      </w:r>
      <w:r w:rsidRPr="006465E4">
        <w:rPr>
          <w:rFonts w:ascii="Verdana" w:hAnsi="Verdana"/>
          <w:sz w:val="20"/>
          <w:szCs w:val="20"/>
        </w:rPr>
        <w:t>primária à saúde.</w:t>
      </w:r>
      <w:r>
        <w:rPr>
          <w:rFonts w:ascii="Verdana" w:hAnsi="Verdana"/>
          <w:sz w:val="20"/>
          <w:szCs w:val="20"/>
        </w:rPr>
        <w:t xml:space="preserve"> </w:t>
      </w:r>
      <w:r w:rsidRPr="006465E4">
        <w:rPr>
          <w:rFonts w:ascii="Verdana" w:hAnsi="Verdana"/>
          <w:sz w:val="20"/>
          <w:szCs w:val="20"/>
        </w:rPr>
        <w:t xml:space="preserve">MÉTODOS: </w:t>
      </w:r>
      <w:r>
        <w:rPr>
          <w:rFonts w:ascii="Verdana" w:hAnsi="Verdana"/>
          <w:sz w:val="20"/>
          <w:szCs w:val="20"/>
        </w:rPr>
        <w:t>Foi selecionada uma</w:t>
      </w:r>
      <w:r w:rsidRPr="006465E4">
        <w:rPr>
          <w:rFonts w:ascii="Verdana" w:hAnsi="Verdana"/>
          <w:sz w:val="20"/>
          <w:szCs w:val="20"/>
        </w:rPr>
        <w:t xml:space="preserve"> amostra</w:t>
      </w:r>
      <w:r>
        <w:rPr>
          <w:rFonts w:ascii="Verdana" w:hAnsi="Verdana"/>
          <w:sz w:val="20"/>
          <w:szCs w:val="20"/>
        </w:rPr>
        <w:t xml:space="preserve"> </w:t>
      </w:r>
      <w:r w:rsidRPr="006465E4">
        <w:rPr>
          <w:rFonts w:ascii="Verdana" w:hAnsi="Verdana"/>
          <w:sz w:val="20"/>
          <w:szCs w:val="20"/>
        </w:rPr>
        <w:t>de 470 pessoas com diabetes mellitus tipo 2, provenientes de oito unidades de saúde, alocadas</w:t>
      </w:r>
    </w:p>
    <w:p w:rsidR="006465E4" w:rsidRPr="006465E4" w:rsidRDefault="006465E4" w:rsidP="006465E4">
      <w:pPr>
        <w:pStyle w:val="PargrafodaLista"/>
        <w:spacing w:line="276" w:lineRule="auto"/>
        <w:ind w:left="0"/>
        <w:rPr>
          <w:rFonts w:ascii="Verdana" w:hAnsi="Verdana"/>
          <w:sz w:val="20"/>
          <w:szCs w:val="20"/>
        </w:rPr>
      </w:pPr>
      <w:r w:rsidRPr="006465E4">
        <w:rPr>
          <w:rFonts w:ascii="Verdana" w:hAnsi="Verdana"/>
          <w:sz w:val="20"/>
          <w:szCs w:val="20"/>
        </w:rPr>
        <w:t xml:space="preserve">aleatoriamente em dois grupos: </w:t>
      </w:r>
      <w:r>
        <w:rPr>
          <w:rFonts w:ascii="Verdana" w:hAnsi="Verdana"/>
          <w:sz w:val="20"/>
          <w:szCs w:val="20"/>
        </w:rPr>
        <w:t>Grupo 1</w:t>
      </w:r>
      <w:r w:rsidRPr="006465E4">
        <w:rPr>
          <w:rFonts w:ascii="Verdana" w:hAnsi="Verdana"/>
          <w:sz w:val="20"/>
          <w:szCs w:val="20"/>
        </w:rPr>
        <w:t xml:space="preserve"> (n = 231) e </w:t>
      </w:r>
      <w:r>
        <w:rPr>
          <w:rFonts w:ascii="Verdana" w:hAnsi="Verdana"/>
          <w:sz w:val="20"/>
          <w:szCs w:val="20"/>
        </w:rPr>
        <w:t>grupo 2</w:t>
      </w:r>
      <w:r w:rsidRPr="006465E4">
        <w:rPr>
          <w:rFonts w:ascii="Verdana" w:hAnsi="Verdana"/>
          <w:sz w:val="20"/>
          <w:szCs w:val="20"/>
        </w:rPr>
        <w:t xml:space="preserve">(n = 239). O grupo </w:t>
      </w:r>
      <w:r>
        <w:rPr>
          <w:rFonts w:ascii="Verdana" w:hAnsi="Verdana"/>
          <w:sz w:val="20"/>
          <w:szCs w:val="20"/>
        </w:rPr>
        <w:t>1</w:t>
      </w:r>
    </w:p>
    <w:p w:rsidR="006465E4" w:rsidRPr="006465E4" w:rsidRDefault="006465E4" w:rsidP="006465E4">
      <w:pPr>
        <w:pStyle w:val="PargrafodaLista"/>
        <w:spacing w:line="276" w:lineRule="auto"/>
        <w:ind w:left="0"/>
        <w:rPr>
          <w:rFonts w:ascii="Verdana" w:hAnsi="Verdana"/>
          <w:sz w:val="20"/>
          <w:szCs w:val="20"/>
        </w:rPr>
      </w:pPr>
      <w:r w:rsidRPr="006465E4">
        <w:rPr>
          <w:rFonts w:ascii="Verdana" w:hAnsi="Verdana"/>
          <w:sz w:val="20"/>
          <w:szCs w:val="20"/>
        </w:rPr>
        <w:t>participou d</w:t>
      </w:r>
      <w:r>
        <w:rPr>
          <w:rFonts w:ascii="Verdana" w:hAnsi="Verdana"/>
          <w:sz w:val="20"/>
          <w:szCs w:val="20"/>
        </w:rPr>
        <w:t>e um</w:t>
      </w:r>
      <w:r w:rsidRPr="006465E4">
        <w:rPr>
          <w:rFonts w:ascii="Verdana" w:hAnsi="Verdana"/>
          <w:sz w:val="20"/>
          <w:szCs w:val="20"/>
        </w:rPr>
        <w:t xml:space="preserve"> programa educativo </w:t>
      </w:r>
      <w:r>
        <w:rPr>
          <w:rFonts w:ascii="Verdana" w:hAnsi="Verdana"/>
          <w:sz w:val="20"/>
          <w:szCs w:val="20"/>
        </w:rPr>
        <w:t xml:space="preserve">proposto pelos pesquisadores, </w:t>
      </w:r>
      <w:r w:rsidRPr="006465E4">
        <w:rPr>
          <w:rFonts w:ascii="Verdana" w:hAnsi="Verdana"/>
          <w:sz w:val="20"/>
          <w:szCs w:val="20"/>
        </w:rPr>
        <w:t xml:space="preserve">composto de três estratégias: educação em </w:t>
      </w:r>
      <w:r>
        <w:rPr>
          <w:rFonts w:ascii="Verdana" w:hAnsi="Verdana"/>
          <w:sz w:val="20"/>
          <w:szCs w:val="20"/>
        </w:rPr>
        <w:t>g</w:t>
      </w:r>
      <w:r w:rsidRPr="006465E4">
        <w:rPr>
          <w:rFonts w:ascii="Verdana" w:hAnsi="Verdana"/>
          <w:sz w:val="20"/>
          <w:szCs w:val="20"/>
        </w:rPr>
        <w:t>rupo, visita</w:t>
      </w:r>
      <w:r>
        <w:rPr>
          <w:rFonts w:ascii="Verdana" w:hAnsi="Verdana"/>
          <w:sz w:val="20"/>
          <w:szCs w:val="20"/>
        </w:rPr>
        <w:t xml:space="preserve"> </w:t>
      </w:r>
      <w:r w:rsidRPr="006465E4">
        <w:rPr>
          <w:rFonts w:ascii="Verdana" w:hAnsi="Verdana"/>
          <w:sz w:val="20"/>
          <w:szCs w:val="20"/>
        </w:rPr>
        <w:t>domiciliar e intervenção telefônica. Simultaneamente, o grupo controle foi acompanhado</w:t>
      </w:r>
      <w:r>
        <w:rPr>
          <w:rFonts w:ascii="Verdana" w:hAnsi="Verdana"/>
          <w:sz w:val="20"/>
          <w:szCs w:val="20"/>
        </w:rPr>
        <w:t xml:space="preserve"> </w:t>
      </w:r>
      <w:r w:rsidRPr="006465E4">
        <w:rPr>
          <w:rFonts w:ascii="Verdana" w:hAnsi="Verdana"/>
          <w:sz w:val="20"/>
          <w:szCs w:val="20"/>
        </w:rPr>
        <w:t>individualmente. O</w:t>
      </w:r>
      <w:r>
        <w:rPr>
          <w:rFonts w:ascii="Verdana" w:hAnsi="Verdana"/>
          <w:sz w:val="20"/>
          <w:szCs w:val="20"/>
        </w:rPr>
        <w:t xml:space="preserve"> </w:t>
      </w:r>
      <w:r w:rsidR="00A2053A">
        <w:rPr>
          <w:rFonts w:ascii="Verdana" w:hAnsi="Verdana"/>
          <w:sz w:val="20"/>
          <w:szCs w:val="20"/>
        </w:rPr>
        <w:t>a</w:t>
      </w:r>
      <w:r w:rsidRPr="006465E4">
        <w:rPr>
          <w:rFonts w:ascii="Verdana" w:hAnsi="Verdana"/>
          <w:sz w:val="20"/>
          <w:szCs w:val="20"/>
        </w:rPr>
        <w:t>companhamento dos grupos ocorreu ao longo de nove meses no ano de</w:t>
      </w:r>
      <w:r>
        <w:rPr>
          <w:rFonts w:ascii="Verdana" w:hAnsi="Verdana"/>
          <w:sz w:val="20"/>
          <w:szCs w:val="20"/>
        </w:rPr>
        <w:t xml:space="preserve"> </w:t>
      </w:r>
      <w:r w:rsidRPr="006465E4">
        <w:rPr>
          <w:rFonts w:ascii="Verdana" w:hAnsi="Verdana"/>
          <w:sz w:val="20"/>
          <w:szCs w:val="20"/>
        </w:rPr>
        <w:t>2012. Foram realizadas avaliações clínicas no tempo inicial (T0), três (T3), seis (T6) e nove (T9)</w:t>
      </w:r>
      <w:r>
        <w:rPr>
          <w:rFonts w:ascii="Verdana" w:hAnsi="Verdana"/>
          <w:sz w:val="20"/>
          <w:szCs w:val="20"/>
        </w:rPr>
        <w:t xml:space="preserve"> </w:t>
      </w:r>
      <w:r w:rsidRPr="006465E4">
        <w:rPr>
          <w:rFonts w:ascii="Verdana" w:hAnsi="Verdana"/>
          <w:sz w:val="20"/>
          <w:szCs w:val="20"/>
        </w:rPr>
        <w:t>meses</w:t>
      </w:r>
      <w:r>
        <w:rPr>
          <w:rFonts w:ascii="Verdana" w:hAnsi="Verdana"/>
          <w:sz w:val="20"/>
          <w:szCs w:val="20"/>
        </w:rPr>
        <w:t xml:space="preserve"> depois do início da participação no programa proposto para pesquisa</w:t>
      </w:r>
      <w:r w:rsidRPr="006465E4">
        <w:rPr>
          <w:rFonts w:ascii="Verdana" w:hAnsi="Verdana"/>
          <w:sz w:val="20"/>
          <w:szCs w:val="20"/>
        </w:rPr>
        <w:t>.</w:t>
      </w:r>
    </w:p>
    <w:p w:rsidR="006465E4" w:rsidRPr="006465E4" w:rsidRDefault="006465E4" w:rsidP="006465E4">
      <w:pPr>
        <w:pStyle w:val="PargrafodaLista"/>
        <w:spacing w:line="276" w:lineRule="auto"/>
        <w:ind w:left="0"/>
        <w:rPr>
          <w:rFonts w:ascii="Verdana" w:hAnsi="Verdana"/>
          <w:sz w:val="20"/>
          <w:szCs w:val="20"/>
        </w:rPr>
      </w:pPr>
      <w:r w:rsidRPr="006465E4">
        <w:rPr>
          <w:rFonts w:ascii="Verdana" w:hAnsi="Verdana"/>
          <w:sz w:val="20"/>
          <w:szCs w:val="20"/>
        </w:rPr>
        <w:t>RESULTADOS: Após nove meses de seguimento, permaneceram no estudo 341 usuários, 171</w:t>
      </w:r>
      <w:r>
        <w:rPr>
          <w:rFonts w:ascii="Verdana" w:hAnsi="Verdana"/>
          <w:sz w:val="20"/>
          <w:szCs w:val="20"/>
        </w:rPr>
        <w:t xml:space="preserve"> </w:t>
      </w:r>
      <w:r w:rsidRPr="006465E4">
        <w:rPr>
          <w:rFonts w:ascii="Verdana" w:hAnsi="Verdana"/>
          <w:sz w:val="20"/>
          <w:szCs w:val="20"/>
        </w:rPr>
        <w:t xml:space="preserve">no grupo </w:t>
      </w:r>
      <w:r w:rsidR="00A2053A">
        <w:rPr>
          <w:rFonts w:ascii="Verdana" w:hAnsi="Verdana"/>
          <w:sz w:val="20"/>
          <w:szCs w:val="20"/>
        </w:rPr>
        <w:t>1</w:t>
      </w:r>
      <w:r w:rsidRPr="006465E4">
        <w:rPr>
          <w:rFonts w:ascii="Verdana" w:hAnsi="Verdana"/>
          <w:sz w:val="20"/>
          <w:szCs w:val="20"/>
        </w:rPr>
        <w:t xml:space="preserve"> e 170 no grupo </w:t>
      </w:r>
      <w:r w:rsidR="00A2053A">
        <w:rPr>
          <w:rFonts w:ascii="Verdana" w:hAnsi="Verdana"/>
          <w:sz w:val="20"/>
          <w:szCs w:val="20"/>
        </w:rPr>
        <w:t>2</w:t>
      </w:r>
      <w:r w:rsidRPr="006465E4">
        <w:rPr>
          <w:rFonts w:ascii="Verdana" w:hAnsi="Verdana"/>
          <w:sz w:val="20"/>
          <w:szCs w:val="20"/>
        </w:rPr>
        <w:t>. A média de idade dos usuários era de 60,6 anos.</w:t>
      </w:r>
      <w:r>
        <w:rPr>
          <w:rFonts w:ascii="Verdana" w:hAnsi="Verdana"/>
          <w:sz w:val="20"/>
          <w:szCs w:val="20"/>
        </w:rPr>
        <w:t xml:space="preserve"> </w:t>
      </w:r>
      <w:r w:rsidRPr="006465E4">
        <w:rPr>
          <w:rFonts w:ascii="Verdana" w:hAnsi="Verdana"/>
          <w:sz w:val="20"/>
          <w:szCs w:val="20"/>
        </w:rPr>
        <w:t>Em ambos os grupos, observou-se diferenças</w:t>
      </w:r>
      <w:r>
        <w:rPr>
          <w:rFonts w:ascii="Verdana" w:hAnsi="Verdana"/>
          <w:sz w:val="20"/>
          <w:szCs w:val="20"/>
        </w:rPr>
        <w:t xml:space="preserve"> </w:t>
      </w:r>
      <w:r w:rsidRPr="006465E4">
        <w:rPr>
          <w:rFonts w:ascii="Verdana" w:hAnsi="Verdana"/>
          <w:sz w:val="20"/>
          <w:szCs w:val="20"/>
        </w:rPr>
        <w:t>estatisticamente sign</w:t>
      </w:r>
      <w:r>
        <w:rPr>
          <w:rFonts w:ascii="Verdana" w:hAnsi="Verdana"/>
          <w:sz w:val="20"/>
          <w:szCs w:val="20"/>
        </w:rPr>
        <w:t xml:space="preserve">ificativas nos níveis médios de </w:t>
      </w:r>
      <w:r w:rsidRPr="006465E4">
        <w:rPr>
          <w:rFonts w:ascii="Verdana" w:hAnsi="Verdana"/>
          <w:sz w:val="20"/>
          <w:szCs w:val="20"/>
        </w:rPr>
        <w:t>HbA1c ao longo do tempo de acompanhamento (p &lt; 0,05). Porém, o nível médio de HbA1c nos</w:t>
      </w:r>
      <w:r>
        <w:rPr>
          <w:rFonts w:ascii="Verdana" w:hAnsi="Verdana"/>
          <w:sz w:val="20"/>
          <w:szCs w:val="20"/>
        </w:rPr>
        <w:t xml:space="preserve"> tempos T3</w:t>
      </w:r>
      <w:r w:rsidRPr="006465E4">
        <w:rPr>
          <w:rFonts w:ascii="Verdana" w:hAnsi="Verdana"/>
          <w:sz w:val="20"/>
          <w:szCs w:val="20"/>
        </w:rPr>
        <w:t xml:space="preserve">, T6 e T9 foi significativamente menor entre </w:t>
      </w:r>
      <w:r>
        <w:rPr>
          <w:rFonts w:ascii="Verdana" w:hAnsi="Verdana"/>
          <w:sz w:val="20"/>
          <w:szCs w:val="20"/>
        </w:rPr>
        <w:t xml:space="preserve">as pessoas do grupo aleatorizado para entrar </w:t>
      </w:r>
      <w:r w:rsidR="00A2053A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o programa</w:t>
      </w:r>
      <w:r w:rsidRPr="006465E4">
        <w:rPr>
          <w:rFonts w:ascii="Verdana" w:hAnsi="Verdana"/>
          <w:sz w:val="20"/>
          <w:szCs w:val="20"/>
        </w:rPr>
        <w:t>(p &lt; 0,05)</w:t>
      </w:r>
      <w:r>
        <w:rPr>
          <w:rFonts w:ascii="Verdana" w:hAnsi="Verdana"/>
          <w:sz w:val="20"/>
          <w:szCs w:val="20"/>
        </w:rPr>
        <w:t>, ou seja, grupo 1</w:t>
      </w:r>
      <w:r w:rsidRPr="006465E4">
        <w:rPr>
          <w:rFonts w:ascii="Verdana" w:hAnsi="Verdana"/>
          <w:sz w:val="20"/>
          <w:szCs w:val="20"/>
        </w:rPr>
        <w:t>.</w:t>
      </w:r>
    </w:p>
    <w:p w:rsidR="002F6803" w:rsidRDefault="006465E4" w:rsidP="006465E4">
      <w:pPr>
        <w:pStyle w:val="PargrafodaLista"/>
        <w:spacing w:line="276" w:lineRule="auto"/>
        <w:ind w:left="0"/>
        <w:rPr>
          <w:rFonts w:ascii="Verdana" w:hAnsi="Verdana"/>
          <w:sz w:val="20"/>
          <w:szCs w:val="20"/>
        </w:rPr>
      </w:pPr>
      <w:r w:rsidRPr="006465E4">
        <w:rPr>
          <w:rFonts w:ascii="Verdana" w:hAnsi="Verdana"/>
          <w:sz w:val="20"/>
          <w:szCs w:val="20"/>
        </w:rPr>
        <w:lastRenderedPageBreak/>
        <w:t>CONCLUSÕES: O modelo do programa educativo desenvolvido foi efetivo para a melhora do</w:t>
      </w:r>
      <w:r>
        <w:rPr>
          <w:rFonts w:ascii="Verdana" w:hAnsi="Verdana"/>
          <w:sz w:val="20"/>
          <w:szCs w:val="20"/>
        </w:rPr>
        <w:t xml:space="preserve"> </w:t>
      </w:r>
      <w:r w:rsidRPr="006465E4">
        <w:rPr>
          <w:rFonts w:ascii="Verdana" w:hAnsi="Verdana"/>
          <w:sz w:val="20"/>
          <w:szCs w:val="20"/>
        </w:rPr>
        <w:t>controle glicêmico dos participantes</w:t>
      </w:r>
      <w:r>
        <w:rPr>
          <w:rFonts w:ascii="Verdana" w:hAnsi="Verdana"/>
          <w:sz w:val="20"/>
          <w:szCs w:val="20"/>
        </w:rPr>
        <w:t>.</w:t>
      </w:r>
    </w:p>
    <w:p w:rsidR="006465E4" w:rsidRDefault="006465E4" w:rsidP="006465E4">
      <w:pPr>
        <w:pStyle w:val="PargrafodaLista"/>
        <w:spacing w:line="276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6465E4" w:rsidRPr="002F6803" w:rsidRDefault="006465E4" w:rsidP="006465E4">
      <w:pPr>
        <w:pStyle w:val="PargrafodaLista"/>
        <w:numPr>
          <w:ilvl w:val="0"/>
          <w:numId w:val="7"/>
        </w:numPr>
        <w:spacing w:line="276" w:lineRule="auto"/>
        <w:rPr>
          <w:rFonts w:ascii="Verdana" w:hAnsi="Verdana"/>
          <w:b/>
          <w:i/>
          <w:sz w:val="20"/>
          <w:szCs w:val="20"/>
        </w:rPr>
      </w:pPr>
      <w:r w:rsidRPr="002F6803">
        <w:rPr>
          <w:rFonts w:ascii="Verdana" w:hAnsi="Verdana"/>
          <w:b/>
          <w:i/>
          <w:sz w:val="20"/>
          <w:szCs w:val="20"/>
        </w:rPr>
        <w:t>Qual é o delineamento do estudo</w:t>
      </w:r>
      <w:r>
        <w:rPr>
          <w:rFonts w:ascii="Verdana" w:hAnsi="Verdana"/>
          <w:b/>
          <w:i/>
          <w:sz w:val="20"/>
          <w:szCs w:val="20"/>
        </w:rPr>
        <w:t xml:space="preserve"> acima</w:t>
      </w:r>
      <w:r w:rsidRPr="002F6803">
        <w:rPr>
          <w:rFonts w:ascii="Verdana" w:hAnsi="Verdana"/>
          <w:b/>
          <w:i/>
          <w:sz w:val="20"/>
          <w:szCs w:val="20"/>
        </w:rPr>
        <w:t>?</w:t>
      </w:r>
      <w:r w:rsidR="008B5AA9" w:rsidRPr="008B5AA9">
        <w:rPr>
          <w:rFonts w:ascii="Verdana" w:hAnsi="Verdana"/>
          <w:b/>
          <w:bCs/>
          <w:i/>
          <w:color w:val="000000"/>
          <w:sz w:val="20"/>
          <w:szCs w:val="20"/>
        </w:rPr>
        <w:t xml:space="preserve"> </w:t>
      </w:r>
      <w:r w:rsidR="008B5AA9">
        <w:rPr>
          <w:rFonts w:ascii="Verdana" w:hAnsi="Verdana"/>
          <w:b/>
          <w:bCs/>
          <w:i/>
          <w:color w:val="000000"/>
          <w:sz w:val="20"/>
          <w:szCs w:val="20"/>
        </w:rPr>
        <w:t>(vale 0,75)</w:t>
      </w:r>
    </w:p>
    <w:p w:rsidR="006465E4" w:rsidRPr="002F6803" w:rsidRDefault="006465E4" w:rsidP="006465E4">
      <w:pPr>
        <w:pStyle w:val="PargrafodaLista"/>
        <w:numPr>
          <w:ilvl w:val="0"/>
          <w:numId w:val="13"/>
        </w:numPr>
        <w:spacing w:line="276" w:lineRule="auto"/>
        <w:rPr>
          <w:rFonts w:ascii="Verdana" w:hAnsi="Verdana"/>
          <w:sz w:val="20"/>
          <w:szCs w:val="20"/>
        </w:rPr>
      </w:pPr>
      <w:r w:rsidRPr="002F6803">
        <w:rPr>
          <w:rFonts w:ascii="Verdana" w:hAnsi="Verdana"/>
          <w:sz w:val="20"/>
          <w:szCs w:val="20"/>
        </w:rPr>
        <w:t>Ecológico</w:t>
      </w:r>
    </w:p>
    <w:p w:rsidR="006465E4" w:rsidRPr="002F6803" w:rsidRDefault="006465E4" w:rsidP="006465E4">
      <w:pPr>
        <w:pStyle w:val="PargrafodaLista"/>
        <w:numPr>
          <w:ilvl w:val="0"/>
          <w:numId w:val="13"/>
        </w:numPr>
        <w:spacing w:line="276" w:lineRule="auto"/>
        <w:rPr>
          <w:rFonts w:ascii="Verdana" w:hAnsi="Verdana"/>
          <w:sz w:val="20"/>
          <w:szCs w:val="20"/>
        </w:rPr>
      </w:pPr>
      <w:r w:rsidRPr="002F6803">
        <w:rPr>
          <w:rFonts w:ascii="Verdana" w:hAnsi="Verdana"/>
          <w:sz w:val="20"/>
          <w:szCs w:val="20"/>
        </w:rPr>
        <w:t>Transversal</w:t>
      </w:r>
    </w:p>
    <w:p w:rsidR="006465E4" w:rsidRPr="002F6803" w:rsidRDefault="006465E4" w:rsidP="006465E4">
      <w:pPr>
        <w:pStyle w:val="PargrafodaLista"/>
        <w:numPr>
          <w:ilvl w:val="0"/>
          <w:numId w:val="13"/>
        </w:numPr>
        <w:spacing w:line="276" w:lineRule="auto"/>
        <w:rPr>
          <w:rFonts w:ascii="Verdana" w:hAnsi="Verdana"/>
          <w:sz w:val="20"/>
          <w:szCs w:val="20"/>
        </w:rPr>
      </w:pPr>
      <w:r w:rsidRPr="002F6803">
        <w:rPr>
          <w:rFonts w:ascii="Verdana" w:hAnsi="Verdana"/>
          <w:sz w:val="20"/>
          <w:szCs w:val="20"/>
        </w:rPr>
        <w:t>Caso-controle</w:t>
      </w:r>
    </w:p>
    <w:p w:rsidR="006465E4" w:rsidRDefault="006465E4" w:rsidP="006465E4">
      <w:pPr>
        <w:pStyle w:val="PargrafodaLista"/>
        <w:numPr>
          <w:ilvl w:val="0"/>
          <w:numId w:val="13"/>
        </w:numPr>
        <w:spacing w:line="276" w:lineRule="auto"/>
        <w:rPr>
          <w:rFonts w:ascii="Verdana" w:hAnsi="Verdana"/>
          <w:sz w:val="20"/>
          <w:szCs w:val="20"/>
        </w:rPr>
      </w:pPr>
      <w:r w:rsidRPr="002F6803">
        <w:rPr>
          <w:rFonts w:ascii="Verdana" w:hAnsi="Verdana"/>
          <w:sz w:val="20"/>
          <w:szCs w:val="20"/>
        </w:rPr>
        <w:t>Coorte</w:t>
      </w:r>
    </w:p>
    <w:p w:rsidR="006465E4" w:rsidRDefault="006465E4" w:rsidP="006465E4">
      <w:pPr>
        <w:pStyle w:val="PargrafodaLista"/>
        <w:numPr>
          <w:ilvl w:val="0"/>
          <w:numId w:val="13"/>
        </w:numPr>
        <w:spacing w:line="276" w:lineRule="auto"/>
        <w:rPr>
          <w:rFonts w:ascii="Verdana" w:hAnsi="Verdana"/>
          <w:sz w:val="20"/>
          <w:szCs w:val="20"/>
        </w:rPr>
      </w:pPr>
      <w:r w:rsidRPr="006465E4">
        <w:rPr>
          <w:rFonts w:ascii="Verdana" w:hAnsi="Verdana"/>
          <w:sz w:val="20"/>
          <w:szCs w:val="20"/>
        </w:rPr>
        <w:t>Experimental</w:t>
      </w:r>
    </w:p>
    <w:p w:rsidR="006465E4" w:rsidRDefault="006465E4" w:rsidP="006465E4">
      <w:pPr>
        <w:pStyle w:val="Pr-formataoHTML"/>
        <w:jc w:val="both"/>
        <w:rPr>
          <w:rFonts w:ascii="Verdana" w:eastAsiaTheme="minorHAnsi" w:hAnsi="Verdana" w:cstheme="minorBidi"/>
          <w:lang w:eastAsia="en-US"/>
        </w:rPr>
      </w:pPr>
    </w:p>
    <w:p w:rsidR="006465E4" w:rsidRPr="008B5AA9" w:rsidRDefault="006465E4" w:rsidP="006465E4">
      <w:pPr>
        <w:pStyle w:val="Pr-formataoHTML"/>
        <w:numPr>
          <w:ilvl w:val="0"/>
          <w:numId w:val="7"/>
        </w:numPr>
        <w:jc w:val="both"/>
        <w:rPr>
          <w:rFonts w:ascii="Verdana" w:hAnsi="Verdana" w:cs="Arial"/>
          <w:b/>
          <w:bCs/>
          <w:iCs/>
          <w:color w:val="000000"/>
        </w:rPr>
      </w:pPr>
      <w:r w:rsidRPr="008B5AA9">
        <w:rPr>
          <w:rFonts w:ascii="Verdana" w:hAnsi="Verdana" w:cs="Arial"/>
          <w:b/>
          <w:bCs/>
          <w:iCs/>
          <w:color w:val="000000"/>
        </w:rPr>
        <w:t>Considere o texto abaixo e responda</w:t>
      </w:r>
      <w:r w:rsidR="00293BE7" w:rsidRPr="008B5AA9">
        <w:rPr>
          <w:rFonts w:ascii="Verdana" w:hAnsi="Verdana" w:cs="Arial"/>
          <w:b/>
          <w:bCs/>
          <w:iCs/>
          <w:color w:val="000000"/>
        </w:rPr>
        <w:t>:</w:t>
      </w:r>
    </w:p>
    <w:p w:rsidR="006465E4" w:rsidRPr="008B5AA9" w:rsidRDefault="006465E4" w:rsidP="006465E4">
      <w:pPr>
        <w:pStyle w:val="Pr-formataoHTML"/>
        <w:jc w:val="both"/>
        <w:rPr>
          <w:rFonts w:ascii="Verdana" w:hAnsi="Verdana" w:cs="Arial"/>
          <w:bCs/>
          <w:iCs/>
          <w:color w:val="000000"/>
        </w:rPr>
      </w:pPr>
    </w:p>
    <w:p w:rsidR="006465E4" w:rsidRPr="008B5AA9" w:rsidRDefault="006465E4" w:rsidP="006465E4">
      <w:pPr>
        <w:pStyle w:val="Pr-formataoHTML"/>
        <w:jc w:val="both"/>
        <w:rPr>
          <w:rFonts w:ascii="Verdana" w:hAnsi="Verdana" w:cs="Arial"/>
          <w:color w:val="000000"/>
        </w:rPr>
      </w:pPr>
      <w:r w:rsidRPr="008B5AA9">
        <w:rPr>
          <w:rFonts w:ascii="Verdana" w:hAnsi="Verdana" w:cs="Arial"/>
          <w:bCs/>
          <w:iCs/>
          <w:color w:val="000000"/>
        </w:rPr>
        <w:t>Baseado no artigo:</w:t>
      </w:r>
      <w:r w:rsidRPr="008B5AA9">
        <w:rPr>
          <w:rFonts w:ascii="Verdana" w:hAnsi="Verdana" w:cs="Arial"/>
          <w:color w:val="000000"/>
        </w:rPr>
        <w:t xml:space="preserve"> Schwartz D, Fischhoff B, Krishnamurti T, Sowell F. Proc Natl Acad Sci U S A. 2013; 110(38):15242-6</w:t>
      </w:r>
    </w:p>
    <w:p w:rsidR="006465E4" w:rsidRPr="008B5AA9" w:rsidRDefault="006465E4" w:rsidP="006465E4">
      <w:pPr>
        <w:pStyle w:val="NormalWeb"/>
        <w:spacing w:before="0" w:beforeAutospacing="0" w:after="0" w:afterAutospacing="0"/>
        <w:jc w:val="both"/>
        <w:rPr>
          <w:rFonts w:ascii="Verdana" w:hAnsi="Verdana" w:cs="Arial"/>
          <w:bCs/>
          <w:i/>
          <w:iCs/>
          <w:color w:val="000000"/>
          <w:sz w:val="20"/>
          <w:szCs w:val="20"/>
        </w:rPr>
      </w:pPr>
      <w:r w:rsidRPr="008B5AA9">
        <w:rPr>
          <w:rFonts w:ascii="Verdana" w:hAnsi="Verdana" w:cs="Arial"/>
          <w:bCs/>
          <w:i/>
          <w:iCs/>
          <w:color w:val="000000"/>
          <w:sz w:val="20"/>
          <w:szCs w:val="20"/>
        </w:rPr>
        <w:t>A sensação de ser observado, ou seja,  a simples participação em um experimento, pode afetar o comportamento dos indivíduos. Esse fenômeno pode tanto fazer as pessoas pensarem sobre um determinado comportamento quanto confundir a interpretação de resultados de estudos longitudinais. Nos Estados Unidos, esse fenômeno foi avaliado em uma pesquisa sobre o consumo de energia elétrica (CEE). Um grupo de consumidores de energia elétrica recebeu 5 cartas informando e seguidamente, relembrando-os, de que eles participavam de uma pesquisa sobre o CEE. Em nenhum momento do estudo houve intervenções quanto à educação para o consumo consciente de energia elétrica. Mesmo assim, foi verificada diminuição no consumo doméstico de energia no grupo que recebeu as cartas informando sobre a pesquisa.</w:t>
      </w:r>
    </w:p>
    <w:p w:rsidR="006465E4" w:rsidRPr="008B5AA9" w:rsidRDefault="006465E4" w:rsidP="006465E4">
      <w:pPr>
        <w:pStyle w:val="NormalWeb"/>
        <w:spacing w:before="0" w:beforeAutospacing="0" w:after="0" w:afterAutospacing="0"/>
        <w:jc w:val="both"/>
        <w:rPr>
          <w:rFonts w:ascii="Verdana" w:hAnsi="Verdana" w:cs="Arial"/>
          <w:bCs/>
          <w:iCs/>
          <w:color w:val="000000"/>
          <w:sz w:val="20"/>
          <w:szCs w:val="20"/>
        </w:rPr>
      </w:pPr>
    </w:p>
    <w:p w:rsidR="006465E4" w:rsidRPr="008B5AA9" w:rsidRDefault="006465E4" w:rsidP="006465E4">
      <w:pPr>
        <w:pStyle w:val="NormalWeb"/>
        <w:spacing w:before="0" w:beforeAutospacing="0" w:after="0" w:afterAutospacing="0"/>
        <w:jc w:val="both"/>
        <w:rPr>
          <w:rFonts w:ascii="Verdana" w:hAnsi="Verdana" w:cs="Arial"/>
          <w:bCs/>
          <w:iCs/>
          <w:color w:val="000000"/>
          <w:sz w:val="20"/>
          <w:szCs w:val="20"/>
        </w:rPr>
      </w:pPr>
      <w:r w:rsidRPr="008B5AA9">
        <w:rPr>
          <w:rFonts w:ascii="Verdana" w:hAnsi="Verdana" w:cs="Arial"/>
          <w:b/>
          <w:bCs/>
          <w:iCs/>
          <w:color w:val="000000"/>
          <w:sz w:val="20"/>
          <w:szCs w:val="20"/>
        </w:rPr>
        <w:t>A mudança no comportamento referente ao CEE  por parte dos participantes que foram apenas avisados que participariam de uma pesquisa, sem haver qualquer intervenção de fato, representa:</w:t>
      </w:r>
      <w:r w:rsidR="008B5AA9" w:rsidRPr="008B5AA9">
        <w:rPr>
          <w:rFonts w:ascii="Verdana" w:hAnsi="Verdana"/>
          <w:b/>
          <w:bCs/>
          <w:i/>
          <w:color w:val="000000"/>
          <w:sz w:val="20"/>
          <w:szCs w:val="20"/>
        </w:rPr>
        <w:t xml:space="preserve"> (vale 0,75)</w:t>
      </w:r>
    </w:p>
    <w:p w:rsidR="006465E4" w:rsidRPr="008B5AA9" w:rsidRDefault="006465E4" w:rsidP="006465E4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="Verdana" w:hAnsi="Verdana" w:cs="Arial"/>
          <w:bCs/>
          <w:iCs/>
          <w:color w:val="000000"/>
          <w:sz w:val="20"/>
          <w:szCs w:val="20"/>
        </w:rPr>
      </w:pPr>
      <w:r w:rsidRPr="008B5AA9">
        <w:rPr>
          <w:rFonts w:ascii="Verdana" w:hAnsi="Verdana" w:cs="Arial"/>
          <w:bCs/>
          <w:iCs/>
          <w:color w:val="000000"/>
          <w:sz w:val="20"/>
          <w:szCs w:val="20"/>
        </w:rPr>
        <w:t>Erro aleatório</w:t>
      </w:r>
    </w:p>
    <w:p w:rsidR="006465E4" w:rsidRPr="008B5AA9" w:rsidRDefault="006465E4" w:rsidP="006465E4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="Verdana" w:hAnsi="Verdana" w:cs="Arial"/>
          <w:bCs/>
          <w:iCs/>
          <w:color w:val="000000"/>
          <w:sz w:val="20"/>
          <w:szCs w:val="20"/>
        </w:rPr>
      </w:pPr>
      <w:r w:rsidRPr="008B5AA9">
        <w:rPr>
          <w:rFonts w:ascii="Verdana" w:hAnsi="Verdana" w:cs="Arial"/>
          <w:bCs/>
          <w:iCs/>
          <w:color w:val="000000"/>
          <w:sz w:val="20"/>
          <w:szCs w:val="20"/>
        </w:rPr>
        <w:t>Confusão</w:t>
      </w:r>
    </w:p>
    <w:p w:rsidR="006465E4" w:rsidRPr="008B5AA9" w:rsidRDefault="006465E4" w:rsidP="006465E4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="Verdana" w:hAnsi="Verdana" w:cs="Arial"/>
          <w:bCs/>
          <w:iCs/>
          <w:color w:val="000000"/>
          <w:sz w:val="20"/>
          <w:szCs w:val="20"/>
        </w:rPr>
      </w:pPr>
      <w:r w:rsidRPr="008B5AA9">
        <w:rPr>
          <w:rFonts w:ascii="Verdana" w:hAnsi="Verdana" w:cs="Arial"/>
          <w:bCs/>
          <w:iCs/>
          <w:color w:val="000000"/>
          <w:sz w:val="20"/>
          <w:szCs w:val="20"/>
        </w:rPr>
        <w:t>Viés de Berkson</w:t>
      </w:r>
    </w:p>
    <w:p w:rsidR="006465E4" w:rsidRPr="008B5AA9" w:rsidRDefault="006465E4" w:rsidP="006465E4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="Verdana" w:hAnsi="Verdana" w:cs="Arial"/>
          <w:bCs/>
          <w:iCs/>
          <w:color w:val="000000"/>
          <w:sz w:val="20"/>
          <w:szCs w:val="20"/>
        </w:rPr>
      </w:pPr>
      <w:r w:rsidRPr="008B5AA9">
        <w:rPr>
          <w:rFonts w:ascii="Verdana" w:hAnsi="Verdana" w:cs="Arial"/>
          <w:bCs/>
          <w:iCs/>
          <w:color w:val="000000"/>
          <w:sz w:val="20"/>
          <w:szCs w:val="20"/>
        </w:rPr>
        <w:t>Efeito Hawthorne</w:t>
      </w:r>
    </w:p>
    <w:p w:rsidR="006465E4" w:rsidRPr="008B5AA9" w:rsidRDefault="006465E4" w:rsidP="006465E4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="Verdana" w:hAnsi="Verdana" w:cs="Arial"/>
          <w:bCs/>
          <w:iCs/>
          <w:color w:val="000000"/>
          <w:sz w:val="20"/>
          <w:szCs w:val="20"/>
        </w:rPr>
      </w:pPr>
      <w:r w:rsidRPr="008B5AA9">
        <w:rPr>
          <w:rFonts w:ascii="Verdana" w:hAnsi="Verdana" w:cs="Arial"/>
          <w:bCs/>
          <w:iCs/>
          <w:color w:val="000000"/>
          <w:sz w:val="20"/>
          <w:szCs w:val="20"/>
        </w:rPr>
        <w:t>Nenhuma das anteriores</w:t>
      </w:r>
    </w:p>
    <w:p w:rsidR="006465E4" w:rsidRPr="00293BE7" w:rsidRDefault="006465E4" w:rsidP="006465E4">
      <w:pPr>
        <w:spacing w:line="276" w:lineRule="auto"/>
        <w:rPr>
          <w:rFonts w:eastAsia="Times New Roman" w:cs="Arial"/>
          <w:b/>
          <w:bCs/>
          <w:iCs/>
          <w:color w:val="000000"/>
          <w:lang w:eastAsia="pt-BR"/>
        </w:rPr>
      </w:pPr>
    </w:p>
    <w:p w:rsidR="006465E4" w:rsidRPr="00293BE7" w:rsidRDefault="00293BE7" w:rsidP="006465E4">
      <w:pPr>
        <w:pStyle w:val="PargrafodaLista"/>
        <w:numPr>
          <w:ilvl w:val="0"/>
          <w:numId w:val="7"/>
        </w:numPr>
        <w:spacing w:line="276" w:lineRule="auto"/>
        <w:rPr>
          <w:rFonts w:ascii="Verdana" w:hAnsi="Verdana"/>
          <w:b/>
          <w:sz w:val="20"/>
          <w:szCs w:val="20"/>
        </w:rPr>
      </w:pPr>
      <w:r w:rsidRPr="00293BE7">
        <w:rPr>
          <w:rFonts w:ascii="Verdana" w:hAnsi="Verdana"/>
          <w:b/>
          <w:sz w:val="20"/>
          <w:szCs w:val="20"/>
        </w:rPr>
        <w:t xml:space="preserve"> </w:t>
      </w:r>
      <w:r w:rsidR="006465E4" w:rsidRPr="00293BE7">
        <w:rPr>
          <w:rFonts w:ascii="Verdana" w:hAnsi="Verdana"/>
          <w:b/>
          <w:sz w:val="20"/>
          <w:szCs w:val="20"/>
        </w:rPr>
        <w:t>Quanto aos estu</w:t>
      </w:r>
      <w:r w:rsidRPr="00293BE7">
        <w:rPr>
          <w:rFonts w:ascii="Verdana" w:hAnsi="Verdana"/>
          <w:b/>
          <w:sz w:val="20"/>
          <w:szCs w:val="20"/>
        </w:rPr>
        <w:t>dos transversais realizados com medidas individuadas</w:t>
      </w:r>
      <w:r w:rsidR="006465E4" w:rsidRPr="00293BE7">
        <w:rPr>
          <w:rFonts w:ascii="Verdana" w:hAnsi="Verdana"/>
          <w:b/>
          <w:sz w:val="20"/>
          <w:szCs w:val="20"/>
        </w:rPr>
        <w:t>, assinale a alternativa incorreta:</w:t>
      </w:r>
      <w:r w:rsidR="008B5AA9" w:rsidRPr="008B5AA9">
        <w:rPr>
          <w:rFonts w:ascii="Verdana" w:hAnsi="Verdana"/>
          <w:b/>
          <w:bCs/>
          <w:i/>
          <w:color w:val="000000"/>
          <w:sz w:val="20"/>
          <w:szCs w:val="20"/>
        </w:rPr>
        <w:t xml:space="preserve"> </w:t>
      </w:r>
      <w:r w:rsidR="008B5AA9">
        <w:rPr>
          <w:rFonts w:ascii="Verdana" w:hAnsi="Verdana"/>
          <w:b/>
          <w:bCs/>
          <w:i/>
          <w:color w:val="000000"/>
          <w:sz w:val="20"/>
          <w:szCs w:val="20"/>
        </w:rPr>
        <w:t>(vale 0,75)</w:t>
      </w:r>
    </w:p>
    <w:p w:rsidR="006465E4" w:rsidRDefault="006465E4" w:rsidP="006465E4">
      <w:pPr>
        <w:spacing w:line="276" w:lineRule="auto"/>
        <w:ind w:left="360"/>
        <w:rPr>
          <w:rFonts w:ascii="Verdana" w:hAnsi="Verdana"/>
          <w:sz w:val="20"/>
          <w:szCs w:val="20"/>
        </w:rPr>
      </w:pPr>
    </w:p>
    <w:p w:rsidR="006465E4" w:rsidRDefault="006465E4" w:rsidP="006465E4">
      <w:pPr>
        <w:pStyle w:val="PargrafodaLista"/>
        <w:numPr>
          <w:ilvl w:val="0"/>
          <w:numId w:val="15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Não são apropriados para avaliar risco</w:t>
      </w:r>
    </w:p>
    <w:p w:rsidR="006465E4" w:rsidRDefault="006465E4" w:rsidP="006465E4">
      <w:pPr>
        <w:pStyle w:val="PargrafodaLista"/>
        <w:numPr>
          <w:ilvl w:val="0"/>
          <w:numId w:val="15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São sujeitos à causalidade reversa, ou seja, é impossível ter certeza de que o desfecho não é causa da exposição</w:t>
      </w:r>
    </w:p>
    <w:p w:rsidR="00293BE7" w:rsidRDefault="00293BE7" w:rsidP="00293BE7">
      <w:pPr>
        <w:pStyle w:val="PargrafodaLista"/>
        <w:numPr>
          <w:ilvl w:val="0"/>
          <w:numId w:val="15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Estão sujeitos à falácia ecológica</w:t>
      </w:r>
    </w:p>
    <w:p w:rsidR="00293BE7" w:rsidRDefault="00A2053A" w:rsidP="00293BE7">
      <w:pPr>
        <w:pStyle w:val="PargrafodaLista"/>
        <w:numPr>
          <w:ilvl w:val="0"/>
          <w:numId w:val="15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Geram hi</w:t>
      </w:r>
      <w:r w:rsidR="00293BE7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>óteses de causalidade, mas não a</w:t>
      </w:r>
      <w:r w:rsidR="00293BE7">
        <w:rPr>
          <w:rFonts w:ascii="Verdana" w:hAnsi="Verdana"/>
          <w:sz w:val="20"/>
          <w:szCs w:val="20"/>
        </w:rPr>
        <w:t>s testam</w:t>
      </w:r>
    </w:p>
    <w:p w:rsidR="00293BE7" w:rsidRDefault="00293BE7" w:rsidP="00293BE7">
      <w:pPr>
        <w:pStyle w:val="PargrafodaLista"/>
        <w:numPr>
          <w:ilvl w:val="0"/>
          <w:numId w:val="15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Podem apresentar dificuldades para a avaliar desfechos ou exposições muito raras</w:t>
      </w:r>
    </w:p>
    <w:p w:rsidR="00293BE7" w:rsidRDefault="00293BE7" w:rsidP="00293BE7">
      <w:pPr>
        <w:pStyle w:val="PargrafodaLista"/>
        <w:spacing w:line="276" w:lineRule="auto"/>
        <w:rPr>
          <w:rFonts w:ascii="Verdana" w:hAnsi="Verdana"/>
          <w:sz w:val="20"/>
          <w:szCs w:val="20"/>
        </w:rPr>
      </w:pPr>
    </w:p>
    <w:p w:rsidR="00293BE7" w:rsidRPr="00293BE7" w:rsidRDefault="00293BE7" w:rsidP="00293BE7">
      <w:pPr>
        <w:pStyle w:val="PargrafodaLista"/>
        <w:numPr>
          <w:ilvl w:val="0"/>
          <w:numId w:val="7"/>
        </w:numPr>
        <w:spacing w:line="276" w:lineRule="auto"/>
        <w:rPr>
          <w:rFonts w:ascii="Verdana" w:hAnsi="Verdana"/>
          <w:b/>
          <w:sz w:val="20"/>
          <w:szCs w:val="20"/>
        </w:rPr>
      </w:pPr>
      <w:r w:rsidRPr="00293BE7">
        <w:rPr>
          <w:rFonts w:ascii="Verdana" w:hAnsi="Verdana"/>
          <w:b/>
          <w:sz w:val="20"/>
          <w:szCs w:val="20"/>
        </w:rPr>
        <w:t xml:space="preserve"> Quais exemplos abaixo são de estudos ecológicos (permite mais de uma resposta)?</w:t>
      </w:r>
      <w:r w:rsidR="008B5AA9" w:rsidRPr="008B5AA9">
        <w:rPr>
          <w:rFonts w:ascii="Verdana" w:hAnsi="Verdana"/>
          <w:b/>
          <w:bCs/>
          <w:i/>
          <w:color w:val="000000"/>
          <w:sz w:val="20"/>
          <w:szCs w:val="20"/>
        </w:rPr>
        <w:t xml:space="preserve"> </w:t>
      </w:r>
      <w:r w:rsidR="008B5AA9">
        <w:rPr>
          <w:rFonts w:ascii="Verdana" w:hAnsi="Verdana"/>
          <w:b/>
          <w:bCs/>
          <w:i/>
          <w:color w:val="000000"/>
          <w:sz w:val="20"/>
          <w:szCs w:val="20"/>
        </w:rPr>
        <w:t>(vale 0,75)</w:t>
      </w:r>
    </w:p>
    <w:p w:rsidR="00293BE7" w:rsidRDefault="00293BE7" w:rsidP="00293BE7">
      <w:pPr>
        <w:pStyle w:val="PargrafodaLista"/>
        <w:spacing w:line="276" w:lineRule="auto"/>
        <w:rPr>
          <w:rFonts w:ascii="Verdana" w:hAnsi="Verdana"/>
          <w:sz w:val="20"/>
          <w:szCs w:val="20"/>
        </w:rPr>
      </w:pPr>
    </w:p>
    <w:p w:rsidR="00293BE7" w:rsidRDefault="00293BE7" w:rsidP="00293BE7">
      <w:pPr>
        <w:pStyle w:val="PargrafodaLista"/>
        <w:numPr>
          <w:ilvl w:val="0"/>
          <w:numId w:val="17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Comparação entre taxas de prevalência diabetes de cidades com e sem programas de prevenção de doenças crônicas estabelecidos</w:t>
      </w:r>
    </w:p>
    <w:p w:rsidR="00293BE7" w:rsidRDefault="00293BE7" w:rsidP="00293BE7">
      <w:pPr>
        <w:pStyle w:val="PargrafodaLista"/>
        <w:numPr>
          <w:ilvl w:val="0"/>
          <w:numId w:val="17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Comparação da ocorrência de diabetes em um grupo de pessoas que participou de um programa de prevenção de doenças crônicas e outro que não participou</w:t>
      </w:r>
    </w:p>
    <w:p w:rsidR="00293BE7" w:rsidRDefault="00293BE7" w:rsidP="00293BE7">
      <w:pPr>
        <w:pStyle w:val="PargrafodaLista"/>
        <w:numPr>
          <w:ilvl w:val="0"/>
          <w:numId w:val="17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Comparação de taxas de mortalidade por acidentes automobilísticos em países com e sem leis de obrigatoriedade para o uso do capacete</w:t>
      </w:r>
    </w:p>
    <w:p w:rsidR="00293BE7" w:rsidRDefault="00293BE7" w:rsidP="00293BE7">
      <w:pPr>
        <w:pStyle w:val="PargrafodaLista"/>
        <w:numPr>
          <w:ilvl w:val="0"/>
          <w:numId w:val="17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Comparação do estilo de vida de pessoas com alta escolaridade que moram em diferentes cidades do Estado de São Paulo com o estilo de vida de pessoas com baixa escolaridade, residentes nas mesmas cidades</w:t>
      </w:r>
    </w:p>
    <w:p w:rsidR="00293BE7" w:rsidRDefault="00293BE7" w:rsidP="00293BE7">
      <w:pPr>
        <w:pStyle w:val="PargrafodaLista"/>
        <w:numPr>
          <w:ilvl w:val="0"/>
          <w:numId w:val="17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Comparação de médias das notas finais de classes que tiveram aula com a profa. Tatiana e classes que não tiveram </w:t>
      </w:r>
    </w:p>
    <w:p w:rsidR="008B5AA9" w:rsidRPr="00293BE7" w:rsidRDefault="008B5AA9" w:rsidP="00B234FF">
      <w:pPr>
        <w:pStyle w:val="PargrafodaLista"/>
        <w:spacing w:line="276" w:lineRule="auto"/>
        <w:ind w:left="1080"/>
        <w:rPr>
          <w:rFonts w:ascii="Verdana" w:hAnsi="Verdana"/>
          <w:sz w:val="20"/>
          <w:szCs w:val="20"/>
        </w:rPr>
      </w:pPr>
    </w:p>
    <w:p w:rsidR="006465E4" w:rsidRPr="00DA2712" w:rsidRDefault="00DA2712" w:rsidP="00DA2712">
      <w:pPr>
        <w:pStyle w:val="PargrafodaLista"/>
        <w:numPr>
          <w:ilvl w:val="0"/>
          <w:numId w:val="7"/>
        </w:numPr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a</w:t>
      </w:r>
      <w:r w:rsidRPr="00DA2712">
        <w:rPr>
          <w:rFonts w:ascii="Verdana" w:hAnsi="Verdana"/>
          <w:b/>
          <w:sz w:val="20"/>
          <w:szCs w:val="20"/>
        </w:rPr>
        <w:t>ssinale verdadeiro ou falso nas alternativas a seguir e reescreva a frase corretamente (ou justifique) quando for falsa</w:t>
      </w:r>
      <w:r w:rsidR="00B234FF">
        <w:rPr>
          <w:rFonts w:ascii="Verdana" w:hAnsi="Verdana"/>
          <w:b/>
          <w:sz w:val="20"/>
          <w:szCs w:val="20"/>
        </w:rPr>
        <w:t>. (vale 0,6</w:t>
      </w:r>
      <w:r w:rsidR="008B5AA9">
        <w:rPr>
          <w:rFonts w:ascii="Verdana" w:hAnsi="Verdana"/>
          <w:b/>
          <w:sz w:val="20"/>
          <w:szCs w:val="20"/>
        </w:rPr>
        <w:t xml:space="preserve"> pontos, ou seja, 0,1 cada)</w:t>
      </w:r>
    </w:p>
    <w:p w:rsidR="00DA2712" w:rsidRPr="00DA2712" w:rsidRDefault="00DA2712" w:rsidP="00DA2712">
      <w:pPr>
        <w:spacing w:after="200" w:line="276" w:lineRule="auto"/>
        <w:rPr>
          <w:rFonts w:eastAsiaTheme="minorEastAsia"/>
        </w:rPr>
      </w:pPr>
      <w:r>
        <w:t>(   ) A interpretação de uma razão de prevalência = 2,5 (IC 95%= 1,3 a 3,6) seria: o risco do desfecho em expostos corresponde a 2,5 vezes o risco do desfecho em não expostos.</w:t>
      </w:r>
    </w:p>
    <w:p w:rsidR="00DA2712" w:rsidRPr="000A4400" w:rsidRDefault="00DA2712" w:rsidP="00DA2712">
      <w:pPr>
        <w:ind w:left="360"/>
      </w:pPr>
      <w:r>
        <w:t>____________________________________________________________________________________________________________________________________________________</w:t>
      </w:r>
    </w:p>
    <w:p w:rsidR="00DA2712" w:rsidRPr="00DA2712" w:rsidRDefault="00DA2712" w:rsidP="00DA2712">
      <w:pPr>
        <w:spacing w:after="200" w:line="276" w:lineRule="auto"/>
        <w:rPr>
          <w:rFonts w:eastAsiaTheme="minorEastAsia"/>
        </w:rPr>
      </w:pPr>
      <w:r>
        <w:t>(   ) A interpretação de um risco relativo= 2,5 (IC 95%= 1,3 a 3,6) seria: a exposição é um fator de risco para o desfecho.</w:t>
      </w:r>
    </w:p>
    <w:p w:rsidR="00DA2712" w:rsidRDefault="00DA2712" w:rsidP="00DA2712">
      <w:pPr>
        <w:ind w:left="360"/>
      </w:pPr>
      <w:r>
        <w:t>____________________________________________________________________________________________________________________________________________________</w:t>
      </w:r>
    </w:p>
    <w:p w:rsidR="00DA2712" w:rsidRPr="00DA2712" w:rsidRDefault="00DA2712" w:rsidP="00DA2712">
      <w:pPr>
        <w:spacing w:after="200" w:line="276" w:lineRule="auto"/>
        <w:rPr>
          <w:rFonts w:eastAsiaTheme="minorEastAsia"/>
        </w:rPr>
      </w:pPr>
      <w:r>
        <w:t xml:space="preserve">(   ) A interpretação de um risco relativo= 2,5 (IC 95%= 0,4 a 3,0) seria: </w:t>
      </w:r>
      <w:r w:rsidR="00B234FF">
        <w:t xml:space="preserve">não há associação entre a exposição e </w:t>
      </w:r>
      <w:r>
        <w:t>o desfecho.</w:t>
      </w:r>
    </w:p>
    <w:p w:rsidR="00DA2712" w:rsidRDefault="00DA2712" w:rsidP="00DA2712">
      <w:pPr>
        <w:ind w:left="360"/>
      </w:pPr>
      <w:r>
        <w:t>____________________________________________________________________________________________________________________________________________________</w:t>
      </w:r>
    </w:p>
    <w:p w:rsidR="00DA2712" w:rsidRPr="00DA2712" w:rsidRDefault="00DA2712" w:rsidP="00DA2712">
      <w:pPr>
        <w:spacing w:after="200" w:line="276" w:lineRule="auto"/>
        <w:rPr>
          <w:rFonts w:eastAsiaTheme="minorEastAsia"/>
        </w:rPr>
      </w:pPr>
      <w:r>
        <w:t>(   ) A interpretação de uma OR = 0,6 (IC 95%= 1,3 a 3,6) poderia ser: a chance do desfecho em expostos  é 0,4 menor do que a chance do desfecho em não expostos.</w:t>
      </w:r>
    </w:p>
    <w:p w:rsidR="00DA2712" w:rsidRDefault="00DA2712" w:rsidP="00DA2712">
      <w:pPr>
        <w:ind w:left="360"/>
      </w:pPr>
      <w:r>
        <w:t>____________________________________________________________________________________________________________________________________________________</w:t>
      </w:r>
    </w:p>
    <w:p w:rsidR="00DA2712" w:rsidRDefault="00DA2712" w:rsidP="00DA2712">
      <w:pPr>
        <w:spacing w:after="200" w:line="276" w:lineRule="auto"/>
      </w:pPr>
      <w:r>
        <w:t>(   ) O risco relativo é calculado como a subtração (ou diferença) entre o risco do desfecho em expostos e o risco do desfecho em não expostos.</w:t>
      </w:r>
    </w:p>
    <w:p w:rsidR="00DA2712" w:rsidRDefault="00DA2712" w:rsidP="00DA2712">
      <w:pPr>
        <w:ind w:left="360"/>
      </w:pPr>
      <w:r>
        <w:t>____________________________________________________________________________________________________________________________________________________</w:t>
      </w:r>
    </w:p>
    <w:p w:rsidR="00DA2712" w:rsidRDefault="00DA2712" w:rsidP="00DA2712">
      <w:r>
        <w:t>(   ) Prevalência é risco!</w:t>
      </w:r>
    </w:p>
    <w:p w:rsidR="00DA2712" w:rsidRDefault="00DA2712" w:rsidP="00DA2712">
      <w:pPr>
        <w:ind w:left="360"/>
      </w:pPr>
      <w:r>
        <w:t>____________________________________________________________________________________________________________________________________________________</w:t>
      </w:r>
    </w:p>
    <w:p w:rsidR="002F6803" w:rsidRDefault="002F6803" w:rsidP="006465E4">
      <w:pPr>
        <w:spacing w:line="276" w:lineRule="auto"/>
        <w:rPr>
          <w:rFonts w:ascii="Verdana" w:hAnsi="Verdana"/>
          <w:sz w:val="20"/>
          <w:szCs w:val="20"/>
        </w:rPr>
      </w:pPr>
    </w:p>
    <w:p w:rsidR="002F6803" w:rsidRPr="002F6803" w:rsidRDefault="002F6803" w:rsidP="006465E4">
      <w:pPr>
        <w:spacing w:line="276" w:lineRule="auto"/>
        <w:rPr>
          <w:rFonts w:ascii="Verdana" w:hAnsi="Verdana"/>
          <w:sz w:val="20"/>
          <w:szCs w:val="20"/>
        </w:rPr>
      </w:pPr>
    </w:p>
    <w:sectPr w:rsidR="002F6803" w:rsidRPr="002F68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7C80"/>
    <w:multiLevelType w:val="hybridMultilevel"/>
    <w:tmpl w:val="110E8ED4"/>
    <w:lvl w:ilvl="0" w:tplc="2E527C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93479F"/>
    <w:multiLevelType w:val="hybridMultilevel"/>
    <w:tmpl w:val="6598F6D8"/>
    <w:lvl w:ilvl="0" w:tplc="ABD463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16A3"/>
    <w:multiLevelType w:val="hybridMultilevel"/>
    <w:tmpl w:val="B43CFBD0"/>
    <w:lvl w:ilvl="0" w:tplc="61B015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D422F"/>
    <w:multiLevelType w:val="hybridMultilevel"/>
    <w:tmpl w:val="1C4CD222"/>
    <w:lvl w:ilvl="0" w:tplc="EA70522E">
      <w:start w:val="1"/>
      <w:numFmt w:val="lowerLetter"/>
      <w:lvlText w:val="(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67EDD"/>
    <w:multiLevelType w:val="hybridMultilevel"/>
    <w:tmpl w:val="9FCA8F82"/>
    <w:lvl w:ilvl="0" w:tplc="ABD463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76AFB"/>
    <w:multiLevelType w:val="hybridMultilevel"/>
    <w:tmpl w:val="DC7ACD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519E0"/>
    <w:multiLevelType w:val="hybridMultilevel"/>
    <w:tmpl w:val="6598F6D8"/>
    <w:lvl w:ilvl="0" w:tplc="ABD463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5570F"/>
    <w:multiLevelType w:val="hybridMultilevel"/>
    <w:tmpl w:val="91E8E50A"/>
    <w:lvl w:ilvl="0" w:tplc="3AD4350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117C2A"/>
    <w:multiLevelType w:val="hybridMultilevel"/>
    <w:tmpl w:val="096E2202"/>
    <w:lvl w:ilvl="0" w:tplc="2A44E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524BC"/>
    <w:multiLevelType w:val="hybridMultilevel"/>
    <w:tmpl w:val="867E0E2C"/>
    <w:lvl w:ilvl="0" w:tplc="D5EE948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BA82793"/>
    <w:multiLevelType w:val="hybridMultilevel"/>
    <w:tmpl w:val="82F44E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C275F"/>
    <w:multiLevelType w:val="hybridMultilevel"/>
    <w:tmpl w:val="6598F6D8"/>
    <w:lvl w:ilvl="0" w:tplc="ABD463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90F38"/>
    <w:multiLevelType w:val="hybridMultilevel"/>
    <w:tmpl w:val="6598F6D8"/>
    <w:lvl w:ilvl="0" w:tplc="ABD463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C7706"/>
    <w:multiLevelType w:val="hybridMultilevel"/>
    <w:tmpl w:val="8A64B0C8"/>
    <w:lvl w:ilvl="0" w:tplc="ABD463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F5BCE"/>
    <w:multiLevelType w:val="hybridMultilevel"/>
    <w:tmpl w:val="6598F6D8"/>
    <w:lvl w:ilvl="0" w:tplc="ABD463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37CFA"/>
    <w:multiLevelType w:val="hybridMultilevel"/>
    <w:tmpl w:val="8C2E4F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3380E"/>
    <w:multiLevelType w:val="hybridMultilevel"/>
    <w:tmpl w:val="A4EEB3E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70196"/>
    <w:multiLevelType w:val="hybridMultilevel"/>
    <w:tmpl w:val="6598F6D8"/>
    <w:lvl w:ilvl="0" w:tplc="ABD463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9"/>
  </w:num>
  <w:num w:numId="5">
    <w:abstractNumId w:val="17"/>
  </w:num>
  <w:num w:numId="6">
    <w:abstractNumId w:val="2"/>
  </w:num>
  <w:num w:numId="7">
    <w:abstractNumId w:val="8"/>
  </w:num>
  <w:num w:numId="8">
    <w:abstractNumId w:val="5"/>
  </w:num>
  <w:num w:numId="9">
    <w:abstractNumId w:val="12"/>
  </w:num>
  <w:num w:numId="10">
    <w:abstractNumId w:val="1"/>
  </w:num>
  <w:num w:numId="11">
    <w:abstractNumId w:val="11"/>
  </w:num>
  <w:num w:numId="12">
    <w:abstractNumId w:val="14"/>
  </w:num>
  <w:num w:numId="13">
    <w:abstractNumId w:val="6"/>
  </w:num>
  <w:num w:numId="14">
    <w:abstractNumId w:val="3"/>
  </w:num>
  <w:num w:numId="15">
    <w:abstractNumId w:val="13"/>
  </w:num>
  <w:num w:numId="16">
    <w:abstractNumId w:val="4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4A"/>
    <w:rsid w:val="00293BE7"/>
    <w:rsid w:val="002F374A"/>
    <w:rsid w:val="002F6803"/>
    <w:rsid w:val="003227EC"/>
    <w:rsid w:val="006465E4"/>
    <w:rsid w:val="00676D02"/>
    <w:rsid w:val="007F382C"/>
    <w:rsid w:val="00805C85"/>
    <w:rsid w:val="008B5AA9"/>
    <w:rsid w:val="00A2053A"/>
    <w:rsid w:val="00A910C2"/>
    <w:rsid w:val="00A96BAD"/>
    <w:rsid w:val="00B234FF"/>
    <w:rsid w:val="00BF43B5"/>
    <w:rsid w:val="00C376C3"/>
    <w:rsid w:val="00DA2712"/>
    <w:rsid w:val="00DE4687"/>
    <w:rsid w:val="00DE52BC"/>
    <w:rsid w:val="00E4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F0A7C-62E9-4B85-9B10-D1BAA372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ub-subsec">
    <w:name w:val="sub-subsec"/>
    <w:basedOn w:val="Normal"/>
    <w:rsid w:val="002F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F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F374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F374A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E43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43CA5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2506</Words>
  <Characters>13537</Characters>
  <Application>Microsoft Office Word</Application>
  <DocSecurity>0</DocSecurity>
  <Lines>112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Natasha Toporcov</dc:creator>
  <cp:keywords/>
  <dc:description/>
  <cp:lastModifiedBy>Sandra Roberta Gouvea Ferreira Vivolo</cp:lastModifiedBy>
  <cp:revision>2</cp:revision>
  <dcterms:created xsi:type="dcterms:W3CDTF">2019-03-29T17:03:00Z</dcterms:created>
  <dcterms:modified xsi:type="dcterms:W3CDTF">2019-03-29T17:03:00Z</dcterms:modified>
</cp:coreProperties>
</file>