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9" w:rsidRPr="00B90AF3" w:rsidRDefault="00FB759A" w:rsidP="00B9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3">
        <w:rPr>
          <w:rFonts w:ascii="Times New Roman" w:hAnsi="Times New Roman" w:cs="Times New Roman"/>
          <w:b/>
          <w:sz w:val="24"/>
          <w:szCs w:val="24"/>
        </w:rPr>
        <w:t>AULA 5 – AVALIAÇÃO PRELIMINAR – EXERCÍCIOS - GABARITO</w:t>
      </w:r>
    </w:p>
    <w:p w:rsidR="00170C85" w:rsidRPr="00B90AF3" w:rsidRDefault="00170C85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59A" w:rsidRPr="00B90AF3" w:rsidRDefault="00170C85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="00D12E16" w:rsidRPr="00B90AF3">
        <w:rPr>
          <w:rFonts w:ascii="Times New Roman" w:hAnsi="Times New Roman" w:cs="Times New Roman"/>
          <w:color w:val="000000"/>
          <w:sz w:val="24"/>
          <w:szCs w:val="24"/>
        </w:rPr>
        <w:t>O Serviço Médico da empresa quer avaliar se o clima influencia o absenteísmo por doença respiratória. Para isso, compara o número global de funcionários e de dias de afastamento por essa causa durante o ano, de dois locais em diferentes regiões geográficas. Qual seria o desenho do estudo? Quais as caraterísticas desse desenho e das variáveis suscetíveis de serem avaliadas nesse tipo de estudo?</w:t>
      </w:r>
    </w:p>
    <w:p w:rsidR="00D12E16" w:rsidRPr="00B90AF3" w:rsidRDefault="00FB759A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2 -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Mencione e comente três usos dos estudos transversais? </w:t>
      </w:r>
    </w:p>
    <w:p w:rsidR="00FB759A" w:rsidRPr="00B90AF3" w:rsidRDefault="00FB759A" w:rsidP="00B90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3 -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Qual seria a limitação </w:t>
      </w:r>
      <w:r w:rsidR="00947131" w:rsidRPr="00B90AF3">
        <w:rPr>
          <w:rFonts w:ascii="Times New Roman" w:hAnsi="Times New Roman" w:cs="Times New Roman"/>
          <w:color w:val="000000"/>
          <w:sz w:val="24"/>
          <w:szCs w:val="24"/>
        </w:rPr>
        <w:t xml:space="preserve">mais caraterísticas </w:t>
      </w:r>
      <w:r w:rsidR="00B31293" w:rsidRPr="00B90AF3">
        <w:rPr>
          <w:rFonts w:ascii="Times New Roman" w:hAnsi="Times New Roman" w:cs="Times New Roman"/>
          <w:color w:val="000000"/>
          <w:sz w:val="24"/>
          <w:szCs w:val="24"/>
        </w:rPr>
        <w:t>dos estudos transversais na avaliação de uma associação entre uma exposição e um potencial desfecho?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hAnsi="Times New Roman" w:cs="Times New Roman"/>
          <w:sz w:val="24"/>
          <w:szCs w:val="24"/>
        </w:rPr>
        <w:t>4 -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Complete a tabela, calculando as taxas de mortalidade gerais por 1000 habitantes: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07"/>
        <w:gridCol w:w="1476"/>
        <w:gridCol w:w="1701"/>
        <w:gridCol w:w="1701"/>
      </w:tblGrid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População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de óbitos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Taxas</w:t>
            </w: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Argélia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19.857.006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209.027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Barbados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248.983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2.012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Estados Unidos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231.534.000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1.985.650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c>
          <w:tcPr>
            <w:tcW w:w="216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1007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1.982</w:t>
            </w:r>
          </w:p>
        </w:tc>
        <w:tc>
          <w:tcPr>
            <w:tcW w:w="147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126.807.000</w:t>
            </w:r>
          </w:p>
        </w:tc>
        <w:tc>
          <w:tcPr>
            <w:tcW w:w="170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781.294</w:t>
            </w:r>
          </w:p>
        </w:tc>
        <w:tc>
          <w:tcPr>
            <w:tcW w:w="1701" w:type="dxa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5 - Um estudo de prevalência conduzido de 1</w:t>
      </w:r>
      <w:r w:rsidRPr="00B90A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a 31 de dezembro de 2003 identificou 1.000 casos de esquizofrenia uma cidade com 2 milhões de habitantes. A taxa de incidência de esquizofrenia nessa população é de 5/100.000 pessoas/ano. Qual percentual dos 1.000 casos foi diagnosticado em 2003?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6 - Das cinquenta pessoas que frequentaram um casamento de um sábado para um domingo e que comeram salada de maionese (servida à 0:00 do domingo), 12 apresentaram um tipo de gastrenterite no prazo de uma semana, conforme figura abaixo. Considere que cada caso de doença tenha se iniciado à 0 hora do dia anotado na tabela. Por exemplo, a doença do indivíduo 1 iniciou-se na segunda feira à 0 hora. Considere também que os que tiveram a doença não têm possibilidade de tê-la novamente.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150"/>
        <w:gridCol w:w="1097"/>
        <w:gridCol w:w="993"/>
        <w:gridCol w:w="1042"/>
        <w:gridCol w:w="1034"/>
        <w:gridCol w:w="981"/>
        <w:gridCol w:w="1047"/>
      </w:tblGrid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 da semana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Sábado</w:t>
            </w: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Indivíduo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rPr>
          <w:trHeight w:val="170"/>
          <w:jc w:val="center"/>
        </w:trPr>
        <w:tc>
          <w:tcPr>
            <w:tcW w:w="1080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Legenda</w:t>
            </w:r>
          </w:p>
        </w:tc>
        <w:tc>
          <w:tcPr>
            <w:tcW w:w="1080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com gastrenterite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Responda as perguntas abaixo: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qual a incidência acumulada de gastrenterite no período de uma semana?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qual o valor da taxa de incidência (densidade de incidência) de gastrenterite no período de uma semana (calculado em pessoas-dia)?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qual o valor da prevalência de gastrenterite no início da quinta-feira?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calcule o valor da densidade de incidência no dia do pico de ocorrência dos casos novos de gastrenterite. 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7 - A figura abaixo mostra o acompanhamento de 15 pessoas por 5 anos, com episódios de uma determinada doença e seus períodos de desenvolvimento e mortes: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6"/>
        <w:gridCol w:w="1496"/>
      </w:tblGrid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  <w:shd w:val="clear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Legenda</w:t>
            </w: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AF3" w:rsidRPr="00B90AF3" w:rsidTr="004B02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96" w:type="dxa"/>
            <w:shd w:val="diagStripe" w:color="auto" w:fill="auto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s/ doença</w:t>
            </w:r>
          </w:p>
        </w:tc>
        <w:tc>
          <w:tcPr>
            <w:tcW w:w="1496" w:type="dxa"/>
            <w:shd w:val="clear" w:color="auto" w:fill="000000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c/ doença</w:t>
            </w:r>
          </w:p>
        </w:tc>
        <w:tc>
          <w:tcPr>
            <w:tcW w:w="1496" w:type="dxa"/>
            <w:vAlign w:val="center"/>
          </w:tcPr>
          <w:p w:rsidR="00B90AF3" w:rsidRPr="00B90AF3" w:rsidRDefault="00B90AF3" w:rsidP="00B9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</w:t>
            </w:r>
          </w:p>
        </w:tc>
        <w:tc>
          <w:tcPr>
            <w:tcW w:w="1496" w:type="dxa"/>
          </w:tcPr>
          <w:p w:rsidR="00B90AF3" w:rsidRPr="00B90AF3" w:rsidRDefault="00B90AF3" w:rsidP="00B9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A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óbito</w:t>
            </w:r>
          </w:p>
        </w:tc>
      </w:tr>
    </w:tbl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 – Acompanhamento de 15 pessoas com episódios e períodos de determinada doença, em 5 anos.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Responda: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a) calcule a taxa de incidência (densidade de incidência), em pessoas-ano, considerando os cinco anos de acompanhamento.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b) calcule a incidência acumulada no período de 5 anos.</w:t>
      </w:r>
    </w:p>
    <w:p w:rsidR="00B90AF3" w:rsidRPr="00B90AF3" w:rsidRDefault="00B90AF3" w:rsidP="00B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c) calcule a prevalência da doença no final do 4</w:t>
      </w:r>
      <w:r w:rsidRPr="00B90AF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8 - Em 1/1/98, em uma amostra probabilística de crianças que frequentavam creches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públicas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, verificou-se que existiam 30 crianças desnutridas de 422 avaliadas. Calcule o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percentual de casos de desnutrição em relação à amostra estudada. Trata-se de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prevalência</w:t>
      </w:r>
      <w:proofErr w:type="gramEnd"/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incidência?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>9 - Conforme dados fornecidos pela Fundação SEADE, a população estimada para o estado de São Paulo em julho de 1985 era de 14.601.981981 homens e 14.625.325 mulheres. Nesse ano, ocorreram 109.372 óbitos entre os homens (33.887 por doenças do aparelho circulatório) e 72.908 óbitos entre mulheres (28.096 por doenças do aparelho circulatório). Calcule a mortalidade geral, a mortalidade por sexo e a mortalidade específica por doenças do aparelho circulatório (DAC) para cada sexo.</w:t>
      </w:r>
    </w:p>
    <w:p w:rsidR="00B90AF3" w:rsidRP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B90AF3" w:rsidP="001F357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A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10 - </w:t>
      </w:r>
      <w:r w:rsidR="001F357E"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Nas tabelas abaixo (tabela 1 – sexo masculino e tabela 2 – sexo feminino) são apresentados os óbitos por doenças do aparelho circulatório (DAC) e as populações por faixas etárias em Maceió para o ano de 1980. O coeficiente de mortalidade por DAC em homens foi igual a 221 óbitos por 100.000 homens e o das mulheres foi igual a 226 óbitos por 100.000. Nas tabelas constam ainda a população padrão (população total de Maceió para o ano de 1980) e os óbitos padronizados. A partir dos dados apresentados nas tabelas, responda as perguntas abaixo: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a) Como</w:t>
      </w:r>
      <w:proofErr w:type="gram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calculados os coeficientes de mortalidade por DAC para os homens e mulheres?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b) Calcule</w:t>
      </w:r>
      <w:proofErr w:type="gramEnd"/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número de óbitos padronizados para os homens na faixa etária de </w:t>
      </w:r>
      <w:smartTag w:uri="urn:schemas-microsoft-com:office:smarttags" w:element="metricconverter">
        <w:smartTagPr>
          <w:attr w:name="ProductID" w:val="30 a"/>
        </w:smartTagPr>
        <w:r w:rsidRPr="001F357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30 a</w:t>
        </w:r>
      </w:smartTag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39 anos e para as mulheres na faixa etária de </w:t>
      </w:r>
      <w:smartTag w:uri="urn:schemas-microsoft-com:office:smarttags" w:element="metricconverter">
        <w:smartTagPr>
          <w:attr w:name="ProductID" w:val="60 a"/>
        </w:smartTagPr>
        <w:r w:rsidRPr="001F357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60 a</w:t>
        </w:r>
      </w:smartTag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69 anos.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c) O risco de morrer por DAC em Maceió em 1980 era maior nos homens ou nas mulheres? Justifique.</w:t>
      </w:r>
    </w:p>
    <w:p w:rsidR="001F357E" w:rsidRPr="001F357E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1 – Óbitos por DAC e população por faixa etária, sexo masculino, Maceió, 1980.</w:t>
      </w:r>
    </w:p>
    <w:tbl>
      <w:tblPr>
        <w:tblW w:w="81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086"/>
        <w:gridCol w:w="1853"/>
        <w:gridCol w:w="2042"/>
      </w:tblGrid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Faixa Etária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de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população padrão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Menor 1 ano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14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20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40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60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70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 anos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 anos e mais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187273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F357E" w:rsidRPr="001F357E" w:rsidRDefault="001F357E" w:rsidP="001F3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1F357E" w:rsidRDefault="001F357E" w:rsidP="001F35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2 – Óbitos por DAC e população por faixa etária, sexo feminino, Maceió, 1980.</w:t>
      </w:r>
    </w:p>
    <w:tbl>
      <w:tblPr>
        <w:tblW w:w="82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664"/>
        <w:gridCol w:w="1086"/>
        <w:gridCol w:w="1853"/>
        <w:gridCol w:w="2042"/>
      </w:tblGrid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Faixa Etária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de  1980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 1980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população padrão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óbitos padronizados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Menor 1 ano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14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15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20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40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50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60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1F357E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70 a</w:t>
              </w:r>
            </w:smartTag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 anos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 anos e mais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</w:tr>
      <w:tr w:rsidR="001F357E" w:rsidRPr="001F357E" w:rsidTr="004B029F">
        <w:trPr>
          <w:trHeight w:val="25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57E" w:rsidRPr="001F357E" w:rsidRDefault="001F357E" w:rsidP="001F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35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90AF3" w:rsidRDefault="00B90AF3" w:rsidP="00B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57E" w:rsidRPr="00B90AF3" w:rsidRDefault="001F357E" w:rsidP="001F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11 - </w:t>
      </w:r>
      <w:r w:rsidRPr="001F357E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primeiras avaliações da frequência de determinado agravo é descrevê-lo em função da idade e do sexo. Apresente dois exemplos (um para a idade e outro para o sexo) de como estes fatores podem estar relacionados com a ocorrência de diferentes tipos de agravos.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A Figura </w:t>
      </w:r>
      <w:r w:rsidRPr="001F357E">
        <w:rPr>
          <w:rFonts w:ascii="Times New Roman" w:hAnsi="Times New Roman" w:cs="Times New Roman"/>
          <w:sz w:val="24"/>
          <w:szCs w:val="24"/>
        </w:rPr>
        <w:t>abaixo apresenta o número de casos de sarampo registrados nos EUA entre 1950 e 1990 e, no detalhe acima e à direita, o número de casos registrados entre 1980 e 1990. Responda as perguntas a seguir: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7E">
        <w:rPr>
          <w:rFonts w:ascii="Times New Roman" w:hAnsi="Times New Roman" w:cs="Times New Roman"/>
          <w:sz w:val="24"/>
          <w:szCs w:val="24"/>
        </w:rPr>
        <w:t>a) Quando</w:t>
      </w:r>
      <w:proofErr w:type="gramEnd"/>
      <w:r w:rsidRPr="001F357E">
        <w:rPr>
          <w:rFonts w:ascii="Times New Roman" w:hAnsi="Times New Roman" w:cs="Times New Roman"/>
          <w:sz w:val="24"/>
          <w:szCs w:val="24"/>
        </w:rPr>
        <w:t xml:space="preserve"> falamos de epidemiologia descritiva, sempre dividimos a descrição da doença em três categorias de análise. Em qual categoria se enquadram os dad</w:t>
      </w:r>
      <w:r>
        <w:rPr>
          <w:rFonts w:ascii="Times New Roman" w:hAnsi="Times New Roman" w:cs="Times New Roman"/>
          <w:sz w:val="24"/>
          <w:szCs w:val="24"/>
        </w:rPr>
        <w:t>os apresentados na figura?</w:t>
      </w:r>
      <w:r w:rsidRPr="001F3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F357E">
        <w:rPr>
          <w:rFonts w:ascii="Times New Roman" w:hAnsi="Times New Roman" w:cs="Times New Roman"/>
          <w:sz w:val="24"/>
          <w:szCs w:val="24"/>
        </w:rPr>
        <w:t>) Descreva</w:t>
      </w:r>
      <w:proofErr w:type="gramEnd"/>
      <w:r w:rsidRPr="001F357E">
        <w:rPr>
          <w:rFonts w:ascii="Times New Roman" w:hAnsi="Times New Roman" w:cs="Times New Roman"/>
          <w:sz w:val="24"/>
          <w:szCs w:val="24"/>
        </w:rPr>
        <w:t xml:space="preserve">, sucintamente, o comportamento do sarampo </w:t>
      </w:r>
      <w:r>
        <w:rPr>
          <w:rFonts w:ascii="Times New Roman" w:hAnsi="Times New Roman" w:cs="Times New Roman"/>
          <w:sz w:val="24"/>
          <w:szCs w:val="24"/>
        </w:rPr>
        <w:t>nos EUA entre 1950 e 1990.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481D93" wp14:editId="13A35DA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43960" cy="2224405"/>
            <wp:effectExtent l="0" t="0" r="8890" b="4445"/>
            <wp:wrapNone/>
            <wp:docPr id="1" name="Imagem 1" descr="gi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io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Pr="001F357E">
        <w:rPr>
          <w:rFonts w:ascii="Times New Roman" w:hAnsi="Times New Roman" w:cs="Times New Roman"/>
          <w:sz w:val="24"/>
          <w:szCs w:val="24"/>
        </w:rPr>
        <w:t xml:space="preserve"> – Casos notificados de sarampo nos EUA entre 1950 e 1990.</w:t>
      </w:r>
    </w:p>
    <w:p w:rsidR="001F357E" w:rsidRPr="001F357E" w:rsidRDefault="001F357E" w:rsidP="001F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C85" w:rsidRPr="00B90AF3" w:rsidRDefault="00170C85" w:rsidP="00B9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C85" w:rsidRPr="00B9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929"/>
    <w:multiLevelType w:val="hybridMultilevel"/>
    <w:tmpl w:val="E1F0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155"/>
    <w:multiLevelType w:val="hybridMultilevel"/>
    <w:tmpl w:val="812858E2"/>
    <w:lvl w:ilvl="0" w:tplc="E6E0C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815"/>
    <w:multiLevelType w:val="hybridMultilevel"/>
    <w:tmpl w:val="E7A2F906"/>
    <w:lvl w:ilvl="0" w:tplc="8196CB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136D"/>
    <w:multiLevelType w:val="hybridMultilevel"/>
    <w:tmpl w:val="EDF09A90"/>
    <w:lvl w:ilvl="0" w:tplc="919A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C0C02"/>
    <w:multiLevelType w:val="hybridMultilevel"/>
    <w:tmpl w:val="0D8E5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5F2"/>
    <w:multiLevelType w:val="hybridMultilevel"/>
    <w:tmpl w:val="A25AE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3F5C"/>
    <w:multiLevelType w:val="hybridMultilevel"/>
    <w:tmpl w:val="B7049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45F2"/>
    <w:multiLevelType w:val="hybridMultilevel"/>
    <w:tmpl w:val="2A08ECF0"/>
    <w:lvl w:ilvl="0" w:tplc="6146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C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C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F51135"/>
    <w:multiLevelType w:val="hybridMultilevel"/>
    <w:tmpl w:val="6B365022"/>
    <w:lvl w:ilvl="0" w:tplc="DD885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6"/>
    <w:rsid w:val="00170C85"/>
    <w:rsid w:val="001F357E"/>
    <w:rsid w:val="002F4FB1"/>
    <w:rsid w:val="00482E06"/>
    <w:rsid w:val="004B029F"/>
    <w:rsid w:val="008E7B15"/>
    <w:rsid w:val="00947131"/>
    <w:rsid w:val="009A4C4D"/>
    <w:rsid w:val="00AD184F"/>
    <w:rsid w:val="00AF0539"/>
    <w:rsid w:val="00B31293"/>
    <w:rsid w:val="00B90AF3"/>
    <w:rsid w:val="00D12E16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2921A4D"/>
  <w15:chartTrackingRefBased/>
  <w15:docId w15:val="{7C4DEA6C-92A8-4128-B097-FD1BA18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Alexander Diaz Quijano</dc:creator>
  <cp:keywords/>
  <dc:description/>
  <cp:lastModifiedBy>Francisco</cp:lastModifiedBy>
  <cp:revision>3</cp:revision>
  <cp:lastPrinted>2019-03-28T22:16:00Z</cp:lastPrinted>
  <dcterms:created xsi:type="dcterms:W3CDTF">2019-03-28T22:19:00Z</dcterms:created>
  <dcterms:modified xsi:type="dcterms:W3CDTF">2019-03-28T22:19:00Z</dcterms:modified>
</cp:coreProperties>
</file>