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73" w:rsidRPr="00AE3C73" w:rsidRDefault="00AE3C73" w:rsidP="00AE3C73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AE3C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EXERCÍCIO </w:t>
      </w:r>
      <w:r w:rsidR="00EB2A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3</w:t>
      </w:r>
      <w:bookmarkStart w:id="0" w:name="_GoBack"/>
      <w:bookmarkEnd w:id="0"/>
      <w:r w:rsidRPr="00AE3C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– ANÁLISE DA SITUAÇÃO DE SAÚDE</w:t>
      </w:r>
    </w:p>
    <w:p w:rsidR="00AE3C73" w:rsidRPr="00AE3C73" w:rsidRDefault="00AE3C73" w:rsidP="00AE3C73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</w:p>
    <w:p w:rsidR="00AE3C73" w:rsidRPr="00AE3C73" w:rsidRDefault="00AE3C73" w:rsidP="00AE3C73">
      <w:pPr>
        <w:shd w:val="clear" w:color="auto" w:fill="FFFFFF"/>
        <w:spacing w:before="120" w:after="0" w:line="48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E3C73">
        <w:rPr>
          <w:rFonts w:ascii="Calibri" w:eastAsia="Times New Roman" w:hAnsi="Calibri" w:cs="Calibri"/>
          <w:color w:val="000000"/>
          <w:lang w:eastAsia="pt-BR"/>
        </w:rPr>
        <w:t>                A análise da situação de saúde é uma forma de medir e explicar o estado de saúde da população, seja por distritos, subprefeituras, municípios e regiões do país. Para tanto, são utilizados indicadores. Esta atividade tem por objetivo proporcionar aos alunos a oportunidade de explorar a identificação e a análise de alguns indicadores constantemente utilizados em saúde pública.</w:t>
      </w:r>
    </w:p>
    <w:p w:rsidR="00AE3C73" w:rsidRPr="00AE3C73" w:rsidRDefault="00AE3C73" w:rsidP="00AE3C73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E3C73">
        <w:rPr>
          <w:rFonts w:ascii="Calibri" w:eastAsia="Times New Roman" w:hAnsi="Calibri" w:cs="Calibri"/>
          <w:color w:val="000000"/>
          <w:lang w:eastAsia="pt-BR"/>
        </w:rPr>
        <w:t>A turma será dividida em oito grupos de trabalho deverá elaborar um relatório comparativo do diagnóstico de saúde de dois distritos da cidade de São Paulo -  Ermelino Matarazzo e Pinheiros, observando o roteiro aqui apresentado.</w:t>
      </w:r>
      <w:r w:rsidR="00306686"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:rsidR="00AE3C73" w:rsidRPr="00AE3C73" w:rsidRDefault="00AE3C73" w:rsidP="00AE3C73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O relatório completo de cada grupo deverá postado no </w:t>
      </w:r>
      <w:proofErr w:type="spellStart"/>
      <w:r w:rsidRPr="00AE3C73">
        <w:rPr>
          <w:rFonts w:ascii="Calibri" w:eastAsia="Times New Roman" w:hAnsi="Calibri" w:cs="Calibri"/>
          <w:i/>
          <w:color w:val="000000"/>
          <w:lang w:eastAsia="pt-BR"/>
        </w:rPr>
        <w:t>moodle</w:t>
      </w:r>
      <w:proofErr w:type="spellEnd"/>
      <w:r w:rsidRPr="00AE3C73">
        <w:rPr>
          <w:rFonts w:ascii="Calibri" w:eastAsia="Times New Roman" w:hAnsi="Calibri" w:cs="Calibri"/>
          <w:color w:val="000000"/>
          <w:lang w:eastAsia="pt-BR"/>
        </w:rPr>
        <w:t xml:space="preserve"> da </w:t>
      </w:r>
      <w:proofErr w:type="spellStart"/>
      <w:r w:rsidRPr="00AE3C73">
        <w:rPr>
          <w:rFonts w:ascii="Calibri" w:eastAsia="Times New Roman" w:hAnsi="Calibri" w:cs="Calibri"/>
          <w:color w:val="000000"/>
          <w:lang w:eastAsia="pt-BR"/>
        </w:rPr>
        <w:t>disicplina</w:t>
      </w:r>
      <w:proofErr w:type="spellEnd"/>
      <w:r w:rsidRPr="00AE3C73">
        <w:rPr>
          <w:rFonts w:ascii="Calibri" w:eastAsia="Times New Roman" w:hAnsi="Calibri" w:cs="Calibri"/>
          <w:color w:val="000000"/>
          <w:lang w:eastAsia="pt-BR"/>
        </w:rPr>
        <w:t>. Na aula do dia 02/abril faremos a apresentação oral d</w:t>
      </w:r>
      <w:r w:rsidR="00306686">
        <w:rPr>
          <w:rFonts w:ascii="Calibri" w:eastAsia="Times New Roman" w:hAnsi="Calibri" w:cs="Calibri"/>
          <w:color w:val="000000"/>
          <w:lang w:eastAsia="pt-BR"/>
        </w:rPr>
        <w:t>as</w:t>
      </w: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306686">
        <w:rPr>
          <w:rFonts w:ascii="Calibri" w:eastAsia="Times New Roman" w:hAnsi="Calibri" w:cs="Calibri"/>
          <w:color w:val="000000"/>
          <w:lang w:eastAsia="pt-BR"/>
        </w:rPr>
        <w:t>análises comparativa</w:t>
      </w: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s. Cada grupo terá cerca de 10 minutos para essa apresentação e os </w:t>
      </w:r>
      <w:r w:rsidRPr="00AE3C73">
        <w:rPr>
          <w:rFonts w:ascii="Calibri" w:eastAsia="Times New Roman" w:hAnsi="Calibri" w:cs="Calibri"/>
          <w:i/>
          <w:color w:val="000000"/>
          <w:lang w:eastAsia="pt-BR"/>
        </w:rPr>
        <w:t>slides</w:t>
      </w: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 utilizado também devem ser postados no </w:t>
      </w:r>
      <w:proofErr w:type="spellStart"/>
      <w:r w:rsidRPr="00AE3C73">
        <w:rPr>
          <w:rFonts w:ascii="Calibri" w:eastAsia="Times New Roman" w:hAnsi="Calibri" w:cs="Calibri"/>
          <w:i/>
          <w:color w:val="000000"/>
          <w:lang w:eastAsia="pt-BR"/>
        </w:rPr>
        <w:t>moodle</w:t>
      </w:r>
      <w:proofErr w:type="spellEnd"/>
      <w:r w:rsidRPr="00AE3C73">
        <w:rPr>
          <w:rFonts w:ascii="Calibri" w:eastAsia="Times New Roman" w:hAnsi="Calibri" w:cs="Calibri"/>
          <w:color w:val="000000"/>
          <w:lang w:eastAsia="pt-BR"/>
        </w:rPr>
        <w:t>.</w:t>
      </w:r>
    </w:p>
    <w:p w:rsidR="00AE3C73" w:rsidRPr="00AE3C73" w:rsidRDefault="00AE3C73" w:rsidP="00AE3C73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E3C73">
        <w:rPr>
          <w:rFonts w:ascii="Calibri" w:eastAsia="Times New Roman" w:hAnsi="Calibri" w:cs="Calibri"/>
          <w:color w:val="000000"/>
          <w:lang w:eastAsia="pt-BR"/>
        </w:rPr>
        <w:t>Cada grupo ficará responsável po</w:t>
      </w:r>
      <w:r w:rsidR="001E47D6">
        <w:rPr>
          <w:rFonts w:ascii="Calibri" w:eastAsia="Times New Roman" w:hAnsi="Calibri" w:cs="Calibri"/>
          <w:color w:val="000000"/>
          <w:lang w:eastAsia="pt-BR"/>
        </w:rPr>
        <w:t>r</w:t>
      </w: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 apresentar oralmente uma</w:t>
      </w:r>
      <w:r w:rsidR="00306686">
        <w:rPr>
          <w:rFonts w:ascii="Calibri" w:eastAsia="Times New Roman" w:hAnsi="Calibri" w:cs="Calibri"/>
          <w:color w:val="000000"/>
          <w:lang w:eastAsia="pt-BR"/>
        </w:rPr>
        <w:t xml:space="preserve"> das</w:t>
      </w: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 dimensões d</w:t>
      </w:r>
      <w:r w:rsidR="00306686">
        <w:rPr>
          <w:rFonts w:ascii="Calibri" w:eastAsia="Times New Roman" w:hAnsi="Calibri" w:cs="Calibri"/>
          <w:color w:val="000000"/>
          <w:lang w:eastAsia="pt-BR"/>
        </w:rPr>
        <w:t>a análise</w:t>
      </w:r>
      <w:r w:rsidRPr="00AE3C73">
        <w:rPr>
          <w:rFonts w:ascii="Calibri" w:eastAsia="Times New Roman" w:hAnsi="Calibri" w:cs="Calibri"/>
          <w:color w:val="000000"/>
          <w:lang w:eastAsia="pt-BR"/>
        </w:rPr>
        <w:t>, como segue:</w:t>
      </w:r>
    </w:p>
    <w:p w:rsidR="00AE3C73" w:rsidRPr="00AE3C73" w:rsidRDefault="00AE3C73" w:rsidP="00AE3C73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E3C73">
        <w:rPr>
          <w:rFonts w:ascii="Calibri" w:eastAsia="Times New Roman" w:hAnsi="Calibri" w:cs="Calibri"/>
          <w:color w:val="000000"/>
          <w:lang w:eastAsia="pt-BR"/>
        </w:rPr>
        <w:t>- grupo</w:t>
      </w:r>
      <w:r>
        <w:rPr>
          <w:rFonts w:ascii="Calibri" w:eastAsia="Times New Roman" w:hAnsi="Calibri" w:cs="Calibri"/>
          <w:color w:val="000000"/>
          <w:lang w:eastAsia="pt-BR"/>
        </w:rPr>
        <w:t>s</w:t>
      </w: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 1 e 2</w:t>
      </w:r>
      <w:r>
        <w:rPr>
          <w:rFonts w:ascii="Calibri" w:eastAsia="Times New Roman" w:hAnsi="Calibri" w:cs="Calibri"/>
          <w:color w:val="000000"/>
          <w:lang w:eastAsia="pt-BR"/>
        </w:rPr>
        <w:t xml:space="preserve"> -</w:t>
      </w: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  informações demográficas</w:t>
      </w:r>
    </w:p>
    <w:p w:rsidR="00AE3C73" w:rsidRPr="00AE3C73" w:rsidRDefault="00AE3C73" w:rsidP="00AE3C73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AE3C73">
        <w:rPr>
          <w:rFonts w:ascii="Calibri" w:eastAsia="Times New Roman" w:hAnsi="Calibri" w:cs="Calibri"/>
          <w:color w:val="000000"/>
          <w:lang w:eastAsia="pt-BR"/>
        </w:rPr>
        <w:t>- grupo</w:t>
      </w:r>
      <w:r>
        <w:rPr>
          <w:rFonts w:ascii="Calibri" w:eastAsia="Times New Roman" w:hAnsi="Calibri" w:cs="Calibri"/>
          <w:color w:val="000000"/>
          <w:lang w:eastAsia="pt-BR"/>
        </w:rPr>
        <w:t>s</w:t>
      </w:r>
      <w:r w:rsidRPr="00AE3C73">
        <w:rPr>
          <w:rFonts w:ascii="Calibri" w:eastAsia="Times New Roman" w:hAnsi="Calibri" w:cs="Calibri"/>
          <w:color w:val="000000"/>
          <w:lang w:eastAsia="pt-BR"/>
        </w:rPr>
        <w:t xml:space="preserve"> 3 e 4 –</w:t>
      </w:r>
      <w:r>
        <w:rPr>
          <w:rFonts w:ascii="Calibri" w:eastAsia="Times New Roman" w:hAnsi="Calibri" w:cs="Calibri"/>
          <w:color w:val="000000"/>
          <w:lang w:eastAsia="pt-BR"/>
        </w:rPr>
        <w:t xml:space="preserve"> condições de vida</w:t>
      </w:r>
    </w:p>
    <w:p w:rsidR="00AE3C73" w:rsidRDefault="00AE3C73" w:rsidP="00AE3C73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E3C73">
        <w:rPr>
          <w:rFonts w:ascii="Calibri" w:eastAsia="Times New Roman" w:hAnsi="Calibri" w:cs="Calibri"/>
          <w:color w:val="000000"/>
          <w:lang w:eastAsia="pt-BR"/>
        </w:rPr>
        <w:t>- grupos 5 e 6 </w:t>
      </w:r>
      <w:r>
        <w:rPr>
          <w:rFonts w:ascii="Calibri" w:eastAsia="Times New Roman" w:hAnsi="Calibri" w:cs="Calibri"/>
          <w:color w:val="000000"/>
          <w:lang w:eastAsia="pt-BR"/>
        </w:rPr>
        <w:t>- estatísticas vitais e saúde</w:t>
      </w:r>
    </w:p>
    <w:p w:rsidR="00AE3C73" w:rsidRDefault="00AE3C73" w:rsidP="00AE3C73">
      <w:pPr>
        <w:shd w:val="clear" w:color="auto" w:fill="FFFFFF"/>
        <w:spacing w:after="0" w:line="480" w:lineRule="auto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- grupos 7 e 8 -  informações intersetoriais</w:t>
      </w:r>
    </w:p>
    <w:p w:rsidR="00294840" w:rsidRPr="00AE3C73" w:rsidRDefault="00306686" w:rsidP="00152D3F">
      <w:pPr>
        <w:shd w:val="clear" w:color="auto" w:fill="FFFFFF"/>
        <w:spacing w:after="0" w:line="480" w:lineRule="auto"/>
        <w:ind w:firstLine="708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color w:val="000000"/>
          <w:lang w:eastAsia="pt-BR"/>
        </w:rPr>
        <w:t>Lembrem-se de relacionar as dimensões demográficas, de condições de vida e de informações setoriais com a dimensão de saúde, além de vislumbrar intervenções para a situação encontrada.</w:t>
      </w:r>
    </w:p>
    <w:p w:rsidR="00294840" w:rsidRPr="00AE3C73" w:rsidRDefault="00294840" w:rsidP="00AE3C73">
      <w:pPr>
        <w:spacing w:line="480" w:lineRule="auto"/>
        <w:rPr>
          <w:rFonts w:ascii="Calibri" w:hAnsi="Calibri" w:cs="Calibri"/>
          <w:b/>
          <w:sz w:val="28"/>
          <w:szCs w:val="28"/>
        </w:rPr>
      </w:pPr>
    </w:p>
    <w:p w:rsidR="00441A98" w:rsidRPr="00441A98" w:rsidRDefault="00441A98">
      <w:pPr>
        <w:rPr>
          <w:b/>
          <w:sz w:val="28"/>
          <w:szCs w:val="28"/>
        </w:rPr>
      </w:pPr>
      <w:r w:rsidRPr="00441A98">
        <w:rPr>
          <w:b/>
          <w:sz w:val="28"/>
          <w:szCs w:val="28"/>
        </w:rPr>
        <w:lastRenderedPageBreak/>
        <w:t>Análise da situação de saúde</w:t>
      </w:r>
    </w:p>
    <w:p w:rsidR="00441A98" w:rsidRDefault="00441A98"/>
    <w:p w:rsidR="00441A98" w:rsidRPr="00441A98" w:rsidRDefault="00441A98">
      <w:pPr>
        <w:rPr>
          <w:b/>
        </w:rPr>
      </w:pPr>
      <w:r w:rsidRPr="00441A98">
        <w:rPr>
          <w:b/>
        </w:rPr>
        <w:t>O que é?</w:t>
      </w:r>
    </w:p>
    <w:p w:rsidR="00441A98" w:rsidRDefault="00441A98" w:rsidP="00441A98">
      <w:pPr>
        <w:jc w:val="both"/>
      </w:pPr>
      <w:r>
        <w:t xml:space="preserve">Trata-se de processo analítico-sintético que permite caracterizar, medir e explicar o perfil de saúde-doença de uma população, incluindo os </w:t>
      </w:r>
      <w:r w:rsidR="00E2767F">
        <w:t>agravos</w:t>
      </w:r>
      <w:r>
        <w:t xml:space="preserve"> ou problemas de saúde, assim como seus determinantes. Busca explicar o estado de saúde dos habitantes, de um determinado espaço geográfico, em um dado momento. Define a realidade, partindo dos problemas identificados para posteriormente analisar seus determinantes sociais, econômicos, biológicos, ambientais ou ecológicos e de serviços de saúde.</w:t>
      </w:r>
    </w:p>
    <w:p w:rsidR="00441A98" w:rsidRDefault="008F3571" w:rsidP="00093442">
      <w:pPr>
        <w:jc w:val="both"/>
      </w:pPr>
      <w:r>
        <w:t>Deve ocorrer de forma</w:t>
      </w:r>
      <w:r w:rsidR="00093442">
        <w:t xml:space="preserve"> contínu</w:t>
      </w:r>
      <w:r>
        <w:t>a</w:t>
      </w:r>
      <w:r w:rsidR="00093442">
        <w:t xml:space="preserve"> e estratégic</w:t>
      </w:r>
      <w:r>
        <w:t>a</w:t>
      </w:r>
      <w:r w:rsidR="00093442">
        <w:t>, de análise e síntese, que permit</w:t>
      </w:r>
      <w:r>
        <w:t>am</w:t>
      </w:r>
      <w:r w:rsidR="00093442">
        <w:t xml:space="preserve"> descrever, explicar e avaliar a tríade saúde-doença-atenção em uma população e contexto definidos, tendo em conta</w:t>
      </w:r>
      <w:r w:rsidR="00CA620E">
        <w:t xml:space="preserve"> os seus determinantes sociais.</w:t>
      </w:r>
    </w:p>
    <w:p w:rsidR="00441A98" w:rsidRPr="00441A98" w:rsidRDefault="00441A98">
      <w:pPr>
        <w:rPr>
          <w:b/>
        </w:rPr>
      </w:pPr>
      <w:r w:rsidRPr="00441A98">
        <w:rPr>
          <w:b/>
        </w:rPr>
        <w:t>Para que serve?</w:t>
      </w:r>
    </w:p>
    <w:p w:rsidR="00441A98" w:rsidRDefault="00E2767F" w:rsidP="00441A98">
      <w:pPr>
        <w:jc w:val="both"/>
      </w:pPr>
      <w:r>
        <w:t>Sua f</w:t>
      </w:r>
      <w:r w:rsidR="00CA620E">
        <w:t>inalidade principa</w:t>
      </w:r>
      <w:r>
        <w:t>l é</w:t>
      </w:r>
      <w:r w:rsidR="00CA620E">
        <w:t>: criar evidências válidas e oportunas para informar a decisão em saúde pública. Facilita</w:t>
      </w:r>
      <w:r w:rsidR="00441A98">
        <w:t xml:space="preserve"> a identificação de necessidades e prioridades em saúde, a identificação de intervenções e de programas apropriados</w:t>
      </w:r>
      <w:r w:rsidR="001A5E32">
        <w:t>, a alocação de recursos</w:t>
      </w:r>
      <w:r w:rsidR="00441A98">
        <w:t xml:space="preserve"> e a avaliação de seu impacto</w:t>
      </w:r>
    </w:p>
    <w:p w:rsidR="00457C92" w:rsidRDefault="001A5E32" w:rsidP="00441A98">
      <w:pPr>
        <w:jc w:val="both"/>
      </w:pPr>
      <w:r>
        <w:t>Constitui i</w:t>
      </w:r>
      <w:r w:rsidR="00457C92">
        <w:t>nstrumento de suporte ao controle social à medida que amplia o acesso às informações e aos conhecimentos criados por essa prática e informa a comunidade e os profissionais de saúde em todos os níveis.</w:t>
      </w:r>
    </w:p>
    <w:p w:rsidR="00441A98" w:rsidRPr="00441A98" w:rsidRDefault="00441A98">
      <w:pPr>
        <w:rPr>
          <w:b/>
        </w:rPr>
      </w:pPr>
      <w:r w:rsidRPr="00441A98">
        <w:rPr>
          <w:b/>
        </w:rPr>
        <w:t>Como realizar?</w:t>
      </w:r>
    </w:p>
    <w:p w:rsidR="00441A98" w:rsidRDefault="00441A98" w:rsidP="001A5E32">
      <w:pPr>
        <w:jc w:val="both"/>
      </w:pPr>
      <w:r>
        <w:t>Por meio da análise do entorno segundo o ponto de vista dos diferentes atores sociais, levando em conta a perspectiva dos atores sociais para definir com eles prioridades comuns.</w:t>
      </w:r>
      <w:r w:rsidR="001A5E32">
        <w:t xml:space="preserve"> A</w:t>
      </w:r>
      <w:r>
        <w:t xml:space="preserve"> análise de dados secundários</w:t>
      </w:r>
      <w:r w:rsidR="00FB330D">
        <w:t xml:space="preserve">, </w:t>
      </w:r>
      <w:r w:rsidR="001A5E32">
        <w:t>de forma combinada, oferece</w:t>
      </w:r>
      <w:r w:rsidR="00FB330D">
        <w:t xml:space="preserve"> vantagens importantes, pela rapidez e detalh</w:t>
      </w:r>
      <w:r w:rsidR="001A5E32">
        <w:t>amento</w:t>
      </w:r>
      <w:r w:rsidR="00FB330D">
        <w:t>.</w:t>
      </w:r>
    </w:p>
    <w:p w:rsidR="00BA7794" w:rsidRPr="00BA7794" w:rsidRDefault="00BA7794" w:rsidP="00BA7794">
      <w:pPr>
        <w:jc w:val="both"/>
      </w:pPr>
      <w:r w:rsidRPr="00BA7794">
        <w:t>A finalidade da informação em saúde consiste em identificar problemas individuais e coletivos do quadro sanitário de uma população, propiciando elementos para análise da situação encontrada e subsidiando a busca de possíveis alternativas de encaminhamento. Assim, o âmbito das informações em saúde não se restringe a</w:t>
      </w:r>
      <w:r w:rsidR="001A5E32">
        <w:t>penas a</w:t>
      </w:r>
      <w:r w:rsidRPr="00BA7794">
        <w:t xml:space="preserve">o setor </w:t>
      </w:r>
      <w:r w:rsidR="008F3571">
        <w:t>s</w:t>
      </w:r>
      <w:r w:rsidRPr="00BA7794">
        <w:t>aúde, tendo interação com sistemas de informação de outros setores. </w:t>
      </w:r>
    </w:p>
    <w:p w:rsidR="008E4F77" w:rsidRDefault="00BA7794" w:rsidP="00BA7794">
      <w:pPr>
        <w:jc w:val="both"/>
      </w:pPr>
      <w:r w:rsidRPr="00BA7794">
        <w:t xml:space="preserve">Os </w:t>
      </w:r>
      <w:r w:rsidR="006D6003">
        <w:t>sistemas de informação em saúde (</w:t>
      </w:r>
      <w:r w:rsidRPr="00BA7794">
        <w:t>SIS</w:t>
      </w:r>
      <w:r w:rsidR="006D6003">
        <w:t>)</w:t>
      </w:r>
      <w:r w:rsidRPr="00BA7794">
        <w:t xml:space="preserve"> devem fornecer indicadores em três grandes áreas </w:t>
      </w:r>
      <w:r w:rsidR="00C755E5" w:rsidRPr="00BA7794">
        <w:t>principais</w:t>
      </w:r>
      <w:r w:rsidR="001A5E32">
        <w:t>,</w:t>
      </w:r>
      <w:r w:rsidR="001A5E32" w:rsidRPr="001A5E32">
        <w:t xml:space="preserve"> </w:t>
      </w:r>
      <w:r w:rsidR="001A5E32" w:rsidRPr="00BA7794">
        <w:t>essenciais ao process</w:t>
      </w:r>
      <w:r w:rsidR="001A5E32">
        <w:t>o de tomada de decisão no setor:</w:t>
      </w:r>
    </w:p>
    <w:p w:rsidR="008E4F77" w:rsidRDefault="00BA7794" w:rsidP="00BA7794">
      <w:pPr>
        <w:jc w:val="both"/>
      </w:pPr>
      <w:r w:rsidRPr="00BA7794">
        <w:t xml:space="preserve">1) Determinantes de saúde, que incluem desde fatores socioeconômicos aos </w:t>
      </w:r>
      <w:r w:rsidR="001A5E32">
        <w:t>biológicos;</w:t>
      </w:r>
    </w:p>
    <w:p w:rsidR="008E4F77" w:rsidRDefault="00BA7794" w:rsidP="00BA7794">
      <w:pPr>
        <w:jc w:val="both"/>
      </w:pPr>
      <w:r w:rsidRPr="00BA7794">
        <w:t xml:space="preserve">2) Indicadores sobre sistema e serviços de saúde, que devem abranger desde os relativos à infraestrutura e recursos financeiros, como também a cobertura e utilização dos </w:t>
      </w:r>
      <w:r w:rsidR="00FB330D">
        <w:t>serviços</w:t>
      </w:r>
      <w:r w:rsidRPr="00BA7794">
        <w:t>, a disponibilidade e a qualidade da i</w:t>
      </w:r>
      <w:r w:rsidR="001A5E32">
        <w:t>nformação; e</w:t>
      </w:r>
    </w:p>
    <w:p w:rsidR="008E4F77" w:rsidRDefault="00BA7794" w:rsidP="00BA7794">
      <w:pPr>
        <w:jc w:val="both"/>
      </w:pPr>
      <w:r w:rsidRPr="00BA7794">
        <w:t>3) Indicadores de situação de saúde, que incluem os relacionados à mortalidade, à morbidade</w:t>
      </w:r>
      <w:r w:rsidR="001A5E32">
        <w:t xml:space="preserve"> ou </w:t>
      </w:r>
      <w:r w:rsidRPr="00BA7794">
        <w:t>incapacidade e ao estado de saúde</w:t>
      </w:r>
      <w:r w:rsidR="001A5E32">
        <w:t xml:space="preserve"> e </w:t>
      </w:r>
      <w:r w:rsidRPr="00BA7794">
        <w:t xml:space="preserve">qualidade de vida.  </w:t>
      </w:r>
    </w:p>
    <w:p w:rsidR="00BA7794" w:rsidRPr="00BA7794" w:rsidRDefault="00BA7794" w:rsidP="00BA7794">
      <w:pPr>
        <w:jc w:val="both"/>
      </w:pPr>
      <w:r w:rsidRPr="00BA7794">
        <w:t xml:space="preserve">No Brasil, o SIS é composto por diferentes subsistemas, que produzem uma enorme quantidade de dados referentes a atividades setoriais em saúde, criando grandes bancos de dados nacionais, como o </w:t>
      </w:r>
      <w:r w:rsidR="001A5E32">
        <w:t>Sistema de Informação de Mortalidade (SIM)</w:t>
      </w:r>
      <w:r w:rsidRPr="00BA7794">
        <w:t xml:space="preserve">, </w:t>
      </w:r>
      <w:r w:rsidR="001A5E32">
        <w:t>Sistema de Informaç</w:t>
      </w:r>
      <w:r w:rsidR="00DC5013">
        <w:t>ões</w:t>
      </w:r>
      <w:r w:rsidR="001A5E32">
        <w:t xml:space="preserve"> de Nascidos Vivos (</w:t>
      </w:r>
      <w:r w:rsidRPr="00BA7794">
        <w:t>S</w:t>
      </w:r>
      <w:r w:rsidR="00F43E85">
        <w:t>INASC</w:t>
      </w:r>
      <w:r w:rsidR="001A5E32">
        <w:t>)</w:t>
      </w:r>
      <w:r w:rsidRPr="00BA7794">
        <w:t xml:space="preserve">, Sistema de Informações </w:t>
      </w:r>
      <w:r w:rsidR="00F43E85">
        <w:t>sobre Agravos de Notificação (SINAN</w:t>
      </w:r>
      <w:r w:rsidRPr="00BA7794">
        <w:t xml:space="preserve">), Sistema de Informações Hospitalares (SIH), Sistema de Informações Ambulatoriais do SUS (SIA-SUS) e outros. Também existem grandes bancos de dados criados em outros setores, como os relativos ao censo e às pesquisas amostrais do Instituto Brasileiro de Geografia </w:t>
      </w:r>
      <w:r>
        <w:t xml:space="preserve">e Estatística (IBGE). </w:t>
      </w:r>
    </w:p>
    <w:p w:rsidR="00BA7794" w:rsidRDefault="00F43E85" w:rsidP="00F43E85">
      <w:pPr>
        <w:jc w:val="both"/>
      </w:pPr>
      <w:r>
        <w:t>Os indicadores da RIPSA (Rede Interagencial de informações para a Saúde) abordam sete dimensões diferentes, desde a demográfica e socioeconômica, até mortalidade e morbidade, além de fatores de risco e de proteção, passando pela infraestrutura e cobertura dos serviços de saúde.</w:t>
      </w:r>
      <w:r w:rsidR="00C81872">
        <w:t xml:space="preserve"> Abaixo seguem as definições das diferentes dimensões. Para conhecer </w:t>
      </w:r>
      <w:r w:rsidR="001C6D41">
        <w:t xml:space="preserve">os indicadores de cada dimensão em </w:t>
      </w:r>
      <w:r w:rsidR="00C81872">
        <w:t>mai</w:t>
      </w:r>
      <w:r w:rsidR="001C6D41">
        <w:t>or detalhe com suas fichas técnicas</w:t>
      </w:r>
      <w:r w:rsidR="00C81872">
        <w:t>, acesse:</w:t>
      </w:r>
    </w:p>
    <w:p w:rsidR="00C81872" w:rsidRPr="003D6137" w:rsidRDefault="0059198D" w:rsidP="00F43E85">
      <w:pPr>
        <w:jc w:val="both"/>
        <w:rPr>
          <w:rFonts w:ascii="Calibri" w:hAnsi="Calibri" w:cs="Calibri"/>
        </w:rPr>
      </w:pPr>
      <w:hyperlink r:id="rId6" w:history="1">
        <w:r w:rsidR="00C81872" w:rsidRPr="003D6137">
          <w:rPr>
            <w:rStyle w:val="Hyperlink"/>
            <w:rFonts w:ascii="Calibri" w:hAnsi="Calibri" w:cs="Calibri"/>
          </w:rPr>
          <w:t>http://fichas.ripsa.org.br/2012/</w:t>
        </w:r>
      </w:hyperlink>
      <w:r w:rsidR="00C81872" w:rsidRPr="003D6137">
        <w:rPr>
          <w:rFonts w:ascii="Calibri" w:hAnsi="Calibri" w:cs="Calibri"/>
        </w:rPr>
        <w:t xml:space="preserve"> </w:t>
      </w:r>
    </w:p>
    <w:p w:rsidR="005E3B0E" w:rsidRPr="003D6137" w:rsidRDefault="005E3B0E" w:rsidP="001C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>Demográficos: medem a distribuição de fatores determinantes da situação de saúde relacionados à dinâmica populacional na área geográfica referida</w:t>
      </w:r>
    </w:p>
    <w:p w:rsidR="005E3B0E" w:rsidRPr="003D6137" w:rsidRDefault="005E3B0E" w:rsidP="001C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>Socioeconômicos: medem a distribuição dos fatores determinantes da situação de saúde relacionados ao perfil econômico e social da população residente na área geográfica referida</w:t>
      </w:r>
    </w:p>
    <w:p w:rsidR="005E3B0E" w:rsidRPr="003D6137" w:rsidRDefault="005E3B0E" w:rsidP="001C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 xml:space="preserve">Mortalidade: </w:t>
      </w:r>
      <w:r w:rsidR="00F0158F"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>informam a ocorrência e distribuição das causas de óbito no perfil da mortalidade da população residente na área geográfica referida</w:t>
      </w:r>
    </w:p>
    <w:p w:rsidR="005E3B0E" w:rsidRPr="003D6137" w:rsidRDefault="005E3B0E" w:rsidP="001C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 xml:space="preserve">Morbidade: </w:t>
      </w:r>
      <w:r w:rsidR="00F0158F"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>informam a ocorrência e distribuição de doenças e agravos à saúde na população residente na área geográfica referida.</w:t>
      </w:r>
    </w:p>
    <w:p w:rsidR="005E3B0E" w:rsidRPr="003D6137" w:rsidRDefault="005E3B0E" w:rsidP="001C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 xml:space="preserve">Fatores de risco e de proteção: </w:t>
      </w:r>
      <w:r w:rsidR="00F0158F"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>medem os fatores de risco (por ex. tabaco, álcool), e/ou proteção (por ex. alimentação saudável, atividade física, aleitamento) que predispõe à doenças e agravos ou, protegem das doenças e agravos.</w:t>
      </w:r>
    </w:p>
    <w:p w:rsidR="005E3B0E" w:rsidRPr="003D6137" w:rsidRDefault="005E3B0E" w:rsidP="001C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>Recursos: medem a oferta e a demanda de recursos humanos, físicos e financeiros para atendimento às necessidades básicas de saúde da população na área geográfica referida.</w:t>
      </w:r>
    </w:p>
    <w:p w:rsidR="00F43E85" w:rsidRPr="003D6137" w:rsidRDefault="005E3B0E" w:rsidP="001C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 w:rsidRPr="003D6137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>Cobertura: medem o grau de utilização dos meios oferecidos pelo setor público e pelo setor privado para atender às necessidades de saúde da população na área geográfica referida.</w:t>
      </w:r>
    </w:p>
    <w:p w:rsidR="003D6137" w:rsidRDefault="003D6137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 w:rsidRPr="003D6137">
        <w:rPr>
          <w:rFonts w:ascii="Calibri" w:hAnsi="Calibri" w:cs="Calibri"/>
          <w:color w:val="313131"/>
          <w:shd w:val="clear" w:color="auto" w:fill="FFFFFF"/>
        </w:rPr>
        <w:t xml:space="preserve">Quando </w:t>
      </w:r>
      <w:r>
        <w:rPr>
          <w:rFonts w:ascii="Calibri" w:hAnsi="Calibri" w:cs="Calibri"/>
          <w:color w:val="313131"/>
          <w:shd w:val="clear" w:color="auto" w:fill="FFFFFF"/>
        </w:rPr>
        <w:t>há interesse em desagregar os dados ao nível de distrito de saúde, para comparações locais, é possível acessar os dados em sites das prefeituras ou outras redes interessadas em divulgar os dados de forma dinâmica e comparativa.</w:t>
      </w:r>
    </w:p>
    <w:p w:rsidR="003D6137" w:rsidRDefault="003D6137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 xml:space="preserve">Em São Paulo, dispomos do site da prefeitura, com dados disponíveis até o nível de distritos, bem como a Rede Nossa São Paulo (Cidades Sustentáveis), além da Fundação SEADE </w:t>
      </w:r>
      <w:r w:rsidR="00FB330D">
        <w:rPr>
          <w:rFonts w:ascii="Calibri" w:hAnsi="Calibri" w:cs="Calibri"/>
          <w:color w:val="313131"/>
          <w:shd w:val="clear" w:color="auto" w:fill="FFFFFF"/>
        </w:rPr>
        <w:t xml:space="preserve">(Sistema Estadual de Análise de Dados) </w:t>
      </w:r>
      <w:r>
        <w:rPr>
          <w:rFonts w:ascii="Calibri" w:hAnsi="Calibri" w:cs="Calibri"/>
          <w:color w:val="313131"/>
          <w:shd w:val="clear" w:color="auto" w:fill="FFFFFF"/>
        </w:rPr>
        <w:t xml:space="preserve">e o IBGE (dados do censo). </w:t>
      </w:r>
    </w:p>
    <w:p w:rsidR="00444A05" w:rsidRDefault="00444A05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 xml:space="preserve">Vamos fazer um exercício de comparação entre dois distritos de São Paulo: </w:t>
      </w:r>
      <w:r w:rsidRPr="00742443">
        <w:rPr>
          <w:rFonts w:ascii="Calibri" w:hAnsi="Calibri" w:cs="Calibri"/>
          <w:b/>
          <w:color w:val="313131"/>
          <w:shd w:val="clear" w:color="auto" w:fill="FFFFFF"/>
        </w:rPr>
        <w:t>Pinheiros</w:t>
      </w:r>
      <w:r>
        <w:rPr>
          <w:rFonts w:ascii="Calibri" w:hAnsi="Calibri" w:cs="Calibri"/>
          <w:color w:val="313131"/>
          <w:shd w:val="clear" w:color="auto" w:fill="FFFFFF"/>
        </w:rPr>
        <w:t xml:space="preserve"> e </w:t>
      </w:r>
      <w:r w:rsidRPr="00742443">
        <w:rPr>
          <w:rFonts w:ascii="Calibri" w:hAnsi="Calibri" w:cs="Calibri"/>
          <w:b/>
          <w:color w:val="313131"/>
          <w:shd w:val="clear" w:color="auto" w:fill="FFFFFF"/>
        </w:rPr>
        <w:t>Ermelino Matarazzo</w:t>
      </w:r>
      <w:r>
        <w:rPr>
          <w:rFonts w:ascii="Calibri" w:hAnsi="Calibri" w:cs="Calibri"/>
          <w:color w:val="313131"/>
          <w:shd w:val="clear" w:color="auto" w:fill="FFFFFF"/>
        </w:rPr>
        <w:t>.</w:t>
      </w:r>
      <w:r w:rsidR="00161B15">
        <w:rPr>
          <w:rFonts w:ascii="Calibri" w:hAnsi="Calibri" w:cs="Calibri"/>
          <w:color w:val="313131"/>
          <w:shd w:val="clear" w:color="auto" w:fill="FFFFFF"/>
        </w:rPr>
        <w:t xml:space="preserve"> </w:t>
      </w:r>
      <w:r w:rsidR="00161B15" w:rsidRPr="00161B15">
        <w:rPr>
          <w:rFonts w:ascii="Calibri" w:hAnsi="Calibri" w:cs="Calibri"/>
          <w:color w:val="313131"/>
          <w:shd w:val="clear" w:color="auto" w:fill="FFFFFF"/>
        </w:rPr>
        <w:t xml:space="preserve">Os distritos foram criados mediante a Lei nº 11.220/1992. Seus limites foram estabelecidos a partir de estudos elaborados por diversos órgãos do Executivo municipal, </w:t>
      </w:r>
      <w:r w:rsidR="001A5E32">
        <w:rPr>
          <w:rFonts w:ascii="Calibri" w:hAnsi="Calibri" w:cs="Calibri"/>
          <w:color w:val="313131"/>
          <w:shd w:val="clear" w:color="auto" w:fill="FFFFFF"/>
        </w:rPr>
        <w:t xml:space="preserve">levando </w:t>
      </w:r>
      <w:r w:rsidR="00161B15" w:rsidRPr="00161B15">
        <w:rPr>
          <w:rFonts w:ascii="Calibri" w:hAnsi="Calibri" w:cs="Calibri"/>
          <w:color w:val="313131"/>
          <w:shd w:val="clear" w:color="auto" w:fill="FFFFFF"/>
        </w:rPr>
        <w:t>em con</w:t>
      </w:r>
      <w:r w:rsidR="001A5E32">
        <w:rPr>
          <w:rFonts w:ascii="Calibri" w:hAnsi="Calibri" w:cs="Calibri"/>
          <w:color w:val="313131"/>
          <w:shd w:val="clear" w:color="auto" w:fill="FFFFFF"/>
        </w:rPr>
        <w:t>sideração</w:t>
      </w:r>
      <w:r w:rsidR="00161B15" w:rsidRPr="00161B15">
        <w:rPr>
          <w:rFonts w:ascii="Calibri" w:hAnsi="Calibri" w:cs="Calibri"/>
          <w:color w:val="313131"/>
          <w:shd w:val="clear" w:color="auto" w:fill="FFFFFF"/>
        </w:rPr>
        <w:t xml:space="preserve"> fatores físico-territoriais, demográficos, urbanísticos, econômicos e político-administrativos</w:t>
      </w:r>
      <w:r w:rsidR="00161B15">
        <w:rPr>
          <w:rFonts w:ascii="Calibri" w:hAnsi="Calibri" w:cs="Calibri"/>
          <w:color w:val="313131"/>
          <w:shd w:val="clear" w:color="auto" w:fill="FFFFFF"/>
        </w:rPr>
        <w:t>. Sua última alteração ocorreu em 2015.</w:t>
      </w:r>
    </w:p>
    <w:p w:rsidR="00444A05" w:rsidRDefault="00444A05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>O que você conhece</w:t>
      </w:r>
      <w:r w:rsidR="008F3571">
        <w:rPr>
          <w:rFonts w:ascii="Calibri" w:hAnsi="Calibri" w:cs="Calibri"/>
          <w:color w:val="313131"/>
          <w:shd w:val="clear" w:color="auto" w:fill="FFFFFF"/>
        </w:rPr>
        <w:t xml:space="preserve"> sobre esses distritos? Você</w:t>
      </w:r>
      <w:r>
        <w:rPr>
          <w:rFonts w:ascii="Calibri" w:hAnsi="Calibri" w:cs="Calibri"/>
          <w:color w:val="313131"/>
          <w:shd w:val="clear" w:color="auto" w:fill="FFFFFF"/>
        </w:rPr>
        <w:t xml:space="preserve"> conhece alguém que more nessas localidades? </w:t>
      </w:r>
      <w:r w:rsidR="006D112D">
        <w:rPr>
          <w:rFonts w:ascii="Calibri" w:hAnsi="Calibri" w:cs="Calibri"/>
          <w:color w:val="313131"/>
          <w:shd w:val="clear" w:color="auto" w:fill="FFFFFF"/>
        </w:rPr>
        <w:t>Como iniciamos a comparação?</w:t>
      </w:r>
    </w:p>
    <w:p w:rsidR="006D112D" w:rsidRDefault="006D112D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 xml:space="preserve">Primeiramente é importante conhecer os fatores demográficos e socioeconômicos, de forma a caracterizar o entorno. É importante também conhecer sua localização geográfica, além de ouvir pessoas que residem ou conhecem muito bem esses </w:t>
      </w:r>
      <w:r w:rsidR="0068176D">
        <w:rPr>
          <w:rFonts w:ascii="Calibri" w:hAnsi="Calibri" w:cs="Calibri"/>
          <w:color w:val="313131"/>
          <w:shd w:val="clear" w:color="auto" w:fill="FFFFFF"/>
        </w:rPr>
        <w:t>espaços</w:t>
      </w:r>
      <w:r>
        <w:rPr>
          <w:rFonts w:ascii="Calibri" w:hAnsi="Calibri" w:cs="Calibri"/>
          <w:color w:val="313131"/>
          <w:shd w:val="clear" w:color="auto" w:fill="FFFFFF"/>
        </w:rPr>
        <w:t>.</w:t>
      </w:r>
      <w:r w:rsidR="00336C4B">
        <w:rPr>
          <w:rFonts w:ascii="Calibri" w:hAnsi="Calibri" w:cs="Calibri"/>
          <w:color w:val="313131"/>
          <w:shd w:val="clear" w:color="auto" w:fill="FFFFFF"/>
        </w:rPr>
        <w:t xml:space="preserve"> Na sequência, deve-se contextualizar as condições de vida e a situação de saúde, levando em consideração indicadores intersetoriais.</w:t>
      </w:r>
    </w:p>
    <w:p w:rsidR="008522CD" w:rsidRDefault="008522CD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</w:p>
    <w:p w:rsidR="008F3571" w:rsidRPr="00DC6F1A" w:rsidRDefault="00E32E6B" w:rsidP="00F43E85">
      <w:pPr>
        <w:jc w:val="both"/>
        <w:rPr>
          <w:rFonts w:ascii="Calibri" w:hAnsi="Calibri" w:cs="Calibri"/>
          <w:b/>
          <w:color w:val="313131"/>
          <w:shd w:val="clear" w:color="auto" w:fill="FFFFFF"/>
        </w:rPr>
      </w:pPr>
      <w:r w:rsidRPr="00DC6F1A">
        <w:rPr>
          <w:rFonts w:ascii="Calibri" w:hAnsi="Calibri" w:cs="Calibri"/>
          <w:b/>
          <w:color w:val="313131"/>
          <w:shd w:val="clear" w:color="auto" w:fill="FFFFFF"/>
        </w:rPr>
        <w:t xml:space="preserve">1. </w:t>
      </w:r>
      <w:r w:rsidR="008F3571" w:rsidRPr="00DC6F1A">
        <w:rPr>
          <w:rFonts w:ascii="Calibri" w:hAnsi="Calibri" w:cs="Calibri"/>
          <w:b/>
          <w:color w:val="313131"/>
          <w:shd w:val="clear" w:color="auto" w:fill="FFFFFF"/>
        </w:rPr>
        <w:t>Informações demográficas</w:t>
      </w:r>
    </w:p>
    <w:p w:rsidR="00E32E6B" w:rsidRDefault="001A5E32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>V</w:t>
      </w:r>
      <w:r w:rsidR="00E32E6B">
        <w:rPr>
          <w:rFonts w:ascii="Calibri" w:hAnsi="Calibri" w:cs="Calibri"/>
          <w:color w:val="313131"/>
          <w:shd w:val="clear" w:color="auto" w:fill="FFFFFF"/>
        </w:rPr>
        <w:t xml:space="preserve">amos nos dirigir ao site do SEADE </w:t>
      </w:r>
      <w:hyperlink r:id="rId7" w:history="1">
        <w:r w:rsidR="00E32E6B" w:rsidRPr="00DC6F1A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http://www.perfil.seade.gov.br/#</w:t>
        </w:r>
      </w:hyperlink>
      <w:r w:rsidR="00E32E6B">
        <w:rPr>
          <w:rFonts w:ascii="Calibri" w:hAnsi="Calibri" w:cs="Calibri"/>
          <w:color w:val="313131"/>
          <w:shd w:val="clear" w:color="auto" w:fill="FFFFFF"/>
        </w:rPr>
        <w:t xml:space="preserve"> e buscar informações sobre o território e a população dos dois distritos. Clique sobre os indicadores desejados e consulte a</w:t>
      </w:r>
      <w:r w:rsidR="00661A15">
        <w:rPr>
          <w:rFonts w:ascii="Calibri" w:hAnsi="Calibri" w:cs="Calibri"/>
          <w:color w:val="313131"/>
          <w:shd w:val="clear" w:color="auto" w:fill="FFFFFF"/>
        </w:rPr>
        <w:t xml:space="preserve">s definições, se necessário na faixa </w:t>
      </w:r>
      <w:r w:rsidR="00661A15" w:rsidRPr="002C585D">
        <w:rPr>
          <w:rFonts w:ascii="Calibri" w:hAnsi="Calibri" w:cs="Calibri"/>
          <w:b/>
          <w:color w:val="313131"/>
          <w:shd w:val="clear" w:color="auto" w:fill="FFFFFF"/>
        </w:rPr>
        <w:t xml:space="preserve">Definição, Fonte e </w:t>
      </w:r>
      <w:r w:rsidR="00436A34" w:rsidRPr="002C585D">
        <w:rPr>
          <w:rFonts w:ascii="Calibri" w:hAnsi="Calibri" w:cs="Calibri"/>
          <w:b/>
          <w:color w:val="313131"/>
          <w:shd w:val="clear" w:color="auto" w:fill="FFFFFF"/>
        </w:rPr>
        <w:t>Nota</w:t>
      </w:r>
      <w:r w:rsidR="00436A34">
        <w:rPr>
          <w:rFonts w:ascii="Calibri" w:hAnsi="Calibri" w:cs="Calibri"/>
          <w:color w:val="313131"/>
          <w:shd w:val="clear" w:color="auto" w:fill="FFFFFF"/>
        </w:rPr>
        <w:t xml:space="preserve"> Compare os dados com os do município de São Paulo.</w:t>
      </w:r>
    </w:p>
    <w:p w:rsidR="00E32E6B" w:rsidRDefault="00E32E6B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>Qual a densidade demográfica? Qual a % da população m</w:t>
      </w:r>
      <w:r w:rsidR="00155952">
        <w:rPr>
          <w:rFonts w:ascii="Calibri" w:hAnsi="Calibri" w:cs="Calibri"/>
          <w:color w:val="313131"/>
          <w:shd w:val="clear" w:color="auto" w:fill="FFFFFF"/>
        </w:rPr>
        <w:t>en</w:t>
      </w:r>
      <w:r>
        <w:rPr>
          <w:rFonts w:ascii="Calibri" w:hAnsi="Calibri" w:cs="Calibri"/>
          <w:color w:val="313131"/>
          <w:shd w:val="clear" w:color="auto" w:fill="FFFFFF"/>
        </w:rPr>
        <w:t xml:space="preserve">or de 15 anos? E com 60 anos ou mais? Qual o índice de envelhecimento? </w:t>
      </w:r>
    </w:p>
    <w:p w:rsidR="00022402" w:rsidRPr="00DC6F1A" w:rsidRDefault="00C13060" w:rsidP="00F43E85">
      <w:pPr>
        <w:jc w:val="both"/>
        <w:rPr>
          <w:sz w:val="18"/>
          <w:szCs w:val="18"/>
        </w:rPr>
      </w:pPr>
      <w:r>
        <w:rPr>
          <w:rFonts w:ascii="Calibri" w:hAnsi="Calibri" w:cs="Calibri"/>
          <w:color w:val="313131"/>
          <w:shd w:val="clear" w:color="auto" w:fill="FFFFFF"/>
        </w:rPr>
        <w:t>Para conhecer a população dos distritos, por sexo e faixa etária</w:t>
      </w:r>
      <w:r w:rsidR="002F0591">
        <w:rPr>
          <w:rFonts w:ascii="Calibri" w:hAnsi="Calibri" w:cs="Calibri"/>
          <w:color w:val="313131"/>
          <w:shd w:val="clear" w:color="auto" w:fill="FFFFFF"/>
        </w:rPr>
        <w:t xml:space="preserve"> (2016)</w:t>
      </w:r>
      <w:r>
        <w:rPr>
          <w:rFonts w:ascii="Calibri" w:hAnsi="Calibri" w:cs="Calibri"/>
          <w:color w:val="313131"/>
          <w:shd w:val="clear" w:color="auto" w:fill="FFFFFF"/>
        </w:rPr>
        <w:t xml:space="preserve">, dirija-se ao site </w:t>
      </w:r>
      <w:r w:rsidR="00022402">
        <w:rPr>
          <w:rFonts w:ascii="Calibri" w:hAnsi="Calibri" w:cs="Calibri"/>
          <w:color w:val="313131"/>
          <w:shd w:val="clear" w:color="auto" w:fill="FFFFFF"/>
        </w:rPr>
        <w:t xml:space="preserve">do </w:t>
      </w:r>
      <w:r w:rsidR="00B31DB5">
        <w:rPr>
          <w:rFonts w:ascii="Calibri" w:hAnsi="Calibri" w:cs="Calibri"/>
          <w:color w:val="313131"/>
          <w:shd w:val="clear" w:color="auto" w:fill="FFFFFF"/>
        </w:rPr>
        <w:t>SEADE,</w:t>
      </w:r>
      <w:r>
        <w:rPr>
          <w:rFonts w:ascii="Calibri" w:hAnsi="Calibri" w:cs="Calibri"/>
          <w:color w:val="313131"/>
          <w:shd w:val="clear" w:color="auto" w:fill="FFFFFF"/>
        </w:rPr>
        <w:t xml:space="preserve"> em </w:t>
      </w:r>
      <w:hyperlink r:id="rId8" w:history="1">
        <w:r w:rsidR="00022402" w:rsidRPr="00DC6F1A">
          <w:rPr>
            <w:rStyle w:val="Hyperlink"/>
            <w:sz w:val="18"/>
            <w:szCs w:val="18"/>
          </w:rPr>
          <w:t>http://produtos.seade.gov.br/produtos/projpop/index.php</w:t>
        </w:r>
      </w:hyperlink>
      <w:r w:rsidR="00022402" w:rsidRPr="00DC6F1A">
        <w:rPr>
          <w:sz w:val="18"/>
          <w:szCs w:val="18"/>
        </w:rPr>
        <w:t xml:space="preserve"> </w:t>
      </w:r>
    </w:p>
    <w:p w:rsidR="008522CD" w:rsidRPr="00DC6F1A" w:rsidRDefault="00623D66" w:rsidP="00F43E85">
      <w:pPr>
        <w:jc w:val="both"/>
        <w:rPr>
          <w:rFonts w:ascii="Calibri" w:hAnsi="Calibri" w:cs="Calibri"/>
          <w:b/>
          <w:color w:val="313131"/>
          <w:shd w:val="clear" w:color="auto" w:fill="FFFFFF"/>
        </w:rPr>
      </w:pPr>
      <w:r w:rsidRPr="00DC6F1A">
        <w:rPr>
          <w:rFonts w:ascii="Calibri" w:hAnsi="Calibri" w:cs="Calibri"/>
          <w:b/>
          <w:color w:val="313131"/>
          <w:shd w:val="clear" w:color="auto" w:fill="FFFFFF"/>
        </w:rPr>
        <w:t xml:space="preserve">2. Condições de </w:t>
      </w:r>
      <w:r w:rsidR="00A72280" w:rsidRPr="00DC6F1A">
        <w:rPr>
          <w:rFonts w:ascii="Calibri" w:hAnsi="Calibri" w:cs="Calibri"/>
          <w:b/>
          <w:color w:val="313131"/>
          <w:shd w:val="clear" w:color="auto" w:fill="FFFFFF"/>
        </w:rPr>
        <w:t>v</w:t>
      </w:r>
      <w:r w:rsidRPr="00DC6F1A">
        <w:rPr>
          <w:rFonts w:ascii="Calibri" w:hAnsi="Calibri" w:cs="Calibri"/>
          <w:b/>
          <w:color w:val="313131"/>
          <w:shd w:val="clear" w:color="auto" w:fill="FFFFFF"/>
        </w:rPr>
        <w:t>ida</w:t>
      </w:r>
    </w:p>
    <w:p w:rsidR="00623D66" w:rsidRPr="004113B8" w:rsidRDefault="008522CD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>Novamente, o site da Fundação SEADE nos fornecerá informações relevantes, em</w:t>
      </w:r>
      <w:r w:rsidR="00BE4097">
        <w:rPr>
          <w:rFonts w:ascii="Calibri" w:hAnsi="Calibri" w:cs="Calibri"/>
          <w:color w:val="313131"/>
          <w:shd w:val="clear" w:color="auto" w:fill="FFFFFF"/>
        </w:rPr>
        <w:t xml:space="preserve"> </w:t>
      </w:r>
      <w:hyperlink r:id="rId9" w:history="1">
        <w:r w:rsidR="00BE4097" w:rsidRPr="00DC6F1A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http://www.perfil.seade.gov.br/#</w:t>
        </w:r>
      </w:hyperlink>
      <w:r w:rsidR="004113B8">
        <w:rPr>
          <w:rFonts w:ascii="Calibri" w:hAnsi="Calibri" w:cs="Calibri"/>
          <w:color w:val="313131"/>
          <w:sz w:val="18"/>
          <w:szCs w:val="18"/>
          <w:shd w:val="clear" w:color="auto" w:fill="FFFFFF"/>
        </w:rPr>
        <w:t xml:space="preserve">   </w:t>
      </w:r>
      <w:r w:rsidR="004113B8" w:rsidRPr="004113B8">
        <w:rPr>
          <w:rFonts w:ascii="Calibri" w:hAnsi="Calibri" w:cs="Calibri"/>
          <w:color w:val="313131"/>
          <w:shd w:val="clear" w:color="auto" w:fill="FFFFFF"/>
        </w:rPr>
        <w:t xml:space="preserve">Por que os dados </w:t>
      </w:r>
      <w:r w:rsidR="004113B8">
        <w:rPr>
          <w:rFonts w:ascii="Calibri" w:hAnsi="Calibri" w:cs="Calibri"/>
          <w:color w:val="313131"/>
          <w:shd w:val="clear" w:color="auto" w:fill="FFFFFF"/>
        </w:rPr>
        <w:t>mais recentes são de 2010?</w:t>
      </w:r>
    </w:p>
    <w:p w:rsidR="00623D66" w:rsidRDefault="00623D66" w:rsidP="00F43E85">
      <w:pPr>
        <w:jc w:val="both"/>
        <w:rPr>
          <w:rFonts w:ascii="Calibri" w:hAnsi="Calibri" w:cs="Calibri"/>
          <w:color w:val="313131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>Qual a renda per capita? E a % de domicílios particulares com renda per capita de até um quarto do salário mínimo? E até a metade do salário mínimo?</w:t>
      </w:r>
    </w:p>
    <w:p w:rsidR="008522CD" w:rsidRPr="00DC6F1A" w:rsidRDefault="00B31DB5" w:rsidP="00F43E85">
      <w:pPr>
        <w:jc w:val="both"/>
        <w:rPr>
          <w:rFonts w:ascii="Calibri" w:hAnsi="Calibri" w:cs="Calibri"/>
          <w:b/>
          <w:color w:val="313131"/>
          <w:shd w:val="clear" w:color="auto" w:fill="FFFFFF"/>
        </w:rPr>
      </w:pPr>
      <w:r w:rsidRPr="00DC6F1A">
        <w:rPr>
          <w:rFonts w:ascii="Calibri" w:hAnsi="Calibri" w:cs="Calibri"/>
          <w:b/>
          <w:color w:val="313131"/>
          <w:shd w:val="clear" w:color="auto" w:fill="FFFFFF"/>
        </w:rPr>
        <w:t>3. Estatísticas vitais e saúde</w:t>
      </w:r>
    </w:p>
    <w:p w:rsidR="00623D66" w:rsidRPr="00DC6F1A" w:rsidRDefault="008522CD" w:rsidP="00F43E85">
      <w:pPr>
        <w:jc w:val="both"/>
        <w:rPr>
          <w:rFonts w:ascii="Calibri" w:hAnsi="Calibri" w:cs="Calibri"/>
          <w:color w:val="313131"/>
          <w:sz w:val="18"/>
          <w:szCs w:val="18"/>
          <w:shd w:val="clear" w:color="auto" w:fill="FFFFFF"/>
        </w:rPr>
      </w:pPr>
      <w:r>
        <w:rPr>
          <w:rFonts w:ascii="Calibri" w:hAnsi="Calibri" w:cs="Calibri"/>
          <w:color w:val="313131"/>
          <w:shd w:val="clear" w:color="auto" w:fill="FFFFFF"/>
        </w:rPr>
        <w:t>Vamos começar pelos dados do SEADE, em</w:t>
      </w:r>
      <w:r w:rsidR="00BE4097">
        <w:rPr>
          <w:rFonts w:ascii="Calibri" w:hAnsi="Calibri" w:cs="Calibri"/>
          <w:color w:val="313131"/>
          <w:shd w:val="clear" w:color="auto" w:fill="FFFFFF"/>
        </w:rPr>
        <w:t xml:space="preserve"> </w:t>
      </w:r>
      <w:hyperlink r:id="rId10" w:history="1">
        <w:r w:rsidR="00BE4097" w:rsidRPr="00DC6F1A"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http://www.perfil.seade.gov.br/#</w:t>
        </w:r>
      </w:hyperlink>
    </w:p>
    <w:p w:rsidR="00B57990" w:rsidRDefault="00B31DB5" w:rsidP="00F43E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Qua</w:t>
      </w:r>
      <w:r w:rsidR="00C85E1A">
        <w:rPr>
          <w:rFonts w:ascii="Calibri" w:hAnsi="Calibri" w:cs="Calibri"/>
        </w:rPr>
        <w:t>is as</w:t>
      </w:r>
      <w:r>
        <w:rPr>
          <w:rFonts w:ascii="Calibri" w:hAnsi="Calibri" w:cs="Calibri"/>
        </w:rPr>
        <w:t xml:space="preserve"> taxa</w:t>
      </w:r>
      <w:r w:rsidR="00C85E1A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nata</w:t>
      </w:r>
      <w:r w:rsidR="00BE4097">
        <w:rPr>
          <w:rFonts w:ascii="Calibri" w:hAnsi="Calibri" w:cs="Calibri"/>
        </w:rPr>
        <w:t>lidade</w:t>
      </w:r>
      <w:r w:rsidR="00C85E1A">
        <w:rPr>
          <w:rFonts w:ascii="Calibri" w:hAnsi="Calibri" w:cs="Calibri"/>
        </w:rPr>
        <w:t xml:space="preserve"> </w:t>
      </w:r>
      <w:r w:rsidR="001C5C2C">
        <w:rPr>
          <w:rFonts w:ascii="Calibri" w:hAnsi="Calibri" w:cs="Calibri"/>
        </w:rPr>
        <w:t xml:space="preserve">(2014) </w:t>
      </w:r>
      <w:r w:rsidR="00C85E1A">
        <w:rPr>
          <w:rFonts w:ascii="Calibri" w:hAnsi="Calibri" w:cs="Calibri"/>
        </w:rPr>
        <w:t>para os distritos</w:t>
      </w:r>
      <w:r>
        <w:rPr>
          <w:rFonts w:ascii="Calibri" w:hAnsi="Calibri" w:cs="Calibri"/>
        </w:rPr>
        <w:t>?</w:t>
      </w:r>
      <w:r w:rsidR="00B64083">
        <w:rPr>
          <w:rFonts w:ascii="Calibri" w:hAnsi="Calibri" w:cs="Calibri"/>
        </w:rPr>
        <w:t xml:space="preserve"> </w:t>
      </w:r>
    </w:p>
    <w:p w:rsidR="00444A05" w:rsidRPr="00DC6F1A" w:rsidRDefault="00B57990" w:rsidP="00F43E8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No site da prefeitura, observe as taxas de mortalidade infantil</w:t>
      </w:r>
      <w:r w:rsidR="00C85E1A">
        <w:rPr>
          <w:rFonts w:ascii="Calibri" w:hAnsi="Calibri" w:cs="Calibri"/>
        </w:rPr>
        <w:t>, bem como seus componentes</w:t>
      </w:r>
      <w:r>
        <w:rPr>
          <w:rFonts w:ascii="Calibri" w:hAnsi="Calibri" w:cs="Calibri"/>
        </w:rPr>
        <w:t xml:space="preserve"> neonatal (precoce e tardia) e pós-neonatal.</w:t>
      </w:r>
      <w:r w:rsidR="00C85E1A">
        <w:rPr>
          <w:rFonts w:ascii="Calibri" w:hAnsi="Calibri" w:cs="Calibri"/>
        </w:rPr>
        <w:t xml:space="preserve"> Busque</w:t>
      </w:r>
      <w:r w:rsidR="00647AFE">
        <w:rPr>
          <w:rFonts w:ascii="Calibri" w:hAnsi="Calibri" w:cs="Calibri"/>
        </w:rPr>
        <w:t xml:space="preserve"> </w:t>
      </w:r>
      <w:r w:rsidR="00C85E1A">
        <w:rPr>
          <w:rFonts w:ascii="Calibri" w:hAnsi="Calibri" w:cs="Calibri"/>
        </w:rPr>
        <w:t>os coeficientes</w:t>
      </w:r>
      <w:r w:rsidR="00DC5013">
        <w:rPr>
          <w:rFonts w:ascii="Calibri" w:hAnsi="Calibri" w:cs="Calibri"/>
        </w:rPr>
        <w:t>, assim como as informações necessárias à sua construção</w:t>
      </w:r>
      <w:r w:rsidR="00C85E1A">
        <w:rPr>
          <w:rFonts w:ascii="Calibri" w:hAnsi="Calibri" w:cs="Calibri"/>
        </w:rPr>
        <w:t xml:space="preserve"> </w:t>
      </w:r>
      <w:hyperlink r:id="rId11" w:history="1">
        <w:r w:rsidR="008522CD" w:rsidRPr="00DC6F1A">
          <w:rPr>
            <w:rStyle w:val="Hyperlink"/>
            <w:rFonts w:ascii="Calibri" w:hAnsi="Calibri" w:cs="Calibri"/>
            <w:sz w:val="18"/>
            <w:szCs w:val="18"/>
          </w:rPr>
          <w:t>http://tabnet.saude.prefeitura.sp.gov.br/cgi/tabcgi.exe?secretarias/saude/TABNET/minf/mortinf.def</w:t>
        </w:r>
      </w:hyperlink>
      <w:r w:rsidRPr="00DC6F1A">
        <w:rPr>
          <w:rFonts w:ascii="Calibri" w:hAnsi="Calibri" w:cs="Calibri"/>
          <w:sz w:val="18"/>
          <w:szCs w:val="18"/>
        </w:rPr>
        <w:t xml:space="preserve"> </w:t>
      </w:r>
    </w:p>
    <w:p w:rsidR="003D59EA" w:rsidRPr="00DC6F1A" w:rsidRDefault="003D59EA" w:rsidP="00F43E8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Qual </w:t>
      </w:r>
      <w:r w:rsidR="0001010F">
        <w:rPr>
          <w:rFonts w:ascii="Calibri" w:hAnsi="Calibri" w:cs="Calibri"/>
        </w:rPr>
        <w:t>o coeficiente</w:t>
      </w:r>
      <w:r>
        <w:rPr>
          <w:rFonts w:ascii="Calibri" w:hAnsi="Calibri" w:cs="Calibri"/>
        </w:rPr>
        <w:t xml:space="preserve"> de anos potenciais de vida perdidos</w:t>
      </w:r>
      <w:r w:rsidR="0001010F">
        <w:rPr>
          <w:rFonts w:ascii="Calibri" w:hAnsi="Calibri" w:cs="Calibri"/>
        </w:rPr>
        <w:t xml:space="preserve"> (APVP)</w:t>
      </w:r>
      <w:r>
        <w:rPr>
          <w:rFonts w:ascii="Calibri" w:hAnsi="Calibri" w:cs="Calibri"/>
        </w:rPr>
        <w:t xml:space="preserve">, por sexo? Busque em </w:t>
      </w:r>
      <w:hyperlink r:id="rId12" w:history="1">
        <w:r w:rsidRPr="00DC6F1A">
          <w:rPr>
            <w:rStyle w:val="Hyperlink"/>
            <w:rFonts w:ascii="Calibri" w:hAnsi="Calibri" w:cs="Calibri"/>
            <w:sz w:val="18"/>
            <w:szCs w:val="18"/>
          </w:rPr>
          <w:t>http://tabnet.saude.prefeitura.sp.gov.br/cgi/tabcgi.exe?secretarias/saude/TABNET/apvp/apvp.def</w:t>
        </w:r>
      </w:hyperlink>
      <w:r w:rsidRPr="00DC6F1A">
        <w:rPr>
          <w:rFonts w:ascii="Calibri" w:hAnsi="Calibri" w:cs="Calibri"/>
          <w:sz w:val="18"/>
          <w:szCs w:val="18"/>
        </w:rPr>
        <w:t xml:space="preserve"> </w:t>
      </w:r>
    </w:p>
    <w:p w:rsidR="003D59EA" w:rsidRDefault="003D59EA" w:rsidP="00F43E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Qual a idade média ao morrer? Procure em </w:t>
      </w:r>
      <w:hyperlink r:id="rId13" w:history="1">
        <w:r w:rsidRPr="00DC6F1A">
          <w:rPr>
            <w:rStyle w:val="Hyperlink"/>
            <w:rFonts w:ascii="Calibri" w:hAnsi="Calibri" w:cs="Calibri"/>
            <w:sz w:val="18"/>
            <w:szCs w:val="18"/>
          </w:rPr>
          <w:t>https://www.redesocialdecidades.org.br/br/SP/sao-paulo/regiao/ermelino-matarazzo/idade-media-ao-morrer</w:t>
        </w:r>
      </w:hyperlink>
      <w:r w:rsidRPr="00DC6F1A">
        <w:rPr>
          <w:rFonts w:ascii="Calibri" w:hAnsi="Calibri" w:cs="Calibri"/>
          <w:sz w:val="18"/>
          <w:szCs w:val="18"/>
        </w:rPr>
        <w:t xml:space="preserve"> </w:t>
      </w:r>
    </w:p>
    <w:p w:rsidR="00BE4097" w:rsidRDefault="00647AFE" w:rsidP="00F43E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Verifique também a taxa de mortalidade materna</w:t>
      </w:r>
      <w:r w:rsidR="00C123F3">
        <w:rPr>
          <w:rFonts w:ascii="Calibri" w:hAnsi="Calibri" w:cs="Calibri"/>
        </w:rPr>
        <w:t xml:space="preserve"> e pré-natal insuficiente.</w:t>
      </w:r>
      <w:r w:rsidR="008522CD">
        <w:rPr>
          <w:rFonts w:ascii="Calibri" w:hAnsi="Calibri" w:cs="Calibri"/>
        </w:rPr>
        <w:t xml:space="preserve"> </w:t>
      </w:r>
      <w:r w:rsidR="00BE4097">
        <w:rPr>
          <w:rFonts w:ascii="Calibri" w:hAnsi="Calibri" w:cs="Calibri"/>
        </w:rPr>
        <w:t xml:space="preserve">Para observar as séries históricas de mortalidade infantil </w:t>
      </w:r>
      <w:r w:rsidR="00E702F7">
        <w:rPr>
          <w:rFonts w:ascii="Calibri" w:hAnsi="Calibri" w:cs="Calibri"/>
        </w:rPr>
        <w:t xml:space="preserve">(2002 a 2017) </w:t>
      </w:r>
      <w:r w:rsidR="00BE4097">
        <w:rPr>
          <w:rFonts w:ascii="Calibri" w:hAnsi="Calibri" w:cs="Calibri"/>
        </w:rPr>
        <w:t>e materna</w:t>
      </w:r>
      <w:r w:rsidR="00E702F7">
        <w:rPr>
          <w:rFonts w:ascii="Calibri" w:hAnsi="Calibri" w:cs="Calibri"/>
        </w:rPr>
        <w:t xml:space="preserve"> (2007 a 2017)</w:t>
      </w:r>
      <w:r w:rsidR="00BE4097">
        <w:rPr>
          <w:rFonts w:ascii="Calibri" w:hAnsi="Calibri" w:cs="Calibri"/>
        </w:rPr>
        <w:t xml:space="preserve">, dirija-se ao site da Rede Nossa São Paulo, em </w:t>
      </w:r>
      <w:hyperlink r:id="rId14" w:history="1">
        <w:r w:rsidR="00BE4097" w:rsidRPr="00DC6F1A">
          <w:rPr>
            <w:rStyle w:val="Hyperlink"/>
            <w:rFonts w:ascii="Calibri" w:hAnsi="Calibri" w:cs="Calibri"/>
            <w:sz w:val="18"/>
            <w:szCs w:val="18"/>
          </w:rPr>
          <w:t>https://www.redesocialdecidades.org.br/br/SP/sao-paulo/regiao/ermelino-matarazzo/mortalidade-infantil</w:t>
        </w:r>
      </w:hyperlink>
      <w:r w:rsidR="00BE4097" w:rsidRPr="00DC6F1A">
        <w:rPr>
          <w:rFonts w:ascii="Calibri" w:hAnsi="Calibri" w:cs="Calibri"/>
          <w:sz w:val="18"/>
          <w:szCs w:val="18"/>
        </w:rPr>
        <w:t xml:space="preserve"> </w:t>
      </w:r>
      <w:r w:rsidR="00DC50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 que está ocorrendo?</w:t>
      </w:r>
    </w:p>
    <w:p w:rsidR="00C123F3" w:rsidRDefault="00DC6F1A" w:rsidP="00F43E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 site da prefeitura</w:t>
      </w:r>
      <w:r w:rsidR="008522C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busque os óbitos por capítulos da CID (II, IX e XX) </w:t>
      </w:r>
      <w:hyperlink r:id="rId15" w:history="1">
        <w:r w:rsidRPr="006052ED">
          <w:rPr>
            <w:rStyle w:val="Hyperlink"/>
            <w:rFonts w:ascii="Calibri" w:hAnsi="Calibri" w:cs="Calibri"/>
            <w:sz w:val="18"/>
            <w:szCs w:val="18"/>
          </w:rPr>
          <w:t>http://tabnet.saude.prefeitura.sp.gov.br/cgi/deftohtm3.exe?secretarias/saude/TABNET/SIM/obito.def</w:t>
        </w:r>
      </w:hyperlink>
      <w:r w:rsidRPr="006052ED">
        <w:rPr>
          <w:rFonts w:ascii="Calibri" w:hAnsi="Calibri" w:cs="Calibri"/>
          <w:sz w:val="18"/>
          <w:szCs w:val="18"/>
        </w:rPr>
        <w:t xml:space="preserve"> </w:t>
      </w:r>
      <w:r w:rsidRPr="00DC6F1A">
        <w:rPr>
          <w:rFonts w:ascii="Calibri" w:hAnsi="Calibri" w:cs="Calibri"/>
        </w:rPr>
        <w:t>e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</w:rPr>
        <w:t>calcule</w:t>
      </w:r>
      <w:r w:rsidR="00C123F3">
        <w:rPr>
          <w:rFonts w:ascii="Calibri" w:hAnsi="Calibri" w:cs="Calibri"/>
        </w:rPr>
        <w:t xml:space="preserve"> os coeficientes de mortalidade por algumas causas específicas selecionadas, tais como mortalidade por doenças circulatórias, por neoplasias e por causas externas.</w:t>
      </w:r>
      <w:r w:rsidR="00CA64CE">
        <w:rPr>
          <w:rFonts w:ascii="Calibri" w:hAnsi="Calibri" w:cs="Calibri"/>
        </w:rPr>
        <w:t xml:space="preserve"> Você esperava esses resultados? Essas taxas são comparáveis entre si?</w:t>
      </w:r>
      <w:r w:rsidR="001401F3">
        <w:rPr>
          <w:rFonts w:ascii="Calibri" w:hAnsi="Calibri" w:cs="Calibri"/>
        </w:rPr>
        <w:t xml:space="preserve"> Como resolvemos?</w:t>
      </w:r>
    </w:p>
    <w:p w:rsidR="003D59EA" w:rsidRDefault="003D59EA" w:rsidP="00023E7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Vamos verificar também a quantidade de unidades básicas de saúde e de leitos hospitalares, em</w:t>
      </w:r>
    </w:p>
    <w:p w:rsidR="003D59EA" w:rsidRDefault="0059198D" w:rsidP="00023E78">
      <w:pPr>
        <w:spacing w:after="0"/>
        <w:jc w:val="both"/>
        <w:rPr>
          <w:rFonts w:ascii="Calibri" w:hAnsi="Calibri" w:cs="Calibri"/>
        </w:rPr>
      </w:pPr>
      <w:hyperlink r:id="rId16" w:history="1">
        <w:r w:rsidR="003D59EA" w:rsidRPr="00DC6F1A">
          <w:rPr>
            <w:rStyle w:val="Hyperlink"/>
            <w:rFonts w:ascii="Calibri" w:hAnsi="Calibri" w:cs="Calibri"/>
            <w:sz w:val="18"/>
            <w:szCs w:val="18"/>
          </w:rPr>
          <w:t>https://www.redesocialdecidades.org.br/br/SP/sao-paulo/regiao/ermelino-matarazzo/leitos-hospitalares</w:t>
        </w:r>
      </w:hyperlink>
      <w:r w:rsidR="003D59EA">
        <w:rPr>
          <w:rFonts w:ascii="Calibri" w:hAnsi="Calibri" w:cs="Calibri"/>
        </w:rPr>
        <w:t xml:space="preserve"> </w:t>
      </w:r>
      <w:r w:rsidR="0044458D">
        <w:rPr>
          <w:rFonts w:ascii="Calibri" w:hAnsi="Calibri" w:cs="Calibri"/>
        </w:rPr>
        <w:t>Compare com as referências</w:t>
      </w:r>
      <w:r w:rsidR="008522CD">
        <w:rPr>
          <w:rFonts w:ascii="Calibri" w:hAnsi="Calibri" w:cs="Calibri"/>
        </w:rPr>
        <w:t xml:space="preserve"> (metas preconizadas)</w:t>
      </w:r>
      <w:r w:rsidR="0044458D">
        <w:rPr>
          <w:rFonts w:ascii="Calibri" w:hAnsi="Calibri" w:cs="Calibri"/>
        </w:rPr>
        <w:t>.</w:t>
      </w:r>
    </w:p>
    <w:p w:rsidR="00023E78" w:rsidRPr="00023E78" w:rsidRDefault="00E96D66" w:rsidP="00F43E85">
      <w:pPr>
        <w:jc w:val="both"/>
        <w:rPr>
          <w:rFonts w:ascii="Calibri" w:hAnsi="Calibri" w:cs="Calibri"/>
          <w:b/>
        </w:rPr>
      </w:pPr>
      <w:r w:rsidRPr="00023E78">
        <w:rPr>
          <w:rFonts w:ascii="Calibri" w:hAnsi="Calibri" w:cs="Calibri"/>
          <w:b/>
        </w:rPr>
        <w:t xml:space="preserve">4. </w:t>
      </w:r>
      <w:r w:rsidR="00023E78" w:rsidRPr="00023E78">
        <w:rPr>
          <w:rFonts w:ascii="Calibri" w:hAnsi="Calibri" w:cs="Calibri"/>
          <w:b/>
        </w:rPr>
        <w:t>Informações intersetoriais:</w:t>
      </w:r>
    </w:p>
    <w:p w:rsidR="00E4609E" w:rsidRDefault="00E96D66" w:rsidP="00F43E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Vamos analisar também informações</w:t>
      </w:r>
      <w:r w:rsidR="005502A2">
        <w:rPr>
          <w:rFonts w:ascii="Calibri" w:hAnsi="Calibri" w:cs="Calibri"/>
        </w:rPr>
        <w:t xml:space="preserve"> de </w:t>
      </w:r>
      <w:r w:rsidR="005502A2" w:rsidRPr="00023E78">
        <w:rPr>
          <w:rFonts w:ascii="Calibri" w:hAnsi="Calibri" w:cs="Calibri"/>
        </w:rPr>
        <w:t>outros setores</w:t>
      </w:r>
      <w:r w:rsidR="005502A2">
        <w:rPr>
          <w:rFonts w:ascii="Calibri" w:hAnsi="Calibri" w:cs="Calibri"/>
        </w:rPr>
        <w:t xml:space="preserve">, tais como </w:t>
      </w:r>
      <w:r w:rsidR="00054033">
        <w:rPr>
          <w:rFonts w:ascii="Calibri" w:hAnsi="Calibri" w:cs="Calibri"/>
        </w:rPr>
        <w:t xml:space="preserve">gênero e igualdade racial, </w:t>
      </w:r>
      <w:r w:rsidR="005502A2">
        <w:rPr>
          <w:rFonts w:ascii="Calibri" w:hAnsi="Calibri" w:cs="Calibri"/>
        </w:rPr>
        <w:t>educação, cultura, habitação, esporte, trânsito e meio-ambiente.</w:t>
      </w:r>
      <w:r w:rsidR="008522CD">
        <w:rPr>
          <w:rFonts w:ascii="Calibri" w:hAnsi="Calibri" w:cs="Calibri"/>
        </w:rPr>
        <w:t xml:space="preserve"> Busque em </w:t>
      </w:r>
      <w:hyperlink r:id="rId17" w:history="1">
        <w:proofErr w:type="gramStart"/>
        <w:r w:rsidR="005502A2" w:rsidRPr="00DC6F1A">
          <w:rPr>
            <w:rStyle w:val="Hyperlink"/>
            <w:rFonts w:ascii="Calibri" w:hAnsi="Calibri" w:cs="Calibri"/>
            <w:sz w:val="18"/>
            <w:szCs w:val="18"/>
          </w:rPr>
          <w:t>https://www.redesocialdecidades.org.br/br/SP/sao-paulo/regiao/+pinheiros</w:t>
        </w:r>
      </w:hyperlink>
      <w:r w:rsidR="00520C79" w:rsidRPr="00DC6F1A">
        <w:rPr>
          <w:rFonts w:ascii="Calibri" w:hAnsi="Calibri" w:cs="Calibri"/>
          <w:sz w:val="18"/>
          <w:szCs w:val="18"/>
        </w:rPr>
        <w:t xml:space="preserve"> </w:t>
      </w:r>
      <w:r w:rsidR="0062700F">
        <w:rPr>
          <w:rFonts w:ascii="Calibri" w:hAnsi="Calibri" w:cs="Calibri"/>
          <w:sz w:val="18"/>
          <w:szCs w:val="18"/>
        </w:rPr>
        <w:t xml:space="preserve"> </w:t>
      </w:r>
      <w:r w:rsidR="00520C79">
        <w:rPr>
          <w:rFonts w:ascii="Calibri" w:hAnsi="Calibri" w:cs="Calibri"/>
        </w:rPr>
        <w:t>Pree</w:t>
      </w:r>
      <w:r w:rsidR="003F615F">
        <w:rPr>
          <w:rFonts w:ascii="Calibri" w:hAnsi="Calibri" w:cs="Calibri"/>
        </w:rPr>
        <w:t>ncha</w:t>
      </w:r>
      <w:proofErr w:type="gramEnd"/>
      <w:r w:rsidR="00656B99">
        <w:rPr>
          <w:rFonts w:ascii="Calibri" w:hAnsi="Calibri" w:cs="Calibri"/>
        </w:rPr>
        <w:t xml:space="preserve"> </w:t>
      </w:r>
      <w:r w:rsidR="003F615F">
        <w:rPr>
          <w:rFonts w:ascii="Calibri" w:hAnsi="Calibri" w:cs="Calibri"/>
        </w:rPr>
        <w:t>o</w:t>
      </w:r>
      <w:r w:rsidR="00656B99">
        <w:rPr>
          <w:rFonts w:ascii="Calibri" w:hAnsi="Calibri" w:cs="Calibri"/>
        </w:rPr>
        <w:t xml:space="preserve"> </w:t>
      </w:r>
      <w:r w:rsidR="00C50242">
        <w:rPr>
          <w:rFonts w:ascii="Calibri" w:hAnsi="Calibri" w:cs="Calibri"/>
        </w:rPr>
        <w:t>quadro</w:t>
      </w:r>
      <w:r w:rsidR="003F615F">
        <w:rPr>
          <w:rFonts w:ascii="Calibri" w:hAnsi="Calibri" w:cs="Calibri"/>
        </w:rPr>
        <w:t>,</w:t>
      </w:r>
      <w:r w:rsidR="00656B99">
        <w:rPr>
          <w:rFonts w:ascii="Calibri" w:hAnsi="Calibri" w:cs="Calibri"/>
        </w:rPr>
        <w:t xml:space="preserve"> </w:t>
      </w:r>
      <w:r w:rsidR="003F615F">
        <w:rPr>
          <w:rFonts w:ascii="Calibri" w:hAnsi="Calibri" w:cs="Calibri"/>
        </w:rPr>
        <w:t xml:space="preserve">a seguir, </w:t>
      </w:r>
      <w:r w:rsidR="00656B99">
        <w:rPr>
          <w:rFonts w:ascii="Calibri" w:hAnsi="Calibri" w:cs="Calibri"/>
        </w:rPr>
        <w:t xml:space="preserve">com </w:t>
      </w:r>
      <w:r w:rsidR="00DC5013">
        <w:rPr>
          <w:rFonts w:ascii="Calibri" w:hAnsi="Calibri" w:cs="Calibri"/>
        </w:rPr>
        <w:t xml:space="preserve">todas </w:t>
      </w:r>
      <w:r w:rsidR="00656B99">
        <w:rPr>
          <w:rFonts w:ascii="Calibri" w:hAnsi="Calibri" w:cs="Calibri"/>
        </w:rPr>
        <w:t>as medidas encontradas, de forma comparativa.</w:t>
      </w:r>
    </w:p>
    <w:p w:rsidR="00023E78" w:rsidRDefault="00023E78" w:rsidP="00F43E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Indicadores selecionados por distritos (Ermelino Matarazzo e Pinheiros), São Paulo. </w:t>
      </w: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2354"/>
        <w:gridCol w:w="2324"/>
      </w:tblGrid>
      <w:tr w:rsidR="00A72280" w:rsidRPr="00F72236" w:rsidTr="006324F7">
        <w:trPr>
          <w:jc w:val="center"/>
        </w:trPr>
        <w:tc>
          <w:tcPr>
            <w:tcW w:w="704" w:type="dxa"/>
            <w:vMerge w:val="restart"/>
            <w:vAlign w:val="center"/>
          </w:tcPr>
          <w:p w:rsidR="00A72280" w:rsidRPr="00F72236" w:rsidRDefault="00A72280" w:rsidP="00A722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A72280" w:rsidRPr="00F72236" w:rsidRDefault="00A72280" w:rsidP="002059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72236">
              <w:rPr>
                <w:rFonts w:ascii="Calibri" w:hAnsi="Calibri" w:cs="Calibri"/>
                <w:b/>
                <w:sz w:val="20"/>
                <w:szCs w:val="20"/>
              </w:rPr>
              <w:t>Indicador (ano)</w:t>
            </w:r>
          </w:p>
        </w:tc>
        <w:tc>
          <w:tcPr>
            <w:tcW w:w="4678" w:type="dxa"/>
            <w:gridSpan w:val="2"/>
          </w:tcPr>
          <w:p w:rsidR="00A72280" w:rsidRPr="00F72236" w:rsidRDefault="00A72280" w:rsidP="002059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2236">
              <w:rPr>
                <w:rFonts w:ascii="Calibri" w:hAnsi="Calibri" w:cs="Calibri"/>
                <w:b/>
                <w:sz w:val="20"/>
                <w:szCs w:val="20"/>
              </w:rPr>
              <w:t>Distritos</w:t>
            </w: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72236">
              <w:rPr>
                <w:rFonts w:ascii="Calibri" w:hAnsi="Calibri" w:cs="Calibri"/>
                <w:b/>
                <w:sz w:val="20"/>
                <w:szCs w:val="20"/>
              </w:rPr>
              <w:t>Ermelino Matarazzo</w:t>
            </w: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72236">
              <w:rPr>
                <w:rFonts w:ascii="Calibri" w:hAnsi="Calibri" w:cs="Calibri"/>
                <w:b/>
                <w:sz w:val="20"/>
                <w:szCs w:val="20"/>
              </w:rPr>
              <w:t>Pinheiros</w:t>
            </w: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 w:val="restart"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Demografia</w:t>
            </w:r>
          </w:p>
        </w:tc>
        <w:tc>
          <w:tcPr>
            <w:tcW w:w="3969" w:type="dxa"/>
          </w:tcPr>
          <w:p w:rsidR="00A72280" w:rsidRPr="00F72236" w:rsidRDefault="00A72280" w:rsidP="00436A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Densidade demográfica (2009)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4C49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A72280" w:rsidRPr="00F72236" w:rsidRDefault="00A72280" w:rsidP="0015595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% da população m</w:t>
            </w:r>
            <w:r w:rsidR="00155952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en</w:t>
            </w: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or de 15 anos (2018)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A72280" w:rsidRPr="00F72236" w:rsidRDefault="00A72280" w:rsidP="00B6408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% da população com 60 anos ou mais (2018)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Índice de envelhecimento (2018)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EF164A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População por sexo (2016</w:t>
            </w:r>
            <w:r w:rsidR="00A72280" w:rsidRPr="00F7223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Masculino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Feminino</w:t>
            </w:r>
          </w:p>
        </w:tc>
        <w:tc>
          <w:tcPr>
            <w:tcW w:w="2354" w:type="dxa"/>
          </w:tcPr>
          <w:p w:rsidR="00A72280" w:rsidRPr="00F72236" w:rsidRDefault="00A72280" w:rsidP="00EF16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EF16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 w:val="restart"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Condições de vida</w:t>
            </w: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Renda per capita (2010)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% de domicílios particulares com renda per capita de até um quarto do SM (2010)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A72280" w:rsidP="00B6408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% de domicílios particulares com renda per capita de até metade do SM (2010)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 w:val="restart"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Estatísticas vitais e saúde</w:t>
            </w: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Taxa de natalidade (2014)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Taxa de mortalidade infantil (2016)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Neonatal precoce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Neonatal tardia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Pós-neonatal</w:t>
            </w:r>
          </w:p>
        </w:tc>
        <w:tc>
          <w:tcPr>
            <w:tcW w:w="2354" w:type="dxa"/>
          </w:tcPr>
          <w:p w:rsidR="00A72280" w:rsidRPr="00F72236" w:rsidRDefault="00A72280" w:rsidP="00C5456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B5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Mortalidade materna (2016)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Pré-natal insuficiente (2017)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661E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CE661E" w:rsidRPr="00F72236" w:rsidRDefault="00CE661E" w:rsidP="00CE661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661E" w:rsidRDefault="00CE661E" w:rsidP="00CE66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 xml:space="preserve">Mortalidade por causas específicas </w:t>
            </w:r>
          </w:p>
          <w:p w:rsidR="00CE661E" w:rsidRPr="00F72236" w:rsidRDefault="00CE661E" w:rsidP="00CE66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Doenças circulatórias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(2016)</w:t>
            </w:r>
          </w:p>
          <w:p w:rsidR="00CE661E" w:rsidRPr="00F72236" w:rsidRDefault="00CE661E" w:rsidP="00CE66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Neoplasias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(2016)</w:t>
            </w:r>
          </w:p>
          <w:p w:rsidR="00CE661E" w:rsidRPr="00F72236" w:rsidRDefault="00CE661E" w:rsidP="00CE66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Causas externas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(2016)</w:t>
            </w:r>
          </w:p>
        </w:tc>
        <w:tc>
          <w:tcPr>
            <w:tcW w:w="2354" w:type="dxa"/>
          </w:tcPr>
          <w:p w:rsidR="00CE661E" w:rsidRPr="00F72236" w:rsidRDefault="00CE661E" w:rsidP="00CE66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CE661E" w:rsidRPr="00F72236" w:rsidRDefault="00CE661E" w:rsidP="00CE66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Coeficiente de APVP por sexo</w:t>
            </w:r>
            <w:r w:rsidR="00DC7AAB">
              <w:rPr>
                <w:rFonts w:ascii="Calibri" w:hAnsi="Calibri" w:cs="Calibri"/>
                <w:sz w:val="20"/>
                <w:szCs w:val="20"/>
              </w:rPr>
              <w:t xml:space="preserve"> (2016)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 xml:space="preserve">Masculino 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Feminino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Idade média ao morrer</w:t>
            </w:r>
            <w:r w:rsidR="00023E78">
              <w:rPr>
                <w:rFonts w:ascii="Calibri" w:hAnsi="Calibri" w:cs="Calibri"/>
                <w:sz w:val="20"/>
                <w:szCs w:val="20"/>
              </w:rPr>
              <w:t xml:space="preserve"> (2017)</w:t>
            </w:r>
          </w:p>
        </w:tc>
        <w:tc>
          <w:tcPr>
            <w:tcW w:w="2354" w:type="dxa"/>
          </w:tcPr>
          <w:p w:rsidR="00A72280" w:rsidRPr="00F72236" w:rsidRDefault="00A72280" w:rsidP="00023E7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023E7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Default="00A72280" w:rsidP="00294E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Taxa de internações por condições sensíveis à atenção primária (</w:t>
            </w:r>
            <w:proofErr w:type="gramStart"/>
            <w:r w:rsidRPr="00F72236">
              <w:rPr>
                <w:rFonts w:ascii="Calibri" w:hAnsi="Calibri" w:cs="Calibri"/>
                <w:sz w:val="20"/>
                <w:szCs w:val="20"/>
              </w:rPr>
              <w:t>2015)</w:t>
            </w:r>
            <w:r w:rsidR="00F0668D">
              <w:rPr>
                <w:rFonts w:ascii="Calibri" w:hAnsi="Calibri" w:cs="Calibri"/>
                <w:sz w:val="20"/>
                <w:szCs w:val="20"/>
              </w:rPr>
              <w:t>*</w:t>
            </w:r>
            <w:proofErr w:type="gramEnd"/>
          </w:p>
          <w:p w:rsidR="00A72280" w:rsidRDefault="00A72280" w:rsidP="00294E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população coberta pela APS</w:t>
            </w:r>
          </w:p>
          <w:p w:rsidR="00A72280" w:rsidRPr="00F72236" w:rsidRDefault="00A72280" w:rsidP="00294E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sem plano de saúde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 xml:space="preserve">Quantidade de </w:t>
            </w:r>
            <w:proofErr w:type="spellStart"/>
            <w:r w:rsidRPr="00F72236">
              <w:rPr>
                <w:rFonts w:ascii="Calibri" w:hAnsi="Calibri" w:cs="Calibri"/>
                <w:sz w:val="20"/>
                <w:szCs w:val="20"/>
              </w:rPr>
              <w:t>UBSs</w:t>
            </w:r>
            <w:proofErr w:type="spellEnd"/>
            <w:r w:rsidRPr="00F72236">
              <w:rPr>
                <w:rFonts w:ascii="Calibri" w:hAnsi="Calibri" w:cs="Calibri"/>
                <w:sz w:val="20"/>
                <w:szCs w:val="20"/>
              </w:rPr>
              <w:t xml:space="preserve"> (2017)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Leitos hospitalares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 w:val="restart"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Informações intersetoriais</w:t>
            </w:r>
          </w:p>
        </w:tc>
        <w:tc>
          <w:tcPr>
            <w:tcW w:w="3969" w:type="dxa"/>
          </w:tcPr>
          <w:p w:rsidR="00A72280" w:rsidRPr="009057AF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Educação (2017)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Gravidez na adolescência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9057AF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Cultura (2017)</w:t>
            </w:r>
          </w:p>
          <w:p w:rsidR="00A72280" w:rsidRPr="00F72236" w:rsidRDefault="00A72280" w:rsidP="00513DE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Acervo de livros infanto-juvenis</w:t>
            </w:r>
          </w:p>
          <w:p w:rsidR="00A72280" w:rsidRPr="00F72236" w:rsidRDefault="00A72280" w:rsidP="00513DE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Equipamentos culturais públicos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9057AF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Habitação (2017)</w:t>
            </w:r>
          </w:p>
          <w:p w:rsidR="00A72280" w:rsidRPr="00F72236" w:rsidRDefault="00A72280" w:rsidP="00513DE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% de favelas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9057AF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Esporte (2017)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Equipamentos esportivos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9057AF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Trânsito (2017)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Mortes por acidente de trânsito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9057AF" w:rsidRDefault="00A72280" w:rsidP="00B6408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Meio ambiente</w:t>
            </w:r>
            <w:r w:rsidR="007C74A3">
              <w:rPr>
                <w:rFonts w:ascii="Calibri" w:hAnsi="Calibri" w:cs="Calibri"/>
                <w:b/>
                <w:sz w:val="20"/>
                <w:szCs w:val="20"/>
              </w:rPr>
              <w:t xml:space="preserve"> (2017)</w:t>
            </w:r>
          </w:p>
          <w:p w:rsidR="00A72280" w:rsidRPr="00F72236" w:rsidRDefault="00A72280" w:rsidP="00513DE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Número de árvores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9057AF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Gênero (2017)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Agressão a mulheres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2280" w:rsidRPr="00F72236" w:rsidTr="006324F7">
        <w:trPr>
          <w:jc w:val="center"/>
        </w:trPr>
        <w:tc>
          <w:tcPr>
            <w:tcW w:w="704" w:type="dxa"/>
            <w:vMerge/>
            <w:textDirection w:val="btLr"/>
          </w:tcPr>
          <w:p w:rsidR="00A72280" w:rsidRPr="00F72236" w:rsidRDefault="00A72280" w:rsidP="00A7228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280" w:rsidRPr="009057AF" w:rsidRDefault="00A72280" w:rsidP="00F43E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57AF">
              <w:rPr>
                <w:rFonts w:ascii="Calibri" w:hAnsi="Calibri" w:cs="Calibri"/>
                <w:b/>
                <w:sz w:val="20"/>
                <w:szCs w:val="20"/>
              </w:rPr>
              <w:t>Igualdade Racial (2017)</w:t>
            </w:r>
          </w:p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Relação pré-natal insuficientes entre mães negras e não negras</w:t>
            </w:r>
          </w:p>
        </w:tc>
        <w:tc>
          <w:tcPr>
            <w:tcW w:w="235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4" w:type="dxa"/>
          </w:tcPr>
          <w:p w:rsidR="00A72280" w:rsidRPr="00F72236" w:rsidRDefault="00A72280" w:rsidP="00F43E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86CE8" w:rsidRDefault="00F0668D" w:rsidP="00F43E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hyperlink r:id="rId18" w:history="1">
        <w:r w:rsidRPr="001347C3">
          <w:rPr>
            <w:rStyle w:val="Hyperlink"/>
            <w:rFonts w:ascii="Calibri" w:hAnsi="Calibri" w:cs="Calibri"/>
            <w:sz w:val="18"/>
            <w:szCs w:val="18"/>
          </w:rPr>
          <w:t>https://www.prefeitura.sp.gov.br/cidade/secretarias/upload/saude/arquivos/publicacoes/Boletim_CEInfo_Analise_15.pdf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:rsidR="002059B7" w:rsidRPr="00345354" w:rsidRDefault="008522CD" w:rsidP="00F43E85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Para cada indicador, pre</w:t>
      </w:r>
      <w:r w:rsidR="003F615F">
        <w:rPr>
          <w:rFonts w:ascii="Calibri" w:hAnsi="Calibri" w:cs="Calibri"/>
        </w:rPr>
        <w:t>encha</w:t>
      </w:r>
      <w:r>
        <w:rPr>
          <w:rFonts w:ascii="Calibri" w:hAnsi="Calibri" w:cs="Calibri"/>
        </w:rPr>
        <w:t xml:space="preserve"> </w:t>
      </w:r>
      <w:r w:rsidR="00C50242">
        <w:rPr>
          <w:rFonts w:ascii="Calibri" w:hAnsi="Calibri" w:cs="Calibri"/>
        </w:rPr>
        <w:t>o</w:t>
      </w:r>
      <w:r w:rsidR="003F615F">
        <w:rPr>
          <w:rFonts w:ascii="Calibri" w:hAnsi="Calibri" w:cs="Calibri"/>
        </w:rPr>
        <w:t>s</w:t>
      </w:r>
      <w:r w:rsidR="00C50242">
        <w:rPr>
          <w:rFonts w:ascii="Calibri" w:hAnsi="Calibri" w:cs="Calibri"/>
        </w:rPr>
        <w:t xml:space="preserve"> quadro</w:t>
      </w:r>
      <w:r w:rsidR="003F615F">
        <w:rPr>
          <w:rFonts w:ascii="Calibri" w:hAnsi="Calibri" w:cs="Calibri"/>
        </w:rPr>
        <w:t>s abaixo</w:t>
      </w:r>
      <w:r w:rsidR="00C5024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com a fórmula e as fontes de dados.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402"/>
        <w:gridCol w:w="1986"/>
      </w:tblGrid>
      <w:tr w:rsidR="00345354" w:rsidRPr="00F72236" w:rsidTr="00345354">
        <w:trPr>
          <w:trHeight w:val="498"/>
          <w:jc w:val="center"/>
        </w:trPr>
        <w:tc>
          <w:tcPr>
            <w:tcW w:w="3397" w:type="dxa"/>
            <w:vAlign w:val="center"/>
          </w:tcPr>
          <w:p w:rsidR="00345354" w:rsidRPr="00F72236" w:rsidRDefault="00345354" w:rsidP="006052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72236">
              <w:rPr>
                <w:rFonts w:ascii="Calibri" w:hAnsi="Calibri" w:cs="Calibri"/>
                <w:b/>
                <w:sz w:val="20"/>
                <w:szCs w:val="20"/>
              </w:rPr>
              <w:t>Indicador (ano)</w:t>
            </w:r>
          </w:p>
        </w:tc>
        <w:tc>
          <w:tcPr>
            <w:tcW w:w="3402" w:type="dxa"/>
          </w:tcPr>
          <w:p w:rsidR="00345354" w:rsidRPr="00F72236" w:rsidRDefault="00345354" w:rsidP="0034535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Fórmula</w:t>
            </w:r>
          </w:p>
        </w:tc>
        <w:tc>
          <w:tcPr>
            <w:tcW w:w="1986" w:type="dxa"/>
          </w:tcPr>
          <w:p w:rsidR="00345354" w:rsidRDefault="00345354" w:rsidP="0034535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Fontes de dados</w:t>
            </w:r>
          </w:p>
        </w:tc>
      </w:tr>
      <w:tr w:rsidR="00345354" w:rsidRPr="00F72236" w:rsidTr="00345354">
        <w:trPr>
          <w:jc w:val="center"/>
        </w:trPr>
        <w:tc>
          <w:tcPr>
            <w:tcW w:w="3397" w:type="dxa"/>
          </w:tcPr>
          <w:p w:rsidR="00345354" w:rsidRDefault="00345354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Densidade demográfica (2009)</w:t>
            </w:r>
          </w:p>
          <w:p w:rsidR="00CC7864" w:rsidRPr="00F72236" w:rsidRDefault="00CC7864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354" w:rsidRPr="003568D2" w:rsidRDefault="00345354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345354" w:rsidRPr="00F72236" w:rsidRDefault="00345354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354" w:rsidRPr="00F72236" w:rsidTr="00345354">
        <w:trPr>
          <w:jc w:val="center"/>
        </w:trPr>
        <w:tc>
          <w:tcPr>
            <w:tcW w:w="3397" w:type="dxa"/>
          </w:tcPr>
          <w:p w:rsidR="00345354" w:rsidRDefault="00345354" w:rsidP="00155952">
            <w:pPr>
              <w:jc w:val="both"/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</w:pP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% da população m</w:t>
            </w:r>
            <w:r w:rsidR="00155952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en</w:t>
            </w: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or de 15 anos (2018)</w:t>
            </w:r>
          </w:p>
          <w:p w:rsidR="00CC7864" w:rsidRPr="00F72236" w:rsidRDefault="00CC7864" w:rsidP="0015595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354" w:rsidRPr="003568D2" w:rsidRDefault="00345354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345354" w:rsidRPr="00F72236" w:rsidRDefault="00345354" w:rsidP="006052ED">
            <w:pPr>
              <w:jc w:val="both"/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</w:pPr>
          </w:p>
        </w:tc>
      </w:tr>
      <w:tr w:rsidR="00345354" w:rsidRPr="00F72236" w:rsidTr="00345354">
        <w:trPr>
          <w:jc w:val="center"/>
        </w:trPr>
        <w:tc>
          <w:tcPr>
            <w:tcW w:w="3397" w:type="dxa"/>
          </w:tcPr>
          <w:p w:rsidR="00345354" w:rsidRDefault="00345354" w:rsidP="006052ED">
            <w:pPr>
              <w:jc w:val="both"/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</w:pP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% da população com 60 anos ou mais (2018)</w:t>
            </w:r>
          </w:p>
          <w:p w:rsidR="00CC7864" w:rsidRPr="00F72236" w:rsidRDefault="00CC7864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354" w:rsidRPr="004B792A" w:rsidRDefault="00345354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345354" w:rsidRPr="00F72236" w:rsidRDefault="00345354" w:rsidP="006052ED">
            <w:pPr>
              <w:jc w:val="both"/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</w:pPr>
          </w:p>
        </w:tc>
      </w:tr>
      <w:tr w:rsidR="00345354" w:rsidRPr="00F72236" w:rsidTr="00345354">
        <w:trPr>
          <w:jc w:val="center"/>
        </w:trPr>
        <w:tc>
          <w:tcPr>
            <w:tcW w:w="3397" w:type="dxa"/>
          </w:tcPr>
          <w:p w:rsidR="00345354" w:rsidRDefault="00345354" w:rsidP="006052ED">
            <w:pPr>
              <w:jc w:val="both"/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</w:pPr>
            <w:r w:rsidRPr="00F72236"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  <w:t>Índice de envelhecimento (2018)</w:t>
            </w:r>
          </w:p>
          <w:p w:rsidR="00CC7864" w:rsidRPr="00F72236" w:rsidRDefault="00CC7864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354" w:rsidRPr="005A25B9" w:rsidRDefault="00345354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345354" w:rsidRPr="00F72236" w:rsidRDefault="00345354" w:rsidP="006052ED">
            <w:pPr>
              <w:jc w:val="both"/>
              <w:rPr>
                <w:rFonts w:ascii="Calibri" w:hAnsi="Calibri" w:cs="Calibri"/>
                <w:color w:val="313131"/>
                <w:sz w:val="20"/>
                <w:szCs w:val="20"/>
                <w:shd w:val="clear" w:color="auto" w:fill="FFFFFF"/>
              </w:rPr>
            </w:pPr>
          </w:p>
        </w:tc>
      </w:tr>
      <w:tr w:rsidR="00345354" w:rsidRPr="00F72236" w:rsidTr="00345354">
        <w:trPr>
          <w:jc w:val="center"/>
        </w:trPr>
        <w:tc>
          <w:tcPr>
            <w:tcW w:w="3397" w:type="dxa"/>
          </w:tcPr>
          <w:p w:rsidR="00345354" w:rsidRDefault="00345354" w:rsidP="001B10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População por sexo (2010)</w:t>
            </w:r>
          </w:p>
          <w:p w:rsidR="00CC7864" w:rsidRPr="00F72236" w:rsidRDefault="00CC7864" w:rsidP="001B10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354" w:rsidRPr="00BC095E" w:rsidRDefault="00345354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345354" w:rsidRPr="00F72236" w:rsidRDefault="00345354" w:rsidP="005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354" w:rsidRPr="00F72236" w:rsidTr="00345354">
        <w:trPr>
          <w:jc w:val="center"/>
        </w:trPr>
        <w:tc>
          <w:tcPr>
            <w:tcW w:w="3397" w:type="dxa"/>
          </w:tcPr>
          <w:p w:rsidR="00345354" w:rsidRDefault="00345354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Renda per capita (2010)</w:t>
            </w:r>
          </w:p>
          <w:p w:rsidR="00CC7864" w:rsidRPr="00F72236" w:rsidRDefault="00CC7864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354" w:rsidRPr="001C20DB" w:rsidRDefault="00345354" w:rsidP="006052ED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345354" w:rsidRPr="00F72236" w:rsidRDefault="00345354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% de domicílios particulares com renda per capita de até um quarto do SM (2010)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0DB" w:rsidRP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% de domicílios particulares com renda per capita de até metade do SM (2010)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0DB" w:rsidRPr="001C20D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Taxa de natalidade (2014)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0DB" w:rsidRPr="005A25B9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Taxa de mortalidade infantil (2016)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Neonatal precoce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</w:t>
            </w:r>
            <w:r w:rsidRPr="00F72236">
              <w:rPr>
                <w:rFonts w:ascii="Calibri" w:hAnsi="Calibri" w:cs="Calibri"/>
                <w:sz w:val="20"/>
                <w:szCs w:val="20"/>
              </w:rPr>
              <w:t xml:space="preserve"> tardia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Pós-neonatal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0DB" w:rsidRPr="006F6573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Mortalidade materna (2016)</w:t>
            </w: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Pré-natal insuficiente (2017)</w:t>
            </w:r>
          </w:p>
        </w:tc>
        <w:tc>
          <w:tcPr>
            <w:tcW w:w="3402" w:type="dxa"/>
          </w:tcPr>
          <w:p w:rsidR="001C20DB" w:rsidRPr="0003572F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Mortalidade por causas específicas Doenças circulatórias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(201</w:t>
            </w:r>
            <w:r w:rsidR="00A94A7E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94A7E" w:rsidRDefault="00A94A7E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94A7E" w:rsidRDefault="00A94A7E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Neoplasias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(201</w:t>
            </w:r>
            <w:r w:rsidR="00A94A7E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94A7E" w:rsidRPr="00F72236" w:rsidRDefault="00A94A7E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Pr="00F72236" w:rsidRDefault="001C20DB" w:rsidP="006052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Causas externas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(201</w:t>
            </w:r>
            <w:r w:rsidR="006052ED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C20DB" w:rsidRPr="008B777E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8495A" w:rsidRDefault="0098495A"/>
    <w:p w:rsidR="00CC7864" w:rsidRDefault="00CC7864"/>
    <w:p w:rsidR="00CC7864" w:rsidRDefault="00CC7864"/>
    <w:p w:rsidR="00CC7864" w:rsidRDefault="00CC7864"/>
    <w:p w:rsidR="00CC7864" w:rsidRDefault="00CC7864"/>
    <w:p w:rsidR="00CC7864" w:rsidRDefault="00CC7864"/>
    <w:p w:rsidR="0098495A" w:rsidRDefault="0098495A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402"/>
        <w:gridCol w:w="1986"/>
      </w:tblGrid>
      <w:tr w:rsidR="0098495A" w:rsidRPr="0098495A" w:rsidTr="00345354">
        <w:trPr>
          <w:jc w:val="center"/>
        </w:trPr>
        <w:tc>
          <w:tcPr>
            <w:tcW w:w="3397" w:type="dxa"/>
          </w:tcPr>
          <w:p w:rsidR="0098495A" w:rsidRPr="0098495A" w:rsidRDefault="0098495A" w:rsidP="009849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495A">
              <w:rPr>
                <w:rFonts w:ascii="Calibri" w:hAnsi="Calibri" w:cs="Calibri"/>
                <w:b/>
                <w:sz w:val="20"/>
                <w:szCs w:val="20"/>
              </w:rPr>
              <w:t>Indicador (ano)</w:t>
            </w:r>
          </w:p>
        </w:tc>
        <w:tc>
          <w:tcPr>
            <w:tcW w:w="3402" w:type="dxa"/>
          </w:tcPr>
          <w:p w:rsidR="0098495A" w:rsidRPr="0098495A" w:rsidRDefault="0098495A" w:rsidP="009849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495A">
              <w:rPr>
                <w:rFonts w:ascii="Calibri" w:hAnsi="Calibri" w:cs="Calibri"/>
                <w:b/>
                <w:sz w:val="20"/>
                <w:szCs w:val="20"/>
              </w:rPr>
              <w:t>Fórmula</w:t>
            </w:r>
          </w:p>
        </w:tc>
        <w:tc>
          <w:tcPr>
            <w:tcW w:w="1986" w:type="dxa"/>
          </w:tcPr>
          <w:p w:rsidR="0098495A" w:rsidRPr="0098495A" w:rsidRDefault="0098495A" w:rsidP="009849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495A">
              <w:rPr>
                <w:rFonts w:ascii="Calibri" w:hAnsi="Calibri" w:cs="Calibri"/>
                <w:b/>
                <w:sz w:val="20"/>
                <w:szCs w:val="20"/>
              </w:rPr>
              <w:t>Fontes de dados</w:t>
            </w: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Coeficiente de APVP por sexo</w:t>
            </w:r>
            <w:r w:rsidR="00DC7AAB">
              <w:rPr>
                <w:rFonts w:ascii="Calibri" w:hAnsi="Calibri" w:cs="Calibri"/>
                <w:sz w:val="20"/>
                <w:szCs w:val="20"/>
              </w:rPr>
              <w:t xml:space="preserve"> (2016)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8495A" w:rsidRPr="0098495A" w:rsidRDefault="0098495A" w:rsidP="0098495A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Idade média ao morrer</w:t>
            </w:r>
            <w:r w:rsidR="00DC7AAB">
              <w:rPr>
                <w:rFonts w:ascii="Calibri" w:hAnsi="Calibri" w:cs="Calibri"/>
                <w:sz w:val="20"/>
                <w:szCs w:val="20"/>
              </w:rPr>
              <w:t xml:space="preserve"> (2017)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0DB" w:rsidRPr="00413678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Taxa de internações por condições sensíveis à atenção primária (2015)</w:t>
            </w: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população coberta pela APS</w:t>
            </w: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 sem plano de saúde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0DB" w:rsidRPr="00413678" w:rsidRDefault="001C20DB" w:rsidP="00C45EDA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7036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 xml:space="preserve">Quantidade de </w:t>
            </w:r>
            <w:proofErr w:type="spellStart"/>
            <w:r w:rsidRPr="00F72236">
              <w:rPr>
                <w:rFonts w:ascii="Calibri" w:hAnsi="Calibri" w:cs="Calibri"/>
                <w:sz w:val="20"/>
                <w:szCs w:val="20"/>
              </w:rPr>
              <w:t>UBSs</w:t>
            </w:r>
            <w:proofErr w:type="spellEnd"/>
            <w:r w:rsidRPr="00F72236">
              <w:rPr>
                <w:rFonts w:ascii="Calibri" w:hAnsi="Calibri" w:cs="Calibri"/>
                <w:sz w:val="20"/>
                <w:szCs w:val="20"/>
              </w:rPr>
              <w:t xml:space="preserve"> (2017)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Leitos hospitalares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0DB" w:rsidRPr="00C141BB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Educação (2017)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Gravidez na adolescência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0DB" w:rsidRPr="00C734F8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Cultura (2017)</w:t>
            </w: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Acervo de livros infanto-juvenis</w:t>
            </w:r>
          </w:p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Equipamentos culturais públicos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0DB" w:rsidRPr="00C734F8" w:rsidRDefault="001C20DB" w:rsidP="001C20D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Habitação (2017)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% de favelas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0DB" w:rsidRPr="006F6573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Esporte (2017)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Equipamentos esportivos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0DB" w:rsidRPr="00C734F8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Trânsito (2017)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Mortes por acidente de trânsito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0DB" w:rsidRPr="00C734F8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Meio ambiente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Número de árvores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0DB" w:rsidRPr="00A03699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Gênero (2017)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Agressão a mulheres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0DB" w:rsidRPr="00A03699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0DB" w:rsidRPr="00F72236" w:rsidTr="00345354">
        <w:trPr>
          <w:jc w:val="center"/>
        </w:trPr>
        <w:tc>
          <w:tcPr>
            <w:tcW w:w="3397" w:type="dxa"/>
          </w:tcPr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Igualdade Racial (2017)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C20DB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2236">
              <w:rPr>
                <w:rFonts w:ascii="Calibri" w:hAnsi="Calibri" w:cs="Calibri"/>
                <w:sz w:val="20"/>
                <w:szCs w:val="20"/>
              </w:rPr>
              <w:t>Relação pré-natal insuficientes entre mães negras e não negras</w:t>
            </w:r>
          </w:p>
          <w:p w:rsidR="00CC7864" w:rsidRPr="00F72236" w:rsidRDefault="00CC7864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20DB" w:rsidRPr="006F6573" w:rsidRDefault="001C20DB" w:rsidP="001C20DB">
            <w:pPr>
              <w:jc w:val="both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dxa"/>
          </w:tcPr>
          <w:p w:rsidR="001C20DB" w:rsidRPr="00F72236" w:rsidRDefault="001C20DB" w:rsidP="001C2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45354" w:rsidRPr="00AC3AFB" w:rsidRDefault="00C45EDA" w:rsidP="00AC3A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AC3AFB">
        <w:rPr>
          <w:rFonts w:ascii="Calibri" w:hAnsi="Calibri" w:cs="Calibri"/>
          <w:sz w:val="18"/>
          <w:szCs w:val="18"/>
        </w:rPr>
        <w:t xml:space="preserve">*Doenças evitáveis por imunização e outras doenças infecto parasitárias; Gastroenterites infecciosas e complicações; Anemia, Deficiências nutricionais; Infecções de ouvido, nariz e garganta, pneumonias bacterianas, </w:t>
      </w:r>
      <w:r w:rsidR="00AC3AFB" w:rsidRPr="00AC3AFB">
        <w:rPr>
          <w:rFonts w:ascii="Calibri" w:hAnsi="Calibri" w:cs="Calibri"/>
          <w:sz w:val="18"/>
          <w:szCs w:val="18"/>
        </w:rPr>
        <w:t>Asma, Bronquites, Hipertensão, Angina, Insuficiência cardíaca, Diabetes mellitus, Epilepsia, Infecção no rim e trato urinário, Infecção da pele e tecido subcutâneo, Doença inflamatória nos órgãos pélvicos femininos e Síndrome da rubéola congênita.</w:t>
      </w:r>
    </w:p>
    <w:p w:rsidR="00AF4FAD" w:rsidRDefault="00AF4FAD" w:rsidP="00F43E85">
      <w:pPr>
        <w:jc w:val="both"/>
        <w:rPr>
          <w:rFonts w:ascii="Calibri" w:hAnsi="Calibri" w:cs="Calibri"/>
        </w:rPr>
      </w:pPr>
    </w:p>
    <w:p w:rsidR="00CC7864" w:rsidRDefault="00CC7864" w:rsidP="00F43E85">
      <w:pPr>
        <w:jc w:val="both"/>
        <w:rPr>
          <w:rFonts w:ascii="Calibri" w:hAnsi="Calibri" w:cs="Calibri"/>
        </w:rPr>
      </w:pPr>
    </w:p>
    <w:p w:rsidR="00CC7864" w:rsidRDefault="00CC7864" w:rsidP="00F43E85">
      <w:pPr>
        <w:jc w:val="both"/>
        <w:rPr>
          <w:rFonts w:ascii="Calibri" w:hAnsi="Calibri" w:cs="Calibri"/>
        </w:rPr>
      </w:pPr>
    </w:p>
    <w:sectPr w:rsidR="00CC7864" w:rsidSect="00294840">
      <w:headerReference w:type="default" r:id="rId19"/>
      <w:head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8D" w:rsidRDefault="0059198D" w:rsidP="00294840">
      <w:pPr>
        <w:spacing w:after="0" w:line="240" w:lineRule="auto"/>
      </w:pPr>
      <w:r>
        <w:separator/>
      </w:r>
    </w:p>
  </w:endnote>
  <w:endnote w:type="continuationSeparator" w:id="0">
    <w:p w:rsidR="0059198D" w:rsidRDefault="0059198D" w:rsidP="0029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8D" w:rsidRDefault="0059198D" w:rsidP="00294840">
      <w:pPr>
        <w:spacing w:after="0" w:line="240" w:lineRule="auto"/>
      </w:pPr>
      <w:r>
        <w:separator/>
      </w:r>
    </w:p>
  </w:footnote>
  <w:footnote w:type="continuationSeparator" w:id="0">
    <w:p w:rsidR="0059198D" w:rsidRDefault="0059198D" w:rsidP="0029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40" w:rsidRDefault="00294840">
    <w:pPr>
      <w:pStyle w:val="Cabealho"/>
    </w:pPr>
  </w:p>
  <w:p w:rsidR="00294840" w:rsidRDefault="00294840" w:rsidP="002948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3"/>
      <w:gridCol w:w="6480"/>
      <w:gridCol w:w="1504"/>
    </w:tblGrid>
    <w:tr w:rsidR="00294840" w:rsidTr="00802A52">
      <w:trPr>
        <w:cantSplit/>
        <w:jc w:val="center"/>
      </w:trPr>
      <w:tc>
        <w:tcPr>
          <w:tcW w:w="1193" w:type="dxa"/>
          <w:tcBorders>
            <w:bottom w:val="single" w:sz="6" w:space="0" w:color="auto"/>
          </w:tcBorders>
        </w:tcPr>
        <w:p w:rsidR="00294840" w:rsidRDefault="0059198D" w:rsidP="00294840">
          <w:pPr>
            <w:jc w:val="cent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3.85pt;margin-top:0;width:55.6pt;height:73.45pt;z-index:251659264;visibility:visible;mso-wrap-edited:f">
                <v:imagedata r:id="rId1" o:title="" cropright="57641f"/>
              </v:shape>
              <o:OLEObject Type="Embed" ProgID="Word.Picture.8" ShapeID="_x0000_s2051" DrawAspect="Content" ObjectID="_1614682276" r:id="rId2"/>
            </w:object>
          </w:r>
          <w:r w:rsidR="00294840">
            <w:softHyphen/>
          </w:r>
          <w:r w:rsidR="00294840">
            <w:softHyphen/>
          </w:r>
          <w:r w:rsidR="00294840">
            <w:softHyphen/>
          </w:r>
          <w:r w:rsidR="00294840">
            <w:softHyphen/>
          </w:r>
          <w:r w:rsidR="00294840">
            <w:softHyphen/>
          </w:r>
          <w:r w:rsidR="00294840">
            <w:softHyphen/>
            <w:t xml:space="preserve"> </w:t>
          </w:r>
        </w:p>
      </w:tc>
      <w:tc>
        <w:tcPr>
          <w:tcW w:w="6480" w:type="dxa"/>
          <w:tcBorders>
            <w:bottom w:val="single" w:sz="6" w:space="0" w:color="auto"/>
          </w:tcBorders>
        </w:tcPr>
        <w:p w:rsidR="00294840" w:rsidRDefault="00294840" w:rsidP="00294840">
          <w:pPr>
            <w:spacing w:before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UNIVERSIDADE DE SÃO PAULO</w:t>
          </w:r>
        </w:p>
        <w:p w:rsidR="00294840" w:rsidRDefault="00294840" w:rsidP="00294840">
          <w:pPr>
            <w:jc w:val="center"/>
            <w:rPr>
              <w:b/>
              <w:smallCaps/>
            </w:rPr>
          </w:pPr>
          <w:r>
            <w:rPr>
              <w:b/>
              <w:i/>
              <w:sz w:val="28"/>
            </w:rPr>
            <w:t>Faculdade de Saúde Pública</w:t>
          </w:r>
        </w:p>
        <w:p w:rsidR="00294840" w:rsidRPr="00294840" w:rsidRDefault="00294840" w:rsidP="00294840">
          <w:pPr>
            <w:jc w:val="center"/>
            <w:rPr>
              <w:b/>
              <w:smallCaps/>
            </w:rPr>
          </w:pPr>
          <w:r w:rsidRPr="00294840">
            <w:rPr>
              <w:b/>
              <w:smallCaps/>
            </w:rPr>
            <w:t>Departamento de POLÍTICA, GESTÃO E SAÚDE</w:t>
          </w:r>
        </w:p>
        <w:p w:rsidR="00294840" w:rsidRPr="00132986" w:rsidRDefault="00294840" w:rsidP="00294840">
          <w:pPr>
            <w:ind w:left="-70" w:right="-70"/>
            <w:jc w:val="center"/>
            <w:rPr>
              <w:rFonts w:ascii="Arial" w:hAnsi="Arial" w:cs="Arial"/>
              <w:b/>
              <w:smallCaps/>
              <w:sz w:val="16"/>
            </w:rPr>
          </w:pPr>
          <w:r w:rsidRPr="003756AB">
            <w:rPr>
              <w:smallCaps/>
              <w:sz w:val="16"/>
            </w:rPr>
            <w:t>Av. Dr. Arnaldo, 715 - São Paulo, SP - CEP  01246-904</w:t>
          </w:r>
          <w:r>
            <w:rPr>
              <w:b/>
              <w:smallCaps/>
              <w:sz w:val="16"/>
            </w:rPr>
            <w:t xml:space="preserve"> – </w:t>
          </w:r>
          <w:proofErr w:type="spellStart"/>
          <w:r w:rsidRPr="008165EB">
            <w:rPr>
              <w:smallCaps/>
              <w:sz w:val="16"/>
            </w:rPr>
            <w:t>Tel</w:t>
          </w:r>
          <w:proofErr w:type="spellEnd"/>
          <w:r w:rsidRPr="008165EB">
            <w:rPr>
              <w:smallCaps/>
              <w:sz w:val="16"/>
            </w:rPr>
            <w:t>: 011-3061-7796</w:t>
          </w:r>
          <w:r>
            <w:rPr>
              <w:b/>
              <w:smallCaps/>
              <w:sz w:val="16"/>
            </w:rPr>
            <w:br/>
          </w:r>
          <w:r w:rsidR="001E47D6">
            <w:rPr>
              <w:rFonts w:ascii="Arial" w:hAnsi="Arial" w:cs="Arial"/>
              <w:b/>
              <w:smallCaps/>
              <w:sz w:val="18"/>
              <w:szCs w:val="18"/>
            </w:rPr>
            <w:t>Disciplina HSP0</w:t>
          </w:r>
          <w:r w:rsidRPr="00774045">
            <w:rPr>
              <w:rFonts w:ascii="Arial" w:hAnsi="Arial" w:cs="Arial"/>
              <w:b/>
              <w:smallCaps/>
              <w:sz w:val="18"/>
              <w:szCs w:val="18"/>
            </w:rPr>
            <w:t>283: Nutrição e Atenção à Saúde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 xml:space="preserve"> -  2019</w:t>
          </w:r>
        </w:p>
        <w:p w:rsidR="00294840" w:rsidRPr="003B5D9C" w:rsidRDefault="00294840" w:rsidP="0029484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3B5D9C">
            <w:rPr>
              <w:rFonts w:ascii="Arial" w:hAnsi="Arial" w:cs="Arial"/>
              <w:b/>
              <w:smallCaps/>
              <w:sz w:val="16"/>
              <w:szCs w:val="16"/>
            </w:rPr>
            <w:t>Resp</w:t>
          </w:r>
          <w:proofErr w:type="spellEnd"/>
          <w:r w:rsidRPr="003B5D9C">
            <w:rPr>
              <w:b/>
              <w:smallCaps/>
              <w:sz w:val="16"/>
              <w:szCs w:val="16"/>
            </w:rPr>
            <w:t xml:space="preserve">: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Aylene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Bousquat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>,</w:t>
          </w:r>
          <w:r w:rsidRPr="003B5D9C">
            <w:rPr>
              <w:rFonts w:ascii="Arial" w:hAnsi="Arial" w:cs="Arial"/>
              <w:b/>
              <w:sz w:val="16"/>
              <w:szCs w:val="16"/>
            </w:rPr>
            <w:t xml:space="preserve"> Cleide L. Martins, Paulo Frazão</w:t>
          </w:r>
        </w:p>
        <w:p w:rsidR="00294840" w:rsidRPr="008165EB" w:rsidRDefault="00294840" w:rsidP="00294840">
          <w:pPr>
            <w:jc w:val="center"/>
            <w:rPr>
              <w:b/>
              <w:smallCaps/>
              <w:sz w:val="16"/>
              <w:lang w:val="en-GB"/>
            </w:rPr>
          </w:pPr>
          <w:r w:rsidRPr="008165EB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Email: </w:t>
          </w:r>
          <w:hyperlink r:id="rId3" w:history="1">
            <w:r w:rsidRPr="00DE77B9">
              <w:rPr>
                <w:rStyle w:val="Hyperlink"/>
                <w:rFonts w:ascii="Arial" w:hAnsi="Arial" w:cs="Arial"/>
                <w:b/>
                <w:sz w:val="16"/>
                <w:szCs w:val="16"/>
                <w:lang w:val="en-GB"/>
              </w:rPr>
              <w:t>aylenebousquat@usp.br</w:t>
            </w:r>
          </w:hyperlink>
          <w:r w:rsidRPr="008165EB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 </w:t>
          </w:r>
          <w:r w:rsidRPr="003B5D9C">
            <w:rPr>
              <w:rFonts w:ascii="Arial" w:hAnsi="Arial" w:cs="Arial"/>
              <w:b/>
              <w:sz w:val="16"/>
              <w:szCs w:val="16"/>
            </w:rPr>
            <w:sym w:font="Symbol" w:char="F0B7"/>
          </w:r>
          <w:r w:rsidRPr="008165EB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  </w:t>
          </w:r>
          <w:hyperlink r:id="rId4" w:history="1">
            <w:r w:rsidRPr="002F46AB">
              <w:rPr>
                <w:rStyle w:val="Hyperlink"/>
                <w:rFonts w:ascii="Arial" w:hAnsi="Arial" w:cs="Arial"/>
                <w:b/>
                <w:sz w:val="16"/>
                <w:szCs w:val="16"/>
                <w:lang w:val="en-GB"/>
              </w:rPr>
              <w:t>cleide@usp.br</w:t>
            </w:r>
          </w:hyperlink>
          <w:r>
            <w:rPr>
              <w:rFonts w:ascii="Arial" w:hAnsi="Arial" w:cs="Arial"/>
              <w:b/>
              <w:sz w:val="16"/>
              <w:szCs w:val="16"/>
              <w:lang w:val="en-GB"/>
            </w:rPr>
            <w:t xml:space="preserve"> </w:t>
          </w:r>
          <w:r w:rsidRPr="008165EB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 </w:t>
          </w:r>
          <w:r w:rsidRPr="003B5D9C">
            <w:rPr>
              <w:rFonts w:ascii="Arial" w:hAnsi="Arial" w:cs="Arial"/>
              <w:b/>
              <w:sz w:val="16"/>
              <w:szCs w:val="16"/>
            </w:rPr>
            <w:sym w:font="Symbol" w:char="F0B7"/>
          </w:r>
          <w:r w:rsidRPr="008165EB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 </w:t>
          </w:r>
          <w:hyperlink r:id="rId5" w:history="1">
            <w:r w:rsidRPr="008165EB">
              <w:rPr>
                <w:rStyle w:val="Hyperlink"/>
                <w:rFonts w:ascii="Arial" w:hAnsi="Arial" w:cs="Arial"/>
                <w:b/>
                <w:sz w:val="16"/>
                <w:szCs w:val="16"/>
                <w:lang w:val="en-GB"/>
              </w:rPr>
              <w:t>pafrazao@usp.br</w:t>
            </w:r>
          </w:hyperlink>
          <w:r w:rsidRPr="008165EB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 </w:t>
          </w:r>
        </w:p>
      </w:tc>
      <w:tc>
        <w:tcPr>
          <w:tcW w:w="1504" w:type="dxa"/>
          <w:tcBorders>
            <w:bottom w:val="single" w:sz="6" w:space="0" w:color="auto"/>
          </w:tcBorders>
        </w:tcPr>
        <w:p w:rsidR="00294840" w:rsidRPr="00393D1A" w:rsidRDefault="00294840" w:rsidP="00294840">
          <w:pPr>
            <w:spacing w:before="120"/>
            <w:jc w:val="center"/>
          </w:pPr>
          <w:r w:rsidRPr="00134600">
            <w:rPr>
              <w:noProof/>
              <w:lang w:eastAsia="pt-BR"/>
            </w:rPr>
            <w:drawing>
              <wp:inline distT="0" distB="0" distL="0" distR="0">
                <wp:extent cx="895350" cy="82867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4840" w:rsidRDefault="002948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98"/>
    <w:rsid w:val="0001010F"/>
    <w:rsid w:val="00022402"/>
    <w:rsid w:val="00023E78"/>
    <w:rsid w:val="00031AC7"/>
    <w:rsid w:val="0003572F"/>
    <w:rsid w:val="00041D01"/>
    <w:rsid w:val="00054033"/>
    <w:rsid w:val="000878D9"/>
    <w:rsid w:val="00093442"/>
    <w:rsid w:val="0011097D"/>
    <w:rsid w:val="001356F6"/>
    <w:rsid w:val="001401F3"/>
    <w:rsid w:val="001414EF"/>
    <w:rsid w:val="00146434"/>
    <w:rsid w:val="00152A2A"/>
    <w:rsid w:val="00152D3F"/>
    <w:rsid w:val="001556F8"/>
    <w:rsid w:val="00155952"/>
    <w:rsid w:val="00161B15"/>
    <w:rsid w:val="001710A1"/>
    <w:rsid w:val="001A425B"/>
    <w:rsid w:val="001A5E32"/>
    <w:rsid w:val="001B1042"/>
    <w:rsid w:val="001C20DB"/>
    <w:rsid w:val="001C5C2C"/>
    <w:rsid w:val="001C6D41"/>
    <w:rsid w:val="001E47D6"/>
    <w:rsid w:val="001F4108"/>
    <w:rsid w:val="002059B7"/>
    <w:rsid w:val="00237C31"/>
    <w:rsid w:val="002528BC"/>
    <w:rsid w:val="00294840"/>
    <w:rsid w:val="00294E0F"/>
    <w:rsid w:val="002A27FE"/>
    <w:rsid w:val="002C585D"/>
    <w:rsid w:val="002F0591"/>
    <w:rsid w:val="00306686"/>
    <w:rsid w:val="00317053"/>
    <w:rsid w:val="00336C4B"/>
    <w:rsid w:val="00345354"/>
    <w:rsid w:val="00353993"/>
    <w:rsid w:val="003568D2"/>
    <w:rsid w:val="00377BF8"/>
    <w:rsid w:val="003917DF"/>
    <w:rsid w:val="003B00D1"/>
    <w:rsid w:val="003D59EA"/>
    <w:rsid w:val="003D6137"/>
    <w:rsid w:val="003F615F"/>
    <w:rsid w:val="004113B8"/>
    <w:rsid w:val="00413678"/>
    <w:rsid w:val="00436A34"/>
    <w:rsid w:val="00441A98"/>
    <w:rsid w:val="0044458D"/>
    <w:rsid w:val="00444A05"/>
    <w:rsid w:val="00457C92"/>
    <w:rsid w:val="00486CE8"/>
    <w:rsid w:val="004B792A"/>
    <w:rsid w:val="004C49FC"/>
    <w:rsid w:val="004C5F2D"/>
    <w:rsid w:val="004E6AD4"/>
    <w:rsid w:val="00513DE5"/>
    <w:rsid w:val="00520C79"/>
    <w:rsid w:val="00524980"/>
    <w:rsid w:val="00544F52"/>
    <w:rsid w:val="005502A2"/>
    <w:rsid w:val="00573512"/>
    <w:rsid w:val="00576E8B"/>
    <w:rsid w:val="0059198D"/>
    <w:rsid w:val="005A25B9"/>
    <w:rsid w:val="005E1FDC"/>
    <w:rsid w:val="005E3B0E"/>
    <w:rsid w:val="006052ED"/>
    <w:rsid w:val="00623D66"/>
    <w:rsid w:val="0062700F"/>
    <w:rsid w:val="006324F7"/>
    <w:rsid w:val="00647AFE"/>
    <w:rsid w:val="00656B99"/>
    <w:rsid w:val="00661A15"/>
    <w:rsid w:val="0068176D"/>
    <w:rsid w:val="00685295"/>
    <w:rsid w:val="00693E85"/>
    <w:rsid w:val="006D112D"/>
    <w:rsid w:val="006D6003"/>
    <w:rsid w:val="006D617D"/>
    <w:rsid w:val="006F6573"/>
    <w:rsid w:val="0070363B"/>
    <w:rsid w:val="00705553"/>
    <w:rsid w:val="00742443"/>
    <w:rsid w:val="00744B64"/>
    <w:rsid w:val="0074688F"/>
    <w:rsid w:val="00784C28"/>
    <w:rsid w:val="007C74A3"/>
    <w:rsid w:val="00810D28"/>
    <w:rsid w:val="00843C3A"/>
    <w:rsid w:val="008522CD"/>
    <w:rsid w:val="00880071"/>
    <w:rsid w:val="008B777E"/>
    <w:rsid w:val="008C3FC5"/>
    <w:rsid w:val="008E4F77"/>
    <w:rsid w:val="008F3571"/>
    <w:rsid w:val="009057AF"/>
    <w:rsid w:val="0092282B"/>
    <w:rsid w:val="00934938"/>
    <w:rsid w:val="00954043"/>
    <w:rsid w:val="0098495A"/>
    <w:rsid w:val="009B1B03"/>
    <w:rsid w:val="009D62B3"/>
    <w:rsid w:val="009F254E"/>
    <w:rsid w:val="00A03699"/>
    <w:rsid w:val="00A72280"/>
    <w:rsid w:val="00A76FC7"/>
    <w:rsid w:val="00A94A7E"/>
    <w:rsid w:val="00AC3AFB"/>
    <w:rsid w:val="00AE3C73"/>
    <w:rsid w:val="00AF4FAD"/>
    <w:rsid w:val="00B31DB5"/>
    <w:rsid w:val="00B57990"/>
    <w:rsid w:val="00B64083"/>
    <w:rsid w:val="00BA5DB8"/>
    <w:rsid w:val="00BA5FE8"/>
    <w:rsid w:val="00BA7794"/>
    <w:rsid w:val="00BB2721"/>
    <w:rsid w:val="00BC095E"/>
    <w:rsid w:val="00BD32C8"/>
    <w:rsid w:val="00BE4097"/>
    <w:rsid w:val="00C123F3"/>
    <w:rsid w:val="00C13060"/>
    <w:rsid w:val="00C141BB"/>
    <w:rsid w:val="00C23E4E"/>
    <w:rsid w:val="00C45EDA"/>
    <w:rsid w:val="00C50242"/>
    <w:rsid w:val="00C54568"/>
    <w:rsid w:val="00C60588"/>
    <w:rsid w:val="00C734F8"/>
    <w:rsid w:val="00C755E5"/>
    <w:rsid w:val="00C81872"/>
    <w:rsid w:val="00C85E1A"/>
    <w:rsid w:val="00CA620E"/>
    <w:rsid w:val="00CA64CE"/>
    <w:rsid w:val="00CC7864"/>
    <w:rsid w:val="00CD47EF"/>
    <w:rsid w:val="00CD4AE7"/>
    <w:rsid w:val="00CE661E"/>
    <w:rsid w:val="00DC5013"/>
    <w:rsid w:val="00DC50C9"/>
    <w:rsid w:val="00DC6F1A"/>
    <w:rsid w:val="00DC7AAB"/>
    <w:rsid w:val="00E1695E"/>
    <w:rsid w:val="00E2767F"/>
    <w:rsid w:val="00E32E6B"/>
    <w:rsid w:val="00E4609E"/>
    <w:rsid w:val="00E702F7"/>
    <w:rsid w:val="00E96D66"/>
    <w:rsid w:val="00EB2A57"/>
    <w:rsid w:val="00EF164A"/>
    <w:rsid w:val="00F0158F"/>
    <w:rsid w:val="00F0668D"/>
    <w:rsid w:val="00F26B34"/>
    <w:rsid w:val="00F43E85"/>
    <w:rsid w:val="00F53D8C"/>
    <w:rsid w:val="00F672D8"/>
    <w:rsid w:val="00F72236"/>
    <w:rsid w:val="00FB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FD922A6-F294-460F-82A5-439844D7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187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2E6B"/>
    <w:pPr>
      <w:ind w:left="720"/>
      <w:contextualSpacing/>
    </w:pPr>
  </w:style>
  <w:style w:type="table" w:styleId="Tabelacomgrade">
    <w:name w:val="Table Grid"/>
    <w:basedOn w:val="Tabelanormal"/>
    <w:uiPriority w:val="39"/>
    <w:rsid w:val="0020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55952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4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840"/>
  </w:style>
  <w:style w:type="paragraph" w:styleId="Rodap">
    <w:name w:val="footer"/>
    <w:basedOn w:val="Normal"/>
    <w:link w:val="RodapChar"/>
    <w:uiPriority w:val="99"/>
    <w:unhideWhenUsed/>
    <w:rsid w:val="00294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tos.seade.gov.br/produtos/projpop/index.php" TargetMode="External"/><Relationship Id="rId13" Type="http://schemas.openxmlformats.org/officeDocument/2006/relationships/hyperlink" Target="https://www.redesocialdecidades.org.br/br/SP/sao-paulo/regiao/ermelino-matarazzo/idade-media-ao-morrer" TargetMode="External"/><Relationship Id="rId18" Type="http://schemas.openxmlformats.org/officeDocument/2006/relationships/hyperlink" Target="https://www.prefeitura.sp.gov.br/cidade/secretarias/upload/saude/arquivos/publicacoes/Boletim_CEInfo_Analise_15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erfil.seade.gov.br/" TargetMode="External"/><Relationship Id="rId12" Type="http://schemas.openxmlformats.org/officeDocument/2006/relationships/hyperlink" Target="http://tabnet.saude.prefeitura.sp.gov.br/cgi/tabcgi.exe?secretarias/saude/TABNET/apvp/apvp.def" TargetMode="External"/><Relationship Id="rId17" Type="http://schemas.openxmlformats.org/officeDocument/2006/relationships/hyperlink" Target="https://www.redesocialdecidades.org.br/br/SP/sao-paulo/regiao/+pinheir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desocialdecidades.org.br/br/SP/sao-paulo/regiao/ermelino-matarazzo/leitos-hospitalares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fichas.ripsa.org.br/2012/" TargetMode="External"/><Relationship Id="rId11" Type="http://schemas.openxmlformats.org/officeDocument/2006/relationships/hyperlink" Target="http://tabnet.saude.prefeitura.sp.gov.br/cgi/tabcgi.exe?secretarias/saude/TABNET/minf/mortinf.de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abnet.saude.prefeitura.sp.gov.br/cgi/deftohtm3.exe?secretarias/saude/TABNET/SIM/obito.def" TargetMode="External"/><Relationship Id="rId10" Type="http://schemas.openxmlformats.org/officeDocument/2006/relationships/hyperlink" Target="http://www.perfil.seade.gov.br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erfil.seade.gov.br/" TargetMode="External"/><Relationship Id="rId14" Type="http://schemas.openxmlformats.org/officeDocument/2006/relationships/hyperlink" Target="https://www.redesocialdecidades.org.br/br/SP/sao-paulo/regiao/ermelino-matarazzo/mortalidade-infanti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ylenebousquat@usp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2.png"/><Relationship Id="rId5" Type="http://schemas.openxmlformats.org/officeDocument/2006/relationships/hyperlink" Target="mailto:pafrazao@usp.br" TargetMode="External"/><Relationship Id="rId4" Type="http://schemas.openxmlformats.org/officeDocument/2006/relationships/hyperlink" Target="mailto:cleide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2450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Schenkman</dc:creator>
  <cp:keywords/>
  <dc:description/>
  <cp:lastModifiedBy>Kaio Medeiros</cp:lastModifiedBy>
  <cp:revision>13</cp:revision>
  <dcterms:created xsi:type="dcterms:W3CDTF">2019-02-18T12:43:00Z</dcterms:created>
  <dcterms:modified xsi:type="dcterms:W3CDTF">2019-03-21T17:05:00Z</dcterms:modified>
</cp:coreProperties>
</file>