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BCD" w:rsidRDefault="005860A8" w:rsidP="006A02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0A8">
        <w:rPr>
          <w:rFonts w:ascii="Times New Roman" w:hAnsi="Times New Roman" w:cs="Times New Roman"/>
          <w:b/>
          <w:sz w:val="24"/>
          <w:szCs w:val="24"/>
        </w:rPr>
        <w:t>O Programa de Aperfeiç</w:t>
      </w:r>
      <w:bookmarkStart w:id="0" w:name="_GoBack"/>
      <w:bookmarkEnd w:id="0"/>
      <w:r w:rsidRPr="005860A8">
        <w:rPr>
          <w:rFonts w:ascii="Times New Roman" w:hAnsi="Times New Roman" w:cs="Times New Roman"/>
          <w:b/>
          <w:sz w:val="24"/>
          <w:szCs w:val="24"/>
        </w:rPr>
        <w:t xml:space="preserve">oamento de Ensino da Universidade de São Paulo: </w:t>
      </w:r>
      <w:r w:rsidR="006A0244">
        <w:rPr>
          <w:rFonts w:ascii="Times New Roman" w:hAnsi="Times New Roman" w:cs="Times New Roman"/>
          <w:b/>
          <w:sz w:val="24"/>
          <w:szCs w:val="24"/>
        </w:rPr>
        <w:br/>
      </w:r>
      <w:r w:rsidRPr="005860A8">
        <w:rPr>
          <w:rFonts w:ascii="Times New Roman" w:hAnsi="Times New Roman" w:cs="Times New Roman"/>
          <w:b/>
          <w:sz w:val="24"/>
          <w:szCs w:val="24"/>
        </w:rPr>
        <w:t>desafios e contribuições para a formação docente</w:t>
      </w:r>
    </w:p>
    <w:p w:rsidR="00955F0C" w:rsidRPr="00955F0C" w:rsidRDefault="00955F0C" w:rsidP="00CA22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F0C" w:rsidRPr="00955F0C" w:rsidRDefault="00955F0C" w:rsidP="008B1A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5F0C">
        <w:rPr>
          <w:rFonts w:ascii="Times New Roman" w:hAnsi="Times New Roman" w:cs="Times New Roman"/>
          <w:sz w:val="24"/>
          <w:szCs w:val="24"/>
        </w:rPr>
        <w:t>Noeli Prestes Padilha Rivas</w:t>
      </w:r>
      <w:r w:rsidR="008B1A8D">
        <w:rPr>
          <w:rFonts w:ascii="Times New Roman" w:hAnsi="Times New Roman" w:cs="Times New Roman"/>
          <w:sz w:val="24"/>
          <w:szCs w:val="24"/>
        </w:rPr>
        <w:t xml:space="preserve">, </w:t>
      </w:r>
      <w:r w:rsidRPr="00955F0C">
        <w:rPr>
          <w:rFonts w:ascii="Times New Roman" w:hAnsi="Times New Roman" w:cs="Times New Roman"/>
          <w:sz w:val="24"/>
          <w:szCs w:val="24"/>
        </w:rPr>
        <w:t>Glaucia Maria da Silva</w:t>
      </w:r>
      <w:r w:rsidR="008B1A8D">
        <w:rPr>
          <w:rFonts w:ascii="Times New Roman" w:hAnsi="Times New Roman" w:cs="Times New Roman"/>
          <w:sz w:val="24"/>
          <w:szCs w:val="24"/>
        </w:rPr>
        <w:t xml:space="preserve">, </w:t>
      </w:r>
      <w:r w:rsidRPr="00955F0C">
        <w:rPr>
          <w:rFonts w:ascii="Times New Roman" w:hAnsi="Times New Roman" w:cs="Times New Roman"/>
          <w:sz w:val="24"/>
          <w:szCs w:val="24"/>
        </w:rPr>
        <w:t>Marlene Fagundes Carvalho Gonçalves</w:t>
      </w:r>
      <w:r w:rsidR="008B1A8D">
        <w:rPr>
          <w:rFonts w:ascii="Times New Roman" w:hAnsi="Times New Roman" w:cs="Times New Roman"/>
          <w:sz w:val="24"/>
          <w:szCs w:val="24"/>
        </w:rPr>
        <w:t xml:space="preserve"> e </w:t>
      </w:r>
      <w:r w:rsidRPr="00955F0C">
        <w:rPr>
          <w:rFonts w:ascii="Times New Roman" w:hAnsi="Times New Roman" w:cs="Times New Roman"/>
          <w:sz w:val="24"/>
          <w:szCs w:val="24"/>
        </w:rPr>
        <w:t xml:space="preserve">Neire Aparecida Machado Scarpini </w:t>
      </w:r>
    </w:p>
    <w:p w:rsidR="005860A8" w:rsidRPr="00955F0C" w:rsidRDefault="005860A8" w:rsidP="00CA22E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BDC" w:rsidRPr="00F82BDC" w:rsidRDefault="005860A8" w:rsidP="00CA22E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2BDC" w:rsidRPr="00F82BDC">
        <w:rPr>
          <w:rFonts w:ascii="Times New Roman" w:hAnsi="Times New Roman" w:cs="Times New Roman"/>
          <w:sz w:val="24"/>
          <w:szCs w:val="24"/>
        </w:rPr>
        <w:t xml:space="preserve">A </w:t>
      </w:r>
      <w:r w:rsidR="00C36629">
        <w:rPr>
          <w:rFonts w:ascii="Times New Roman" w:hAnsi="Times New Roman" w:cs="Times New Roman"/>
          <w:sz w:val="24"/>
          <w:szCs w:val="24"/>
        </w:rPr>
        <w:t>u</w:t>
      </w:r>
      <w:r w:rsidR="00F82BDC" w:rsidRPr="00F82BDC">
        <w:rPr>
          <w:rFonts w:ascii="Times New Roman" w:hAnsi="Times New Roman" w:cs="Times New Roman"/>
          <w:sz w:val="24"/>
          <w:szCs w:val="24"/>
        </w:rPr>
        <w:t xml:space="preserve">niversidade atua em um contexto de complexidade </w:t>
      </w:r>
      <w:r w:rsidR="00092656">
        <w:rPr>
          <w:rFonts w:ascii="Times New Roman" w:hAnsi="Times New Roman" w:cs="Times New Roman"/>
          <w:sz w:val="24"/>
          <w:szCs w:val="24"/>
        </w:rPr>
        <w:t>que</w:t>
      </w:r>
      <w:r w:rsidR="00F82BDC" w:rsidRPr="00F82BDC">
        <w:rPr>
          <w:rFonts w:ascii="Times New Roman" w:hAnsi="Times New Roman" w:cs="Times New Roman"/>
          <w:sz w:val="24"/>
          <w:szCs w:val="24"/>
        </w:rPr>
        <w:t xml:space="preserve"> exig</w:t>
      </w:r>
      <w:r w:rsidR="00092656">
        <w:rPr>
          <w:rFonts w:ascii="Times New Roman" w:hAnsi="Times New Roman" w:cs="Times New Roman"/>
          <w:sz w:val="24"/>
          <w:szCs w:val="24"/>
        </w:rPr>
        <w:t>e</w:t>
      </w:r>
      <w:r w:rsidR="00F82BDC" w:rsidRPr="00F82BDC">
        <w:rPr>
          <w:rFonts w:ascii="Times New Roman" w:hAnsi="Times New Roman" w:cs="Times New Roman"/>
          <w:sz w:val="24"/>
          <w:szCs w:val="24"/>
        </w:rPr>
        <w:t xml:space="preserve"> novas interfaces com a sociedade, visando </w:t>
      </w:r>
      <w:r w:rsidR="00092656">
        <w:rPr>
          <w:rFonts w:ascii="Times New Roman" w:hAnsi="Times New Roman" w:cs="Times New Roman"/>
          <w:sz w:val="24"/>
          <w:szCs w:val="24"/>
        </w:rPr>
        <w:t>atender as</w:t>
      </w:r>
      <w:r w:rsidR="00F82BDC" w:rsidRPr="00F82BDC">
        <w:rPr>
          <w:rFonts w:ascii="Times New Roman" w:hAnsi="Times New Roman" w:cs="Times New Roman"/>
          <w:sz w:val="24"/>
          <w:szCs w:val="24"/>
        </w:rPr>
        <w:t xml:space="preserve"> necessidades e demandas provocadas pela aceleração das inovações científica e tecnológica, rapidez dos fluxos de informação em uma nova dimensão do espaço e do tempo, </w:t>
      </w:r>
      <w:r w:rsidR="00992BC1">
        <w:rPr>
          <w:rFonts w:ascii="Times New Roman" w:hAnsi="Times New Roman" w:cs="Times New Roman"/>
          <w:sz w:val="24"/>
          <w:szCs w:val="24"/>
        </w:rPr>
        <w:t xml:space="preserve">fluidez de processos, </w:t>
      </w:r>
      <w:r w:rsidR="00F82BDC" w:rsidRPr="00F82BDC">
        <w:rPr>
          <w:rFonts w:ascii="Times New Roman" w:hAnsi="Times New Roman" w:cs="Times New Roman"/>
          <w:sz w:val="24"/>
          <w:szCs w:val="24"/>
        </w:rPr>
        <w:t xml:space="preserve">aumento do risco na maioria dos fenômenos, da complexidade, da não-linearidade e </w:t>
      </w:r>
      <w:r w:rsidR="00092656">
        <w:rPr>
          <w:rFonts w:ascii="Times New Roman" w:hAnsi="Times New Roman" w:cs="Times New Roman"/>
          <w:sz w:val="24"/>
          <w:szCs w:val="24"/>
        </w:rPr>
        <w:t>d</w:t>
      </w:r>
      <w:r w:rsidR="00F82BDC" w:rsidRPr="00F82BDC">
        <w:rPr>
          <w:rFonts w:ascii="Times New Roman" w:hAnsi="Times New Roman" w:cs="Times New Roman"/>
          <w:sz w:val="24"/>
          <w:szCs w:val="24"/>
        </w:rPr>
        <w:t>a circularidade (S</w:t>
      </w:r>
      <w:r w:rsidR="00092656" w:rsidRPr="00F82BDC">
        <w:rPr>
          <w:rFonts w:ascii="Times New Roman" w:hAnsi="Times New Roman" w:cs="Times New Roman"/>
          <w:sz w:val="24"/>
          <w:szCs w:val="24"/>
        </w:rPr>
        <w:t>COTT</w:t>
      </w:r>
      <w:r w:rsidR="00F82BDC" w:rsidRPr="00F82BDC">
        <w:rPr>
          <w:rFonts w:ascii="Times New Roman" w:hAnsi="Times New Roman" w:cs="Times New Roman"/>
          <w:sz w:val="24"/>
          <w:szCs w:val="24"/>
        </w:rPr>
        <w:t>, 1996</w:t>
      </w:r>
      <w:r w:rsidR="00992BC1">
        <w:rPr>
          <w:rFonts w:ascii="Times New Roman" w:hAnsi="Times New Roman" w:cs="Times New Roman"/>
          <w:sz w:val="24"/>
          <w:szCs w:val="24"/>
        </w:rPr>
        <w:t xml:space="preserve">; BAUMAN, </w:t>
      </w:r>
      <w:r w:rsidR="00992BC1" w:rsidRPr="00C36629">
        <w:rPr>
          <w:rFonts w:ascii="Times New Roman" w:hAnsi="Times New Roman" w:cs="Times New Roman"/>
          <w:sz w:val="24"/>
          <w:szCs w:val="24"/>
        </w:rPr>
        <w:t>200</w:t>
      </w:r>
      <w:r w:rsidR="00C36629">
        <w:rPr>
          <w:rFonts w:ascii="Times New Roman" w:hAnsi="Times New Roman" w:cs="Times New Roman"/>
          <w:sz w:val="24"/>
          <w:szCs w:val="24"/>
        </w:rPr>
        <w:t>1</w:t>
      </w:r>
      <w:r w:rsidR="00F82BDC" w:rsidRPr="00F82BDC">
        <w:rPr>
          <w:rFonts w:ascii="Times New Roman" w:hAnsi="Times New Roman" w:cs="Times New Roman"/>
          <w:sz w:val="24"/>
          <w:szCs w:val="24"/>
        </w:rPr>
        <w:t xml:space="preserve">). </w:t>
      </w:r>
      <w:r w:rsidR="00316182">
        <w:rPr>
          <w:rFonts w:ascii="Times New Roman" w:hAnsi="Times New Roman" w:cs="Times New Roman"/>
          <w:sz w:val="24"/>
          <w:szCs w:val="24"/>
        </w:rPr>
        <w:t>F</w:t>
      </w:r>
      <w:r w:rsidR="00316182" w:rsidRPr="00F82BDC">
        <w:rPr>
          <w:rFonts w:ascii="Times New Roman" w:hAnsi="Times New Roman" w:cs="Times New Roman"/>
          <w:sz w:val="24"/>
          <w:szCs w:val="24"/>
        </w:rPr>
        <w:t xml:space="preserve">lexibilidade e capacidade de adaptação são aspectos importantes </w:t>
      </w:r>
      <w:r w:rsidR="00316182">
        <w:rPr>
          <w:rFonts w:ascii="Times New Roman" w:hAnsi="Times New Roman" w:cs="Times New Roman"/>
          <w:sz w:val="24"/>
          <w:szCs w:val="24"/>
        </w:rPr>
        <w:t>n</w:t>
      </w:r>
      <w:r w:rsidR="00F82BDC" w:rsidRPr="00F82BDC">
        <w:rPr>
          <w:rFonts w:ascii="Times New Roman" w:hAnsi="Times New Roman" w:cs="Times New Roman"/>
          <w:sz w:val="24"/>
          <w:szCs w:val="24"/>
        </w:rPr>
        <w:t xml:space="preserve">este balanço entre demanda e capacidade de resposta, </w:t>
      </w:r>
      <w:r w:rsidR="00316182">
        <w:rPr>
          <w:rFonts w:ascii="Times New Roman" w:hAnsi="Times New Roman" w:cs="Times New Roman"/>
          <w:sz w:val="24"/>
          <w:szCs w:val="24"/>
        </w:rPr>
        <w:t>aliados à</w:t>
      </w:r>
      <w:r w:rsidR="00F82BDC" w:rsidRPr="00F82BDC">
        <w:rPr>
          <w:rFonts w:ascii="Times New Roman" w:hAnsi="Times New Roman" w:cs="Times New Roman"/>
          <w:sz w:val="24"/>
          <w:szCs w:val="24"/>
        </w:rPr>
        <w:t xml:space="preserve"> preservação dos valores acadêmicos, expressos nas atividades de ensino</w:t>
      </w:r>
      <w:r w:rsidR="00C36629">
        <w:rPr>
          <w:rFonts w:ascii="Times New Roman" w:hAnsi="Times New Roman" w:cs="Times New Roman"/>
          <w:sz w:val="24"/>
          <w:szCs w:val="24"/>
        </w:rPr>
        <w:t>,</w:t>
      </w:r>
      <w:r w:rsidR="00F82BDC" w:rsidRPr="00F82BDC">
        <w:rPr>
          <w:rFonts w:ascii="Times New Roman" w:hAnsi="Times New Roman" w:cs="Times New Roman"/>
          <w:sz w:val="24"/>
          <w:szCs w:val="24"/>
        </w:rPr>
        <w:t xml:space="preserve"> pesquisa</w:t>
      </w:r>
      <w:r w:rsidR="00C36629">
        <w:rPr>
          <w:rFonts w:ascii="Times New Roman" w:hAnsi="Times New Roman" w:cs="Times New Roman"/>
          <w:sz w:val="24"/>
          <w:szCs w:val="24"/>
        </w:rPr>
        <w:t xml:space="preserve"> e extensão</w:t>
      </w:r>
      <w:r w:rsidR="00F82BDC" w:rsidRPr="00F82B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BDC" w:rsidRPr="00F82BDC" w:rsidRDefault="00574B5C" w:rsidP="00CA2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90855">
        <w:rPr>
          <w:rFonts w:ascii="Times New Roman" w:hAnsi="Times New Roman" w:cs="Times New Roman"/>
          <w:sz w:val="24"/>
          <w:szCs w:val="24"/>
        </w:rPr>
        <w:t xml:space="preserve">o discutir a </w:t>
      </w:r>
      <w:r w:rsidR="00B90855" w:rsidRPr="00F82BDC">
        <w:rPr>
          <w:rFonts w:ascii="Times New Roman" w:hAnsi="Times New Roman" w:cs="Times New Roman"/>
          <w:sz w:val="24"/>
          <w:szCs w:val="24"/>
        </w:rPr>
        <w:t>universidade na América Latin</w:t>
      </w:r>
      <w:r w:rsidR="00BF33F3">
        <w:rPr>
          <w:rFonts w:ascii="Times New Roman" w:hAnsi="Times New Roman" w:cs="Times New Roman"/>
          <w:sz w:val="24"/>
          <w:szCs w:val="24"/>
        </w:rPr>
        <w:t xml:space="preserve">a, </w:t>
      </w:r>
      <w:r w:rsidRPr="00BF33F3">
        <w:rPr>
          <w:rFonts w:ascii="Times New Roman" w:hAnsi="Times New Roman" w:cs="Times New Roman"/>
          <w:sz w:val="24"/>
          <w:szCs w:val="24"/>
        </w:rPr>
        <w:t>Rama</w:t>
      </w:r>
      <w:r w:rsidR="00BF33F3" w:rsidRPr="00BF33F3">
        <w:rPr>
          <w:rFonts w:ascii="Times New Roman" w:hAnsi="Times New Roman" w:cs="Times New Roman"/>
          <w:sz w:val="24"/>
          <w:szCs w:val="24"/>
        </w:rPr>
        <w:t xml:space="preserve"> (1987</w:t>
      </w:r>
      <w:r w:rsidR="00BF33F3">
        <w:rPr>
          <w:rFonts w:ascii="Times New Roman" w:hAnsi="Times New Roman" w:cs="Times New Roman"/>
          <w:sz w:val="24"/>
          <w:szCs w:val="24"/>
        </w:rPr>
        <w:t xml:space="preserve">) </w:t>
      </w:r>
      <w:r w:rsidR="00B90855">
        <w:rPr>
          <w:rFonts w:ascii="Times New Roman" w:hAnsi="Times New Roman" w:cs="Times New Roman"/>
          <w:sz w:val="24"/>
          <w:szCs w:val="24"/>
        </w:rPr>
        <w:t>a</w:t>
      </w:r>
      <w:r w:rsidR="00F82BDC" w:rsidRPr="00F82BDC">
        <w:rPr>
          <w:rFonts w:ascii="Times New Roman" w:hAnsi="Times New Roman" w:cs="Times New Roman"/>
          <w:sz w:val="24"/>
          <w:szCs w:val="24"/>
        </w:rPr>
        <w:t xml:space="preserve">ssinala a necessidade </w:t>
      </w:r>
      <w:r w:rsidR="00F34E6D">
        <w:rPr>
          <w:rFonts w:ascii="Times New Roman" w:hAnsi="Times New Roman" w:cs="Times New Roman"/>
          <w:sz w:val="24"/>
          <w:szCs w:val="24"/>
        </w:rPr>
        <w:t>desta instituição</w:t>
      </w:r>
      <w:r w:rsidR="00F82BDC" w:rsidRPr="00F82BDC">
        <w:rPr>
          <w:rFonts w:ascii="Times New Roman" w:hAnsi="Times New Roman" w:cs="Times New Roman"/>
          <w:sz w:val="24"/>
          <w:szCs w:val="24"/>
        </w:rPr>
        <w:t xml:space="preserve"> </w:t>
      </w:r>
      <w:r w:rsidR="00F34E6D">
        <w:rPr>
          <w:rFonts w:ascii="Times New Roman" w:hAnsi="Times New Roman" w:cs="Times New Roman"/>
          <w:sz w:val="24"/>
          <w:szCs w:val="24"/>
        </w:rPr>
        <w:t>desempenhar</w:t>
      </w:r>
      <w:r w:rsidR="00F82BDC" w:rsidRPr="00F82BDC">
        <w:rPr>
          <w:rFonts w:ascii="Times New Roman" w:hAnsi="Times New Roman" w:cs="Times New Roman"/>
          <w:sz w:val="24"/>
          <w:szCs w:val="24"/>
        </w:rPr>
        <w:t xml:space="preserve"> uma função crítica e de participação, tomando como base a realidade social e produzindo conhecimentos que possam influir sobre os modelos sociais, econômicos, políticos e culturais. </w:t>
      </w:r>
      <w:r w:rsidR="00194875">
        <w:rPr>
          <w:rFonts w:ascii="Times New Roman" w:hAnsi="Times New Roman" w:cs="Times New Roman"/>
          <w:sz w:val="24"/>
          <w:szCs w:val="24"/>
        </w:rPr>
        <w:t>O autor destaca</w:t>
      </w:r>
      <w:r w:rsidR="00F82BDC" w:rsidRPr="00F82BDC">
        <w:rPr>
          <w:rFonts w:ascii="Times New Roman" w:hAnsi="Times New Roman" w:cs="Times New Roman"/>
          <w:sz w:val="24"/>
          <w:szCs w:val="24"/>
        </w:rPr>
        <w:t xml:space="preserve"> princípios que configuram a universidade como instituição participativa</w:t>
      </w:r>
      <w:r w:rsidR="00FD7A05">
        <w:rPr>
          <w:rFonts w:ascii="Times New Roman" w:hAnsi="Times New Roman" w:cs="Times New Roman"/>
          <w:sz w:val="24"/>
          <w:szCs w:val="24"/>
        </w:rPr>
        <w:t xml:space="preserve">: </w:t>
      </w:r>
      <w:r w:rsidR="00194875">
        <w:rPr>
          <w:rFonts w:ascii="Times New Roman" w:hAnsi="Times New Roman" w:cs="Times New Roman"/>
          <w:sz w:val="24"/>
          <w:szCs w:val="24"/>
        </w:rPr>
        <w:t>s</w:t>
      </w:r>
      <w:r w:rsidR="00F82BDC" w:rsidRPr="00F82BDC">
        <w:rPr>
          <w:rFonts w:ascii="Times New Roman" w:hAnsi="Times New Roman" w:cs="Times New Roman"/>
          <w:sz w:val="24"/>
          <w:szCs w:val="24"/>
        </w:rPr>
        <w:t xml:space="preserve">eleção </w:t>
      </w:r>
      <w:r w:rsidR="00194875">
        <w:rPr>
          <w:rFonts w:ascii="Times New Roman" w:hAnsi="Times New Roman" w:cs="Times New Roman"/>
          <w:sz w:val="24"/>
          <w:szCs w:val="24"/>
        </w:rPr>
        <w:t xml:space="preserve">e avaliação </w:t>
      </w:r>
      <w:r w:rsidR="00F82BDC" w:rsidRPr="00F82BDC">
        <w:rPr>
          <w:rFonts w:ascii="Times New Roman" w:hAnsi="Times New Roman" w:cs="Times New Roman"/>
          <w:sz w:val="24"/>
          <w:szCs w:val="24"/>
        </w:rPr>
        <w:t>de docente</w:t>
      </w:r>
      <w:r w:rsidR="00194875">
        <w:rPr>
          <w:rFonts w:ascii="Times New Roman" w:hAnsi="Times New Roman" w:cs="Times New Roman"/>
          <w:sz w:val="24"/>
          <w:szCs w:val="24"/>
        </w:rPr>
        <w:t>s</w:t>
      </w:r>
      <w:r w:rsidR="00F82BDC" w:rsidRPr="00F82BDC">
        <w:rPr>
          <w:rFonts w:ascii="Times New Roman" w:hAnsi="Times New Roman" w:cs="Times New Roman"/>
          <w:sz w:val="24"/>
          <w:szCs w:val="24"/>
        </w:rPr>
        <w:t xml:space="preserve"> de acordo com valores científicos </w:t>
      </w:r>
      <w:r w:rsidR="00194875">
        <w:rPr>
          <w:rFonts w:ascii="Times New Roman" w:hAnsi="Times New Roman" w:cs="Times New Roman"/>
          <w:sz w:val="24"/>
          <w:szCs w:val="24"/>
        </w:rPr>
        <w:t xml:space="preserve">e </w:t>
      </w:r>
      <w:r w:rsidR="00F82BDC" w:rsidRPr="00F82BDC">
        <w:rPr>
          <w:rFonts w:ascii="Times New Roman" w:hAnsi="Times New Roman" w:cs="Times New Roman"/>
          <w:sz w:val="24"/>
          <w:szCs w:val="24"/>
        </w:rPr>
        <w:t>critérios acadêmicos</w:t>
      </w:r>
      <w:r w:rsidR="00194875">
        <w:rPr>
          <w:rFonts w:ascii="Times New Roman" w:hAnsi="Times New Roman" w:cs="Times New Roman"/>
          <w:sz w:val="24"/>
          <w:szCs w:val="24"/>
        </w:rPr>
        <w:t>; l</w:t>
      </w:r>
      <w:r w:rsidR="00F82BDC" w:rsidRPr="00F82BDC">
        <w:rPr>
          <w:rFonts w:ascii="Times New Roman" w:hAnsi="Times New Roman" w:cs="Times New Roman"/>
          <w:sz w:val="24"/>
          <w:szCs w:val="24"/>
        </w:rPr>
        <w:t>iberdade de ensinar e aprender</w:t>
      </w:r>
      <w:r w:rsidR="00194875">
        <w:rPr>
          <w:rFonts w:ascii="Times New Roman" w:hAnsi="Times New Roman" w:cs="Times New Roman"/>
          <w:sz w:val="24"/>
          <w:szCs w:val="24"/>
        </w:rPr>
        <w:t xml:space="preserve"> </w:t>
      </w:r>
      <w:r w:rsidR="00F82BDC" w:rsidRPr="00F82BDC">
        <w:rPr>
          <w:rFonts w:ascii="Times New Roman" w:hAnsi="Times New Roman" w:cs="Times New Roman"/>
          <w:sz w:val="24"/>
          <w:szCs w:val="24"/>
        </w:rPr>
        <w:t xml:space="preserve">que </w:t>
      </w:r>
      <w:r w:rsidR="00194875">
        <w:rPr>
          <w:rFonts w:ascii="Times New Roman" w:hAnsi="Times New Roman" w:cs="Times New Roman"/>
          <w:sz w:val="24"/>
          <w:szCs w:val="24"/>
        </w:rPr>
        <w:t>considere</w:t>
      </w:r>
      <w:r w:rsidR="00F82BDC" w:rsidRPr="00F82BDC">
        <w:rPr>
          <w:rFonts w:ascii="Times New Roman" w:hAnsi="Times New Roman" w:cs="Times New Roman"/>
          <w:sz w:val="24"/>
          <w:szCs w:val="24"/>
        </w:rPr>
        <w:t xml:space="preserve"> a hierarquia do conhecimento e impulsione o diálogo acadêmico</w:t>
      </w:r>
      <w:r w:rsidR="00194875">
        <w:rPr>
          <w:rFonts w:ascii="Times New Roman" w:hAnsi="Times New Roman" w:cs="Times New Roman"/>
          <w:sz w:val="24"/>
          <w:szCs w:val="24"/>
        </w:rPr>
        <w:t>; g</w:t>
      </w:r>
      <w:r w:rsidR="00F82BDC" w:rsidRPr="00F82BDC">
        <w:rPr>
          <w:rFonts w:ascii="Times New Roman" w:hAnsi="Times New Roman" w:cs="Times New Roman"/>
          <w:sz w:val="24"/>
          <w:szCs w:val="24"/>
        </w:rPr>
        <w:t xml:space="preserve">overnância universitária exercida por aqueles que tenham maior responsabilidade </w:t>
      </w:r>
      <w:r w:rsidR="00194875">
        <w:rPr>
          <w:rFonts w:ascii="Times New Roman" w:hAnsi="Times New Roman" w:cs="Times New Roman"/>
          <w:sz w:val="24"/>
          <w:szCs w:val="24"/>
        </w:rPr>
        <w:t xml:space="preserve">na </w:t>
      </w:r>
      <w:r w:rsidR="00F82BDC" w:rsidRPr="00F82BDC">
        <w:rPr>
          <w:rFonts w:ascii="Times New Roman" w:hAnsi="Times New Roman" w:cs="Times New Roman"/>
          <w:sz w:val="24"/>
          <w:szCs w:val="24"/>
        </w:rPr>
        <w:t>socialização do saber e democratização do conhecimento</w:t>
      </w:r>
      <w:r w:rsidR="00194875">
        <w:rPr>
          <w:rFonts w:ascii="Times New Roman" w:hAnsi="Times New Roman" w:cs="Times New Roman"/>
          <w:sz w:val="24"/>
          <w:szCs w:val="24"/>
        </w:rPr>
        <w:t>; concepção de</w:t>
      </w:r>
      <w:r w:rsidR="00F82BDC" w:rsidRPr="00F82BDC">
        <w:rPr>
          <w:rFonts w:ascii="Times New Roman" w:hAnsi="Times New Roman" w:cs="Times New Roman"/>
          <w:sz w:val="24"/>
          <w:szCs w:val="24"/>
        </w:rPr>
        <w:t xml:space="preserve"> universidade </w:t>
      </w:r>
      <w:r w:rsidR="00194875">
        <w:rPr>
          <w:rFonts w:ascii="Times New Roman" w:hAnsi="Times New Roman" w:cs="Times New Roman"/>
          <w:sz w:val="24"/>
          <w:szCs w:val="24"/>
        </w:rPr>
        <w:t xml:space="preserve">como </w:t>
      </w:r>
      <w:r w:rsidR="00F82BDC" w:rsidRPr="00F82BDC">
        <w:rPr>
          <w:rFonts w:ascii="Times New Roman" w:hAnsi="Times New Roman" w:cs="Times New Roman"/>
          <w:sz w:val="24"/>
          <w:szCs w:val="24"/>
        </w:rPr>
        <w:t xml:space="preserve">centro cuja função primordial é o avanço do </w:t>
      </w:r>
      <w:r w:rsidR="00194875">
        <w:rPr>
          <w:rFonts w:ascii="Times New Roman" w:hAnsi="Times New Roman" w:cs="Times New Roman"/>
          <w:sz w:val="24"/>
          <w:szCs w:val="24"/>
        </w:rPr>
        <w:t>c</w:t>
      </w:r>
      <w:r w:rsidR="00F82BDC" w:rsidRPr="00F82BDC">
        <w:rPr>
          <w:rFonts w:ascii="Times New Roman" w:hAnsi="Times New Roman" w:cs="Times New Roman"/>
          <w:sz w:val="24"/>
          <w:szCs w:val="24"/>
        </w:rPr>
        <w:t>onhecimento e não simples instância para a reprodução ideológica de qualquer sistema ou ideário</w:t>
      </w:r>
      <w:r w:rsidR="00194875">
        <w:rPr>
          <w:rFonts w:ascii="Times New Roman" w:hAnsi="Times New Roman" w:cs="Times New Roman"/>
          <w:sz w:val="24"/>
          <w:szCs w:val="24"/>
        </w:rPr>
        <w:t xml:space="preserve">; </w:t>
      </w:r>
      <w:r w:rsidR="009F39B3">
        <w:rPr>
          <w:rFonts w:ascii="Times New Roman" w:hAnsi="Times New Roman" w:cs="Times New Roman"/>
          <w:sz w:val="24"/>
          <w:szCs w:val="24"/>
        </w:rPr>
        <w:t>utilização d</w:t>
      </w:r>
      <w:r w:rsidR="00194875">
        <w:rPr>
          <w:rFonts w:ascii="Times New Roman" w:hAnsi="Times New Roman" w:cs="Times New Roman"/>
          <w:sz w:val="24"/>
          <w:szCs w:val="24"/>
        </w:rPr>
        <w:t>o</w:t>
      </w:r>
      <w:r w:rsidR="00F82BDC" w:rsidRPr="00F82BDC">
        <w:rPr>
          <w:rFonts w:ascii="Times New Roman" w:hAnsi="Times New Roman" w:cs="Times New Roman"/>
          <w:sz w:val="24"/>
          <w:szCs w:val="24"/>
        </w:rPr>
        <w:t xml:space="preserve">s avanços do conhecimento </w:t>
      </w:r>
      <w:r w:rsidR="009F39B3">
        <w:rPr>
          <w:rFonts w:ascii="Times New Roman" w:hAnsi="Times New Roman" w:cs="Times New Roman"/>
          <w:sz w:val="24"/>
          <w:szCs w:val="24"/>
        </w:rPr>
        <w:t>na modificação das problemáticas e resolução de problemas das</w:t>
      </w:r>
      <w:r w:rsidR="00F82BDC" w:rsidRPr="00F82BDC">
        <w:rPr>
          <w:rFonts w:ascii="Times New Roman" w:hAnsi="Times New Roman" w:cs="Times New Roman"/>
          <w:sz w:val="24"/>
          <w:szCs w:val="24"/>
        </w:rPr>
        <w:t xml:space="preserve"> realidades sociais específicas</w:t>
      </w:r>
      <w:r w:rsidR="009F39B3">
        <w:rPr>
          <w:rFonts w:ascii="Times New Roman" w:hAnsi="Times New Roman" w:cs="Times New Roman"/>
          <w:sz w:val="24"/>
          <w:szCs w:val="24"/>
        </w:rPr>
        <w:t xml:space="preserve"> e na previsão de </w:t>
      </w:r>
      <w:r w:rsidR="009D5E00">
        <w:rPr>
          <w:rFonts w:ascii="Times New Roman" w:hAnsi="Times New Roman" w:cs="Times New Roman"/>
          <w:sz w:val="24"/>
          <w:szCs w:val="24"/>
        </w:rPr>
        <w:t>formas futuras do conhecer</w:t>
      </w:r>
      <w:r w:rsidR="00BF33F3">
        <w:rPr>
          <w:rFonts w:ascii="Times New Roman" w:hAnsi="Times New Roman" w:cs="Times New Roman"/>
          <w:sz w:val="24"/>
          <w:szCs w:val="24"/>
        </w:rPr>
        <w:t>.</w:t>
      </w:r>
      <w:r w:rsidR="00F82BDC" w:rsidRPr="00F82BDC">
        <w:rPr>
          <w:rFonts w:ascii="Times New Roman" w:hAnsi="Times New Roman" w:cs="Times New Roman"/>
          <w:sz w:val="24"/>
          <w:szCs w:val="24"/>
        </w:rPr>
        <w:t xml:space="preserve"> </w:t>
      </w:r>
      <w:r w:rsidR="00FD7A05">
        <w:rPr>
          <w:rFonts w:ascii="Times New Roman" w:hAnsi="Times New Roman" w:cs="Times New Roman"/>
          <w:sz w:val="24"/>
          <w:szCs w:val="24"/>
        </w:rPr>
        <w:t>Tais princípios são</w:t>
      </w:r>
      <w:r w:rsidR="00FD7A05" w:rsidRPr="00F82BDC">
        <w:rPr>
          <w:rFonts w:ascii="Times New Roman" w:hAnsi="Times New Roman" w:cs="Times New Roman"/>
          <w:sz w:val="24"/>
          <w:szCs w:val="24"/>
        </w:rPr>
        <w:t xml:space="preserve"> indicativos </w:t>
      </w:r>
      <w:r w:rsidR="00FD7A05">
        <w:rPr>
          <w:rFonts w:ascii="Times New Roman" w:hAnsi="Times New Roman" w:cs="Times New Roman"/>
          <w:sz w:val="24"/>
          <w:szCs w:val="24"/>
        </w:rPr>
        <w:t>d</w:t>
      </w:r>
      <w:r w:rsidR="00FD7A05" w:rsidRPr="00F82BDC">
        <w:rPr>
          <w:rFonts w:ascii="Times New Roman" w:hAnsi="Times New Roman" w:cs="Times New Roman"/>
          <w:sz w:val="24"/>
          <w:szCs w:val="24"/>
        </w:rPr>
        <w:t xml:space="preserve">a pluralidade de enfoques </w:t>
      </w:r>
      <w:r w:rsidR="001A5CA5">
        <w:rPr>
          <w:rFonts w:ascii="Times New Roman" w:hAnsi="Times New Roman" w:cs="Times New Roman"/>
          <w:sz w:val="24"/>
          <w:szCs w:val="24"/>
        </w:rPr>
        <w:t>d</w:t>
      </w:r>
      <w:r w:rsidR="00FD7A05" w:rsidRPr="00F82BDC">
        <w:rPr>
          <w:rFonts w:ascii="Times New Roman" w:hAnsi="Times New Roman" w:cs="Times New Roman"/>
          <w:sz w:val="24"/>
          <w:szCs w:val="24"/>
        </w:rPr>
        <w:t xml:space="preserve">o pensar e </w:t>
      </w:r>
      <w:r w:rsidR="001A5CA5">
        <w:rPr>
          <w:rFonts w:ascii="Times New Roman" w:hAnsi="Times New Roman" w:cs="Times New Roman"/>
          <w:sz w:val="24"/>
          <w:szCs w:val="24"/>
        </w:rPr>
        <w:t>d</w:t>
      </w:r>
      <w:r w:rsidR="00FD7A05" w:rsidRPr="00F82BDC">
        <w:rPr>
          <w:rFonts w:ascii="Times New Roman" w:hAnsi="Times New Roman" w:cs="Times New Roman"/>
          <w:sz w:val="24"/>
          <w:szCs w:val="24"/>
        </w:rPr>
        <w:t>o agir</w:t>
      </w:r>
      <w:r w:rsidR="001A5CA5">
        <w:rPr>
          <w:rFonts w:ascii="Times New Roman" w:hAnsi="Times New Roman" w:cs="Times New Roman"/>
          <w:sz w:val="24"/>
          <w:szCs w:val="24"/>
        </w:rPr>
        <w:t xml:space="preserve"> na universidade</w:t>
      </w:r>
      <w:r w:rsidR="00FD7A05" w:rsidRPr="00F82B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BDC" w:rsidRPr="00F82BDC" w:rsidRDefault="001B3E11" w:rsidP="00CA2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</w:t>
      </w:r>
      <w:r w:rsidR="00F82BDC" w:rsidRPr="00F82BDC">
        <w:rPr>
          <w:rFonts w:ascii="Times New Roman" w:hAnsi="Times New Roman" w:cs="Times New Roman"/>
          <w:sz w:val="24"/>
          <w:szCs w:val="24"/>
        </w:rPr>
        <w:t>as tendências exigem constante reflexão e análise para que as universidades sejam capazes de responder adequadamente às mudanças do contexto.</w:t>
      </w:r>
      <w:r w:rsidR="001A5CA5">
        <w:rPr>
          <w:rFonts w:ascii="Times New Roman" w:hAnsi="Times New Roman" w:cs="Times New Roman"/>
          <w:sz w:val="24"/>
          <w:szCs w:val="24"/>
        </w:rPr>
        <w:t xml:space="preserve"> </w:t>
      </w:r>
      <w:r w:rsidR="00F82BDC" w:rsidRPr="00F82BDC">
        <w:rPr>
          <w:rFonts w:ascii="Times New Roman" w:hAnsi="Times New Roman" w:cs="Times New Roman"/>
          <w:sz w:val="24"/>
          <w:szCs w:val="24"/>
        </w:rPr>
        <w:t>Ressalta-se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BDC" w:rsidRPr="00F82BDC">
        <w:rPr>
          <w:rFonts w:ascii="Times New Roman" w:hAnsi="Times New Roman" w:cs="Times New Roman"/>
          <w:sz w:val="24"/>
          <w:szCs w:val="24"/>
        </w:rPr>
        <w:t xml:space="preserve">que a Educação Superior é um espaço complexo e multidimensional </w:t>
      </w:r>
      <w:r>
        <w:rPr>
          <w:rFonts w:ascii="Times New Roman" w:hAnsi="Times New Roman" w:cs="Times New Roman"/>
          <w:sz w:val="24"/>
          <w:szCs w:val="24"/>
        </w:rPr>
        <w:t>cujas</w:t>
      </w:r>
      <w:r w:rsidR="00F82BDC" w:rsidRPr="00F82BDC">
        <w:rPr>
          <w:rFonts w:ascii="Times New Roman" w:hAnsi="Times New Roman" w:cs="Times New Roman"/>
          <w:sz w:val="24"/>
          <w:szCs w:val="24"/>
        </w:rPr>
        <w:t xml:space="preserve"> perspectivas de desenvolvimento </w:t>
      </w:r>
      <w:r w:rsidR="00431975">
        <w:rPr>
          <w:rFonts w:ascii="Times New Roman" w:hAnsi="Times New Roman" w:cs="Times New Roman"/>
          <w:sz w:val="24"/>
          <w:szCs w:val="24"/>
        </w:rPr>
        <w:t>contemplam</w:t>
      </w:r>
      <w:r w:rsidR="00F82BDC" w:rsidRPr="00F82BDC">
        <w:rPr>
          <w:rFonts w:ascii="Times New Roman" w:hAnsi="Times New Roman" w:cs="Times New Roman"/>
          <w:sz w:val="24"/>
          <w:szCs w:val="24"/>
        </w:rPr>
        <w:t xml:space="preserve"> o eixo dos professores e seu mundo profissional</w:t>
      </w:r>
      <w:r w:rsidR="00431975">
        <w:rPr>
          <w:rFonts w:ascii="Times New Roman" w:hAnsi="Times New Roman" w:cs="Times New Roman"/>
          <w:sz w:val="24"/>
          <w:szCs w:val="24"/>
        </w:rPr>
        <w:t xml:space="preserve"> que inclue</w:t>
      </w:r>
      <w:r w:rsidR="008768A4">
        <w:rPr>
          <w:rFonts w:ascii="Times New Roman" w:hAnsi="Times New Roman" w:cs="Times New Roman"/>
          <w:sz w:val="24"/>
          <w:szCs w:val="24"/>
        </w:rPr>
        <w:t>m</w:t>
      </w:r>
      <w:r w:rsidR="00431975">
        <w:rPr>
          <w:rFonts w:ascii="Times New Roman" w:hAnsi="Times New Roman" w:cs="Times New Roman"/>
          <w:sz w:val="24"/>
          <w:szCs w:val="24"/>
        </w:rPr>
        <w:t xml:space="preserve"> a</w:t>
      </w:r>
      <w:r w:rsidR="00F82BDC" w:rsidRPr="00F82BDC">
        <w:rPr>
          <w:rFonts w:ascii="Times New Roman" w:hAnsi="Times New Roman" w:cs="Times New Roman"/>
          <w:sz w:val="24"/>
          <w:szCs w:val="24"/>
        </w:rPr>
        <w:t xml:space="preserve"> política </w:t>
      </w:r>
      <w:r w:rsidR="00F82BDC" w:rsidRPr="00F82BDC">
        <w:rPr>
          <w:rFonts w:ascii="Times New Roman" w:hAnsi="Times New Roman" w:cs="Times New Roman"/>
          <w:sz w:val="24"/>
          <w:szCs w:val="24"/>
        </w:rPr>
        <w:lastRenderedPageBreak/>
        <w:t>universitária</w:t>
      </w:r>
      <w:r w:rsidR="00431975">
        <w:rPr>
          <w:rFonts w:ascii="Times New Roman" w:hAnsi="Times New Roman" w:cs="Times New Roman"/>
          <w:sz w:val="24"/>
          <w:szCs w:val="24"/>
        </w:rPr>
        <w:t xml:space="preserve">, </w:t>
      </w:r>
      <w:r w:rsidR="00F82BDC" w:rsidRPr="00F82BDC">
        <w:rPr>
          <w:rFonts w:ascii="Times New Roman" w:hAnsi="Times New Roman" w:cs="Times New Roman"/>
          <w:sz w:val="24"/>
          <w:szCs w:val="24"/>
        </w:rPr>
        <w:t>as matérias curriculares/ciência e tecnologia</w:t>
      </w:r>
      <w:r w:rsidR="00431975">
        <w:rPr>
          <w:rFonts w:ascii="Times New Roman" w:hAnsi="Times New Roman" w:cs="Times New Roman"/>
          <w:sz w:val="24"/>
          <w:szCs w:val="24"/>
        </w:rPr>
        <w:t xml:space="preserve">, </w:t>
      </w:r>
      <w:r w:rsidR="00F82BDC" w:rsidRPr="00F82BDC">
        <w:rPr>
          <w:rFonts w:ascii="Times New Roman" w:hAnsi="Times New Roman" w:cs="Times New Roman"/>
          <w:sz w:val="24"/>
          <w:szCs w:val="24"/>
        </w:rPr>
        <w:t xml:space="preserve">os estudantes e a empregabilidade no mundo do trabalho </w:t>
      </w:r>
      <w:r w:rsidR="00431975">
        <w:rPr>
          <w:rFonts w:ascii="Times New Roman" w:hAnsi="Times New Roman" w:cs="Times New Roman"/>
          <w:sz w:val="24"/>
          <w:szCs w:val="24"/>
        </w:rPr>
        <w:t>(</w:t>
      </w:r>
      <w:r w:rsidR="00C521D4">
        <w:rPr>
          <w:rFonts w:ascii="Times New Roman" w:hAnsi="Times New Roman" w:cs="Times New Roman"/>
          <w:sz w:val="24"/>
          <w:szCs w:val="24"/>
        </w:rPr>
        <w:t xml:space="preserve">MOSQUERA, 2006; </w:t>
      </w:r>
      <w:r w:rsidR="00431975" w:rsidRPr="00F82BDC">
        <w:rPr>
          <w:rFonts w:ascii="Times New Roman" w:hAnsi="Times New Roman" w:cs="Times New Roman"/>
          <w:sz w:val="24"/>
          <w:szCs w:val="24"/>
        </w:rPr>
        <w:t>ZABALZA</w:t>
      </w:r>
      <w:r w:rsidR="00431975">
        <w:rPr>
          <w:rFonts w:ascii="Times New Roman" w:hAnsi="Times New Roman" w:cs="Times New Roman"/>
          <w:sz w:val="24"/>
          <w:szCs w:val="24"/>
        </w:rPr>
        <w:t>,</w:t>
      </w:r>
      <w:r w:rsidR="00431975" w:rsidRPr="00F82BDC">
        <w:rPr>
          <w:rFonts w:ascii="Times New Roman" w:hAnsi="Times New Roman" w:cs="Times New Roman"/>
          <w:sz w:val="24"/>
          <w:szCs w:val="24"/>
        </w:rPr>
        <w:t xml:space="preserve"> 200</w:t>
      </w:r>
      <w:r w:rsidR="00431975">
        <w:rPr>
          <w:rFonts w:ascii="Times New Roman" w:hAnsi="Times New Roman" w:cs="Times New Roman"/>
          <w:sz w:val="24"/>
          <w:szCs w:val="24"/>
        </w:rPr>
        <w:t xml:space="preserve">7; </w:t>
      </w:r>
      <w:r w:rsidR="00431975" w:rsidRPr="00F82BDC">
        <w:rPr>
          <w:rFonts w:ascii="Times New Roman" w:hAnsi="Times New Roman" w:cs="Times New Roman"/>
          <w:sz w:val="24"/>
          <w:szCs w:val="24"/>
        </w:rPr>
        <w:t>ESTEVES</w:t>
      </w:r>
      <w:r w:rsidR="00431975">
        <w:rPr>
          <w:rFonts w:ascii="Times New Roman" w:hAnsi="Times New Roman" w:cs="Times New Roman"/>
          <w:sz w:val="24"/>
          <w:szCs w:val="24"/>
        </w:rPr>
        <w:t xml:space="preserve">, </w:t>
      </w:r>
      <w:r w:rsidR="00BF33F3">
        <w:rPr>
          <w:rFonts w:ascii="Times New Roman" w:hAnsi="Times New Roman" w:cs="Times New Roman"/>
          <w:sz w:val="24"/>
          <w:szCs w:val="24"/>
        </w:rPr>
        <w:t>2012</w:t>
      </w:r>
      <w:r w:rsidR="00431975" w:rsidRPr="00F82BDC">
        <w:rPr>
          <w:rFonts w:ascii="Times New Roman" w:hAnsi="Times New Roman" w:cs="Times New Roman"/>
          <w:sz w:val="24"/>
          <w:szCs w:val="24"/>
        </w:rPr>
        <w:t>)</w:t>
      </w:r>
      <w:r w:rsidR="00431975">
        <w:rPr>
          <w:rFonts w:ascii="Times New Roman" w:hAnsi="Times New Roman" w:cs="Times New Roman"/>
          <w:sz w:val="24"/>
          <w:szCs w:val="24"/>
        </w:rPr>
        <w:t>.</w:t>
      </w:r>
    </w:p>
    <w:p w:rsidR="00F82BDC" w:rsidRPr="00F82BDC" w:rsidRDefault="00F82BDC" w:rsidP="00CA2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BDC">
        <w:rPr>
          <w:rFonts w:ascii="Times New Roman" w:hAnsi="Times New Roman" w:cs="Times New Roman"/>
          <w:sz w:val="24"/>
          <w:szCs w:val="24"/>
        </w:rPr>
        <w:t xml:space="preserve">Como é </w:t>
      </w:r>
      <w:r w:rsidR="007C3ED7">
        <w:rPr>
          <w:rFonts w:ascii="Times New Roman" w:hAnsi="Times New Roman" w:cs="Times New Roman"/>
          <w:sz w:val="24"/>
          <w:szCs w:val="24"/>
        </w:rPr>
        <w:t>ressaltado por Nóvoa (2009</w:t>
      </w:r>
      <w:r w:rsidRPr="00F82BDC">
        <w:rPr>
          <w:rFonts w:ascii="Times New Roman" w:hAnsi="Times New Roman" w:cs="Times New Roman"/>
          <w:sz w:val="24"/>
          <w:szCs w:val="24"/>
        </w:rPr>
        <w:t xml:space="preserve">), não </w:t>
      </w:r>
      <w:r w:rsidR="007C3ED7">
        <w:rPr>
          <w:rFonts w:ascii="Times New Roman" w:hAnsi="Times New Roman" w:cs="Times New Roman"/>
          <w:sz w:val="24"/>
          <w:szCs w:val="24"/>
        </w:rPr>
        <w:t xml:space="preserve">há </w:t>
      </w:r>
      <w:r w:rsidRPr="00F82BDC">
        <w:rPr>
          <w:rFonts w:ascii="Times New Roman" w:hAnsi="Times New Roman" w:cs="Times New Roman"/>
          <w:sz w:val="24"/>
          <w:szCs w:val="24"/>
        </w:rPr>
        <w:t>ensino de qualidade, nem reforma educativa, nem inovação pedagógica, sem a</w:t>
      </w:r>
      <w:r w:rsidR="007C3ED7">
        <w:rPr>
          <w:rFonts w:ascii="Times New Roman" w:hAnsi="Times New Roman" w:cs="Times New Roman"/>
          <w:sz w:val="24"/>
          <w:szCs w:val="24"/>
        </w:rPr>
        <w:t>dequada formação de professores</w:t>
      </w:r>
      <w:r w:rsidRPr="00F82BDC">
        <w:rPr>
          <w:rFonts w:ascii="Times New Roman" w:hAnsi="Times New Roman" w:cs="Times New Roman"/>
          <w:sz w:val="24"/>
          <w:szCs w:val="24"/>
        </w:rPr>
        <w:t xml:space="preserve">. </w:t>
      </w:r>
      <w:r w:rsidR="008768A4">
        <w:rPr>
          <w:rFonts w:ascii="Times New Roman" w:hAnsi="Times New Roman" w:cs="Times New Roman"/>
          <w:sz w:val="24"/>
          <w:szCs w:val="24"/>
        </w:rPr>
        <w:t xml:space="preserve">Bolzan e </w:t>
      </w:r>
      <w:r w:rsidR="006E3850">
        <w:rPr>
          <w:rFonts w:ascii="Times New Roman" w:hAnsi="Times New Roman" w:cs="Times New Roman"/>
          <w:sz w:val="24"/>
          <w:szCs w:val="24"/>
        </w:rPr>
        <w:t>Isaia (2010) destaca</w:t>
      </w:r>
      <w:r w:rsidR="008768A4">
        <w:rPr>
          <w:rFonts w:ascii="Times New Roman" w:hAnsi="Times New Roman" w:cs="Times New Roman"/>
          <w:sz w:val="24"/>
          <w:szCs w:val="24"/>
        </w:rPr>
        <w:t>m</w:t>
      </w:r>
      <w:r w:rsidR="006E3850">
        <w:rPr>
          <w:rFonts w:ascii="Times New Roman" w:hAnsi="Times New Roman" w:cs="Times New Roman"/>
          <w:sz w:val="24"/>
          <w:szCs w:val="24"/>
        </w:rPr>
        <w:t xml:space="preserve"> que</w:t>
      </w:r>
      <w:r w:rsidR="00E05FBB">
        <w:rPr>
          <w:rFonts w:ascii="Times New Roman" w:hAnsi="Times New Roman" w:cs="Times New Roman"/>
          <w:sz w:val="24"/>
          <w:szCs w:val="24"/>
        </w:rPr>
        <w:t>,</w:t>
      </w:r>
      <w:r w:rsidR="006E3850">
        <w:rPr>
          <w:rFonts w:ascii="Times New Roman" w:hAnsi="Times New Roman" w:cs="Times New Roman"/>
          <w:sz w:val="24"/>
          <w:szCs w:val="24"/>
        </w:rPr>
        <w:t xml:space="preserve"> </w:t>
      </w:r>
      <w:r w:rsidR="00E05FBB">
        <w:rPr>
          <w:rFonts w:ascii="Times New Roman" w:hAnsi="Times New Roman" w:cs="Times New Roman"/>
          <w:sz w:val="24"/>
          <w:szCs w:val="24"/>
        </w:rPr>
        <w:t xml:space="preserve">no Brasil, </w:t>
      </w:r>
      <w:r w:rsidRPr="00F82BDC">
        <w:rPr>
          <w:rFonts w:ascii="Times New Roman" w:hAnsi="Times New Roman" w:cs="Times New Roman"/>
          <w:sz w:val="24"/>
          <w:szCs w:val="24"/>
        </w:rPr>
        <w:t xml:space="preserve">professores ingressam no ensino superior passando a exercer a docência respaldados em pendores naturais, saberes advindos do senso comum, da prática educativa e da experiência passada como alunos do ensino superior. </w:t>
      </w:r>
      <w:r w:rsidR="00E05FBB">
        <w:rPr>
          <w:rFonts w:ascii="Times New Roman" w:hAnsi="Times New Roman" w:cs="Times New Roman"/>
          <w:sz w:val="24"/>
          <w:szCs w:val="24"/>
        </w:rPr>
        <w:t xml:space="preserve">Tais </w:t>
      </w:r>
      <w:r w:rsidRPr="00F82BDC">
        <w:rPr>
          <w:rFonts w:ascii="Times New Roman" w:hAnsi="Times New Roman" w:cs="Times New Roman"/>
          <w:sz w:val="24"/>
          <w:szCs w:val="24"/>
        </w:rPr>
        <w:t>docentes</w:t>
      </w:r>
      <w:r w:rsidR="00EF3D8D">
        <w:rPr>
          <w:rFonts w:ascii="Times New Roman" w:hAnsi="Times New Roman" w:cs="Times New Roman"/>
          <w:sz w:val="24"/>
          <w:szCs w:val="24"/>
        </w:rPr>
        <w:t>, em sua maioria,</w:t>
      </w:r>
      <w:r w:rsidR="00E05FBB">
        <w:rPr>
          <w:rFonts w:ascii="Times New Roman" w:hAnsi="Times New Roman" w:cs="Times New Roman"/>
          <w:sz w:val="24"/>
          <w:szCs w:val="24"/>
        </w:rPr>
        <w:t xml:space="preserve"> não</w:t>
      </w:r>
      <w:r w:rsidRPr="00F82BDC">
        <w:rPr>
          <w:rFonts w:ascii="Times New Roman" w:hAnsi="Times New Roman" w:cs="Times New Roman"/>
          <w:sz w:val="24"/>
          <w:szCs w:val="24"/>
        </w:rPr>
        <w:t xml:space="preserve"> conta</w:t>
      </w:r>
      <w:r w:rsidR="00E05FBB">
        <w:rPr>
          <w:rFonts w:ascii="Times New Roman" w:hAnsi="Times New Roman" w:cs="Times New Roman"/>
          <w:sz w:val="24"/>
          <w:szCs w:val="24"/>
        </w:rPr>
        <w:t>m</w:t>
      </w:r>
      <w:r w:rsidRPr="00F82BDC">
        <w:rPr>
          <w:rFonts w:ascii="Times New Roman" w:hAnsi="Times New Roman" w:cs="Times New Roman"/>
          <w:sz w:val="24"/>
          <w:szCs w:val="24"/>
        </w:rPr>
        <w:t xml:space="preserve"> com o apoio de professores mais experientes e </w:t>
      </w:r>
      <w:r w:rsidR="00E05FBB">
        <w:rPr>
          <w:rFonts w:ascii="Times New Roman" w:hAnsi="Times New Roman" w:cs="Times New Roman"/>
          <w:sz w:val="24"/>
          <w:szCs w:val="24"/>
        </w:rPr>
        <w:t xml:space="preserve">nem com </w:t>
      </w:r>
      <w:r w:rsidRPr="00F82BDC">
        <w:rPr>
          <w:rFonts w:ascii="Times New Roman" w:hAnsi="Times New Roman" w:cs="Times New Roman"/>
          <w:sz w:val="24"/>
          <w:szCs w:val="24"/>
        </w:rPr>
        <w:t xml:space="preserve">espaços institucionais voltados para a construção conjunta dos conhecimentos relativos a ser professor. </w:t>
      </w:r>
    </w:p>
    <w:p w:rsidR="005860A8" w:rsidRPr="00FC0780" w:rsidRDefault="00F82BDC" w:rsidP="00CA2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BDC">
        <w:rPr>
          <w:rFonts w:ascii="Times New Roman" w:hAnsi="Times New Roman" w:cs="Times New Roman"/>
          <w:sz w:val="24"/>
          <w:szCs w:val="24"/>
        </w:rPr>
        <w:t xml:space="preserve">Nesse âmbito, a discussão relativa ao caráter pedagógico e profissional da atividade docente torna-se não só pertinente, como imprescindível. O primeiro integra o saber e o saber-fazer, próprios a uma profissão específica, quanto </w:t>
      </w:r>
      <w:r w:rsidR="00EF3D8D">
        <w:rPr>
          <w:rFonts w:ascii="Times New Roman" w:hAnsi="Times New Roman" w:cs="Times New Roman"/>
          <w:sz w:val="24"/>
          <w:szCs w:val="24"/>
        </w:rPr>
        <w:t>a</w:t>
      </w:r>
      <w:r w:rsidRPr="00F82BDC">
        <w:rPr>
          <w:rFonts w:ascii="Times New Roman" w:hAnsi="Times New Roman" w:cs="Times New Roman"/>
          <w:sz w:val="24"/>
          <w:szCs w:val="24"/>
        </w:rPr>
        <w:t xml:space="preserve">o modo de </w:t>
      </w:r>
      <w:r w:rsidR="007B0F0A">
        <w:rPr>
          <w:rFonts w:ascii="Times New Roman" w:hAnsi="Times New Roman" w:cs="Times New Roman"/>
          <w:sz w:val="24"/>
          <w:szCs w:val="24"/>
        </w:rPr>
        <w:t xml:space="preserve">atuar com </w:t>
      </w:r>
      <w:r w:rsidRPr="00F82BDC">
        <w:rPr>
          <w:rFonts w:ascii="Times New Roman" w:hAnsi="Times New Roman" w:cs="Times New Roman"/>
          <w:sz w:val="24"/>
          <w:szCs w:val="24"/>
        </w:rPr>
        <w:t xml:space="preserve">os </w:t>
      </w:r>
      <w:r w:rsidR="007B0F0A">
        <w:rPr>
          <w:rFonts w:ascii="Times New Roman" w:hAnsi="Times New Roman" w:cs="Times New Roman"/>
          <w:sz w:val="24"/>
          <w:szCs w:val="24"/>
        </w:rPr>
        <w:t>estudante</w:t>
      </w:r>
      <w:r w:rsidRPr="00F82BDC">
        <w:rPr>
          <w:rFonts w:ascii="Times New Roman" w:hAnsi="Times New Roman" w:cs="Times New Roman"/>
          <w:sz w:val="24"/>
          <w:szCs w:val="24"/>
        </w:rPr>
        <w:t xml:space="preserve">s em formação, na elaboração de suas próprias estratégias de apropriação desses saberes, em direção </w:t>
      </w:r>
      <w:r w:rsidR="00EF3D8D">
        <w:rPr>
          <w:rFonts w:ascii="Times New Roman" w:hAnsi="Times New Roman" w:cs="Times New Roman"/>
          <w:sz w:val="24"/>
          <w:szCs w:val="24"/>
        </w:rPr>
        <w:t>à</w:t>
      </w:r>
      <w:r w:rsidRPr="00F82BDC">
        <w:rPr>
          <w:rFonts w:ascii="Times New Roman" w:hAnsi="Times New Roman" w:cs="Times New Roman"/>
          <w:sz w:val="24"/>
          <w:szCs w:val="24"/>
        </w:rPr>
        <w:t xml:space="preserve"> sua autonomia formativa (</w:t>
      </w:r>
      <w:r w:rsidR="001A147E">
        <w:rPr>
          <w:rFonts w:ascii="Times New Roman" w:hAnsi="Times New Roman" w:cs="Times New Roman"/>
          <w:sz w:val="24"/>
          <w:szCs w:val="24"/>
        </w:rPr>
        <w:t xml:space="preserve">BOLZAN; </w:t>
      </w:r>
      <w:r w:rsidRPr="00F82BDC">
        <w:rPr>
          <w:rFonts w:ascii="Times New Roman" w:hAnsi="Times New Roman" w:cs="Times New Roman"/>
          <w:sz w:val="24"/>
          <w:szCs w:val="24"/>
        </w:rPr>
        <w:t>ISAIA, 20</w:t>
      </w:r>
      <w:r w:rsidR="00BF33F3">
        <w:rPr>
          <w:rFonts w:ascii="Times New Roman" w:hAnsi="Times New Roman" w:cs="Times New Roman"/>
          <w:sz w:val="24"/>
          <w:szCs w:val="24"/>
        </w:rPr>
        <w:t>10</w:t>
      </w:r>
      <w:r w:rsidRPr="00F82BDC">
        <w:rPr>
          <w:rFonts w:ascii="Times New Roman" w:hAnsi="Times New Roman" w:cs="Times New Roman"/>
          <w:sz w:val="24"/>
          <w:szCs w:val="24"/>
        </w:rPr>
        <w:t>).</w:t>
      </w:r>
      <w:r w:rsidR="00FC0780">
        <w:rPr>
          <w:rFonts w:ascii="Times New Roman" w:hAnsi="Times New Roman" w:cs="Times New Roman"/>
          <w:sz w:val="24"/>
          <w:szCs w:val="24"/>
        </w:rPr>
        <w:t xml:space="preserve"> </w:t>
      </w:r>
      <w:r w:rsidR="007B0F0A" w:rsidRPr="00FC0780">
        <w:rPr>
          <w:rFonts w:ascii="Times New Roman" w:hAnsi="Times New Roman" w:cs="Times New Roman"/>
          <w:sz w:val="24"/>
          <w:szCs w:val="24"/>
        </w:rPr>
        <w:t>Deste modo</w:t>
      </w:r>
      <w:r w:rsidRPr="00FC0780">
        <w:rPr>
          <w:rFonts w:ascii="Times New Roman" w:hAnsi="Times New Roman" w:cs="Times New Roman"/>
          <w:sz w:val="24"/>
          <w:szCs w:val="24"/>
        </w:rPr>
        <w:t xml:space="preserve">, o caráter pedagógico compreende formas de conceber e desenvolver a docência, organizando estratégias pedagógicas que levem em </w:t>
      </w:r>
      <w:r w:rsidR="007B0F0A" w:rsidRPr="00FC0780">
        <w:rPr>
          <w:rFonts w:ascii="Times New Roman" w:hAnsi="Times New Roman" w:cs="Times New Roman"/>
          <w:sz w:val="24"/>
          <w:szCs w:val="24"/>
        </w:rPr>
        <w:t>consideração</w:t>
      </w:r>
      <w:r w:rsidRPr="00FC0780">
        <w:rPr>
          <w:rFonts w:ascii="Times New Roman" w:hAnsi="Times New Roman" w:cs="Times New Roman"/>
          <w:sz w:val="24"/>
          <w:szCs w:val="24"/>
        </w:rPr>
        <w:t xml:space="preserve"> a transposição dos conteúdos específicos de um domínio para efetiva compreensão por parte dos </w:t>
      </w:r>
      <w:r w:rsidR="007B0F0A" w:rsidRPr="00FC0780">
        <w:rPr>
          <w:rFonts w:ascii="Times New Roman" w:hAnsi="Times New Roman" w:cs="Times New Roman"/>
          <w:sz w:val="24"/>
          <w:szCs w:val="24"/>
        </w:rPr>
        <w:t>estudantes.</w:t>
      </w:r>
      <w:r w:rsidRPr="00FC0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780" w:rsidRDefault="00FC0780" w:rsidP="00CA22EB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C0780">
        <w:rPr>
          <w:rFonts w:ascii="Times New Roman" w:hAnsi="Times New Roman" w:cs="Times New Roman"/>
          <w:spacing w:val="-1"/>
          <w:sz w:val="24"/>
          <w:szCs w:val="24"/>
        </w:rPr>
        <w:t xml:space="preserve">A compreensão de docência universitária como atividade complexa </w:t>
      </w:r>
      <w:proofErr w:type="gramStart"/>
      <w:r w:rsidRPr="00FC0780">
        <w:rPr>
          <w:rFonts w:ascii="Times New Roman" w:hAnsi="Times New Roman" w:cs="Times New Roman"/>
          <w:spacing w:val="-1"/>
          <w:sz w:val="24"/>
          <w:szCs w:val="24"/>
        </w:rPr>
        <w:t>pressupõe  apreender</w:t>
      </w:r>
      <w:proofErr w:type="gramEnd"/>
      <w:r w:rsidRPr="00FC07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872C1">
        <w:rPr>
          <w:rFonts w:ascii="Times New Roman" w:hAnsi="Times New Roman" w:cs="Times New Roman"/>
          <w:spacing w:val="-1"/>
          <w:sz w:val="24"/>
          <w:szCs w:val="24"/>
        </w:rPr>
        <w:t>que</w:t>
      </w:r>
      <w:r w:rsidRPr="00FC0780">
        <w:rPr>
          <w:rFonts w:ascii="Times New Roman" w:hAnsi="Times New Roman" w:cs="Times New Roman"/>
          <w:spacing w:val="-1"/>
          <w:sz w:val="24"/>
          <w:szCs w:val="24"/>
        </w:rPr>
        <w:t xml:space="preserve"> o conjunto de atividades</w:t>
      </w:r>
      <w:r w:rsidR="009872C1">
        <w:rPr>
          <w:rFonts w:ascii="Times New Roman" w:hAnsi="Times New Roman" w:cs="Times New Roman"/>
          <w:spacing w:val="-1"/>
          <w:sz w:val="24"/>
          <w:szCs w:val="24"/>
        </w:rPr>
        <w:t xml:space="preserve"> envolvido nessa</w:t>
      </w:r>
      <w:r w:rsidRPr="00FC0780">
        <w:rPr>
          <w:rFonts w:ascii="Times New Roman" w:hAnsi="Times New Roman" w:cs="Times New Roman"/>
          <w:spacing w:val="-1"/>
          <w:sz w:val="24"/>
          <w:szCs w:val="24"/>
        </w:rPr>
        <w:t xml:space="preserve"> profissão ocorre em contextos diversos relacionados às questões epistêmicas, éticas, políticas, econômicas, culturais e institucionais, bem como em condições singulares tendo em vista sua natureza formativa. No entanto, essa complexidade não deve ser vista como “empobrecimento por fragmentação, mas sim como possibilidade de múltiplas interações e relações” (SOBRINHO, 2009, p.39).</w:t>
      </w:r>
    </w:p>
    <w:p w:rsidR="00F83760" w:rsidRPr="00F31C2D" w:rsidRDefault="00F31C2D" w:rsidP="00CA2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31C2D">
        <w:rPr>
          <w:rFonts w:ascii="Times New Roman" w:hAnsi="Times New Roman" w:cs="Times New Roman"/>
          <w:sz w:val="24"/>
        </w:rPr>
        <w:t>A complexidade da docência envolve condições singulares e exige multiplicidade de saberes que precisam ser apropriados e compreendidos em suas relações, tendo em vista que o objeto do trabalho docente são os seres humanos, seres individuais e sociais. Outro aspecto que se evidencia nessa complexidade consiste em configurar a docência como espaço de conexão de conhecimentos, subjetividades e culturas, exig</w:t>
      </w:r>
      <w:r w:rsidR="001D0D39">
        <w:rPr>
          <w:rFonts w:ascii="Times New Roman" w:hAnsi="Times New Roman" w:cs="Times New Roman"/>
          <w:sz w:val="24"/>
        </w:rPr>
        <w:t xml:space="preserve">indo </w:t>
      </w:r>
      <w:r w:rsidRPr="00F31C2D">
        <w:rPr>
          <w:rFonts w:ascii="Times New Roman" w:hAnsi="Times New Roman" w:cs="Times New Roman"/>
          <w:sz w:val="24"/>
        </w:rPr>
        <w:t>conteúdo científico, tecnológico ou artístico altamente especializado e orientado para a formação de uma profissão</w:t>
      </w:r>
      <w:r w:rsidR="002F60DA">
        <w:rPr>
          <w:rFonts w:ascii="Times New Roman" w:hAnsi="Times New Roman" w:cs="Times New Roman"/>
          <w:sz w:val="24"/>
        </w:rPr>
        <w:t xml:space="preserve"> </w:t>
      </w:r>
      <w:r w:rsidRPr="00F31C2D">
        <w:rPr>
          <w:rFonts w:ascii="Times New Roman" w:hAnsi="Times New Roman" w:cs="Times New Roman"/>
          <w:sz w:val="24"/>
        </w:rPr>
        <w:t>(</w:t>
      </w:r>
      <w:r w:rsidR="002F60DA" w:rsidRPr="00F31C2D">
        <w:rPr>
          <w:rFonts w:ascii="Times New Roman" w:hAnsi="Times New Roman" w:cs="Times New Roman"/>
          <w:sz w:val="24"/>
        </w:rPr>
        <w:t>LUCARELLI</w:t>
      </w:r>
      <w:r w:rsidRPr="00F31C2D">
        <w:rPr>
          <w:rFonts w:ascii="Times New Roman" w:hAnsi="Times New Roman" w:cs="Times New Roman"/>
          <w:sz w:val="24"/>
        </w:rPr>
        <w:t>, 2004</w:t>
      </w:r>
      <w:r>
        <w:rPr>
          <w:rFonts w:ascii="Times New Roman" w:hAnsi="Times New Roman" w:cs="Times New Roman"/>
          <w:sz w:val="24"/>
        </w:rPr>
        <w:t>, 2009</w:t>
      </w:r>
      <w:r w:rsidRPr="00F31C2D">
        <w:rPr>
          <w:rFonts w:ascii="Times New Roman" w:hAnsi="Times New Roman" w:cs="Times New Roman"/>
          <w:sz w:val="24"/>
        </w:rPr>
        <w:t xml:space="preserve">; </w:t>
      </w:r>
      <w:r w:rsidR="00BF1DAF" w:rsidRPr="00F31C2D">
        <w:rPr>
          <w:rFonts w:ascii="Times New Roman" w:hAnsi="Times New Roman" w:cs="Times New Roman"/>
          <w:sz w:val="24"/>
        </w:rPr>
        <w:t>SOARES</w:t>
      </w:r>
      <w:r w:rsidRPr="00F31C2D">
        <w:rPr>
          <w:rFonts w:ascii="Times New Roman" w:hAnsi="Times New Roman" w:cs="Times New Roman"/>
          <w:sz w:val="24"/>
        </w:rPr>
        <w:t xml:space="preserve">; </w:t>
      </w:r>
      <w:r w:rsidR="00BF1DAF" w:rsidRPr="00F31C2D">
        <w:rPr>
          <w:rFonts w:ascii="Times New Roman" w:hAnsi="Times New Roman" w:cs="Times New Roman"/>
          <w:sz w:val="24"/>
        </w:rPr>
        <w:t>CUNHA</w:t>
      </w:r>
      <w:r w:rsidRPr="00F31C2D">
        <w:rPr>
          <w:rFonts w:ascii="Times New Roman" w:hAnsi="Times New Roman" w:cs="Times New Roman"/>
          <w:sz w:val="24"/>
        </w:rPr>
        <w:t>, 2010).</w:t>
      </w:r>
      <w:r w:rsidR="00F83760">
        <w:rPr>
          <w:rFonts w:ascii="Times New Roman" w:hAnsi="Times New Roman" w:cs="Times New Roman"/>
          <w:sz w:val="24"/>
        </w:rPr>
        <w:t xml:space="preserve"> </w:t>
      </w:r>
      <w:r w:rsidR="00F83760" w:rsidRPr="00882649">
        <w:rPr>
          <w:rFonts w:ascii="Times New Roman" w:hAnsi="Times New Roman" w:cs="Times New Roman"/>
          <w:sz w:val="24"/>
          <w:szCs w:val="24"/>
        </w:rPr>
        <w:t>Por conseguinte, ser professor ultrapassa o domínio d</w:t>
      </w:r>
      <w:r w:rsidR="00F83760">
        <w:rPr>
          <w:rFonts w:ascii="Times New Roman" w:hAnsi="Times New Roman" w:cs="Times New Roman"/>
          <w:sz w:val="24"/>
          <w:szCs w:val="24"/>
        </w:rPr>
        <w:t>os</w:t>
      </w:r>
      <w:r w:rsidR="00F83760" w:rsidRPr="00882649">
        <w:rPr>
          <w:rFonts w:ascii="Times New Roman" w:hAnsi="Times New Roman" w:cs="Times New Roman"/>
          <w:sz w:val="24"/>
          <w:szCs w:val="24"/>
        </w:rPr>
        <w:t xml:space="preserve"> conteúdo</w:t>
      </w:r>
      <w:r w:rsidR="00F83760">
        <w:rPr>
          <w:rFonts w:ascii="Times New Roman" w:hAnsi="Times New Roman" w:cs="Times New Roman"/>
          <w:sz w:val="24"/>
          <w:szCs w:val="24"/>
        </w:rPr>
        <w:t>s disciplinares</w:t>
      </w:r>
      <w:r w:rsidR="00F83760" w:rsidRPr="00882649">
        <w:rPr>
          <w:rFonts w:ascii="Times New Roman" w:hAnsi="Times New Roman" w:cs="Times New Roman"/>
          <w:sz w:val="24"/>
          <w:szCs w:val="24"/>
        </w:rPr>
        <w:t xml:space="preserve">, incorporando características que só podem ser alcançadas mediante reflexão e atuação intencional </w:t>
      </w:r>
      <w:r w:rsidR="001D0D39">
        <w:rPr>
          <w:rFonts w:ascii="Times New Roman" w:hAnsi="Times New Roman" w:cs="Times New Roman"/>
          <w:sz w:val="24"/>
          <w:szCs w:val="24"/>
        </w:rPr>
        <w:t>n</w:t>
      </w:r>
      <w:r w:rsidR="00F83760" w:rsidRPr="00882649">
        <w:rPr>
          <w:rFonts w:ascii="Times New Roman" w:hAnsi="Times New Roman" w:cs="Times New Roman"/>
          <w:sz w:val="24"/>
          <w:szCs w:val="24"/>
        </w:rPr>
        <w:t>a atividade pedagógica.</w:t>
      </w:r>
    </w:p>
    <w:p w:rsidR="00FC0780" w:rsidRPr="00FC0780" w:rsidRDefault="00FC0780" w:rsidP="00CA2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FC0780">
        <w:rPr>
          <w:rFonts w:ascii="Times New Roman" w:hAnsi="Times New Roman" w:cs="Times New Roman"/>
          <w:sz w:val="24"/>
          <w:szCs w:val="24"/>
        </w:rPr>
        <w:t>formação do professor universitário</w:t>
      </w:r>
      <w:r w:rsidR="00F31C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780">
        <w:rPr>
          <w:rFonts w:ascii="Times New Roman" w:hAnsi="Times New Roman" w:cs="Times New Roman"/>
          <w:sz w:val="24"/>
          <w:szCs w:val="24"/>
        </w:rPr>
        <w:t xml:space="preserve">o fulcro central 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FC0780">
        <w:rPr>
          <w:rFonts w:ascii="Times New Roman" w:hAnsi="Times New Roman" w:cs="Times New Roman"/>
          <w:sz w:val="24"/>
          <w:szCs w:val="24"/>
        </w:rPr>
        <w:t xml:space="preserve"> o conhecimento aprofundado do campo científico disciplinar. Essa situação gera “um perfil acadêmico de professor </w:t>
      </w:r>
      <w:r w:rsidRPr="00FC0780">
        <w:rPr>
          <w:rFonts w:ascii="Times New Roman" w:hAnsi="Times New Roman" w:cs="Times New Roman"/>
          <w:sz w:val="24"/>
          <w:szCs w:val="24"/>
        </w:rPr>
        <w:lastRenderedPageBreak/>
        <w:t>universitário baseado na especificidade do conhecimento que alicerça a sua profissão”</w:t>
      </w:r>
      <w:r w:rsidR="00E52326">
        <w:rPr>
          <w:rFonts w:ascii="Times New Roman" w:hAnsi="Times New Roman" w:cs="Times New Roman"/>
          <w:sz w:val="24"/>
          <w:szCs w:val="24"/>
        </w:rPr>
        <w:t xml:space="preserve"> </w:t>
      </w:r>
      <w:r w:rsidRPr="00FC0780">
        <w:rPr>
          <w:rFonts w:ascii="Times New Roman" w:hAnsi="Times New Roman" w:cs="Times New Roman"/>
          <w:sz w:val="24"/>
          <w:szCs w:val="24"/>
        </w:rPr>
        <w:t xml:space="preserve">(ZANCHET; CUNHA; SOUZA; 2009, p. 94). No entanto, a docência compreende múltiplas ações que dizem respeito ao processo ensino-aprendizagem, as quais se constituem bases pedagógico-didáticas necessárias ao seu exercício. </w:t>
      </w:r>
    </w:p>
    <w:p w:rsidR="00FC0780" w:rsidRDefault="00FC0780" w:rsidP="00CA2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C2D">
        <w:rPr>
          <w:rFonts w:ascii="Times New Roman" w:hAnsi="Times New Roman" w:cs="Times New Roman"/>
          <w:sz w:val="24"/>
          <w:szCs w:val="24"/>
        </w:rPr>
        <w:t>A ressignificação dos saberes docentes</w:t>
      </w:r>
      <w:r w:rsidR="00C00842">
        <w:rPr>
          <w:rFonts w:ascii="Times New Roman" w:hAnsi="Times New Roman" w:cs="Times New Roman"/>
          <w:sz w:val="24"/>
          <w:szCs w:val="24"/>
        </w:rPr>
        <w:t xml:space="preserve"> </w:t>
      </w:r>
      <w:r w:rsidR="00C00842" w:rsidRPr="00F31C2D">
        <w:rPr>
          <w:rFonts w:ascii="Times New Roman" w:hAnsi="Times New Roman" w:cs="Times New Roman"/>
          <w:sz w:val="24"/>
          <w:szCs w:val="24"/>
        </w:rPr>
        <w:t>torna-se necessária</w:t>
      </w:r>
      <w:r w:rsidRPr="00F31C2D">
        <w:rPr>
          <w:rFonts w:ascii="Times New Roman" w:hAnsi="Times New Roman" w:cs="Times New Roman"/>
          <w:sz w:val="24"/>
          <w:szCs w:val="24"/>
        </w:rPr>
        <w:t xml:space="preserve"> para que o professor universitário entenda a relevância da docência e a responsabilidade da formação de uma sociedade. N</w:t>
      </w:r>
      <w:r w:rsidR="00C00842">
        <w:rPr>
          <w:rFonts w:ascii="Times New Roman" w:hAnsi="Times New Roman" w:cs="Times New Roman"/>
          <w:sz w:val="24"/>
          <w:szCs w:val="24"/>
        </w:rPr>
        <w:t>esse sentido</w:t>
      </w:r>
      <w:r w:rsidRPr="00F31C2D">
        <w:rPr>
          <w:rFonts w:ascii="Times New Roman" w:hAnsi="Times New Roman" w:cs="Times New Roman"/>
          <w:sz w:val="24"/>
          <w:szCs w:val="24"/>
        </w:rPr>
        <w:t xml:space="preserve"> é preciso recontextualizar os currículos dos programas de pós-graduação, cujas disciplinas necessitam superar a submissão única ao campo cient</w:t>
      </w:r>
      <w:r w:rsidR="00C00842">
        <w:rPr>
          <w:rFonts w:ascii="Times New Roman" w:hAnsi="Times New Roman" w:cs="Times New Roman"/>
          <w:sz w:val="24"/>
          <w:szCs w:val="24"/>
        </w:rPr>
        <w:t>í</w:t>
      </w:r>
      <w:r w:rsidRPr="00F31C2D">
        <w:rPr>
          <w:rFonts w:ascii="Times New Roman" w:hAnsi="Times New Roman" w:cs="Times New Roman"/>
          <w:sz w:val="24"/>
          <w:szCs w:val="24"/>
        </w:rPr>
        <w:t>fico e especializado e contemplar aspectos que visem sua integração às áreas afins, problematizando e contextualizando conceitos, estruturas, formas e domínios do conhecimento de referência, na busca d</w:t>
      </w:r>
      <w:r w:rsidR="004F36C8">
        <w:rPr>
          <w:rFonts w:ascii="Times New Roman" w:hAnsi="Times New Roman" w:cs="Times New Roman"/>
          <w:sz w:val="24"/>
          <w:szCs w:val="24"/>
        </w:rPr>
        <w:t>os</w:t>
      </w:r>
      <w:r w:rsidRPr="00F31C2D">
        <w:rPr>
          <w:rFonts w:ascii="Times New Roman" w:hAnsi="Times New Roman" w:cs="Times New Roman"/>
          <w:sz w:val="24"/>
          <w:szCs w:val="24"/>
        </w:rPr>
        <w:t xml:space="preserve"> princípios </w:t>
      </w:r>
      <w:r w:rsidR="00C00842">
        <w:rPr>
          <w:rFonts w:ascii="Times New Roman" w:hAnsi="Times New Roman" w:cs="Times New Roman"/>
          <w:sz w:val="24"/>
          <w:szCs w:val="24"/>
        </w:rPr>
        <w:t>do</w:t>
      </w:r>
      <w:r w:rsidRPr="00F31C2D">
        <w:rPr>
          <w:rFonts w:ascii="Times New Roman" w:hAnsi="Times New Roman" w:cs="Times New Roman"/>
          <w:sz w:val="24"/>
          <w:szCs w:val="24"/>
        </w:rPr>
        <w:t xml:space="preserve"> currículo integrado (APPLE</w:t>
      </w:r>
      <w:r w:rsidR="00C00842">
        <w:rPr>
          <w:rFonts w:ascii="Times New Roman" w:hAnsi="Times New Roman" w:cs="Times New Roman"/>
          <w:sz w:val="24"/>
          <w:szCs w:val="24"/>
        </w:rPr>
        <w:t>;</w:t>
      </w:r>
      <w:r w:rsidRPr="00F31C2D">
        <w:rPr>
          <w:rFonts w:ascii="Times New Roman" w:hAnsi="Times New Roman" w:cs="Times New Roman"/>
          <w:sz w:val="24"/>
          <w:szCs w:val="24"/>
        </w:rPr>
        <w:t xml:space="preserve"> BEANE, 2000; BERNSTEIN, 1996).</w:t>
      </w:r>
    </w:p>
    <w:p w:rsidR="001631CA" w:rsidRDefault="00F83760" w:rsidP="00CA2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</w:t>
      </w:r>
      <w:r w:rsidR="001631CA" w:rsidRPr="001631CA">
        <w:rPr>
          <w:rFonts w:ascii="Times New Roman" w:hAnsi="Times New Roman" w:cs="Times New Roman"/>
          <w:sz w:val="24"/>
          <w:szCs w:val="24"/>
        </w:rPr>
        <w:t xml:space="preserve"> essencial que se definam estratégias de formação e desenvolvimento profissional no seio das instituições, independente do campo profissional a ser desenvolvido, bem como das legislações das agências reguladoras da Educação.</w:t>
      </w:r>
    </w:p>
    <w:p w:rsidR="00FC0780" w:rsidRPr="00F83760" w:rsidRDefault="00F83760" w:rsidP="00CA2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Nesse sentido,</w:t>
      </w:r>
      <w:r w:rsidR="00FC0780" w:rsidRPr="00F83760">
        <w:rPr>
          <w:rFonts w:ascii="Times New Roman" w:hAnsi="Times New Roman" w:cs="Times New Roman"/>
          <w:sz w:val="24"/>
          <w:szCs w:val="24"/>
        </w:rPr>
        <w:t xml:space="preserve"> o Programa de Aperfeiçoamento de Ensino</w:t>
      </w:r>
      <w:r>
        <w:rPr>
          <w:rFonts w:ascii="Times New Roman" w:hAnsi="Times New Roman" w:cs="Times New Roman"/>
          <w:sz w:val="24"/>
          <w:szCs w:val="24"/>
        </w:rPr>
        <w:t xml:space="preserve"> da Universidade de São Paulo</w:t>
      </w:r>
      <w:r w:rsidR="009652EE">
        <w:rPr>
          <w:rFonts w:ascii="Times New Roman" w:hAnsi="Times New Roman" w:cs="Times New Roman"/>
          <w:sz w:val="24"/>
          <w:szCs w:val="24"/>
        </w:rPr>
        <w:t xml:space="preserve"> (USP)</w:t>
      </w:r>
      <w:r>
        <w:rPr>
          <w:rFonts w:ascii="Times New Roman" w:hAnsi="Times New Roman" w:cs="Times New Roman"/>
          <w:sz w:val="24"/>
          <w:szCs w:val="24"/>
        </w:rPr>
        <w:t xml:space="preserve"> constitui-se</w:t>
      </w:r>
      <w:r w:rsidR="00FC0780" w:rsidRPr="00F83760">
        <w:rPr>
          <w:rFonts w:ascii="Times New Roman" w:hAnsi="Times New Roman" w:cs="Times New Roman"/>
          <w:sz w:val="24"/>
          <w:szCs w:val="24"/>
        </w:rPr>
        <w:t xml:space="preserve"> como </w:t>
      </w:r>
      <w:r w:rsidR="001A1D28">
        <w:rPr>
          <w:rFonts w:ascii="Times New Roman" w:hAnsi="Times New Roman" w:cs="Times New Roman"/>
          <w:sz w:val="24"/>
          <w:szCs w:val="24"/>
        </w:rPr>
        <w:t xml:space="preserve">um dos </w:t>
      </w:r>
      <w:r>
        <w:rPr>
          <w:rFonts w:ascii="Times New Roman" w:hAnsi="Times New Roman" w:cs="Times New Roman"/>
          <w:sz w:val="24"/>
          <w:szCs w:val="24"/>
        </w:rPr>
        <w:t>poss</w:t>
      </w:r>
      <w:r w:rsidR="001A1D28">
        <w:rPr>
          <w:rFonts w:ascii="Times New Roman" w:hAnsi="Times New Roman" w:cs="Times New Roman"/>
          <w:sz w:val="24"/>
          <w:szCs w:val="24"/>
        </w:rPr>
        <w:t xml:space="preserve">íveis </w:t>
      </w:r>
      <w:r w:rsidRPr="00F83760">
        <w:rPr>
          <w:rFonts w:ascii="Times New Roman" w:hAnsi="Times New Roman" w:cs="Times New Roman"/>
          <w:sz w:val="24"/>
          <w:szCs w:val="24"/>
        </w:rPr>
        <w:t>espaço</w:t>
      </w:r>
      <w:r w:rsidR="001A1D28">
        <w:rPr>
          <w:rFonts w:ascii="Times New Roman" w:hAnsi="Times New Roman" w:cs="Times New Roman"/>
          <w:sz w:val="24"/>
          <w:szCs w:val="24"/>
        </w:rPr>
        <w:t>s</w:t>
      </w:r>
      <w:r w:rsidRPr="00F83760">
        <w:rPr>
          <w:rFonts w:ascii="Times New Roman" w:hAnsi="Times New Roman" w:cs="Times New Roman"/>
          <w:sz w:val="24"/>
          <w:szCs w:val="24"/>
        </w:rPr>
        <w:t xml:space="preserve"> de formação de futuros professores universitários</w:t>
      </w:r>
      <w:r w:rsidR="009652EE">
        <w:rPr>
          <w:rFonts w:ascii="Times New Roman" w:hAnsi="Times New Roman" w:cs="Times New Roman"/>
          <w:sz w:val="24"/>
          <w:szCs w:val="24"/>
        </w:rPr>
        <w:t xml:space="preserve"> na pós-graduação</w:t>
      </w:r>
      <w:r w:rsidR="00FC0780" w:rsidRPr="00F837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3F9B" w:rsidRDefault="00A73F9B" w:rsidP="00CA22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860A8" w:rsidRDefault="00FD2F70" w:rsidP="00CA22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 </w:t>
      </w:r>
      <w:r w:rsidR="005860A8" w:rsidRPr="005860A8">
        <w:rPr>
          <w:rFonts w:ascii="Times New Roman" w:hAnsi="Times New Roman" w:cs="Times New Roman"/>
          <w:b/>
          <w:sz w:val="24"/>
          <w:szCs w:val="24"/>
        </w:rPr>
        <w:t>Programa de Aperfeiçoamento de Ensino</w:t>
      </w:r>
      <w:r w:rsidR="005860A8">
        <w:rPr>
          <w:rFonts w:ascii="Times New Roman" w:hAnsi="Times New Roman" w:cs="Times New Roman"/>
          <w:b/>
          <w:sz w:val="24"/>
          <w:szCs w:val="24"/>
        </w:rPr>
        <w:t xml:space="preserve"> na USP</w:t>
      </w:r>
      <w:r w:rsidR="00955F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2229" w:rsidRDefault="005860A8" w:rsidP="00CA22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3E4E">
        <w:rPr>
          <w:rFonts w:ascii="Times New Roman" w:hAnsi="Times New Roman" w:cs="Times New Roman"/>
          <w:sz w:val="24"/>
          <w:szCs w:val="24"/>
        </w:rPr>
        <w:t xml:space="preserve">A </w:t>
      </w:r>
      <w:r w:rsidR="00C83E4E" w:rsidRPr="00FA01EB">
        <w:rPr>
          <w:rFonts w:ascii="Times New Roman" w:hAnsi="Times New Roman" w:cs="Times New Roman"/>
          <w:sz w:val="24"/>
          <w:szCs w:val="24"/>
        </w:rPr>
        <w:t xml:space="preserve">formação </w:t>
      </w:r>
      <w:r w:rsidR="00FC6F84" w:rsidRPr="00FA01EB">
        <w:rPr>
          <w:rFonts w:ascii="Times New Roman" w:hAnsi="Times New Roman" w:cs="Times New Roman"/>
          <w:sz w:val="24"/>
          <w:szCs w:val="24"/>
        </w:rPr>
        <w:t xml:space="preserve">dos pós-graduandos </w:t>
      </w:r>
      <w:r w:rsidR="00FC6F84">
        <w:rPr>
          <w:rFonts w:ascii="Times New Roman" w:hAnsi="Times New Roman" w:cs="Times New Roman"/>
          <w:sz w:val="24"/>
          <w:szCs w:val="24"/>
        </w:rPr>
        <w:t xml:space="preserve">para a </w:t>
      </w:r>
      <w:r w:rsidR="00C83E4E" w:rsidRPr="00FA01EB">
        <w:rPr>
          <w:rFonts w:ascii="Times New Roman" w:hAnsi="Times New Roman" w:cs="Times New Roman"/>
          <w:sz w:val="24"/>
          <w:szCs w:val="24"/>
        </w:rPr>
        <w:t>doc</w:t>
      </w:r>
      <w:r w:rsidR="00FC6F84">
        <w:rPr>
          <w:rFonts w:ascii="Times New Roman" w:hAnsi="Times New Roman" w:cs="Times New Roman"/>
          <w:sz w:val="24"/>
          <w:szCs w:val="24"/>
        </w:rPr>
        <w:t>ência n</w:t>
      </w:r>
      <w:r w:rsidR="00C83E4E" w:rsidRPr="00FA01EB">
        <w:rPr>
          <w:rFonts w:ascii="Times New Roman" w:hAnsi="Times New Roman" w:cs="Times New Roman"/>
          <w:sz w:val="24"/>
          <w:szCs w:val="24"/>
        </w:rPr>
        <w:t>o ensino superior</w:t>
      </w:r>
      <w:r w:rsidR="002F754B">
        <w:rPr>
          <w:rFonts w:ascii="Times New Roman" w:hAnsi="Times New Roman" w:cs="Times New Roman"/>
          <w:sz w:val="24"/>
          <w:szCs w:val="24"/>
        </w:rPr>
        <w:t xml:space="preserve"> é uma das preocupações da </w:t>
      </w:r>
      <w:r w:rsidR="009652EE">
        <w:rPr>
          <w:rFonts w:ascii="Times New Roman" w:hAnsi="Times New Roman" w:cs="Times New Roman"/>
          <w:sz w:val="24"/>
          <w:szCs w:val="24"/>
        </w:rPr>
        <w:t>USP</w:t>
      </w:r>
      <w:r w:rsidR="002F754B">
        <w:rPr>
          <w:rFonts w:ascii="Times New Roman" w:hAnsi="Times New Roman" w:cs="Times New Roman"/>
          <w:sz w:val="24"/>
          <w:szCs w:val="24"/>
        </w:rPr>
        <w:t xml:space="preserve">. </w:t>
      </w:r>
      <w:r w:rsidR="00FA01EB" w:rsidRPr="00FA01EB">
        <w:rPr>
          <w:rFonts w:ascii="Times New Roman" w:hAnsi="Times New Roman" w:cs="Times New Roman"/>
          <w:sz w:val="24"/>
          <w:szCs w:val="24"/>
        </w:rPr>
        <w:t>Em 1992</w:t>
      </w:r>
      <w:r w:rsidR="00C83E4E">
        <w:rPr>
          <w:rFonts w:ascii="Times New Roman" w:hAnsi="Times New Roman" w:cs="Times New Roman"/>
          <w:sz w:val="24"/>
          <w:szCs w:val="24"/>
        </w:rPr>
        <w:t xml:space="preserve">, </w:t>
      </w:r>
      <w:r w:rsidR="00FA01EB" w:rsidRPr="00FA01EB">
        <w:rPr>
          <w:rFonts w:ascii="Times New Roman" w:hAnsi="Times New Roman" w:cs="Times New Roman"/>
          <w:sz w:val="24"/>
          <w:szCs w:val="24"/>
        </w:rPr>
        <w:t xml:space="preserve">a </w:t>
      </w:r>
      <w:r w:rsidR="002F754B">
        <w:rPr>
          <w:rFonts w:ascii="Times New Roman" w:hAnsi="Times New Roman" w:cs="Times New Roman"/>
          <w:sz w:val="24"/>
          <w:szCs w:val="24"/>
        </w:rPr>
        <w:t>referida u</w:t>
      </w:r>
      <w:r w:rsidR="008D1EB3">
        <w:rPr>
          <w:rFonts w:ascii="Times New Roman" w:hAnsi="Times New Roman" w:cs="Times New Roman"/>
          <w:sz w:val="24"/>
          <w:szCs w:val="24"/>
        </w:rPr>
        <w:t xml:space="preserve">niversidade </w:t>
      </w:r>
      <w:r w:rsidR="00C83E4E">
        <w:rPr>
          <w:rFonts w:ascii="Times New Roman" w:hAnsi="Times New Roman" w:cs="Times New Roman"/>
          <w:sz w:val="24"/>
          <w:szCs w:val="24"/>
        </w:rPr>
        <w:t>instituiu</w:t>
      </w:r>
      <w:r w:rsidR="00FA01EB" w:rsidRPr="00FA01EB">
        <w:rPr>
          <w:rFonts w:ascii="Times New Roman" w:hAnsi="Times New Roman" w:cs="Times New Roman"/>
          <w:sz w:val="24"/>
          <w:szCs w:val="24"/>
        </w:rPr>
        <w:t xml:space="preserve"> </w:t>
      </w:r>
      <w:r w:rsidR="002F754B">
        <w:rPr>
          <w:rFonts w:ascii="Times New Roman" w:hAnsi="Times New Roman" w:cs="Times New Roman"/>
          <w:sz w:val="24"/>
          <w:szCs w:val="24"/>
        </w:rPr>
        <w:t>o</w:t>
      </w:r>
      <w:r w:rsidR="00FA01EB" w:rsidRPr="00FA01EB">
        <w:rPr>
          <w:rFonts w:ascii="Times New Roman" w:hAnsi="Times New Roman" w:cs="Times New Roman"/>
          <w:sz w:val="24"/>
          <w:szCs w:val="24"/>
        </w:rPr>
        <w:t xml:space="preserve"> projeto piloto </w:t>
      </w:r>
      <w:r w:rsidR="00C83E4E" w:rsidRPr="002F754B">
        <w:rPr>
          <w:rFonts w:ascii="Times New Roman" w:hAnsi="Times New Roman" w:cs="Times New Roman"/>
          <w:i/>
          <w:sz w:val="24"/>
          <w:szCs w:val="24"/>
        </w:rPr>
        <w:t xml:space="preserve">Programa de </w:t>
      </w:r>
      <w:r w:rsidR="00FA01EB" w:rsidRPr="002F754B">
        <w:rPr>
          <w:rFonts w:ascii="Times New Roman" w:hAnsi="Times New Roman" w:cs="Times New Roman"/>
          <w:i/>
          <w:sz w:val="24"/>
          <w:szCs w:val="24"/>
        </w:rPr>
        <w:t>Iniciação ao Ensino Superior</w:t>
      </w:r>
      <w:r w:rsidR="002F754B">
        <w:rPr>
          <w:rFonts w:ascii="Times New Roman" w:hAnsi="Times New Roman" w:cs="Times New Roman"/>
          <w:sz w:val="24"/>
          <w:szCs w:val="24"/>
        </w:rPr>
        <w:t xml:space="preserve"> no</w:t>
      </w:r>
      <w:r w:rsidR="00FA01EB" w:rsidRPr="00FA01EB">
        <w:rPr>
          <w:rFonts w:ascii="Times New Roman" w:hAnsi="Times New Roman" w:cs="Times New Roman"/>
          <w:sz w:val="24"/>
          <w:szCs w:val="24"/>
        </w:rPr>
        <w:t xml:space="preserve"> intuito de </w:t>
      </w:r>
      <w:r w:rsidR="002F754B">
        <w:rPr>
          <w:rFonts w:ascii="Times New Roman" w:hAnsi="Times New Roman" w:cs="Times New Roman"/>
          <w:sz w:val="24"/>
          <w:szCs w:val="24"/>
        </w:rPr>
        <w:t>aprimorar a</w:t>
      </w:r>
      <w:r w:rsidR="00FA01EB" w:rsidRPr="00FA01EB">
        <w:rPr>
          <w:rFonts w:ascii="Times New Roman" w:hAnsi="Times New Roman" w:cs="Times New Roman"/>
          <w:sz w:val="24"/>
          <w:szCs w:val="24"/>
        </w:rPr>
        <w:t xml:space="preserve"> formação dos </w:t>
      </w:r>
      <w:r w:rsidR="00104ABD">
        <w:rPr>
          <w:rFonts w:ascii="Times New Roman" w:hAnsi="Times New Roman" w:cs="Times New Roman"/>
          <w:sz w:val="24"/>
          <w:szCs w:val="24"/>
        </w:rPr>
        <w:t>alunos de doutorado</w:t>
      </w:r>
      <w:r w:rsidR="00FA01EB" w:rsidRPr="00FA01EB">
        <w:rPr>
          <w:rFonts w:ascii="Times New Roman" w:hAnsi="Times New Roman" w:cs="Times New Roman"/>
          <w:sz w:val="24"/>
          <w:szCs w:val="24"/>
        </w:rPr>
        <w:t xml:space="preserve"> </w:t>
      </w:r>
      <w:r w:rsidR="001F3A44">
        <w:rPr>
          <w:rFonts w:ascii="Times New Roman" w:hAnsi="Times New Roman" w:cs="Times New Roman"/>
          <w:sz w:val="24"/>
          <w:szCs w:val="24"/>
        </w:rPr>
        <w:t>por meio</w:t>
      </w:r>
      <w:r w:rsidR="002F754B">
        <w:rPr>
          <w:rFonts w:ascii="Times New Roman" w:hAnsi="Times New Roman" w:cs="Times New Roman"/>
          <w:sz w:val="24"/>
          <w:szCs w:val="24"/>
        </w:rPr>
        <w:t xml:space="preserve"> de estágio supervisionado</w:t>
      </w:r>
      <w:r w:rsidR="003B1ED9">
        <w:rPr>
          <w:rFonts w:ascii="Times New Roman" w:hAnsi="Times New Roman" w:cs="Times New Roman"/>
          <w:sz w:val="24"/>
          <w:szCs w:val="24"/>
        </w:rPr>
        <w:t xml:space="preserve"> em atividades </w:t>
      </w:r>
      <w:r w:rsidR="00104ABD">
        <w:rPr>
          <w:rFonts w:ascii="Times New Roman" w:hAnsi="Times New Roman" w:cs="Times New Roman"/>
          <w:sz w:val="24"/>
          <w:szCs w:val="24"/>
        </w:rPr>
        <w:t>didáticas junto à graduação</w:t>
      </w:r>
      <w:r w:rsidR="007F75FA">
        <w:rPr>
          <w:rFonts w:ascii="Times New Roman" w:hAnsi="Times New Roman" w:cs="Times New Roman"/>
          <w:sz w:val="24"/>
          <w:szCs w:val="24"/>
        </w:rPr>
        <w:t>,</w:t>
      </w:r>
      <w:r w:rsidR="007C5918">
        <w:rPr>
          <w:rFonts w:ascii="Times New Roman" w:hAnsi="Times New Roman" w:cs="Times New Roman"/>
          <w:sz w:val="24"/>
          <w:szCs w:val="24"/>
        </w:rPr>
        <w:t xml:space="preserve"> com carga horária máxima de 6 horas semanais</w:t>
      </w:r>
      <w:r w:rsidR="003B1ED9">
        <w:rPr>
          <w:rFonts w:ascii="Times New Roman" w:hAnsi="Times New Roman" w:cs="Times New Roman"/>
          <w:sz w:val="24"/>
          <w:szCs w:val="24"/>
        </w:rPr>
        <w:t xml:space="preserve"> </w:t>
      </w:r>
      <w:r w:rsidR="008C2F6F">
        <w:rPr>
          <w:rFonts w:ascii="Times New Roman" w:hAnsi="Times New Roman" w:cs="Times New Roman"/>
          <w:sz w:val="24"/>
          <w:szCs w:val="24"/>
        </w:rPr>
        <w:t>(</w:t>
      </w:r>
      <w:r w:rsidR="009652EE">
        <w:rPr>
          <w:rFonts w:ascii="Times New Roman" w:hAnsi="Times New Roman" w:cs="Times New Roman"/>
          <w:sz w:val="24"/>
          <w:szCs w:val="24"/>
        </w:rPr>
        <w:t>USP</w:t>
      </w:r>
      <w:r w:rsidR="008C2F6F">
        <w:rPr>
          <w:rFonts w:ascii="Times New Roman" w:hAnsi="Times New Roman" w:cs="Times New Roman"/>
          <w:sz w:val="24"/>
          <w:szCs w:val="24"/>
        </w:rPr>
        <w:t xml:space="preserve">, </w:t>
      </w:r>
      <w:r w:rsidR="005C4DCF">
        <w:rPr>
          <w:rFonts w:ascii="Times New Roman" w:hAnsi="Times New Roman" w:cs="Times New Roman"/>
          <w:sz w:val="24"/>
          <w:szCs w:val="24"/>
        </w:rPr>
        <w:t>1992</w:t>
      </w:r>
      <w:r w:rsidR="008C2F6F">
        <w:rPr>
          <w:rFonts w:ascii="Times New Roman" w:hAnsi="Times New Roman" w:cs="Times New Roman"/>
          <w:sz w:val="24"/>
          <w:szCs w:val="24"/>
        </w:rPr>
        <w:t xml:space="preserve">). </w:t>
      </w:r>
      <w:r w:rsidR="00FA01EB" w:rsidRPr="00FA01EB">
        <w:rPr>
          <w:rFonts w:ascii="Times New Roman" w:hAnsi="Times New Roman" w:cs="Times New Roman"/>
          <w:sz w:val="24"/>
          <w:szCs w:val="24"/>
        </w:rPr>
        <w:t>A reformulação dessa proposta</w:t>
      </w:r>
      <w:r w:rsidR="003B1ED9">
        <w:rPr>
          <w:rFonts w:ascii="Times New Roman" w:hAnsi="Times New Roman" w:cs="Times New Roman"/>
          <w:sz w:val="24"/>
          <w:szCs w:val="24"/>
        </w:rPr>
        <w:t>, em 1994,</w:t>
      </w:r>
      <w:r w:rsidR="00FA01EB" w:rsidRPr="00FA01EB">
        <w:rPr>
          <w:rFonts w:ascii="Times New Roman" w:hAnsi="Times New Roman" w:cs="Times New Roman"/>
          <w:sz w:val="24"/>
          <w:szCs w:val="24"/>
        </w:rPr>
        <w:t xml:space="preserve"> culminou </w:t>
      </w:r>
      <w:r w:rsidR="00FD2F70">
        <w:rPr>
          <w:rFonts w:ascii="Times New Roman" w:hAnsi="Times New Roman" w:cs="Times New Roman"/>
          <w:sz w:val="24"/>
          <w:szCs w:val="24"/>
        </w:rPr>
        <w:t>n</w:t>
      </w:r>
      <w:r w:rsidR="00FA01EB" w:rsidRPr="00FA01EB">
        <w:rPr>
          <w:rFonts w:ascii="Times New Roman" w:hAnsi="Times New Roman" w:cs="Times New Roman"/>
          <w:sz w:val="24"/>
          <w:szCs w:val="24"/>
        </w:rPr>
        <w:t xml:space="preserve">a criação do </w:t>
      </w:r>
      <w:r w:rsidR="00FA01EB" w:rsidRPr="003B1ED9">
        <w:rPr>
          <w:rFonts w:ascii="Times New Roman" w:hAnsi="Times New Roman" w:cs="Times New Roman"/>
          <w:i/>
          <w:sz w:val="24"/>
          <w:szCs w:val="24"/>
        </w:rPr>
        <w:t>Programa de Aperfeiçoamento do Ensino</w:t>
      </w:r>
      <w:r w:rsidR="00FA01EB" w:rsidRPr="00FA01EB">
        <w:rPr>
          <w:rFonts w:ascii="Times New Roman" w:hAnsi="Times New Roman" w:cs="Times New Roman"/>
          <w:sz w:val="24"/>
          <w:szCs w:val="24"/>
        </w:rPr>
        <w:t xml:space="preserve"> (PAE) que foi estruturado como um sistema de estágio em docência a ser realizado por mestrandos ou doutorandos </w:t>
      </w:r>
      <w:r w:rsidR="003B1ED9">
        <w:rPr>
          <w:rFonts w:ascii="Times New Roman" w:hAnsi="Times New Roman" w:cs="Times New Roman"/>
          <w:sz w:val="24"/>
          <w:szCs w:val="24"/>
        </w:rPr>
        <w:t>em</w:t>
      </w:r>
      <w:r w:rsidR="00FA01EB" w:rsidRPr="00FA01EB">
        <w:rPr>
          <w:rFonts w:ascii="Times New Roman" w:hAnsi="Times New Roman" w:cs="Times New Roman"/>
          <w:sz w:val="24"/>
          <w:szCs w:val="24"/>
        </w:rPr>
        <w:t xml:space="preserve"> uma disciplina da graduação</w:t>
      </w:r>
      <w:r w:rsidR="000B2229">
        <w:rPr>
          <w:rFonts w:ascii="Times New Roman" w:hAnsi="Times New Roman" w:cs="Times New Roman"/>
          <w:sz w:val="24"/>
          <w:szCs w:val="24"/>
        </w:rPr>
        <w:t>,</w:t>
      </w:r>
      <w:r w:rsidR="00F84728">
        <w:rPr>
          <w:rFonts w:ascii="Times New Roman" w:hAnsi="Times New Roman" w:cs="Times New Roman"/>
          <w:sz w:val="24"/>
          <w:szCs w:val="24"/>
        </w:rPr>
        <w:t xml:space="preserve"> </w:t>
      </w:r>
      <w:r w:rsidR="0026726A">
        <w:rPr>
          <w:rFonts w:ascii="Times New Roman" w:hAnsi="Times New Roman" w:cs="Times New Roman"/>
          <w:sz w:val="24"/>
          <w:szCs w:val="24"/>
        </w:rPr>
        <w:t>visando oferecer-lhes preparação pedagógica</w:t>
      </w:r>
      <w:r w:rsidR="0050069A">
        <w:rPr>
          <w:rFonts w:ascii="Times New Roman" w:hAnsi="Times New Roman" w:cs="Times New Roman"/>
          <w:sz w:val="24"/>
          <w:szCs w:val="24"/>
        </w:rPr>
        <w:t xml:space="preserve"> no</w:t>
      </w:r>
      <w:r w:rsidR="00B00D56">
        <w:rPr>
          <w:rFonts w:ascii="Times New Roman" w:hAnsi="Times New Roman" w:cs="Times New Roman"/>
          <w:sz w:val="24"/>
          <w:szCs w:val="24"/>
        </w:rPr>
        <w:t xml:space="preserve"> </w:t>
      </w:r>
      <w:r w:rsidR="0026726A">
        <w:rPr>
          <w:rFonts w:ascii="Times New Roman" w:hAnsi="Times New Roman" w:cs="Times New Roman"/>
          <w:sz w:val="24"/>
          <w:szCs w:val="24"/>
        </w:rPr>
        <w:t>apoi</w:t>
      </w:r>
      <w:r w:rsidR="0050069A">
        <w:rPr>
          <w:rFonts w:ascii="Times New Roman" w:hAnsi="Times New Roman" w:cs="Times New Roman"/>
          <w:sz w:val="24"/>
          <w:szCs w:val="24"/>
        </w:rPr>
        <w:t>o a</w:t>
      </w:r>
      <w:r w:rsidR="0026726A">
        <w:rPr>
          <w:rFonts w:ascii="Times New Roman" w:hAnsi="Times New Roman" w:cs="Times New Roman"/>
          <w:sz w:val="24"/>
          <w:szCs w:val="24"/>
        </w:rPr>
        <w:t xml:space="preserve">o ensino de graduação </w:t>
      </w:r>
      <w:r w:rsidR="00F84728">
        <w:rPr>
          <w:rFonts w:ascii="Times New Roman" w:hAnsi="Times New Roman" w:cs="Times New Roman"/>
          <w:sz w:val="24"/>
          <w:szCs w:val="24"/>
        </w:rPr>
        <w:t>(</w:t>
      </w:r>
      <w:r w:rsidR="009652EE">
        <w:rPr>
          <w:rFonts w:ascii="Times New Roman" w:hAnsi="Times New Roman" w:cs="Times New Roman"/>
          <w:sz w:val="24"/>
          <w:szCs w:val="24"/>
        </w:rPr>
        <w:t>USP</w:t>
      </w:r>
      <w:r w:rsidR="00F84728">
        <w:rPr>
          <w:rFonts w:ascii="Times New Roman" w:hAnsi="Times New Roman" w:cs="Times New Roman"/>
          <w:sz w:val="24"/>
          <w:szCs w:val="24"/>
        </w:rPr>
        <w:t xml:space="preserve">, </w:t>
      </w:r>
      <w:r w:rsidR="0026726A">
        <w:rPr>
          <w:rFonts w:ascii="Times New Roman" w:hAnsi="Times New Roman" w:cs="Times New Roman"/>
          <w:sz w:val="24"/>
          <w:szCs w:val="24"/>
        </w:rPr>
        <w:t>1994</w:t>
      </w:r>
      <w:r w:rsidR="001F3A44">
        <w:rPr>
          <w:rFonts w:ascii="Times New Roman" w:hAnsi="Times New Roman" w:cs="Times New Roman"/>
          <w:sz w:val="24"/>
          <w:szCs w:val="24"/>
        </w:rPr>
        <w:t>,</w:t>
      </w:r>
      <w:r w:rsidR="00A73F9B">
        <w:rPr>
          <w:rFonts w:ascii="Times New Roman" w:hAnsi="Times New Roman" w:cs="Times New Roman"/>
          <w:sz w:val="24"/>
          <w:szCs w:val="24"/>
        </w:rPr>
        <w:t xml:space="preserve"> 1995</w:t>
      </w:r>
      <w:r w:rsidR="00F84728">
        <w:rPr>
          <w:rFonts w:ascii="Times New Roman" w:hAnsi="Times New Roman" w:cs="Times New Roman"/>
          <w:sz w:val="24"/>
          <w:szCs w:val="24"/>
        </w:rPr>
        <w:t>)</w:t>
      </w:r>
      <w:r w:rsidR="00FA01EB" w:rsidRPr="00FA01EB">
        <w:rPr>
          <w:rFonts w:ascii="Times New Roman" w:hAnsi="Times New Roman" w:cs="Times New Roman"/>
          <w:sz w:val="24"/>
          <w:szCs w:val="24"/>
        </w:rPr>
        <w:t xml:space="preserve">. </w:t>
      </w:r>
      <w:r w:rsidR="000B2229">
        <w:rPr>
          <w:rFonts w:ascii="Times New Roman" w:hAnsi="Times New Roman" w:cs="Times New Roman"/>
          <w:sz w:val="24"/>
          <w:szCs w:val="24"/>
        </w:rPr>
        <w:t xml:space="preserve">As diretrizes </w:t>
      </w:r>
      <w:r w:rsidR="007411E5">
        <w:rPr>
          <w:rFonts w:ascii="Times New Roman" w:hAnsi="Times New Roman" w:cs="Times New Roman"/>
          <w:sz w:val="24"/>
          <w:szCs w:val="24"/>
        </w:rPr>
        <w:t xml:space="preserve">de 1994 </w:t>
      </w:r>
      <w:r w:rsidR="000B2229">
        <w:rPr>
          <w:rFonts w:ascii="Times New Roman" w:hAnsi="Times New Roman" w:cs="Times New Roman"/>
          <w:sz w:val="24"/>
          <w:szCs w:val="24"/>
        </w:rPr>
        <w:t xml:space="preserve">para operacionalização </w:t>
      </w:r>
      <w:r w:rsidR="007411E5">
        <w:rPr>
          <w:rFonts w:ascii="Times New Roman" w:hAnsi="Times New Roman" w:cs="Times New Roman"/>
          <w:sz w:val="24"/>
          <w:szCs w:val="24"/>
        </w:rPr>
        <w:t>deste Programa</w:t>
      </w:r>
      <w:r w:rsidR="000B2229">
        <w:rPr>
          <w:rFonts w:ascii="Times New Roman" w:hAnsi="Times New Roman" w:cs="Times New Roman"/>
          <w:sz w:val="24"/>
          <w:szCs w:val="24"/>
        </w:rPr>
        <w:t xml:space="preserve"> esclareciam as normas para participação no programa e seus objetivos como sendo “desenvolver a capacidade didática dos pós-graduandos</w:t>
      </w:r>
      <w:r w:rsidR="00504B40">
        <w:rPr>
          <w:rFonts w:ascii="Times New Roman" w:hAnsi="Times New Roman" w:cs="Times New Roman"/>
          <w:sz w:val="24"/>
          <w:szCs w:val="24"/>
        </w:rPr>
        <w:t xml:space="preserve"> e contribuir para a dinamização dos cursos de graduação, estabelecendo pontes entre essa atividade de ensino e as de pesquisa e pós-graduação” (</w:t>
      </w:r>
      <w:r w:rsidR="007411E5">
        <w:rPr>
          <w:rFonts w:ascii="Times New Roman" w:hAnsi="Times New Roman" w:cs="Times New Roman"/>
          <w:sz w:val="24"/>
          <w:szCs w:val="24"/>
        </w:rPr>
        <w:t>USP</w:t>
      </w:r>
      <w:r w:rsidR="00504B40">
        <w:rPr>
          <w:rFonts w:ascii="Times New Roman" w:hAnsi="Times New Roman" w:cs="Times New Roman"/>
          <w:sz w:val="24"/>
          <w:szCs w:val="24"/>
        </w:rPr>
        <w:t xml:space="preserve">, </w:t>
      </w:r>
      <w:r w:rsidR="009C5767">
        <w:rPr>
          <w:rFonts w:ascii="Times New Roman" w:hAnsi="Times New Roman" w:cs="Times New Roman"/>
          <w:sz w:val="24"/>
          <w:szCs w:val="24"/>
        </w:rPr>
        <w:t>2001</w:t>
      </w:r>
      <w:r w:rsidR="00504B40">
        <w:rPr>
          <w:rFonts w:ascii="Times New Roman" w:hAnsi="Times New Roman" w:cs="Times New Roman"/>
          <w:sz w:val="24"/>
          <w:szCs w:val="24"/>
        </w:rPr>
        <w:t>, p. 51).</w:t>
      </w:r>
      <w:r w:rsidR="007C5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AC9" w:rsidRDefault="00017AC9" w:rsidP="00CA2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Krasilchik (2008, p. 33), ao se referir ao programa, assinalou que</w:t>
      </w:r>
      <w:r w:rsidR="00B50500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houve objeções por temor de que os alunos passassem a fazer o trabalho dos professores como ocorre em alguns países com os ‘teaching assistent’.</w:t>
      </w:r>
      <w:r w:rsidR="00C830E9">
        <w:rPr>
          <w:rFonts w:ascii="Times New Roman" w:hAnsi="Times New Roman" w:cs="Times New Roman"/>
          <w:sz w:val="24"/>
          <w:szCs w:val="24"/>
        </w:rPr>
        <w:t xml:space="preserve"> Como os temores foram infundados, hoje este projeto está em pleno funcionamento.</w:t>
      </w:r>
      <w:r w:rsidR="00B5050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7AE" w:rsidRPr="00972503" w:rsidRDefault="009B1F81" w:rsidP="00CA2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forma similar à USP, a</w:t>
      </w:r>
      <w:r w:rsidR="00A47018">
        <w:rPr>
          <w:rFonts w:ascii="Times New Roman" w:hAnsi="Times New Roman" w:cs="Times New Roman"/>
          <w:sz w:val="24"/>
          <w:szCs w:val="24"/>
        </w:rPr>
        <w:t xml:space="preserve"> Coordenação de Aperfeiçoamento de Pessoal de Nível Superior</w:t>
      </w:r>
      <w:r w:rsidR="00972503">
        <w:rPr>
          <w:rFonts w:ascii="Times New Roman" w:hAnsi="Times New Roman" w:cs="Times New Roman"/>
          <w:sz w:val="24"/>
          <w:szCs w:val="24"/>
        </w:rPr>
        <w:t xml:space="preserve"> </w:t>
      </w:r>
      <w:r w:rsidR="00A47018">
        <w:rPr>
          <w:rFonts w:ascii="Times New Roman" w:hAnsi="Times New Roman" w:cs="Times New Roman"/>
          <w:sz w:val="24"/>
          <w:szCs w:val="24"/>
        </w:rPr>
        <w:t>(</w:t>
      </w:r>
      <w:r w:rsidR="00972503">
        <w:rPr>
          <w:rFonts w:ascii="Times New Roman" w:hAnsi="Times New Roman" w:cs="Times New Roman"/>
          <w:sz w:val="24"/>
          <w:szCs w:val="24"/>
        </w:rPr>
        <w:t>C</w:t>
      </w:r>
      <w:r w:rsidR="005907AE">
        <w:rPr>
          <w:rFonts w:ascii="Times New Roman" w:hAnsi="Times New Roman" w:cs="Times New Roman"/>
          <w:sz w:val="24"/>
          <w:szCs w:val="24"/>
        </w:rPr>
        <w:t>APES</w:t>
      </w:r>
      <w:r w:rsidR="00A47018">
        <w:rPr>
          <w:rFonts w:ascii="Times New Roman" w:hAnsi="Times New Roman" w:cs="Times New Roman"/>
          <w:sz w:val="24"/>
          <w:szCs w:val="24"/>
        </w:rPr>
        <w:t>)</w:t>
      </w:r>
      <w:r w:rsidR="00972503">
        <w:rPr>
          <w:rFonts w:ascii="Times New Roman" w:hAnsi="Times New Roman" w:cs="Times New Roman"/>
          <w:sz w:val="24"/>
          <w:szCs w:val="24"/>
        </w:rPr>
        <w:t xml:space="preserve"> instituiu em </w:t>
      </w:r>
      <w:r w:rsidR="005907AE" w:rsidRPr="00972503">
        <w:rPr>
          <w:rFonts w:ascii="Times New Roman" w:hAnsi="Times New Roman" w:cs="Times New Roman"/>
          <w:sz w:val="24"/>
          <w:szCs w:val="24"/>
        </w:rPr>
        <w:t>fevere</w:t>
      </w:r>
      <w:r w:rsidR="005907AE">
        <w:rPr>
          <w:rFonts w:ascii="Times New Roman" w:hAnsi="Times New Roman" w:cs="Times New Roman"/>
          <w:sz w:val="24"/>
          <w:szCs w:val="24"/>
        </w:rPr>
        <w:t xml:space="preserve">iro de 1999, </w:t>
      </w:r>
      <w:r w:rsidR="005907AE" w:rsidRPr="00972503">
        <w:rPr>
          <w:rFonts w:ascii="Times New Roman" w:hAnsi="Times New Roman" w:cs="Times New Roman"/>
          <w:sz w:val="24"/>
          <w:szCs w:val="24"/>
        </w:rPr>
        <w:t>o Estágio de Docência na graduação</w:t>
      </w:r>
      <w:r w:rsidR="005907AE">
        <w:rPr>
          <w:rFonts w:ascii="Times New Roman" w:hAnsi="Times New Roman" w:cs="Times New Roman"/>
          <w:sz w:val="24"/>
          <w:szCs w:val="24"/>
        </w:rPr>
        <w:t xml:space="preserve"> articulado à formação dos</w:t>
      </w:r>
      <w:r w:rsidR="00A47018">
        <w:rPr>
          <w:rFonts w:ascii="Times New Roman" w:hAnsi="Times New Roman" w:cs="Times New Roman"/>
          <w:sz w:val="24"/>
          <w:szCs w:val="24"/>
        </w:rPr>
        <w:t xml:space="preserve"> </w:t>
      </w:r>
      <w:r w:rsidR="005907AE">
        <w:rPr>
          <w:rFonts w:ascii="Times New Roman" w:hAnsi="Times New Roman" w:cs="Times New Roman"/>
          <w:sz w:val="24"/>
          <w:szCs w:val="24"/>
        </w:rPr>
        <w:t>pós-graduandos bolsistas do Programa de Demanda Social (CAPES, 1999).</w:t>
      </w:r>
    </w:p>
    <w:p w:rsidR="00213EBA" w:rsidRDefault="0072014B" w:rsidP="00CA2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907AE">
        <w:rPr>
          <w:rFonts w:ascii="Times New Roman" w:hAnsi="Times New Roman" w:cs="Times New Roman"/>
          <w:sz w:val="24"/>
          <w:szCs w:val="24"/>
        </w:rPr>
        <w:t>inda no âmbito da USP,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E7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ortaria GR n</w:t>
      </w:r>
      <w:r w:rsidRPr="0072014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3190 de 1999, c</w:t>
      </w:r>
      <w:r w:rsidR="00FA01EB" w:rsidRPr="00FA01EB">
        <w:rPr>
          <w:rFonts w:ascii="Times New Roman" w:hAnsi="Times New Roman" w:cs="Times New Roman"/>
          <w:sz w:val="24"/>
          <w:szCs w:val="24"/>
        </w:rPr>
        <w:t>om o objetivo de oferecer ao pós-graduando uma preparação prévia que melhor o habilitasse para o estágio supervisionado</w:t>
      </w:r>
      <w:r w:rsidR="00FD2F70">
        <w:rPr>
          <w:rFonts w:ascii="Times New Roman" w:hAnsi="Times New Roman" w:cs="Times New Roman"/>
          <w:sz w:val="24"/>
          <w:szCs w:val="24"/>
        </w:rPr>
        <w:t xml:space="preserve"> nas aulas de graduação</w:t>
      </w:r>
      <w:r w:rsidR="00FA01EB" w:rsidRPr="00FA01EB">
        <w:rPr>
          <w:rFonts w:ascii="Times New Roman" w:hAnsi="Times New Roman" w:cs="Times New Roman"/>
          <w:sz w:val="24"/>
          <w:szCs w:val="24"/>
        </w:rPr>
        <w:t xml:space="preserve">, </w:t>
      </w:r>
      <w:r w:rsidR="0050069A">
        <w:rPr>
          <w:rFonts w:ascii="Times New Roman" w:hAnsi="Times New Roman" w:cs="Times New Roman"/>
          <w:sz w:val="24"/>
          <w:szCs w:val="24"/>
        </w:rPr>
        <w:t xml:space="preserve">propôs que </w:t>
      </w:r>
      <w:r w:rsidR="00FA01EB" w:rsidRPr="00FA01EB">
        <w:rPr>
          <w:rFonts w:ascii="Times New Roman" w:hAnsi="Times New Roman" w:cs="Times New Roman"/>
          <w:sz w:val="24"/>
          <w:szCs w:val="24"/>
        </w:rPr>
        <w:t xml:space="preserve">o PAE </w:t>
      </w:r>
      <w:r>
        <w:rPr>
          <w:rFonts w:ascii="Times New Roman" w:hAnsi="Times New Roman" w:cs="Times New Roman"/>
          <w:sz w:val="24"/>
          <w:szCs w:val="24"/>
        </w:rPr>
        <w:t>oferecesse</w:t>
      </w:r>
      <w:r w:rsidR="00FA01EB" w:rsidRPr="00FA01EB">
        <w:rPr>
          <w:rFonts w:ascii="Times New Roman" w:hAnsi="Times New Roman" w:cs="Times New Roman"/>
          <w:sz w:val="24"/>
          <w:szCs w:val="24"/>
        </w:rPr>
        <w:t xml:space="preserve"> </w:t>
      </w:r>
      <w:r w:rsidR="003B1ED9">
        <w:rPr>
          <w:rFonts w:ascii="Times New Roman" w:hAnsi="Times New Roman" w:cs="Times New Roman"/>
          <w:sz w:val="24"/>
          <w:szCs w:val="24"/>
        </w:rPr>
        <w:t>uma</w:t>
      </w:r>
      <w:r w:rsidR="00FA01EB" w:rsidRPr="00FA01EB">
        <w:rPr>
          <w:rFonts w:ascii="Times New Roman" w:hAnsi="Times New Roman" w:cs="Times New Roman"/>
          <w:sz w:val="24"/>
          <w:szCs w:val="24"/>
        </w:rPr>
        <w:t xml:space="preserve"> etapa</w:t>
      </w:r>
      <w:r w:rsidR="003B1ED9">
        <w:rPr>
          <w:rFonts w:ascii="Times New Roman" w:hAnsi="Times New Roman" w:cs="Times New Roman"/>
          <w:sz w:val="24"/>
          <w:szCs w:val="24"/>
        </w:rPr>
        <w:t xml:space="preserve"> de </w:t>
      </w:r>
      <w:r w:rsidR="00FA01EB" w:rsidRPr="00FA01EB">
        <w:rPr>
          <w:rFonts w:ascii="Times New Roman" w:hAnsi="Times New Roman" w:cs="Times New Roman"/>
          <w:sz w:val="24"/>
          <w:szCs w:val="24"/>
        </w:rPr>
        <w:t>preparação pedagógica</w:t>
      </w:r>
      <w:r w:rsidR="00204379">
        <w:rPr>
          <w:rFonts w:ascii="Times New Roman" w:hAnsi="Times New Roman" w:cs="Times New Roman"/>
          <w:sz w:val="24"/>
          <w:szCs w:val="24"/>
        </w:rPr>
        <w:t xml:space="preserve"> além do </w:t>
      </w:r>
      <w:r w:rsidR="00204379" w:rsidRPr="00FA01EB">
        <w:rPr>
          <w:rFonts w:ascii="Times New Roman" w:hAnsi="Times New Roman" w:cs="Times New Roman"/>
          <w:sz w:val="24"/>
          <w:szCs w:val="24"/>
        </w:rPr>
        <w:t>estágio supervisionado em docência, tendo amb</w:t>
      </w:r>
      <w:r w:rsidR="00045637">
        <w:rPr>
          <w:rFonts w:ascii="Times New Roman" w:hAnsi="Times New Roman" w:cs="Times New Roman"/>
          <w:sz w:val="24"/>
          <w:szCs w:val="24"/>
        </w:rPr>
        <w:t>o</w:t>
      </w:r>
      <w:r w:rsidR="00204379" w:rsidRPr="00FA01EB">
        <w:rPr>
          <w:rFonts w:ascii="Times New Roman" w:hAnsi="Times New Roman" w:cs="Times New Roman"/>
          <w:sz w:val="24"/>
          <w:szCs w:val="24"/>
        </w:rPr>
        <w:t>s a duração de um semestre letivo</w:t>
      </w:r>
      <w:r w:rsidR="00045637">
        <w:rPr>
          <w:rFonts w:ascii="Times New Roman" w:hAnsi="Times New Roman" w:cs="Times New Roman"/>
          <w:sz w:val="24"/>
          <w:szCs w:val="24"/>
        </w:rPr>
        <w:t xml:space="preserve"> </w:t>
      </w:r>
      <w:r w:rsidR="0026726A">
        <w:rPr>
          <w:rFonts w:ascii="Times New Roman" w:hAnsi="Times New Roman" w:cs="Times New Roman"/>
          <w:sz w:val="24"/>
          <w:szCs w:val="24"/>
        </w:rPr>
        <w:t>(</w:t>
      </w:r>
      <w:r w:rsidR="00E933EB">
        <w:rPr>
          <w:rFonts w:ascii="Times New Roman" w:hAnsi="Times New Roman" w:cs="Times New Roman"/>
          <w:sz w:val="24"/>
          <w:szCs w:val="24"/>
        </w:rPr>
        <w:t>USP</w:t>
      </w:r>
      <w:r w:rsidR="0026726A">
        <w:rPr>
          <w:rFonts w:ascii="Times New Roman" w:hAnsi="Times New Roman" w:cs="Times New Roman"/>
          <w:sz w:val="24"/>
          <w:szCs w:val="24"/>
        </w:rPr>
        <w:t>, 199</w:t>
      </w:r>
      <w:r w:rsidR="00204379">
        <w:rPr>
          <w:rFonts w:ascii="Times New Roman" w:hAnsi="Times New Roman" w:cs="Times New Roman"/>
          <w:sz w:val="24"/>
          <w:szCs w:val="24"/>
        </w:rPr>
        <w:t>9</w:t>
      </w:r>
      <w:r w:rsidR="0026726A">
        <w:rPr>
          <w:rFonts w:ascii="Times New Roman" w:hAnsi="Times New Roman" w:cs="Times New Roman"/>
          <w:sz w:val="24"/>
          <w:szCs w:val="24"/>
        </w:rPr>
        <w:t>)</w:t>
      </w:r>
      <w:r w:rsidR="003B1ED9">
        <w:rPr>
          <w:rFonts w:ascii="Times New Roman" w:hAnsi="Times New Roman" w:cs="Times New Roman"/>
          <w:sz w:val="24"/>
          <w:szCs w:val="24"/>
        </w:rPr>
        <w:t>.</w:t>
      </w:r>
      <w:r w:rsidR="002C5BB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a5"/>
      <w:r w:rsidR="00213EBA">
        <w:rPr>
          <w:rFonts w:ascii="Times New Roman" w:hAnsi="Times New Roman" w:cs="Times New Roman"/>
          <w:sz w:val="24"/>
          <w:szCs w:val="24"/>
        </w:rPr>
        <w:t>Trata-se de iniciativa que valoriza a Educação e os saberes pedagógicos como parte do conhecimento científico.</w:t>
      </w:r>
    </w:p>
    <w:p w:rsidR="002B5BBF" w:rsidRDefault="0050069A" w:rsidP="00CA22E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Outro aspecto a ser destacado n</w:t>
      </w:r>
      <w:r w:rsidR="0072014B">
        <w:rPr>
          <w:rFonts w:ascii="Times New Roman" w:hAnsi="Times New Roman" w:cs="Times New Roman"/>
          <w:sz w:val="24"/>
          <w:szCs w:val="24"/>
        </w:rPr>
        <w:t>ess</w:t>
      </w:r>
      <w:r>
        <w:rPr>
          <w:rFonts w:ascii="Times New Roman" w:hAnsi="Times New Roman" w:cs="Times New Roman"/>
          <w:sz w:val="24"/>
          <w:szCs w:val="24"/>
        </w:rPr>
        <w:t>a portaria é a inclusão do artigo 5º</w:t>
      </w:r>
      <w:r w:rsidR="0072014B">
        <w:rPr>
          <w:rFonts w:ascii="Times New Roman" w:hAnsi="Times New Roman" w:cs="Times New Roman"/>
          <w:sz w:val="24"/>
          <w:szCs w:val="24"/>
        </w:rPr>
        <w:t xml:space="preserve"> que permite aos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BBE" w:rsidRPr="0072014B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>estagiários ministrar aulas teóricas com a supervisão do professor responsável até o máximo de 20% da carga horária da disciplina.</w:t>
      </w:r>
      <w:bookmarkEnd w:id="1"/>
      <w:r w:rsidR="00D56B61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Esse artigo foi ampliado na portaria subsequente, acrescentando-se a possibilidade </w:t>
      </w:r>
      <w:proofErr w:type="gramStart"/>
      <w:r w:rsidR="00D56B61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>do</w:t>
      </w:r>
      <w:proofErr w:type="gramEnd"/>
      <w:r w:rsidR="00D56B61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estagiário ministrar aulas práticas</w:t>
      </w:r>
      <w:r w:rsidR="007F75FA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F75FA" w:rsidRPr="00FA01EB">
        <w:rPr>
          <w:rFonts w:ascii="Times New Roman" w:hAnsi="Times New Roman" w:cs="Times New Roman"/>
          <w:sz w:val="24"/>
          <w:szCs w:val="24"/>
        </w:rPr>
        <w:t>(</w:t>
      </w:r>
      <w:r w:rsidR="00694E72">
        <w:rPr>
          <w:rFonts w:ascii="Times New Roman" w:hAnsi="Times New Roman" w:cs="Times New Roman"/>
          <w:sz w:val="24"/>
          <w:szCs w:val="24"/>
        </w:rPr>
        <w:t>USP</w:t>
      </w:r>
      <w:r w:rsidR="007F75FA">
        <w:rPr>
          <w:rFonts w:ascii="Times New Roman" w:hAnsi="Times New Roman" w:cs="Times New Roman"/>
          <w:sz w:val="24"/>
          <w:szCs w:val="24"/>
        </w:rPr>
        <w:t>, 2002)</w:t>
      </w:r>
      <w:r w:rsidR="00D56B61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2B5BBF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Atualmente, o artigo 5º foi reformulado na </w:t>
      </w:r>
      <w:r w:rsidR="002B5BBF" w:rsidRPr="00FA01EB">
        <w:rPr>
          <w:rFonts w:ascii="Times New Roman" w:hAnsi="Times New Roman" w:cs="Times New Roman"/>
          <w:sz w:val="24"/>
          <w:szCs w:val="24"/>
        </w:rPr>
        <w:t>Portaria GR nº 3588/2005</w:t>
      </w:r>
      <w:r w:rsidR="002B5BBF">
        <w:rPr>
          <w:rFonts w:ascii="Times New Roman" w:hAnsi="Times New Roman" w:cs="Times New Roman"/>
          <w:sz w:val="24"/>
          <w:szCs w:val="24"/>
        </w:rPr>
        <w:t xml:space="preserve">, </w:t>
      </w:r>
      <w:r w:rsidR="002B5BBF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apresentando a seguinte redação: </w:t>
      </w:r>
    </w:p>
    <w:p w:rsidR="00822B75" w:rsidRPr="002B5BBF" w:rsidRDefault="0075297C" w:rsidP="00CA22EB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4"/>
        </w:rPr>
      </w:pPr>
      <w:r w:rsidRPr="002B5BBF">
        <w:rPr>
          <w:rFonts w:ascii="Times New Roman" w:hAnsi="Times New Roman" w:cs="Times New Roman"/>
          <w:color w:val="373737"/>
          <w:sz w:val="20"/>
          <w:szCs w:val="18"/>
          <w:shd w:val="clear" w:color="auto" w:fill="FFFFFF"/>
        </w:rPr>
        <w:lastRenderedPageBreak/>
        <w:t xml:space="preserve">É permitido ao estagiário, sob a supervisão do docente responsável, participar de seminários, experimentos de laboratório, estudos dirigidos e discussão de tópicos em pequenos grupos, bem como organizar e participar de plantões para elucidar dúvidas e aplicar provas e exercícios, </w:t>
      </w:r>
      <w:r w:rsidRPr="00937DE1">
        <w:rPr>
          <w:rFonts w:ascii="Times New Roman" w:hAnsi="Times New Roman" w:cs="Times New Roman"/>
          <w:b/>
          <w:color w:val="373737"/>
          <w:sz w:val="20"/>
          <w:szCs w:val="18"/>
          <w:shd w:val="clear" w:color="auto" w:fill="FFFFFF"/>
        </w:rPr>
        <w:t>estando terminantemente</w:t>
      </w:r>
      <w:r w:rsidRPr="002B5BBF">
        <w:rPr>
          <w:rFonts w:ascii="Times New Roman" w:hAnsi="Times New Roman" w:cs="Times New Roman"/>
          <w:color w:val="373737"/>
          <w:sz w:val="20"/>
          <w:szCs w:val="18"/>
          <w:shd w:val="clear" w:color="auto" w:fill="FFFFFF"/>
        </w:rPr>
        <w:t xml:space="preserve"> </w:t>
      </w:r>
      <w:r w:rsidRPr="00403AB6">
        <w:rPr>
          <w:rFonts w:ascii="Times New Roman" w:hAnsi="Times New Roman" w:cs="Times New Roman"/>
          <w:b/>
          <w:color w:val="373737"/>
          <w:sz w:val="20"/>
          <w:szCs w:val="18"/>
          <w:shd w:val="clear" w:color="auto" w:fill="FFFFFF"/>
        </w:rPr>
        <w:t>vedado substitu</w:t>
      </w:r>
      <w:r w:rsidR="002B5BBF" w:rsidRPr="00403AB6">
        <w:rPr>
          <w:rFonts w:ascii="Times New Roman" w:hAnsi="Times New Roman" w:cs="Times New Roman"/>
          <w:b/>
          <w:color w:val="373737"/>
          <w:sz w:val="20"/>
          <w:szCs w:val="18"/>
          <w:shd w:val="clear" w:color="auto" w:fill="FFFFFF"/>
        </w:rPr>
        <w:t>ir o docente nas aulas teóricas</w:t>
      </w:r>
      <w:r w:rsidR="002B5BBF">
        <w:rPr>
          <w:rFonts w:ascii="Times New Roman" w:hAnsi="Times New Roman" w:cs="Times New Roman"/>
          <w:color w:val="373737"/>
          <w:sz w:val="20"/>
          <w:szCs w:val="18"/>
          <w:shd w:val="clear" w:color="auto" w:fill="FFFFFF"/>
        </w:rPr>
        <w:t xml:space="preserve"> </w:t>
      </w:r>
      <w:r w:rsidR="002B5BBF" w:rsidRPr="002B5BBF">
        <w:rPr>
          <w:rFonts w:ascii="Times New Roman" w:hAnsi="Times New Roman" w:cs="Times New Roman"/>
          <w:color w:val="373737"/>
          <w:sz w:val="20"/>
          <w:szCs w:val="18"/>
          <w:shd w:val="clear" w:color="auto" w:fill="FFFFFF"/>
        </w:rPr>
        <w:t>(</w:t>
      </w:r>
      <w:r w:rsidR="00694E72">
        <w:rPr>
          <w:rFonts w:ascii="Times New Roman" w:hAnsi="Times New Roman" w:cs="Times New Roman"/>
          <w:color w:val="373737"/>
          <w:sz w:val="20"/>
          <w:szCs w:val="18"/>
          <w:shd w:val="clear" w:color="auto" w:fill="FFFFFF"/>
        </w:rPr>
        <w:t>USP</w:t>
      </w:r>
      <w:r w:rsidR="002B5BBF" w:rsidRPr="002B5BBF">
        <w:rPr>
          <w:rFonts w:ascii="Times New Roman" w:hAnsi="Times New Roman" w:cs="Times New Roman"/>
          <w:color w:val="373737"/>
          <w:sz w:val="20"/>
          <w:szCs w:val="18"/>
          <w:shd w:val="clear" w:color="auto" w:fill="FFFFFF"/>
        </w:rPr>
        <w:t>, 2005</w:t>
      </w:r>
      <w:r w:rsidR="00403AB6">
        <w:rPr>
          <w:rFonts w:ascii="Times New Roman" w:hAnsi="Times New Roman" w:cs="Times New Roman"/>
          <w:color w:val="373737"/>
          <w:sz w:val="20"/>
          <w:szCs w:val="18"/>
          <w:shd w:val="clear" w:color="auto" w:fill="FFFFFF"/>
        </w:rPr>
        <w:t>, grifos nossos</w:t>
      </w:r>
      <w:r w:rsidR="002B5BBF" w:rsidRPr="002B5BBF">
        <w:rPr>
          <w:rFonts w:ascii="Times New Roman" w:hAnsi="Times New Roman" w:cs="Times New Roman"/>
          <w:color w:val="373737"/>
          <w:sz w:val="20"/>
          <w:szCs w:val="18"/>
          <w:shd w:val="clear" w:color="auto" w:fill="FFFFFF"/>
        </w:rPr>
        <w:t>)</w:t>
      </w:r>
      <w:r w:rsidR="002B5BBF">
        <w:rPr>
          <w:rFonts w:ascii="Times New Roman" w:hAnsi="Times New Roman" w:cs="Times New Roman"/>
          <w:color w:val="373737"/>
          <w:sz w:val="20"/>
          <w:szCs w:val="18"/>
          <w:shd w:val="clear" w:color="auto" w:fill="FFFFFF"/>
        </w:rPr>
        <w:t>.</w:t>
      </w:r>
    </w:p>
    <w:p w:rsidR="008F0385" w:rsidRDefault="008F0385" w:rsidP="00CA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AB6" w:rsidRPr="00476840" w:rsidRDefault="00EC59E0" w:rsidP="00CA2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Não se evidencia, </w:t>
      </w:r>
      <w:r w:rsidR="00694E72">
        <w:rPr>
          <w:rFonts w:ascii="Times New Roman" w:hAnsi="Times New Roman" w:cs="Times New Roman"/>
          <w:sz w:val="24"/>
          <w:szCs w:val="24"/>
        </w:rPr>
        <w:t>nos documentos</w:t>
      </w:r>
      <w:r w:rsidR="00403AB6" w:rsidRPr="00476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citad</w:t>
      </w:r>
      <w:r w:rsidR="00694E72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3AB6" w:rsidRPr="00476840">
        <w:rPr>
          <w:rFonts w:ascii="Times New Roman" w:hAnsi="Times New Roman" w:cs="Times New Roman"/>
          <w:sz w:val="24"/>
          <w:szCs w:val="24"/>
        </w:rPr>
        <w:t xml:space="preserve">a concepção de docência </w:t>
      </w:r>
      <w:r>
        <w:rPr>
          <w:rFonts w:ascii="Times New Roman" w:hAnsi="Times New Roman" w:cs="Times New Roman"/>
          <w:sz w:val="24"/>
          <w:szCs w:val="24"/>
        </w:rPr>
        <w:t>que fundamentou a elaboração d</w:t>
      </w:r>
      <w:r w:rsidR="003E7E5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 mesm</w:t>
      </w:r>
      <w:r w:rsidR="003E7E5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s. Além disso, na última portaria, </w:t>
      </w:r>
      <w:r w:rsidR="00181D60">
        <w:rPr>
          <w:rFonts w:ascii="Times New Roman" w:hAnsi="Times New Roman" w:cs="Times New Roman"/>
          <w:sz w:val="24"/>
          <w:szCs w:val="24"/>
        </w:rPr>
        <w:t>a ideia de</w:t>
      </w:r>
      <w:r>
        <w:rPr>
          <w:rFonts w:ascii="Times New Roman" w:hAnsi="Times New Roman" w:cs="Times New Roman"/>
          <w:sz w:val="24"/>
          <w:szCs w:val="24"/>
        </w:rPr>
        <w:t xml:space="preserve"> aulas teóricas e aulas práticas fo</w:t>
      </w:r>
      <w:r w:rsidR="00181D6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substituíd</w:t>
      </w:r>
      <w:r w:rsidR="00181D6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por </w:t>
      </w:r>
      <w:r w:rsidRPr="00EC59E0">
        <w:rPr>
          <w:rFonts w:ascii="Times New Roman" w:hAnsi="Times New Roman" w:cs="Times New Roman"/>
          <w:sz w:val="24"/>
          <w:szCs w:val="24"/>
        </w:rPr>
        <w:t>seminários, experimentos de laboratório, estudos dirigidos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59E0">
        <w:rPr>
          <w:rFonts w:ascii="Times New Roman" w:hAnsi="Times New Roman" w:cs="Times New Roman"/>
          <w:sz w:val="24"/>
          <w:szCs w:val="24"/>
        </w:rPr>
        <w:t>discussão em pequenos grupos</w:t>
      </w:r>
      <w:r>
        <w:rPr>
          <w:rFonts w:ascii="Times New Roman" w:hAnsi="Times New Roman" w:cs="Times New Roman"/>
          <w:sz w:val="24"/>
          <w:szCs w:val="24"/>
        </w:rPr>
        <w:t>, plantões de dúvidas</w:t>
      </w:r>
      <w:r w:rsidRPr="00EC59E0">
        <w:rPr>
          <w:rFonts w:ascii="Times New Roman" w:hAnsi="Times New Roman" w:cs="Times New Roman"/>
          <w:sz w:val="24"/>
          <w:szCs w:val="24"/>
        </w:rPr>
        <w:t xml:space="preserve"> </w:t>
      </w:r>
      <w:r w:rsidR="00181D60">
        <w:rPr>
          <w:rFonts w:ascii="Times New Roman" w:hAnsi="Times New Roman" w:cs="Times New Roman"/>
          <w:sz w:val="24"/>
          <w:szCs w:val="24"/>
        </w:rPr>
        <w:t xml:space="preserve">e aplicação de provas e exercícios. Ao elencar essa série de atividades, perde-se a essencialidade da docência, que não pode ser alicerçada apenas em saberes instrumentais. </w:t>
      </w:r>
      <w:r w:rsidR="00403AB6">
        <w:rPr>
          <w:rFonts w:ascii="Times New Roman" w:hAnsi="Times New Roman" w:cs="Times New Roman"/>
          <w:sz w:val="24"/>
          <w:szCs w:val="24"/>
        </w:rPr>
        <w:t>A docência</w:t>
      </w:r>
      <w:r w:rsidR="006A62BC">
        <w:rPr>
          <w:rFonts w:ascii="Times New Roman" w:hAnsi="Times New Roman" w:cs="Times New Roman"/>
          <w:sz w:val="24"/>
          <w:szCs w:val="24"/>
        </w:rPr>
        <w:t>, em</w:t>
      </w:r>
      <w:r w:rsidR="00403AB6">
        <w:rPr>
          <w:rFonts w:ascii="Times New Roman" w:hAnsi="Times New Roman" w:cs="Times New Roman"/>
          <w:sz w:val="24"/>
          <w:szCs w:val="24"/>
        </w:rPr>
        <w:t xml:space="preserve"> sua complexidade</w:t>
      </w:r>
      <w:r w:rsidR="006A62BC">
        <w:rPr>
          <w:rFonts w:ascii="Times New Roman" w:hAnsi="Times New Roman" w:cs="Times New Roman"/>
          <w:sz w:val="24"/>
          <w:szCs w:val="24"/>
        </w:rPr>
        <w:t>,</w:t>
      </w:r>
      <w:r w:rsidR="00403AB6">
        <w:rPr>
          <w:rFonts w:ascii="Times New Roman" w:hAnsi="Times New Roman" w:cs="Times New Roman"/>
          <w:sz w:val="24"/>
          <w:szCs w:val="24"/>
        </w:rPr>
        <w:t xml:space="preserve"> exige saberes que ultrapassam a instrumentalização, tendo em vista o contexto sócio</w:t>
      </w:r>
      <w:r w:rsidR="006A62BC">
        <w:rPr>
          <w:rFonts w:ascii="Times New Roman" w:hAnsi="Times New Roman" w:cs="Times New Roman"/>
          <w:sz w:val="24"/>
          <w:szCs w:val="24"/>
        </w:rPr>
        <w:t xml:space="preserve"> </w:t>
      </w:r>
      <w:r w:rsidR="00403AB6">
        <w:rPr>
          <w:rFonts w:ascii="Times New Roman" w:hAnsi="Times New Roman" w:cs="Times New Roman"/>
          <w:sz w:val="24"/>
          <w:szCs w:val="24"/>
        </w:rPr>
        <w:t>histórico dos estudantes, do professor e de suas práticas pedagógicas, a ambiência da aprendizagem, possibilidades e protagonismo do professor e do estudante estagiário nos processos de ensino significativo</w:t>
      </w:r>
      <w:r w:rsidR="00181D60">
        <w:rPr>
          <w:rFonts w:ascii="Times New Roman" w:hAnsi="Times New Roman" w:cs="Times New Roman"/>
          <w:sz w:val="24"/>
          <w:szCs w:val="24"/>
        </w:rPr>
        <w:t>,</w:t>
      </w:r>
      <w:r w:rsidR="00403AB6">
        <w:rPr>
          <w:rFonts w:ascii="Times New Roman" w:hAnsi="Times New Roman" w:cs="Times New Roman"/>
          <w:sz w:val="24"/>
          <w:szCs w:val="24"/>
        </w:rPr>
        <w:t xml:space="preserve"> que favoreçam aprendizagens cognitivas, afetivas e culturais</w:t>
      </w:r>
      <w:r w:rsidR="00181D60">
        <w:rPr>
          <w:rFonts w:ascii="Times New Roman" w:hAnsi="Times New Roman" w:cs="Times New Roman"/>
          <w:sz w:val="24"/>
          <w:szCs w:val="24"/>
        </w:rPr>
        <w:t xml:space="preserve"> </w:t>
      </w:r>
      <w:r w:rsidR="00403AB6">
        <w:rPr>
          <w:rFonts w:ascii="Times New Roman" w:hAnsi="Times New Roman" w:cs="Times New Roman"/>
          <w:sz w:val="24"/>
          <w:szCs w:val="24"/>
        </w:rPr>
        <w:t>(SOARES</w:t>
      </w:r>
      <w:r w:rsidR="00BF1DAF">
        <w:rPr>
          <w:rFonts w:ascii="Times New Roman" w:hAnsi="Times New Roman" w:cs="Times New Roman"/>
          <w:sz w:val="24"/>
          <w:szCs w:val="24"/>
        </w:rPr>
        <w:t>;</w:t>
      </w:r>
      <w:r w:rsidR="00403AB6">
        <w:rPr>
          <w:rFonts w:ascii="Times New Roman" w:hAnsi="Times New Roman" w:cs="Times New Roman"/>
          <w:sz w:val="24"/>
          <w:szCs w:val="24"/>
        </w:rPr>
        <w:t xml:space="preserve"> CUNHA, 2010).</w:t>
      </w:r>
    </w:p>
    <w:p w:rsidR="00FA01EB" w:rsidRPr="00FA01EB" w:rsidRDefault="00C74A27" w:rsidP="00CA2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D74CF">
        <w:rPr>
          <w:rFonts w:ascii="Times New Roman" w:hAnsi="Times New Roman" w:cs="Times New Roman"/>
          <w:sz w:val="24"/>
          <w:szCs w:val="24"/>
        </w:rPr>
        <w:t xml:space="preserve">s </w:t>
      </w:r>
      <w:r w:rsidR="00847749">
        <w:rPr>
          <w:rFonts w:ascii="Times New Roman" w:hAnsi="Times New Roman" w:cs="Times New Roman"/>
          <w:sz w:val="24"/>
          <w:szCs w:val="24"/>
        </w:rPr>
        <w:t>Diretrizes do Programa PAE</w:t>
      </w:r>
      <w:r>
        <w:rPr>
          <w:rFonts w:ascii="Times New Roman" w:hAnsi="Times New Roman" w:cs="Times New Roman"/>
          <w:sz w:val="24"/>
          <w:szCs w:val="24"/>
        </w:rPr>
        <w:t xml:space="preserve"> elaboradas em 2010</w:t>
      </w:r>
      <w:r w:rsidR="00A840D4">
        <w:rPr>
          <w:rFonts w:ascii="Times New Roman" w:hAnsi="Times New Roman" w:cs="Times New Roman"/>
          <w:sz w:val="24"/>
          <w:szCs w:val="24"/>
        </w:rPr>
        <w:t xml:space="preserve"> </w:t>
      </w:r>
      <w:r w:rsidR="009F3219" w:rsidRPr="00FA01EB">
        <w:rPr>
          <w:rFonts w:ascii="Times New Roman" w:hAnsi="Times New Roman" w:cs="Times New Roman"/>
          <w:sz w:val="24"/>
          <w:szCs w:val="24"/>
        </w:rPr>
        <w:t>(</w:t>
      </w:r>
      <w:r w:rsidR="00E60F0C">
        <w:rPr>
          <w:rFonts w:ascii="Times New Roman" w:hAnsi="Times New Roman" w:cs="Times New Roman"/>
          <w:sz w:val="24"/>
          <w:szCs w:val="24"/>
        </w:rPr>
        <w:t>USP</w:t>
      </w:r>
      <w:r w:rsidR="009F3219">
        <w:rPr>
          <w:rFonts w:ascii="Times New Roman" w:hAnsi="Times New Roman" w:cs="Times New Roman"/>
          <w:sz w:val="24"/>
          <w:szCs w:val="24"/>
        </w:rPr>
        <w:t>, 2010)</w:t>
      </w:r>
      <w:r>
        <w:rPr>
          <w:rFonts w:ascii="Times New Roman" w:hAnsi="Times New Roman" w:cs="Times New Roman"/>
          <w:sz w:val="24"/>
          <w:szCs w:val="24"/>
        </w:rPr>
        <w:t xml:space="preserve">, detalham </w:t>
      </w:r>
      <w:r w:rsidR="00822B75">
        <w:rPr>
          <w:rFonts w:ascii="Times New Roman" w:hAnsi="Times New Roman" w:cs="Times New Roman"/>
          <w:sz w:val="24"/>
          <w:szCs w:val="24"/>
        </w:rPr>
        <w:t>a</w:t>
      </w:r>
      <w:r w:rsidR="00822B75" w:rsidRPr="00FA01EB">
        <w:rPr>
          <w:rFonts w:ascii="Times New Roman" w:hAnsi="Times New Roman" w:cs="Times New Roman"/>
          <w:sz w:val="24"/>
          <w:szCs w:val="24"/>
        </w:rPr>
        <w:t xml:space="preserve"> Etapa de Preparação Pedagógica</w:t>
      </w:r>
      <w:r>
        <w:rPr>
          <w:rFonts w:ascii="Times New Roman" w:hAnsi="Times New Roman" w:cs="Times New Roman"/>
          <w:sz w:val="24"/>
          <w:szCs w:val="24"/>
        </w:rPr>
        <w:t xml:space="preserve"> e o Estágio Supervisionado em Docência. A primeira </w:t>
      </w:r>
      <w:r w:rsidR="00822B75" w:rsidRPr="00FA01EB">
        <w:rPr>
          <w:rFonts w:ascii="Times New Roman" w:hAnsi="Times New Roman" w:cs="Times New Roman"/>
          <w:sz w:val="24"/>
          <w:szCs w:val="24"/>
        </w:rPr>
        <w:t xml:space="preserve">pode ser ofertada como: i) uma disciplina de </w:t>
      </w:r>
      <w:r w:rsidR="00B66FC7">
        <w:rPr>
          <w:rFonts w:ascii="Times New Roman" w:hAnsi="Times New Roman" w:cs="Times New Roman"/>
          <w:sz w:val="24"/>
          <w:szCs w:val="24"/>
        </w:rPr>
        <w:t>Pós-Graduação cujo conteúdo está</w:t>
      </w:r>
      <w:r w:rsidR="00822B75" w:rsidRPr="00FA01EB">
        <w:rPr>
          <w:rFonts w:ascii="Times New Roman" w:hAnsi="Times New Roman" w:cs="Times New Roman"/>
          <w:sz w:val="24"/>
          <w:szCs w:val="24"/>
        </w:rPr>
        <w:t xml:space="preserve"> voltado para as questões da Universidade e do Ensino Superior; ii) um conjunto de conferências, com especialistas da área de Educação, tendo como tema as questões do Ensino Superior; ou iii) um núcleo de atividades, envolvendo preparo de material didático, discussões de currículo, de programas de disciplinas e planejamento de cursos</w:t>
      </w:r>
      <w:r w:rsidR="009F3219">
        <w:rPr>
          <w:rFonts w:ascii="Times New Roman" w:hAnsi="Times New Roman" w:cs="Times New Roman"/>
          <w:sz w:val="24"/>
          <w:szCs w:val="24"/>
        </w:rPr>
        <w:t>.</w:t>
      </w:r>
      <w:r w:rsidR="00F2690F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>A segunda</w:t>
      </w:r>
      <w:r w:rsidR="00E15139" w:rsidRPr="00FA01EB">
        <w:rPr>
          <w:rFonts w:ascii="Times New Roman" w:hAnsi="Times New Roman" w:cs="Times New Roman"/>
          <w:sz w:val="24"/>
          <w:szCs w:val="24"/>
        </w:rPr>
        <w:t xml:space="preserve"> caracteriza-se pela participação de estudantes de pós-graduação nas múltiplas dimensões pressupostas à docência:</w:t>
      </w:r>
      <w:r w:rsidR="00A24734">
        <w:rPr>
          <w:rFonts w:ascii="Times New Roman" w:hAnsi="Times New Roman" w:cs="Times New Roman"/>
          <w:sz w:val="24"/>
          <w:szCs w:val="24"/>
        </w:rPr>
        <w:t xml:space="preserve"> </w:t>
      </w:r>
      <w:r w:rsidR="00FA01EB" w:rsidRPr="00FA01EB">
        <w:rPr>
          <w:rFonts w:ascii="Times New Roman" w:hAnsi="Times New Roman" w:cs="Times New Roman"/>
          <w:sz w:val="24"/>
          <w:szCs w:val="24"/>
        </w:rPr>
        <w:t>a) organizativa: diz respeito à seleção dos conteúdos curriculares e bibliografia de apoio, seleção e organização dos recursos didáticos; b) técnica: organização d</w:t>
      </w:r>
      <w:r w:rsidR="00AD14C3">
        <w:rPr>
          <w:rFonts w:ascii="Times New Roman" w:hAnsi="Times New Roman" w:cs="Times New Roman"/>
          <w:sz w:val="24"/>
          <w:szCs w:val="24"/>
        </w:rPr>
        <w:t>e</w:t>
      </w:r>
      <w:r w:rsidR="00FA01EB" w:rsidRPr="00FA01EB">
        <w:rPr>
          <w:rFonts w:ascii="Times New Roman" w:hAnsi="Times New Roman" w:cs="Times New Roman"/>
          <w:sz w:val="24"/>
          <w:szCs w:val="24"/>
        </w:rPr>
        <w:t xml:space="preserve"> atividades operacionais como lista de presença, notas, etc.; c) didático-pedagógica: envolve a organização e desenvolvimento d</w:t>
      </w:r>
      <w:r w:rsidR="00AD14C3">
        <w:rPr>
          <w:rFonts w:ascii="Times New Roman" w:hAnsi="Times New Roman" w:cs="Times New Roman"/>
          <w:sz w:val="24"/>
          <w:szCs w:val="24"/>
        </w:rPr>
        <w:t>e</w:t>
      </w:r>
      <w:r w:rsidR="00FA01EB" w:rsidRPr="00FA01EB">
        <w:rPr>
          <w:rFonts w:ascii="Times New Roman" w:hAnsi="Times New Roman" w:cs="Times New Roman"/>
          <w:sz w:val="24"/>
          <w:szCs w:val="24"/>
        </w:rPr>
        <w:t xml:space="preserve"> aulas e utilização do espaço-tempo d</w:t>
      </w:r>
      <w:r w:rsidR="00F312DA">
        <w:rPr>
          <w:rFonts w:ascii="Times New Roman" w:hAnsi="Times New Roman" w:cs="Times New Roman"/>
          <w:sz w:val="24"/>
          <w:szCs w:val="24"/>
        </w:rPr>
        <w:t>e</w:t>
      </w:r>
      <w:r w:rsidR="00FA01EB" w:rsidRPr="00FA01EB">
        <w:rPr>
          <w:rFonts w:ascii="Times New Roman" w:hAnsi="Times New Roman" w:cs="Times New Roman"/>
          <w:sz w:val="24"/>
          <w:szCs w:val="24"/>
        </w:rPr>
        <w:t xml:space="preserve"> atividades didáticas, etc.; </w:t>
      </w:r>
      <w:r w:rsidR="00EC59E0">
        <w:rPr>
          <w:rFonts w:ascii="Times New Roman" w:hAnsi="Times New Roman" w:cs="Times New Roman"/>
          <w:sz w:val="24"/>
          <w:szCs w:val="24"/>
        </w:rPr>
        <w:t>d</w:t>
      </w:r>
      <w:r w:rsidR="00FA01EB" w:rsidRPr="00FA01EB">
        <w:rPr>
          <w:rFonts w:ascii="Times New Roman" w:hAnsi="Times New Roman" w:cs="Times New Roman"/>
          <w:sz w:val="24"/>
          <w:szCs w:val="24"/>
        </w:rPr>
        <w:t>) relaç</w:t>
      </w:r>
      <w:r w:rsidR="00F60EF9">
        <w:rPr>
          <w:rFonts w:ascii="Times New Roman" w:hAnsi="Times New Roman" w:cs="Times New Roman"/>
          <w:sz w:val="24"/>
          <w:szCs w:val="24"/>
        </w:rPr>
        <w:t>ão</w:t>
      </w:r>
      <w:r w:rsidR="00FA01EB" w:rsidRPr="00FA01EB">
        <w:rPr>
          <w:rFonts w:ascii="Times New Roman" w:hAnsi="Times New Roman" w:cs="Times New Roman"/>
          <w:sz w:val="24"/>
          <w:szCs w:val="24"/>
        </w:rPr>
        <w:t xml:space="preserve"> professor/aluno: favorece a participação dos</w:t>
      </w:r>
      <w:r w:rsidR="00F60EF9">
        <w:rPr>
          <w:rFonts w:ascii="Times New Roman" w:hAnsi="Times New Roman" w:cs="Times New Roman"/>
          <w:sz w:val="24"/>
          <w:szCs w:val="24"/>
        </w:rPr>
        <w:t xml:space="preserve"> alunos nas aulas e atividades e</w:t>
      </w:r>
      <w:r w:rsidR="00FA01EB" w:rsidRPr="00FA01EB">
        <w:rPr>
          <w:rFonts w:ascii="Times New Roman" w:hAnsi="Times New Roman" w:cs="Times New Roman"/>
          <w:sz w:val="24"/>
          <w:szCs w:val="24"/>
        </w:rPr>
        <w:t xml:space="preserve"> iniciativas que facilitem a comunicação entre professor e alunos; e) avaliativa: prevê a adequação das avaliações, bem como a definição de critérios avaliativos, elaboração de instrumentos, entre outras. </w:t>
      </w:r>
      <w:r w:rsidR="00C57637">
        <w:rPr>
          <w:rFonts w:ascii="Times New Roman" w:hAnsi="Times New Roman" w:cs="Times New Roman"/>
          <w:sz w:val="24"/>
          <w:szCs w:val="24"/>
        </w:rPr>
        <w:t xml:space="preserve">Destaca-se </w:t>
      </w:r>
      <w:r w:rsidR="00C1105F">
        <w:rPr>
          <w:rFonts w:ascii="Times New Roman" w:hAnsi="Times New Roman" w:cs="Times New Roman"/>
          <w:sz w:val="24"/>
          <w:szCs w:val="24"/>
        </w:rPr>
        <w:t xml:space="preserve">ainda </w:t>
      </w:r>
      <w:r w:rsidR="00C57637">
        <w:rPr>
          <w:rFonts w:ascii="Times New Roman" w:hAnsi="Times New Roman" w:cs="Times New Roman"/>
          <w:sz w:val="24"/>
          <w:szCs w:val="24"/>
        </w:rPr>
        <w:t>que</w:t>
      </w:r>
      <w:r w:rsidR="00822B75">
        <w:rPr>
          <w:rFonts w:ascii="Times New Roman" w:hAnsi="Times New Roman" w:cs="Times New Roman"/>
          <w:sz w:val="24"/>
          <w:szCs w:val="24"/>
        </w:rPr>
        <w:t xml:space="preserve"> </w:t>
      </w:r>
      <w:r w:rsidR="00822B75" w:rsidRPr="00FA01EB">
        <w:rPr>
          <w:rFonts w:ascii="Times New Roman" w:hAnsi="Times New Roman" w:cs="Times New Roman"/>
          <w:sz w:val="24"/>
          <w:szCs w:val="24"/>
        </w:rPr>
        <w:t>o pós-graduando</w:t>
      </w:r>
      <w:r w:rsidR="00822B75">
        <w:rPr>
          <w:rFonts w:ascii="Times New Roman" w:hAnsi="Times New Roman" w:cs="Times New Roman"/>
          <w:sz w:val="24"/>
          <w:szCs w:val="24"/>
        </w:rPr>
        <w:t xml:space="preserve"> </w:t>
      </w:r>
      <w:r w:rsidR="00FA01EB" w:rsidRPr="00FA01EB">
        <w:rPr>
          <w:rFonts w:ascii="Times New Roman" w:hAnsi="Times New Roman" w:cs="Times New Roman"/>
          <w:sz w:val="24"/>
          <w:szCs w:val="24"/>
        </w:rPr>
        <w:t xml:space="preserve">é acompanhado </w:t>
      </w:r>
      <w:r w:rsidR="00C57637">
        <w:rPr>
          <w:rFonts w:ascii="Times New Roman" w:hAnsi="Times New Roman" w:cs="Times New Roman"/>
          <w:sz w:val="24"/>
          <w:szCs w:val="24"/>
        </w:rPr>
        <w:t>pelo</w:t>
      </w:r>
      <w:r w:rsidR="00FA01EB" w:rsidRPr="00FA01EB">
        <w:rPr>
          <w:rFonts w:ascii="Times New Roman" w:hAnsi="Times New Roman" w:cs="Times New Roman"/>
          <w:sz w:val="24"/>
          <w:szCs w:val="24"/>
        </w:rPr>
        <w:t xml:space="preserve"> professor responsável </w:t>
      </w:r>
      <w:r w:rsidR="00822B75">
        <w:rPr>
          <w:rFonts w:ascii="Times New Roman" w:hAnsi="Times New Roman" w:cs="Times New Roman"/>
          <w:sz w:val="24"/>
          <w:szCs w:val="24"/>
        </w:rPr>
        <w:t xml:space="preserve">pela disciplina da graduação na qual ele desenvolve o </w:t>
      </w:r>
      <w:r w:rsidR="00822B75" w:rsidRPr="00FA01EB">
        <w:rPr>
          <w:rFonts w:ascii="Times New Roman" w:hAnsi="Times New Roman" w:cs="Times New Roman"/>
          <w:sz w:val="24"/>
          <w:szCs w:val="24"/>
        </w:rPr>
        <w:t>Estágio Supervisionado em Docência</w:t>
      </w:r>
      <w:r w:rsidR="00822B75">
        <w:rPr>
          <w:rFonts w:ascii="Times New Roman" w:hAnsi="Times New Roman" w:cs="Times New Roman"/>
          <w:sz w:val="24"/>
          <w:szCs w:val="24"/>
        </w:rPr>
        <w:t>.</w:t>
      </w:r>
      <w:r w:rsidR="00C1105F">
        <w:rPr>
          <w:rFonts w:ascii="Times New Roman" w:hAnsi="Times New Roman" w:cs="Times New Roman"/>
          <w:sz w:val="24"/>
          <w:szCs w:val="24"/>
        </w:rPr>
        <w:t xml:space="preserve"> </w:t>
      </w:r>
      <w:r w:rsidR="00822B75">
        <w:rPr>
          <w:rFonts w:ascii="Times New Roman" w:hAnsi="Times New Roman" w:cs="Times New Roman"/>
          <w:sz w:val="24"/>
          <w:szCs w:val="24"/>
        </w:rPr>
        <w:t>Esse acompanhamento</w:t>
      </w:r>
      <w:r w:rsidR="00F16EE4">
        <w:rPr>
          <w:rFonts w:ascii="Times New Roman" w:hAnsi="Times New Roman" w:cs="Times New Roman"/>
          <w:sz w:val="24"/>
          <w:szCs w:val="24"/>
        </w:rPr>
        <w:t xml:space="preserve">, geralmente </w:t>
      </w:r>
      <w:r w:rsidR="00A16A1B">
        <w:rPr>
          <w:rFonts w:ascii="Times New Roman" w:hAnsi="Times New Roman" w:cs="Times New Roman"/>
          <w:sz w:val="24"/>
          <w:szCs w:val="24"/>
        </w:rPr>
        <w:t xml:space="preserve">tem </w:t>
      </w:r>
      <w:r w:rsidR="00822B75">
        <w:rPr>
          <w:rFonts w:ascii="Times New Roman" w:hAnsi="Times New Roman" w:cs="Times New Roman"/>
          <w:sz w:val="24"/>
          <w:szCs w:val="24"/>
        </w:rPr>
        <w:t>in</w:t>
      </w:r>
      <w:r w:rsidR="00A16A1B">
        <w:rPr>
          <w:rFonts w:ascii="Times New Roman" w:hAnsi="Times New Roman" w:cs="Times New Roman"/>
          <w:sz w:val="24"/>
          <w:szCs w:val="24"/>
        </w:rPr>
        <w:t>ício</w:t>
      </w:r>
      <w:r w:rsidR="00822B75">
        <w:rPr>
          <w:rFonts w:ascii="Times New Roman" w:hAnsi="Times New Roman" w:cs="Times New Roman"/>
          <w:sz w:val="24"/>
          <w:szCs w:val="24"/>
        </w:rPr>
        <w:t xml:space="preserve"> com a elaboração conjunta do</w:t>
      </w:r>
      <w:r w:rsidR="00FA01EB" w:rsidRPr="00FA01EB">
        <w:rPr>
          <w:rFonts w:ascii="Times New Roman" w:hAnsi="Times New Roman" w:cs="Times New Roman"/>
          <w:sz w:val="24"/>
          <w:szCs w:val="24"/>
        </w:rPr>
        <w:t xml:space="preserve"> plano de trabalho e </w:t>
      </w:r>
      <w:r w:rsidR="00822B75">
        <w:rPr>
          <w:rFonts w:ascii="Times New Roman" w:hAnsi="Times New Roman" w:cs="Times New Roman"/>
          <w:sz w:val="24"/>
          <w:szCs w:val="24"/>
        </w:rPr>
        <w:t xml:space="preserve">se estende ao </w:t>
      </w:r>
      <w:r w:rsidR="00C1105F">
        <w:rPr>
          <w:rFonts w:ascii="Times New Roman" w:hAnsi="Times New Roman" w:cs="Times New Roman"/>
          <w:sz w:val="24"/>
          <w:szCs w:val="24"/>
        </w:rPr>
        <w:t xml:space="preserve">desenvolvimento </w:t>
      </w:r>
      <w:r w:rsidR="00822B75">
        <w:rPr>
          <w:rFonts w:ascii="Times New Roman" w:hAnsi="Times New Roman" w:cs="Times New Roman"/>
          <w:sz w:val="24"/>
          <w:szCs w:val="24"/>
        </w:rPr>
        <w:t xml:space="preserve">e avaliação </w:t>
      </w:r>
      <w:r w:rsidR="00C1105F">
        <w:rPr>
          <w:rFonts w:ascii="Times New Roman" w:hAnsi="Times New Roman" w:cs="Times New Roman"/>
          <w:sz w:val="24"/>
          <w:szCs w:val="24"/>
        </w:rPr>
        <w:t>d</w:t>
      </w:r>
      <w:r w:rsidR="00FA01EB" w:rsidRPr="00FA01EB">
        <w:rPr>
          <w:rFonts w:ascii="Times New Roman" w:hAnsi="Times New Roman" w:cs="Times New Roman"/>
          <w:sz w:val="24"/>
          <w:szCs w:val="24"/>
        </w:rPr>
        <w:t>as atividades</w:t>
      </w:r>
      <w:r w:rsidR="00C1105F">
        <w:rPr>
          <w:rFonts w:ascii="Times New Roman" w:hAnsi="Times New Roman" w:cs="Times New Roman"/>
          <w:sz w:val="24"/>
          <w:szCs w:val="24"/>
        </w:rPr>
        <w:t xml:space="preserve"> planejadas</w:t>
      </w:r>
      <w:r w:rsidR="00FA01EB" w:rsidRPr="00FA01EB">
        <w:rPr>
          <w:rFonts w:ascii="Times New Roman" w:hAnsi="Times New Roman" w:cs="Times New Roman"/>
          <w:sz w:val="24"/>
          <w:szCs w:val="24"/>
        </w:rPr>
        <w:t>.</w:t>
      </w:r>
      <w:r w:rsidR="00822B75" w:rsidRPr="00FA01EB">
        <w:rPr>
          <w:rFonts w:ascii="Times New Roman" w:hAnsi="Times New Roman" w:cs="Times New Roman"/>
          <w:sz w:val="24"/>
          <w:szCs w:val="24"/>
        </w:rPr>
        <w:t xml:space="preserve"> </w:t>
      </w:r>
      <w:r w:rsidR="00FA01EB" w:rsidRPr="00FA0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175" w:rsidRDefault="008D1A63" w:rsidP="00CA2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821175">
        <w:rPr>
          <w:rFonts w:ascii="Times New Roman" w:hAnsi="Times New Roman" w:cs="Times New Roman"/>
          <w:sz w:val="24"/>
          <w:szCs w:val="24"/>
        </w:rPr>
        <w:t xml:space="preserve">essas diretrizes </w:t>
      </w:r>
      <w:r>
        <w:rPr>
          <w:rFonts w:ascii="Times New Roman" w:hAnsi="Times New Roman" w:cs="Times New Roman"/>
          <w:sz w:val="24"/>
          <w:szCs w:val="24"/>
        </w:rPr>
        <w:t xml:space="preserve">destaca-se </w:t>
      </w:r>
      <w:r w:rsidR="00821175">
        <w:rPr>
          <w:rFonts w:ascii="Times New Roman" w:hAnsi="Times New Roman" w:cs="Times New Roman"/>
          <w:sz w:val="24"/>
          <w:szCs w:val="24"/>
        </w:rPr>
        <w:t xml:space="preserve">uma concepção de docência que procura romper com a racionalidade técnica e instrumentalização ao assumir </w:t>
      </w:r>
      <w:r w:rsidR="00821175" w:rsidRPr="00FA01EB">
        <w:rPr>
          <w:rFonts w:ascii="Times New Roman" w:hAnsi="Times New Roman" w:cs="Times New Roman"/>
          <w:sz w:val="24"/>
          <w:szCs w:val="24"/>
        </w:rPr>
        <w:t>as múltiplas dimensões pressupostas à docência</w:t>
      </w:r>
      <w:r w:rsidR="00821175">
        <w:rPr>
          <w:rFonts w:ascii="Times New Roman" w:hAnsi="Times New Roman" w:cs="Times New Roman"/>
          <w:sz w:val="24"/>
          <w:szCs w:val="24"/>
        </w:rPr>
        <w:t xml:space="preserve"> (</w:t>
      </w:r>
      <w:r w:rsidR="00821175" w:rsidRPr="00FA01EB">
        <w:rPr>
          <w:rFonts w:ascii="Times New Roman" w:hAnsi="Times New Roman" w:cs="Times New Roman"/>
          <w:sz w:val="24"/>
          <w:szCs w:val="24"/>
        </w:rPr>
        <w:t>organizativa</w:t>
      </w:r>
      <w:r w:rsidR="00821175">
        <w:rPr>
          <w:rFonts w:ascii="Times New Roman" w:hAnsi="Times New Roman" w:cs="Times New Roman"/>
          <w:sz w:val="24"/>
          <w:szCs w:val="24"/>
        </w:rPr>
        <w:t xml:space="preserve">, técnica, </w:t>
      </w:r>
      <w:r w:rsidR="00821175" w:rsidRPr="00FA01EB">
        <w:rPr>
          <w:rFonts w:ascii="Times New Roman" w:hAnsi="Times New Roman" w:cs="Times New Roman"/>
          <w:sz w:val="24"/>
          <w:szCs w:val="24"/>
        </w:rPr>
        <w:t>didático-pedagógica</w:t>
      </w:r>
      <w:r w:rsidR="00821175">
        <w:rPr>
          <w:rFonts w:ascii="Times New Roman" w:hAnsi="Times New Roman" w:cs="Times New Roman"/>
          <w:sz w:val="24"/>
          <w:szCs w:val="24"/>
        </w:rPr>
        <w:t xml:space="preserve">, </w:t>
      </w:r>
      <w:r w:rsidR="00821175" w:rsidRPr="00FA01EB">
        <w:rPr>
          <w:rFonts w:ascii="Times New Roman" w:hAnsi="Times New Roman" w:cs="Times New Roman"/>
          <w:sz w:val="24"/>
          <w:szCs w:val="24"/>
        </w:rPr>
        <w:t>relaç</w:t>
      </w:r>
      <w:r w:rsidR="00F72766">
        <w:rPr>
          <w:rFonts w:ascii="Times New Roman" w:hAnsi="Times New Roman" w:cs="Times New Roman"/>
          <w:sz w:val="24"/>
          <w:szCs w:val="24"/>
        </w:rPr>
        <w:t>ão</w:t>
      </w:r>
      <w:r w:rsidR="00821175" w:rsidRPr="00FA01EB">
        <w:rPr>
          <w:rFonts w:ascii="Times New Roman" w:hAnsi="Times New Roman" w:cs="Times New Roman"/>
          <w:sz w:val="24"/>
          <w:szCs w:val="24"/>
        </w:rPr>
        <w:t xml:space="preserve"> professor/aluno</w:t>
      </w:r>
      <w:r w:rsidR="00821175">
        <w:rPr>
          <w:rFonts w:ascii="Times New Roman" w:hAnsi="Times New Roman" w:cs="Times New Roman"/>
          <w:sz w:val="24"/>
          <w:szCs w:val="24"/>
        </w:rPr>
        <w:t xml:space="preserve"> e avaliativa).</w:t>
      </w:r>
    </w:p>
    <w:p w:rsidR="00FA01EB" w:rsidRDefault="00FA01EB" w:rsidP="00CA2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1EB">
        <w:rPr>
          <w:rFonts w:ascii="Times New Roman" w:hAnsi="Times New Roman" w:cs="Times New Roman"/>
          <w:sz w:val="24"/>
          <w:szCs w:val="24"/>
        </w:rPr>
        <w:t>O Programa</w:t>
      </w:r>
      <w:r w:rsidR="00A04520">
        <w:rPr>
          <w:rFonts w:ascii="Times New Roman" w:hAnsi="Times New Roman" w:cs="Times New Roman"/>
          <w:sz w:val="24"/>
          <w:szCs w:val="24"/>
        </w:rPr>
        <w:t xml:space="preserve"> PAE</w:t>
      </w:r>
      <w:r w:rsidRPr="00FA01EB">
        <w:rPr>
          <w:rFonts w:ascii="Times New Roman" w:hAnsi="Times New Roman" w:cs="Times New Roman"/>
          <w:sz w:val="24"/>
          <w:szCs w:val="24"/>
        </w:rPr>
        <w:t xml:space="preserve"> é desenvolvido em todas as Unidades </w:t>
      </w:r>
      <w:r w:rsidR="002B5BBF">
        <w:rPr>
          <w:rFonts w:ascii="Times New Roman" w:hAnsi="Times New Roman" w:cs="Times New Roman"/>
          <w:sz w:val="24"/>
          <w:szCs w:val="24"/>
        </w:rPr>
        <w:t>da USP</w:t>
      </w:r>
      <w:r w:rsidRPr="00FA01EB">
        <w:rPr>
          <w:rFonts w:ascii="Times New Roman" w:hAnsi="Times New Roman" w:cs="Times New Roman"/>
          <w:sz w:val="24"/>
          <w:szCs w:val="24"/>
        </w:rPr>
        <w:t xml:space="preserve"> que mantém Programas de Pós-Graduação, sendo organizado e coordenado por uma Comissão Central e por Comissões constituídas em cada uma das Unidades. É importante ressaltar que a participação no Programa é obrigatória apenas para os alunos bolsistas de demanda social da C</w:t>
      </w:r>
      <w:r w:rsidR="007A7C6C" w:rsidRPr="00FA01EB">
        <w:rPr>
          <w:rFonts w:ascii="Times New Roman" w:hAnsi="Times New Roman" w:cs="Times New Roman"/>
          <w:sz w:val="24"/>
          <w:szCs w:val="24"/>
        </w:rPr>
        <w:t>APES</w:t>
      </w:r>
      <w:r w:rsidRPr="00FA01EB">
        <w:rPr>
          <w:rFonts w:ascii="Times New Roman" w:hAnsi="Times New Roman" w:cs="Times New Roman"/>
          <w:sz w:val="24"/>
          <w:szCs w:val="24"/>
        </w:rPr>
        <w:t>, sendo opcional para os demais pós-graduandos.</w:t>
      </w:r>
    </w:p>
    <w:p w:rsidR="005860A8" w:rsidRDefault="005860A8" w:rsidP="00CA22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0A8" w:rsidRPr="005860A8" w:rsidRDefault="005860A8" w:rsidP="00CA22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Etapa de Preparação Pedagógica</w:t>
      </w:r>
      <w:r w:rsidR="00955F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0F2" w:rsidRDefault="008A29EB" w:rsidP="00CA22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70F2">
        <w:rPr>
          <w:rFonts w:ascii="Times New Roman" w:hAnsi="Times New Roman" w:cs="Times New Roman"/>
          <w:sz w:val="24"/>
          <w:szCs w:val="24"/>
        </w:rPr>
        <w:t xml:space="preserve">A </w:t>
      </w:r>
      <w:r w:rsidR="00B470F2" w:rsidRPr="00FA01EB">
        <w:rPr>
          <w:rFonts w:ascii="Times New Roman" w:hAnsi="Times New Roman" w:cs="Times New Roman"/>
          <w:sz w:val="24"/>
          <w:szCs w:val="24"/>
        </w:rPr>
        <w:t>Etapa de Preparação Pedagógica</w:t>
      </w:r>
      <w:r w:rsidR="00B470F2">
        <w:rPr>
          <w:rFonts w:ascii="Times New Roman" w:hAnsi="Times New Roman" w:cs="Times New Roman"/>
          <w:sz w:val="24"/>
          <w:szCs w:val="24"/>
        </w:rPr>
        <w:t xml:space="preserve"> é responsabilidade dos Programas de </w:t>
      </w:r>
      <w:r w:rsidR="009307D7">
        <w:rPr>
          <w:rFonts w:ascii="Times New Roman" w:hAnsi="Times New Roman" w:cs="Times New Roman"/>
          <w:sz w:val="24"/>
          <w:szCs w:val="24"/>
        </w:rPr>
        <w:br/>
      </w:r>
      <w:r w:rsidR="00B470F2">
        <w:rPr>
          <w:rFonts w:ascii="Times New Roman" w:hAnsi="Times New Roman" w:cs="Times New Roman"/>
          <w:sz w:val="24"/>
          <w:szCs w:val="24"/>
        </w:rPr>
        <w:t xml:space="preserve">Pós-Graduação que, em sua maioria, </w:t>
      </w:r>
      <w:r w:rsidR="006B6EBD">
        <w:rPr>
          <w:rFonts w:ascii="Times New Roman" w:hAnsi="Times New Roman" w:cs="Times New Roman"/>
          <w:sz w:val="24"/>
          <w:szCs w:val="24"/>
        </w:rPr>
        <w:t>a organiza</w:t>
      </w:r>
      <w:r w:rsidR="00B470F2">
        <w:rPr>
          <w:rFonts w:ascii="Times New Roman" w:hAnsi="Times New Roman" w:cs="Times New Roman"/>
          <w:sz w:val="24"/>
          <w:szCs w:val="24"/>
        </w:rPr>
        <w:t xml:space="preserve"> sob a forma de</w:t>
      </w:r>
      <w:r w:rsidR="00B470F2" w:rsidRPr="00FA01EB">
        <w:rPr>
          <w:rFonts w:ascii="Times New Roman" w:hAnsi="Times New Roman" w:cs="Times New Roman"/>
          <w:sz w:val="24"/>
          <w:szCs w:val="24"/>
        </w:rPr>
        <w:t xml:space="preserve"> disciplina</w:t>
      </w:r>
      <w:r w:rsidR="00B470F2">
        <w:rPr>
          <w:rFonts w:ascii="Times New Roman" w:hAnsi="Times New Roman" w:cs="Times New Roman"/>
          <w:sz w:val="24"/>
          <w:szCs w:val="24"/>
        </w:rPr>
        <w:t>s</w:t>
      </w:r>
      <w:r w:rsidR="006B6EBD">
        <w:rPr>
          <w:rFonts w:ascii="Times New Roman" w:hAnsi="Times New Roman" w:cs="Times New Roman"/>
          <w:sz w:val="24"/>
          <w:szCs w:val="24"/>
        </w:rPr>
        <w:t>.</w:t>
      </w:r>
      <w:r w:rsidR="00B470F2" w:rsidRPr="00FA01EB">
        <w:rPr>
          <w:rFonts w:ascii="Times New Roman" w:hAnsi="Times New Roman" w:cs="Times New Roman"/>
          <w:sz w:val="24"/>
          <w:szCs w:val="24"/>
        </w:rPr>
        <w:t xml:space="preserve"> </w:t>
      </w:r>
      <w:r w:rsidR="006B6EBD">
        <w:rPr>
          <w:rFonts w:ascii="Times New Roman" w:hAnsi="Times New Roman" w:cs="Times New Roman"/>
          <w:sz w:val="24"/>
          <w:szCs w:val="24"/>
        </w:rPr>
        <w:t xml:space="preserve">O Quadro 1 apresenta o rol de disciplinas oferecidas, classificadas segundo as áreas de conhecimento do </w:t>
      </w:r>
      <w:r w:rsidR="00C302DA">
        <w:rPr>
          <w:rFonts w:ascii="Times New Roman" w:hAnsi="Times New Roman" w:cs="Times New Roman"/>
          <w:sz w:val="24"/>
          <w:szCs w:val="24"/>
        </w:rPr>
        <w:t>Conselho Nacional de Desenvolvimento Científico e Tecnológico (</w:t>
      </w:r>
      <w:r w:rsidR="006B6EBD">
        <w:rPr>
          <w:rFonts w:ascii="Times New Roman" w:hAnsi="Times New Roman" w:cs="Times New Roman"/>
          <w:sz w:val="24"/>
          <w:szCs w:val="24"/>
        </w:rPr>
        <w:t>CNPq</w:t>
      </w:r>
      <w:r w:rsidR="00C302DA">
        <w:rPr>
          <w:rFonts w:ascii="Times New Roman" w:hAnsi="Times New Roman" w:cs="Times New Roman"/>
          <w:sz w:val="24"/>
          <w:szCs w:val="24"/>
        </w:rPr>
        <w:t>)</w:t>
      </w:r>
      <w:r w:rsidR="006B6EBD">
        <w:rPr>
          <w:rFonts w:ascii="Times New Roman" w:hAnsi="Times New Roman" w:cs="Times New Roman"/>
          <w:sz w:val="24"/>
          <w:szCs w:val="24"/>
        </w:rPr>
        <w:t>.</w:t>
      </w:r>
    </w:p>
    <w:p w:rsidR="008A29EB" w:rsidRDefault="008A29EB" w:rsidP="00CA22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BAC" w:rsidRPr="000D6B1B" w:rsidRDefault="008A7BAC" w:rsidP="00CA22EB">
      <w:pPr>
        <w:jc w:val="both"/>
        <w:rPr>
          <w:rFonts w:ascii="Times New Roman" w:hAnsi="Times New Roman" w:cs="Times New Roman"/>
        </w:rPr>
      </w:pPr>
      <w:r w:rsidRPr="000D6B1B">
        <w:rPr>
          <w:rFonts w:ascii="Times New Roman" w:hAnsi="Times New Roman" w:cs="Times New Roman"/>
        </w:rPr>
        <w:t xml:space="preserve">Quadro 1. Relação de disciplinas do Programa </w:t>
      </w:r>
      <w:r w:rsidR="00B43EF5">
        <w:rPr>
          <w:rFonts w:ascii="Times New Roman" w:hAnsi="Times New Roman" w:cs="Times New Roman"/>
        </w:rPr>
        <w:t>PAE</w:t>
      </w:r>
      <w:r w:rsidRPr="000D6B1B">
        <w:rPr>
          <w:rFonts w:ascii="Times New Roman" w:hAnsi="Times New Roman" w:cs="Times New Roman"/>
        </w:rPr>
        <w:t xml:space="preserve"> por área</w:t>
      </w:r>
      <w:r w:rsidR="00A90196">
        <w:rPr>
          <w:rFonts w:ascii="Times New Roman" w:hAnsi="Times New Roman" w:cs="Times New Roman"/>
        </w:rPr>
        <w:t xml:space="preserve"> do conhecimento</w:t>
      </w:r>
      <w:r w:rsidRPr="000D6B1B">
        <w:rPr>
          <w:rFonts w:ascii="Times New Roman" w:hAnsi="Times New Roman" w:cs="Times New Roman"/>
        </w:rPr>
        <w:t>.</w:t>
      </w: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062"/>
        <w:gridCol w:w="6080"/>
      </w:tblGrid>
      <w:tr w:rsidR="006F7ABE" w:rsidRPr="006F7ABE" w:rsidTr="006F7AB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F7ABE" w:rsidRPr="006F7ABE" w:rsidRDefault="006F7ABE" w:rsidP="006F7ABE">
            <w:pPr>
              <w:autoSpaceDE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Área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6F7ABE" w:rsidRPr="006F7ABE" w:rsidRDefault="006F7ABE" w:rsidP="006F7ABE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Programas de </w:t>
            </w:r>
            <w:r w:rsidRPr="006F7A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Pós-Graduação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F7ABE" w:rsidRPr="006F7ABE" w:rsidRDefault="006F7ABE" w:rsidP="006F7ABE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Disciplinas do PAE</w:t>
            </w:r>
          </w:p>
        </w:tc>
      </w:tr>
      <w:tr w:rsidR="006F7ABE" w:rsidRPr="006F7ABE" w:rsidTr="006F7AB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F7ABE" w:rsidRPr="006F7ABE" w:rsidRDefault="006F7ABE" w:rsidP="006F7ABE">
            <w:pPr>
              <w:autoSpaceDE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sz w:val="20"/>
                <w:szCs w:val="20"/>
              </w:rPr>
              <w:t>Ciências Agrárias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6F7ABE" w:rsidRPr="006F7ABE" w:rsidRDefault="006F7ABE" w:rsidP="006F7ABE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sz w:val="20"/>
                <w:szCs w:val="20"/>
              </w:rPr>
              <w:t>Agronomia</w:t>
            </w:r>
          </w:p>
          <w:p w:rsidR="006F7ABE" w:rsidRPr="006F7ABE" w:rsidRDefault="006F7ABE" w:rsidP="006F7ABE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sz w:val="20"/>
                <w:szCs w:val="20"/>
              </w:rPr>
              <w:t>Anatomia animal</w:t>
            </w:r>
          </w:p>
          <w:p w:rsidR="006F7ABE" w:rsidRPr="006F7ABE" w:rsidRDefault="006F7ABE" w:rsidP="006F7ABE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sz w:val="20"/>
                <w:szCs w:val="20"/>
              </w:rPr>
              <w:t>Ciência animal</w:t>
            </w:r>
          </w:p>
          <w:p w:rsidR="006F7ABE" w:rsidRPr="006F7ABE" w:rsidRDefault="006F7ABE" w:rsidP="006F7ABE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sz w:val="20"/>
                <w:szCs w:val="20"/>
              </w:rPr>
              <w:t>Ciência alimentos</w:t>
            </w:r>
          </w:p>
          <w:p w:rsidR="006F7ABE" w:rsidRPr="006F7ABE" w:rsidRDefault="006F7ABE" w:rsidP="006F7ABE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sz w:val="20"/>
                <w:szCs w:val="20"/>
              </w:rPr>
              <w:t>Ecologia aplicada</w:t>
            </w:r>
          </w:p>
          <w:p w:rsidR="006F7ABE" w:rsidRPr="006F7ABE" w:rsidRDefault="006F7ABE" w:rsidP="006F7ABE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sz w:val="20"/>
                <w:szCs w:val="20"/>
              </w:rPr>
              <w:t>Entomologia agrícola</w:t>
            </w:r>
          </w:p>
          <w:p w:rsidR="006F7ABE" w:rsidRPr="006F7ABE" w:rsidRDefault="006F7ABE" w:rsidP="006F7ABE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sz w:val="20"/>
                <w:szCs w:val="20"/>
              </w:rPr>
              <w:t>Medicina veterinária</w:t>
            </w:r>
          </w:p>
          <w:p w:rsidR="006F7ABE" w:rsidRPr="006F7ABE" w:rsidRDefault="006F7ABE" w:rsidP="006F7ABE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sz w:val="20"/>
                <w:szCs w:val="20"/>
              </w:rPr>
              <w:t>Nutrição animal</w:t>
            </w:r>
          </w:p>
          <w:p w:rsidR="006F7ABE" w:rsidRPr="006F7ABE" w:rsidRDefault="006F7ABE" w:rsidP="006F7ABE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sz w:val="20"/>
                <w:szCs w:val="20"/>
              </w:rPr>
              <w:t>Patologia animal</w:t>
            </w:r>
          </w:p>
          <w:p w:rsidR="006F7ABE" w:rsidRPr="006F7ABE" w:rsidRDefault="006F7ABE" w:rsidP="006F7ABE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sz w:val="20"/>
                <w:szCs w:val="20"/>
              </w:rPr>
              <w:t>Produtividade animal</w:t>
            </w:r>
          </w:p>
          <w:p w:rsidR="006F7ABE" w:rsidRPr="006F7ABE" w:rsidRDefault="006F7ABE" w:rsidP="006F7ABE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sz w:val="20"/>
                <w:szCs w:val="20"/>
              </w:rPr>
              <w:t>Recurso florestal</w:t>
            </w:r>
          </w:p>
          <w:p w:rsidR="006F7ABE" w:rsidRPr="006F7ABE" w:rsidRDefault="006F7ABE" w:rsidP="006F7ABE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sz w:val="20"/>
                <w:szCs w:val="20"/>
              </w:rPr>
              <w:t>Zootecnia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F7ABE" w:rsidRPr="006F7ABE" w:rsidRDefault="006F7ABE" w:rsidP="006F7ABE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sz w:val="20"/>
                <w:szCs w:val="20"/>
              </w:rPr>
              <w:t>Ambiente, Sociedade e Prática Docente de Ensino Superior; Educação, Ambiente e Sociedade: os Desafios da Docência no Ensino; Diálogos sobre o Ensino Superior; Preparação Pedagógica em Ciência e Tecnologia de Alimentos I; Oficina de Educação Superior; Preparação Pedagógica em Estatística e Experimentação Agronômica; Diálogos Sobre o Ensino Superior; Preparação Pedagógica PAE; Preparação Pedagógica em Entomologia; Preparação Pedagógica para o Ensino de Solos; Preparação Pedagógica em Ciência Animal e Pastagens; Preparação Pedagógica: Nutrição e Produção Animal; Preparação Pedagógica em Anatomia I; Preparação Pedagógica em Anatomia II; Preparação Pedagógica em Anatomia III; Preparação Pedagógica; A Comunicação no Processo de Ensino-Aprendizagem; Autoconfiança e Técnicas de Oratória; Metodologia Científica; Preparação Pedagógica em Ciência da Engenharia de Alimentos.</w:t>
            </w:r>
          </w:p>
        </w:tc>
      </w:tr>
      <w:tr w:rsidR="006F7ABE" w:rsidRPr="006F7ABE" w:rsidTr="006F7AB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F7ABE" w:rsidRPr="006F7ABE" w:rsidRDefault="006F7ABE" w:rsidP="006F7ABE">
            <w:pPr>
              <w:autoSpaceDE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sz w:val="20"/>
                <w:szCs w:val="20"/>
              </w:rPr>
              <w:t>Ciências Biológicas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6F7ABE" w:rsidRPr="006F7ABE" w:rsidRDefault="006F7ABE" w:rsidP="006F7ABE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sz w:val="20"/>
                <w:szCs w:val="20"/>
              </w:rPr>
              <w:t>Biologia</w:t>
            </w:r>
          </w:p>
          <w:p w:rsidR="006F7ABE" w:rsidRPr="006F7ABE" w:rsidRDefault="006F7ABE" w:rsidP="006F7ABE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sz w:val="20"/>
                <w:szCs w:val="20"/>
              </w:rPr>
              <w:t>Bioquímica</w:t>
            </w:r>
          </w:p>
          <w:p w:rsidR="006F7ABE" w:rsidRPr="006F7ABE" w:rsidRDefault="006F7ABE" w:rsidP="006F7ABE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sz w:val="20"/>
                <w:szCs w:val="20"/>
              </w:rPr>
              <w:t>Biotecnologia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F7ABE" w:rsidRPr="006F7ABE" w:rsidRDefault="006F7ABE" w:rsidP="006F7ABE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Ensino Superior: Contexto, Produção de Conhecimento e Docência; Preparação Pedagógica em Biologia; </w:t>
            </w:r>
            <w:r w:rsidRPr="006F7A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Planejamento de Aulas Práticas de Bioquímica e Biologia Molecular; Planejamento de Aulas Práticas de Bioquímica e Biologia Molecular II; Prática de Ensino de Química e Bioquímica; Seminários Gerais; Seminários em Biotecnologia II; Seminários em Biotecnologia III; Seminários em Biotecnologia IV; Seminários em Biotecnologia V; Seminários em Biotecnologia VI.</w:t>
            </w:r>
          </w:p>
        </w:tc>
      </w:tr>
      <w:tr w:rsidR="006F7ABE" w:rsidRPr="006F7ABE" w:rsidTr="006F7AB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F7ABE" w:rsidRPr="006F7ABE" w:rsidRDefault="006F7ABE" w:rsidP="006F7ABE">
            <w:pPr>
              <w:autoSpaceDE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sz w:val="20"/>
                <w:szCs w:val="20"/>
              </w:rPr>
              <w:t>Ciências Exatas e da Terra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6F7ABE" w:rsidRPr="006F7ABE" w:rsidRDefault="006F7ABE" w:rsidP="006F7ABE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Astronomia</w:t>
            </w:r>
          </w:p>
          <w:p w:rsidR="006F7ABE" w:rsidRPr="006F7ABE" w:rsidRDefault="006F7ABE" w:rsidP="006F7ABE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Ciências</w:t>
            </w:r>
          </w:p>
          <w:p w:rsidR="006F7ABE" w:rsidRPr="006F7ABE" w:rsidRDefault="006F7ABE" w:rsidP="006F7ABE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Computação</w:t>
            </w:r>
          </w:p>
          <w:p w:rsidR="006F7ABE" w:rsidRPr="006F7ABE" w:rsidRDefault="006F7ABE" w:rsidP="006F7ABE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Estatística</w:t>
            </w:r>
          </w:p>
          <w:p w:rsidR="006F7ABE" w:rsidRPr="006F7ABE" w:rsidRDefault="006F7ABE" w:rsidP="006F7ABE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Física</w:t>
            </w:r>
          </w:p>
          <w:p w:rsidR="006F7ABE" w:rsidRPr="006F7ABE" w:rsidRDefault="006F7ABE" w:rsidP="006F7ABE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Geociências</w:t>
            </w:r>
          </w:p>
          <w:p w:rsidR="006F7ABE" w:rsidRPr="006F7ABE" w:rsidRDefault="006F7ABE" w:rsidP="006F7ABE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Matemática</w:t>
            </w:r>
          </w:p>
          <w:p w:rsidR="006F7ABE" w:rsidRPr="006F7ABE" w:rsidRDefault="006F7ABE" w:rsidP="006F7ABE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Química</w:t>
            </w:r>
          </w:p>
          <w:p w:rsidR="006F7ABE" w:rsidRPr="006F7ABE" w:rsidRDefault="006F7ABE" w:rsidP="006F7ABE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Sistema Informação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F7ABE" w:rsidRPr="006F7ABE" w:rsidRDefault="006F7ABE" w:rsidP="006F7ABE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Preparação Pedagógica para Computação; Docência no Ensino Superior: aspectos didáticos e pedagógicos; Preparação Pedagógica; Preparação Pedagógica de Ensino; Práticas Pedagógicas &amp; Comunicação e Expressão Oral; Preparação Pedagógica para Geociências; Preparação Pedagógica; Preparação a Docência de Graduação; Preparação Pedagógica para Aperfeiçoamento do Ensino de Ciências; Aspectos Avançados da Docência no Ensino Superior de Química.</w:t>
            </w:r>
          </w:p>
        </w:tc>
      </w:tr>
      <w:tr w:rsidR="006F7ABE" w:rsidRPr="006F7ABE" w:rsidTr="006F7AB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F7ABE" w:rsidRPr="006F7ABE" w:rsidRDefault="006F7ABE" w:rsidP="006F7ABE">
            <w:pPr>
              <w:autoSpaceDE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sz w:val="20"/>
                <w:szCs w:val="20"/>
              </w:rPr>
              <w:t>Ciências Humanas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6F7ABE" w:rsidRPr="006F7ABE" w:rsidRDefault="006F7ABE" w:rsidP="006F7ABE">
            <w:pPr>
              <w:tabs>
                <w:tab w:val="left" w:pos="0"/>
                <w:tab w:val="left" w:pos="34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sz w:val="20"/>
                <w:szCs w:val="20"/>
              </w:rPr>
              <w:t>Educação</w:t>
            </w:r>
          </w:p>
          <w:p w:rsidR="006F7ABE" w:rsidRPr="006F7ABE" w:rsidRDefault="006F7ABE" w:rsidP="006F7ABE">
            <w:pPr>
              <w:tabs>
                <w:tab w:val="left" w:pos="0"/>
                <w:tab w:val="left" w:pos="34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sz w:val="20"/>
                <w:szCs w:val="20"/>
              </w:rPr>
              <w:t>Estudos Culturais</w:t>
            </w:r>
          </w:p>
          <w:p w:rsidR="006F7ABE" w:rsidRPr="006F7ABE" w:rsidRDefault="006F7ABE" w:rsidP="006F7ABE">
            <w:pPr>
              <w:tabs>
                <w:tab w:val="left" w:pos="0"/>
                <w:tab w:val="left" w:pos="34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sz w:val="20"/>
                <w:szCs w:val="20"/>
              </w:rPr>
              <w:t>Psicologia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F7ABE" w:rsidRPr="006F7ABE" w:rsidRDefault="006F7ABE" w:rsidP="006F7ABE">
            <w:pPr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sz w:val="20"/>
                <w:szCs w:val="20"/>
              </w:rPr>
              <w:t>Preparação Pedagógica; Metodologia do Ensino Superior; A Formação do Professor Universitário; Preparação Pedagógica PAE; Tópicos de Epistemologia e Didática; Docência no Ensino Superior: Fundamentos Teórico-Metodológicos; Universidade: Formação, Ensino e Produção do Conhecimento; Preparação Pedagógica; Preparação Pedagógica em Psicologia Social.</w:t>
            </w:r>
          </w:p>
        </w:tc>
      </w:tr>
      <w:tr w:rsidR="006F7ABE" w:rsidRPr="006F7ABE" w:rsidTr="006F7AB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F7ABE" w:rsidRPr="006F7ABE" w:rsidRDefault="006F7ABE" w:rsidP="006F7ABE">
            <w:pPr>
              <w:autoSpaceDE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sz w:val="20"/>
                <w:szCs w:val="20"/>
              </w:rPr>
              <w:t>Ciências da Saúde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6F7ABE" w:rsidRPr="006F7ABE" w:rsidRDefault="006F7ABE" w:rsidP="006F7ABE">
            <w:pPr>
              <w:tabs>
                <w:tab w:val="left" w:pos="0"/>
                <w:tab w:val="left" w:pos="34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sz w:val="20"/>
                <w:szCs w:val="20"/>
              </w:rPr>
              <w:t>Educação Física</w:t>
            </w:r>
          </w:p>
          <w:p w:rsidR="006F7ABE" w:rsidRPr="006F7ABE" w:rsidRDefault="006F7ABE" w:rsidP="006F7ABE">
            <w:pPr>
              <w:tabs>
                <w:tab w:val="left" w:pos="0"/>
                <w:tab w:val="left" w:pos="34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sz w:val="20"/>
                <w:szCs w:val="20"/>
              </w:rPr>
              <w:t>Enfermagem Farmácia</w:t>
            </w:r>
          </w:p>
          <w:p w:rsidR="006F7ABE" w:rsidRPr="006F7ABE" w:rsidRDefault="006F7ABE" w:rsidP="006F7ABE">
            <w:pPr>
              <w:tabs>
                <w:tab w:val="left" w:pos="0"/>
                <w:tab w:val="left" w:pos="34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sz w:val="20"/>
                <w:szCs w:val="20"/>
              </w:rPr>
              <w:t>Medicina</w:t>
            </w:r>
          </w:p>
          <w:p w:rsidR="006F7ABE" w:rsidRPr="006F7ABE" w:rsidRDefault="006F7ABE" w:rsidP="006F7ABE">
            <w:pPr>
              <w:tabs>
                <w:tab w:val="left" w:pos="0"/>
                <w:tab w:val="left" w:pos="34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sz w:val="20"/>
                <w:szCs w:val="20"/>
              </w:rPr>
              <w:t>Odontologia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F7ABE" w:rsidRPr="006F7ABE" w:rsidRDefault="006F7ABE" w:rsidP="006F7ABE">
            <w:pPr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sz w:val="20"/>
                <w:szCs w:val="20"/>
              </w:rPr>
              <w:t>Pedagogia do Ensino Superior; Perspectivas Teórico-Metodológicas do Processo Ensino-Aprendizagem; Prática Pedagógica no Ensino Superior; Seminários em Pedagogia do Movimento Humano; Docência no Ensino Superior; Docência Universitária em Saúde: Formação da Identidade Profissional; Planejamento do Processo Ensino-Aprendizagem no Contexto Universitário, como EPP; Pedagogia em Enfermagem: Paradigmas Pedagógicos da Prática Docente em Saúde; Docência no Ensino da Saúde: Saberes e Práticas; Docência universitária: concepções, profissionalização e fundamentos didáticos; Aprimoramento Didático; Fundamentos da Prática Docente no Ensino Superior; Metodologia de Ensino I: Preparação Pedagógica; Pedagogia Médica e Didática Especial; Metodologias Ativas de Ensino-Aprendizagem em Cursos da Área da Saúde; Avaliação Educacional de Competências Clínicas; Aplicação dos Princípios de Didática em Aulas Teóricas Formais; Ação Docente na Iniciação Científica; Tópicos em Educação nas Profissões da Saúde I; Trabalhos de Campo do Professor Pesquisador; Tópicos em Educação nas Profissões da Saúde II; Tópicos Especiais em Prática Docente e Pesquisa em Fisioterapia; Didática para o Ensino Superior: Fundamentos Teórico-Metodológicos; Pedagogia e Didática Especial no Programa de Tocoginecologia; Utilização de Tecnologia da Informação e Comunicação na Educação em Saúde; Aspectos Didáticos e Pedagógicos em Especialidades Clínico-Cirúrgicas; Metodologia de Ensino em Pequenos Grupos; Metodologia e Prática Docente em Medicina; Educação Superior e Estágio Vivencial de Docência; Docência Universitária e Estratégias de Ensino-Aprendizagem; Metodologia de Ensino em Dentística; Prática Docente no Ensino Superior; Metodologias e Dinâmicas do Ensino em Odontologia; Didática para o Curso de Odontologia; Aspectos Pedagógicos do Ensino Superior em Saúde.</w:t>
            </w:r>
          </w:p>
        </w:tc>
      </w:tr>
      <w:tr w:rsidR="006F7ABE" w:rsidRPr="006F7ABE" w:rsidTr="006F7AB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F7ABE" w:rsidRPr="006F7ABE" w:rsidRDefault="006F7ABE" w:rsidP="006F7ABE">
            <w:pPr>
              <w:autoSpaceDE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sz w:val="20"/>
                <w:szCs w:val="20"/>
              </w:rPr>
              <w:t>Ciências Sociais Aplicadas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6F7ABE" w:rsidRPr="006F7ABE" w:rsidRDefault="006F7ABE" w:rsidP="006F7ABE">
            <w:pPr>
              <w:tabs>
                <w:tab w:val="left" w:pos="0"/>
                <w:tab w:val="left" w:pos="34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sz w:val="20"/>
                <w:szCs w:val="20"/>
              </w:rPr>
              <w:t>Administração</w:t>
            </w:r>
          </w:p>
          <w:p w:rsidR="006F7ABE" w:rsidRPr="006F7ABE" w:rsidRDefault="006F7ABE" w:rsidP="006F7ABE">
            <w:pPr>
              <w:tabs>
                <w:tab w:val="left" w:pos="0"/>
                <w:tab w:val="left" w:pos="34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sz w:val="20"/>
                <w:szCs w:val="20"/>
              </w:rPr>
              <w:t>Arquitetura</w:t>
            </w:r>
          </w:p>
          <w:p w:rsidR="006F7ABE" w:rsidRPr="006F7ABE" w:rsidRDefault="006F7ABE" w:rsidP="006F7ABE">
            <w:pPr>
              <w:tabs>
                <w:tab w:val="left" w:pos="0"/>
                <w:tab w:val="left" w:pos="34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sz w:val="20"/>
                <w:szCs w:val="20"/>
              </w:rPr>
              <w:t>Contabilidade</w:t>
            </w:r>
          </w:p>
          <w:p w:rsidR="006F7ABE" w:rsidRPr="006F7ABE" w:rsidRDefault="006F7ABE" w:rsidP="006F7ABE">
            <w:pPr>
              <w:tabs>
                <w:tab w:val="left" w:pos="0"/>
                <w:tab w:val="left" w:pos="34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sz w:val="20"/>
                <w:szCs w:val="20"/>
              </w:rPr>
              <w:t>Direito</w:t>
            </w:r>
          </w:p>
          <w:p w:rsidR="006F7ABE" w:rsidRPr="006F7ABE" w:rsidRDefault="006F7ABE" w:rsidP="006F7ABE">
            <w:pPr>
              <w:tabs>
                <w:tab w:val="left" w:pos="0"/>
                <w:tab w:val="left" w:pos="34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sz w:val="20"/>
                <w:szCs w:val="20"/>
              </w:rPr>
              <w:t>Economia</w:t>
            </w:r>
          </w:p>
          <w:p w:rsidR="006F7ABE" w:rsidRPr="006F7ABE" w:rsidRDefault="006F7ABE" w:rsidP="006F7ABE">
            <w:pPr>
              <w:tabs>
                <w:tab w:val="left" w:pos="0"/>
                <w:tab w:val="left" w:pos="34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sz w:val="20"/>
                <w:szCs w:val="20"/>
              </w:rPr>
              <w:t>Sistemas complexos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F7ABE" w:rsidRPr="006F7ABE" w:rsidRDefault="006F7ABE" w:rsidP="006F7ABE">
            <w:pPr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sz w:val="20"/>
                <w:szCs w:val="20"/>
              </w:rPr>
              <w:t>Aprimoramento Didático; Preparação Pedagógica PAE, Pedagogia Aplicada à Arquitetura e ao Urbanismo; Diálogos sobre a Docência no Ensino Superior: Teoria e Prática; Metodologia do Ensino na Contabilidade; Metodologia da Pesquisa Aplicada à Contabilidade I; Didática do Ensino de Administração; Didática; Didática do Ensino Contábil; Seminário de Ensino em Arquitetura e Urbanismo; Métodos de Pesquisa Bibliográfica em Arquitetura; Procedimentos e Métodos de Ensino em Arquitetura e Urbanismo.</w:t>
            </w:r>
          </w:p>
        </w:tc>
      </w:tr>
      <w:tr w:rsidR="006F7ABE" w:rsidRPr="006F7ABE" w:rsidTr="006F7AB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F7ABE" w:rsidRPr="006F7ABE" w:rsidRDefault="006F7ABE" w:rsidP="006F7ABE">
            <w:pPr>
              <w:autoSpaceDE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sz w:val="20"/>
                <w:szCs w:val="20"/>
              </w:rPr>
              <w:t>Engenharias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6F7ABE" w:rsidRPr="006F7ABE" w:rsidRDefault="006F7ABE" w:rsidP="006F7ABE">
            <w:pPr>
              <w:tabs>
                <w:tab w:val="left" w:pos="0"/>
                <w:tab w:val="left" w:pos="34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sz w:val="20"/>
                <w:szCs w:val="20"/>
              </w:rPr>
              <w:t>Bioengenharia</w:t>
            </w:r>
          </w:p>
          <w:p w:rsidR="006F7ABE" w:rsidRPr="006F7ABE" w:rsidRDefault="006F7ABE" w:rsidP="006F7ABE">
            <w:pPr>
              <w:tabs>
                <w:tab w:val="left" w:pos="0"/>
                <w:tab w:val="left" w:pos="34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sz w:val="20"/>
                <w:szCs w:val="20"/>
              </w:rPr>
              <w:t>Geotecnia</w:t>
            </w:r>
          </w:p>
          <w:p w:rsidR="006F7ABE" w:rsidRPr="006F7ABE" w:rsidRDefault="006F7ABE" w:rsidP="006F7ABE">
            <w:pPr>
              <w:tabs>
                <w:tab w:val="left" w:pos="0"/>
                <w:tab w:val="left" w:pos="34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sz w:val="20"/>
                <w:szCs w:val="20"/>
              </w:rPr>
              <w:t>Engenharias: civil, elétrica, hidráulica e saneamento, de materiais, de produção e de transportes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F7ABE" w:rsidRPr="006F7ABE" w:rsidRDefault="006F7ABE" w:rsidP="006F7ABE">
            <w:pPr>
              <w:tabs>
                <w:tab w:val="left" w:pos="34"/>
                <w:tab w:val="left" w:pos="175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A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Didática e Pratica do Ensino de Engenharia; Preparação Pedagógica; Pesquisa Bibliográfica; Preparação Pedagógica; Métodos e tecnologias para apoiar o processo de Ensino e Aprendizagem em Engenharia; Preparação Pedagógica: ensino em Geotecnia; Metodologia do Ensino de Engenharia; Preparação Pedagógica: estratégias de ensino em Engenharia; Estratégias Instrucionais; Preparação Pedagógica: estratégias de ensino em Engenharia de Estruturas; Didática e Prática do Ensino em Engenharia; Tecnologia de Ensino de Engenharia; Tópicos Avançados em Bioengenharia; Preparação Pedagógica em Engenharia e Ciência de Materiais; </w:t>
            </w:r>
            <w:r w:rsidRPr="006F7A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Ensaios Pedagógicos</w:t>
            </w:r>
            <w:r w:rsidRPr="006F7AB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6F7ABE" w:rsidRDefault="006F7ABE" w:rsidP="00CA22EB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8A7BAC" w:rsidRPr="00B84969" w:rsidRDefault="00AE30EC" w:rsidP="00CA22EB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B84969">
        <w:rPr>
          <w:rFonts w:ascii="Times New Roman" w:hAnsi="Times New Roman" w:cs="Times New Roman"/>
          <w:sz w:val="20"/>
        </w:rPr>
        <w:t xml:space="preserve">Fonte: </w:t>
      </w:r>
      <w:r w:rsidRPr="009E083B">
        <w:rPr>
          <w:rFonts w:ascii="Times New Roman" w:hAnsi="Times New Roman" w:cs="Times New Roman"/>
          <w:sz w:val="20"/>
          <w:szCs w:val="20"/>
        </w:rPr>
        <w:t xml:space="preserve">Elaborado pelas autoras a partir das informações disponíveis na página da Pró-Reitoria de </w:t>
      </w:r>
      <w:r w:rsidRPr="009E083B">
        <w:rPr>
          <w:rFonts w:ascii="Times New Roman" w:hAnsi="Times New Roman" w:cs="Times New Roman"/>
          <w:sz w:val="20"/>
          <w:szCs w:val="20"/>
        </w:rPr>
        <w:br/>
        <w:t>Pós-Graduação da USP (</w:t>
      </w:r>
      <w:hyperlink r:id="rId7" w:history="1">
        <w:r w:rsidR="00407049" w:rsidRPr="009E083B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http://www.prpg.usp.br/index.php/pt-br/pae/etapa-de-preparacao-pedagogica/relacao-das-disciplinas-pae</w:t>
        </w:r>
      </w:hyperlink>
      <w:r w:rsidRPr="009E083B">
        <w:rPr>
          <w:rFonts w:ascii="Times New Roman" w:hAnsi="Times New Roman" w:cs="Times New Roman"/>
          <w:sz w:val="20"/>
          <w:szCs w:val="20"/>
        </w:rPr>
        <w:t>)</w:t>
      </w:r>
      <w:r w:rsidR="001D22FF" w:rsidRPr="009E083B">
        <w:rPr>
          <w:rFonts w:ascii="Times New Roman" w:hAnsi="Times New Roman" w:cs="Times New Roman"/>
          <w:sz w:val="20"/>
          <w:szCs w:val="20"/>
        </w:rPr>
        <w:t xml:space="preserve"> e no sistema Janus (https://uspdigital.usp.br/janus/componente/catalogoDisciplinas</w:t>
      </w:r>
      <w:r w:rsidR="009E083B">
        <w:rPr>
          <w:rFonts w:ascii="Times New Roman" w:hAnsi="Times New Roman" w:cs="Times New Roman"/>
          <w:sz w:val="20"/>
          <w:szCs w:val="20"/>
        </w:rPr>
        <w:t xml:space="preserve"> </w:t>
      </w:r>
      <w:r w:rsidR="001D22FF" w:rsidRPr="009E083B">
        <w:rPr>
          <w:rFonts w:ascii="Times New Roman" w:hAnsi="Times New Roman" w:cs="Times New Roman"/>
          <w:sz w:val="20"/>
          <w:szCs w:val="20"/>
        </w:rPr>
        <w:t>Inicial.jsf). Acesso em: 20 dez 2015.</w:t>
      </w:r>
    </w:p>
    <w:p w:rsidR="00E2507A" w:rsidRDefault="00E2507A" w:rsidP="00CA22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2DA" w:rsidRDefault="00C302DA" w:rsidP="00313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2DA">
        <w:rPr>
          <w:rFonts w:ascii="Times New Roman" w:hAnsi="Times New Roman" w:cs="Times New Roman"/>
          <w:sz w:val="24"/>
          <w:szCs w:val="24"/>
        </w:rPr>
        <w:t>De acordo com o Quadro I, no ano de 2015, a USP ofereceu 115 disciplinas na Etapa de Preparação Pedagógica do Programa PAE. A área de Ciências da Saúde possui o maior número de disciplinas (35), seguida pelas áreas de Ciências Agrárias (20), Engenharias (15), Ciências Sociais Aplicadas (12), Ciências Exatas e da Terra (11), Ciências Humanas (11) e Ciências Biológicas (11). Ressalta-se que não foram encontradas disciplinas PAE nos programas de pós-graduação na área de Linguística, Letras e Artes. Cabe destacar, ainda, que há Unidades de Ensino que oferecem conjunto de conferências e núcleos de atividades no contexto de Preparação Pedagógica do PAE.</w:t>
      </w:r>
    </w:p>
    <w:p w:rsidR="00D9485D" w:rsidRDefault="002F4085" w:rsidP="00CA2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732">
        <w:rPr>
          <w:rFonts w:ascii="Times New Roman" w:hAnsi="Times New Roman" w:cs="Times New Roman"/>
          <w:sz w:val="24"/>
          <w:szCs w:val="24"/>
        </w:rPr>
        <w:t xml:space="preserve">A diferença do número de disciplinas </w:t>
      </w:r>
      <w:r w:rsidR="009307D7" w:rsidRPr="00461732">
        <w:rPr>
          <w:rFonts w:ascii="Times New Roman" w:hAnsi="Times New Roman" w:cs="Times New Roman"/>
          <w:sz w:val="24"/>
          <w:szCs w:val="24"/>
        </w:rPr>
        <w:t>na área</w:t>
      </w:r>
      <w:r w:rsidR="009307D7">
        <w:rPr>
          <w:rFonts w:ascii="Times New Roman" w:hAnsi="Times New Roman" w:cs="Times New Roman"/>
          <w:sz w:val="24"/>
          <w:szCs w:val="24"/>
        </w:rPr>
        <w:t xml:space="preserve"> da Saúde</w:t>
      </w:r>
      <w:r w:rsidR="009307D7" w:rsidRPr="00461732">
        <w:rPr>
          <w:rFonts w:ascii="Times New Roman" w:hAnsi="Times New Roman" w:cs="Times New Roman"/>
          <w:sz w:val="24"/>
          <w:szCs w:val="24"/>
        </w:rPr>
        <w:t xml:space="preserve"> </w:t>
      </w:r>
      <w:r w:rsidRPr="00461732">
        <w:rPr>
          <w:rFonts w:ascii="Times New Roman" w:hAnsi="Times New Roman" w:cs="Times New Roman"/>
          <w:sz w:val="24"/>
          <w:szCs w:val="24"/>
        </w:rPr>
        <w:t xml:space="preserve">pode ser </w:t>
      </w:r>
      <w:r w:rsidR="004A3268" w:rsidRPr="00461732">
        <w:rPr>
          <w:rFonts w:ascii="Times New Roman" w:hAnsi="Times New Roman" w:cs="Times New Roman"/>
          <w:sz w:val="24"/>
          <w:szCs w:val="24"/>
        </w:rPr>
        <w:t>decorrente da</w:t>
      </w:r>
      <w:r w:rsidR="002E7336" w:rsidRPr="00461732">
        <w:rPr>
          <w:rFonts w:ascii="Times New Roman" w:hAnsi="Times New Roman" w:cs="Times New Roman"/>
          <w:sz w:val="24"/>
          <w:szCs w:val="24"/>
        </w:rPr>
        <w:t xml:space="preserve">s </w:t>
      </w:r>
      <w:r w:rsidRPr="00461732">
        <w:rPr>
          <w:rFonts w:ascii="Times New Roman" w:hAnsi="Times New Roman" w:cs="Times New Roman"/>
          <w:sz w:val="24"/>
          <w:szCs w:val="24"/>
        </w:rPr>
        <w:t>políticas indutoras do Ministério da Saúde</w:t>
      </w:r>
      <w:r w:rsidR="004A3268" w:rsidRPr="00461732">
        <w:rPr>
          <w:rFonts w:ascii="Times New Roman" w:hAnsi="Times New Roman" w:cs="Times New Roman"/>
          <w:sz w:val="24"/>
          <w:szCs w:val="24"/>
        </w:rPr>
        <w:t xml:space="preserve">, </w:t>
      </w:r>
      <w:r w:rsidR="002E7336" w:rsidRPr="00461732">
        <w:rPr>
          <w:rFonts w:ascii="Times New Roman" w:hAnsi="Times New Roman" w:cs="Times New Roman"/>
          <w:sz w:val="24"/>
          <w:szCs w:val="24"/>
        </w:rPr>
        <w:t>voltadas ao Sistema Único de Saúde (SUS), relacionadas ao currículo dos cursos de graduação e pós-graduação, inclusive na educação profissional para a formação docente (CECCIM</w:t>
      </w:r>
      <w:r w:rsidR="00573F5B">
        <w:rPr>
          <w:rFonts w:ascii="Times New Roman" w:hAnsi="Times New Roman" w:cs="Times New Roman"/>
          <w:sz w:val="24"/>
          <w:szCs w:val="24"/>
        </w:rPr>
        <w:t>;</w:t>
      </w:r>
      <w:r w:rsidR="002E7336" w:rsidRPr="00461732">
        <w:rPr>
          <w:rFonts w:ascii="Times New Roman" w:hAnsi="Times New Roman" w:cs="Times New Roman"/>
          <w:sz w:val="24"/>
          <w:szCs w:val="24"/>
        </w:rPr>
        <w:t xml:space="preserve"> CARVALHO, 2006)</w:t>
      </w:r>
      <w:r w:rsidR="00D64C57">
        <w:rPr>
          <w:rFonts w:ascii="Times New Roman" w:hAnsi="Times New Roman" w:cs="Times New Roman"/>
          <w:sz w:val="24"/>
          <w:szCs w:val="24"/>
        </w:rPr>
        <w:t>, a</w:t>
      </w:r>
      <w:r w:rsidR="000B2B71" w:rsidRPr="00461732">
        <w:rPr>
          <w:rFonts w:ascii="Times New Roman" w:hAnsi="Times New Roman" w:cs="Times New Roman"/>
          <w:sz w:val="24"/>
          <w:szCs w:val="24"/>
        </w:rPr>
        <w:t xml:space="preserve">lém das políticas em parceria com o Ministério </w:t>
      </w:r>
      <w:r w:rsidRPr="00461732">
        <w:rPr>
          <w:rFonts w:ascii="Times New Roman" w:hAnsi="Times New Roman" w:cs="Times New Roman"/>
          <w:sz w:val="24"/>
          <w:szCs w:val="24"/>
        </w:rPr>
        <w:t>da Educação</w:t>
      </w:r>
      <w:r w:rsidR="004A3268" w:rsidRPr="00461732">
        <w:rPr>
          <w:rFonts w:ascii="Times New Roman" w:hAnsi="Times New Roman" w:cs="Times New Roman"/>
          <w:sz w:val="24"/>
          <w:szCs w:val="24"/>
        </w:rPr>
        <w:t xml:space="preserve">, </w:t>
      </w:r>
      <w:r w:rsidRPr="00461732">
        <w:rPr>
          <w:rFonts w:ascii="Times New Roman" w:hAnsi="Times New Roman" w:cs="Times New Roman"/>
          <w:sz w:val="24"/>
          <w:szCs w:val="24"/>
        </w:rPr>
        <w:t xml:space="preserve">como o Programa Pró-Ensino na Saúde </w:t>
      </w:r>
      <w:r w:rsidR="002E7336" w:rsidRPr="00461732">
        <w:rPr>
          <w:rFonts w:ascii="Times New Roman" w:hAnsi="Times New Roman" w:cs="Times New Roman"/>
          <w:sz w:val="24"/>
          <w:szCs w:val="24"/>
        </w:rPr>
        <w:t xml:space="preserve">e as demandas </w:t>
      </w:r>
      <w:r w:rsidR="00461732" w:rsidRPr="00461732">
        <w:rPr>
          <w:rFonts w:ascii="Times New Roman" w:hAnsi="Times New Roman" w:cs="Times New Roman"/>
          <w:sz w:val="24"/>
          <w:szCs w:val="24"/>
        </w:rPr>
        <w:t xml:space="preserve">oriundas </w:t>
      </w:r>
      <w:r w:rsidR="002E7336" w:rsidRPr="00461732">
        <w:rPr>
          <w:rFonts w:ascii="Times New Roman" w:hAnsi="Times New Roman" w:cs="Times New Roman"/>
          <w:sz w:val="24"/>
          <w:szCs w:val="24"/>
        </w:rPr>
        <w:t>das Diretrizes Curriculares Nacionais</w:t>
      </w:r>
      <w:r w:rsidR="000B2B71" w:rsidRPr="004617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0A31" w:rsidRDefault="00461732" w:rsidP="00CA22E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85D">
        <w:rPr>
          <w:rFonts w:ascii="Times New Roman" w:hAnsi="Times New Roman" w:cs="Times New Roman"/>
          <w:sz w:val="24"/>
          <w:szCs w:val="24"/>
        </w:rPr>
        <w:t>A</w:t>
      </w:r>
      <w:r w:rsidR="000B2B71" w:rsidRPr="00D9485D">
        <w:rPr>
          <w:rFonts w:ascii="Times New Roman" w:hAnsi="Times New Roman" w:cs="Times New Roman"/>
          <w:sz w:val="24"/>
          <w:szCs w:val="24"/>
        </w:rPr>
        <w:t xml:space="preserve"> denominação de várias dessas disciplinas indica que</w:t>
      </w:r>
      <w:r w:rsidR="00407049" w:rsidRPr="00D9485D">
        <w:rPr>
          <w:rFonts w:ascii="Times New Roman" w:hAnsi="Times New Roman" w:cs="Times New Roman"/>
          <w:sz w:val="24"/>
          <w:szCs w:val="24"/>
        </w:rPr>
        <w:t xml:space="preserve"> </w:t>
      </w:r>
      <w:r w:rsidRPr="00D9485D">
        <w:rPr>
          <w:rFonts w:ascii="Times New Roman" w:hAnsi="Times New Roman" w:cs="Times New Roman"/>
          <w:sz w:val="24"/>
          <w:szCs w:val="24"/>
        </w:rPr>
        <w:t xml:space="preserve">extrapolam os saberes da docência e voltam-se para a especificidade da formação profissional, nas distintas subáreas do conhecimento, evidenciando distanciamento </w:t>
      </w:r>
      <w:r w:rsidR="00D64C57" w:rsidRPr="00D9485D">
        <w:rPr>
          <w:rFonts w:ascii="Times New Roman" w:hAnsi="Times New Roman" w:cs="Times New Roman"/>
          <w:sz w:val="24"/>
          <w:szCs w:val="24"/>
        </w:rPr>
        <w:t>das</w:t>
      </w:r>
      <w:r w:rsidRPr="00D9485D">
        <w:rPr>
          <w:rFonts w:ascii="Times New Roman" w:hAnsi="Times New Roman" w:cs="Times New Roman"/>
          <w:sz w:val="24"/>
          <w:szCs w:val="24"/>
        </w:rPr>
        <w:t xml:space="preserve"> </w:t>
      </w:r>
      <w:r w:rsidR="00407049" w:rsidRPr="00D9485D">
        <w:rPr>
          <w:rFonts w:ascii="Times New Roman" w:hAnsi="Times New Roman" w:cs="Times New Roman"/>
          <w:sz w:val="24"/>
          <w:szCs w:val="24"/>
        </w:rPr>
        <w:t xml:space="preserve">Diretrizes </w:t>
      </w:r>
      <w:r w:rsidR="000B2B71" w:rsidRPr="00D9485D">
        <w:rPr>
          <w:rFonts w:ascii="Times New Roman" w:hAnsi="Times New Roman" w:cs="Times New Roman"/>
          <w:sz w:val="24"/>
          <w:szCs w:val="24"/>
        </w:rPr>
        <w:t>para as Disciplinas da Etapa de Preparação Pedagógica</w:t>
      </w:r>
      <w:r w:rsidR="00D64C57" w:rsidRPr="00D9485D">
        <w:rPr>
          <w:rFonts w:ascii="Times New Roman" w:hAnsi="Times New Roman" w:cs="Times New Roman"/>
          <w:sz w:val="24"/>
          <w:szCs w:val="24"/>
        </w:rPr>
        <w:t>, proposta pela Pró- Reitoria de Pós-Graduação/PAE, da própria Universidade</w:t>
      </w:r>
      <w:r w:rsidR="00395FC1" w:rsidRPr="00D9485D">
        <w:rPr>
          <w:rFonts w:ascii="Times New Roman" w:hAnsi="Times New Roman" w:cs="Times New Roman"/>
          <w:sz w:val="24"/>
          <w:szCs w:val="24"/>
        </w:rPr>
        <w:t>,</w:t>
      </w:r>
      <w:r w:rsidR="00D64C57" w:rsidRPr="00D9485D">
        <w:rPr>
          <w:rFonts w:ascii="Times New Roman" w:hAnsi="Times New Roman" w:cs="Times New Roman"/>
          <w:sz w:val="24"/>
          <w:szCs w:val="24"/>
        </w:rPr>
        <w:t xml:space="preserve"> em 2012. Essas Diretrizes ressaltam que o pós-graduando deve ter acesso </w:t>
      </w:r>
      <w:r w:rsidR="00395FC1" w:rsidRPr="00D9485D">
        <w:rPr>
          <w:rFonts w:ascii="Times New Roman" w:hAnsi="Times New Roman" w:cs="Times New Roman"/>
          <w:sz w:val="24"/>
          <w:szCs w:val="24"/>
        </w:rPr>
        <w:t xml:space="preserve">ao conhecimento das múltiplas dimensões da docência e </w:t>
      </w:r>
      <w:r w:rsidR="00D64C57" w:rsidRPr="00D9485D">
        <w:rPr>
          <w:rFonts w:ascii="Times New Roman" w:hAnsi="Times New Roman" w:cs="Times New Roman"/>
          <w:sz w:val="24"/>
          <w:szCs w:val="24"/>
        </w:rPr>
        <w:t xml:space="preserve">aos conhecimentos específicos </w:t>
      </w:r>
      <w:r w:rsidR="00395FC1" w:rsidRPr="00D9485D">
        <w:rPr>
          <w:rFonts w:ascii="Times New Roman" w:hAnsi="Times New Roman" w:cs="Times New Roman"/>
          <w:sz w:val="24"/>
          <w:szCs w:val="24"/>
        </w:rPr>
        <w:t xml:space="preserve">de sua área. Desse modo, </w:t>
      </w:r>
      <w:r w:rsidR="005579A7" w:rsidRPr="00D9485D">
        <w:rPr>
          <w:rFonts w:ascii="Times New Roman" w:hAnsi="Times New Roman" w:cs="Times New Roman"/>
          <w:sz w:val="24"/>
          <w:szCs w:val="24"/>
        </w:rPr>
        <w:t>elencam</w:t>
      </w:r>
      <w:r w:rsidR="00D64C57" w:rsidRPr="00D9485D">
        <w:rPr>
          <w:rFonts w:ascii="Times New Roman" w:hAnsi="Times New Roman" w:cs="Times New Roman"/>
          <w:sz w:val="24"/>
          <w:szCs w:val="24"/>
        </w:rPr>
        <w:t xml:space="preserve"> uma série de </w:t>
      </w:r>
      <w:r w:rsidR="00395FC1" w:rsidRPr="00D9485D">
        <w:rPr>
          <w:rFonts w:ascii="Times New Roman" w:hAnsi="Times New Roman" w:cs="Times New Roman"/>
          <w:sz w:val="24"/>
          <w:szCs w:val="24"/>
        </w:rPr>
        <w:t xml:space="preserve">temáticas: </w:t>
      </w:r>
      <w:r w:rsidR="005579A7" w:rsidRPr="00D9485D">
        <w:rPr>
          <w:rFonts w:ascii="Times New Roman" w:hAnsi="Times New Roman" w:cs="Times New Roman"/>
          <w:bCs/>
          <w:sz w:val="24"/>
          <w:szCs w:val="24"/>
        </w:rPr>
        <w:t>concepções de ciência e modos de produção do conhecimento</w:t>
      </w:r>
      <w:r w:rsidR="00D9485D">
        <w:rPr>
          <w:rFonts w:ascii="Times New Roman" w:hAnsi="Times New Roman" w:cs="Times New Roman"/>
          <w:bCs/>
          <w:sz w:val="24"/>
          <w:szCs w:val="24"/>
        </w:rPr>
        <w:t>;</w:t>
      </w:r>
      <w:r w:rsidR="005579A7" w:rsidRPr="00D948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79A7" w:rsidRPr="00D9485D">
        <w:rPr>
          <w:rFonts w:ascii="Times New Roman" w:hAnsi="Times New Roman" w:cs="Times New Roman"/>
          <w:sz w:val="24"/>
          <w:szCs w:val="24"/>
        </w:rPr>
        <w:t>historicidade da universidade e suas influências nos diferentes modos de organização curricular</w:t>
      </w:r>
      <w:r w:rsidR="00D9485D">
        <w:rPr>
          <w:rFonts w:ascii="Times New Roman" w:hAnsi="Times New Roman" w:cs="Times New Roman"/>
          <w:sz w:val="24"/>
          <w:szCs w:val="24"/>
        </w:rPr>
        <w:t>,</w:t>
      </w:r>
      <w:r w:rsidR="005579A7" w:rsidRPr="00D9485D">
        <w:rPr>
          <w:rFonts w:ascii="Times New Roman" w:hAnsi="Times New Roman" w:cs="Times New Roman"/>
          <w:sz w:val="24"/>
          <w:szCs w:val="24"/>
        </w:rPr>
        <w:t xml:space="preserve"> atuação docente, organização da aula e avaliação da aprendizagem</w:t>
      </w:r>
      <w:r w:rsidR="00D9485D">
        <w:rPr>
          <w:rFonts w:ascii="Times New Roman" w:hAnsi="Times New Roman" w:cs="Times New Roman"/>
          <w:sz w:val="24"/>
          <w:szCs w:val="24"/>
        </w:rPr>
        <w:t>;</w:t>
      </w:r>
      <w:r w:rsidR="005579A7" w:rsidRPr="00D9485D">
        <w:rPr>
          <w:rFonts w:ascii="Times New Roman" w:hAnsi="Times New Roman" w:cs="Times New Roman"/>
          <w:sz w:val="24"/>
          <w:szCs w:val="24"/>
        </w:rPr>
        <w:t xml:space="preserve"> </w:t>
      </w:r>
      <w:r w:rsidR="00D9485D">
        <w:rPr>
          <w:rFonts w:ascii="Times New Roman" w:hAnsi="Times New Roman" w:cs="Times New Roman"/>
          <w:sz w:val="24"/>
          <w:szCs w:val="24"/>
        </w:rPr>
        <w:t>papel dos con</w:t>
      </w:r>
      <w:r w:rsidR="005579A7" w:rsidRPr="00D9485D">
        <w:rPr>
          <w:rFonts w:ascii="Times New Roman" w:hAnsi="Times New Roman" w:cs="Times New Roman"/>
          <w:sz w:val="24"/>
          <w:szCs w:val="24"/>
        </w:rPr>
        <w:t>textos e normas políticas</w:t>
      </w:r>
      <w:r w:rsidR="00D9485D">
        <w:rPr>
          <w:rFonts w:ascii="Times New Roman" w:hAnsi="Times New Roman" w:cs="Times New Roman"/>
          <w:sz w:val="24"/>
          <w:szCs w:val="24"/>
        </w:rPr>
        <w:t>, gestão e financiamento do ensino;</w:t>
      </w:r>
      <w:r w:rsidR="005579A7" w:rsidRPr="00D9485D">
        <w:rPr>
          <w:rFonts w:ascii="Times New Roman" w:hAnsi="Times New Roman" w:cs="Times New Roman"/>
          <w:sz w:val="24"/>
          <w:szCs w:val="24"/>
        </w:rPr>
        <w:t xml:space="preserve"> influência da Lei e Diretrizes Bases da Educação Nacional nº 9394/96 e diretrizes curriculares de cada campo de formação na organização do currículo</w:t>
      </w:r>
      <w:r w:rsidR="00D9485D">
        <w:rPr>
          <w:rFonts w:ascii="Times New Roman" w:hAnsi="Times New Roman" w:cs="Times New Roman"/>
          <w:sz w:val="24"/>
          <w:szCs w:val="24"/>
        </w:rPr>
        <w:t>;</w:t>
      </w:r>
      <w:r w:rsidR="005579A7" w:rsidRPr="00D9485D">
        <w:rPr>
          <w:rFonts w:ascii="Times New Roman" w:hAnsi="Times New Roman" w:cs="Times New Roman"/>
          <w:sz w:val="24"/>
          <w:szCs w:val="24"/>
        </w:rPr>
        <w:t xml:space="preserve"> Projeto Político Pedagógico</w:t>
      </w:r>
      <w:r w:rsidR="00D9485D">
        <w:rPr>
          <w:rFonts w:ascii="Times New Roman" w:hAnsi="Times New Roman" w:cs="Times New Roman"/>
          <w:sz w:val="24"/>
          <w:szCs w:val="24"/>
        </w:rPr>
        <w:t>;</w:t>
      </w:r>
      <w:r w:rsidR="005579A7" w:rsidRPr="00D9485D">
        <w:rPr>
          <w:rFonts w:ascii="Times New Roman" w:hAnsi="Times New Roman" w:cs="Times New Roman"/>
          <w:sz w:val="24"/>
          <w:szCs w:val="24"/>
        </w:rPr>
        <w:t xml:space="preserve"> organização do plano de curso, que envolve a definição dos objetivos, conteúdos, metodologias de ensino</w:t>
      </w:r>
      <w:r w:rsidR="00D9485D">
        <w:rPr>
          <w:rFonts w:ascii="Times New Roman" w:hAnsi="Times New Roman" w:cs="Times New Roman"/>
          <w:sz w:val="24"/>
          <w:szCs w:val="24"/>
        </w:rPr>
        <w:t xml:space="preserve"> e</w:t>
      </w:r>
      <w:r w:rsidR="005579A7" w:rsidRPr="00D9485D">
        <w:rPr>
          <w:rFonts w:ascii="Times New Roman" w:hAnsi="Times New Roman" w:cs="Times New Roman"/>
          <w:sz w:val="24"/>
          <w:szCs w:val="24"/>
        </w:rPr>
        <w:t xml:space="preserve"> formas de avaliação da aprendizagem</w:t>
      </w:r>
      <w:r w:rsidR="00D9485D">
        <w:rPr>
          <w:rFonts w:ascii="Times New Roman" w:hAnsi="Times New Roman" w:cs="Times New Roman"/>
          <w:sz w:val="24"/>
          <w:szCs w:val="24"/>
        </w:rPr>
        <w:t>;</w:t>
      </w:r>
      <w:r w:rsidR="00395FC1" w:rsidRPr="00D9485D">
        <w:rPr>
          <w:rFonts w:ascii="Times New Roman" w:hAnsi="Times New Roman" w:cs="Times New Roman"/>
          <w:sz w:val="24"/>
          <w:szCs w:val="24"/>
        </w:rPr>
        <w:t xml:space="preserve"> </w:t>
      </w:r>
      <w:r w:rsidR="00D9485D">
        <w:rPr>
          <w:rFonts w:ascii="Times New Roman" w:hAnsi="Times New Roman" w:cs="Times New Roman"/>
          <w:sz w:val="24"/>
          <w:szCs w:val="24"/>
        </w:rPr>
        <w:t xml:space="preserve">modos de organização da aula favorecedores da </w:t>
      </w:r>
      <w:r w:rsidR="005579A7" w:rsidRPr="00D9485D">
        <w:rPr>
          <w:rFonts w:ascii="Times New Roman" w:hAnsi="Times New Roman" w:cs="Times New Roman"/>
          <w:bCs/>
          <w:sz w:val="24"/>
          <w:szCs w:val="24"/>
        </w:rPr>
        <w:t>inovaç</w:t>
      </w:r>
      <w:r w:rsidR="00D9485D">
        <w:rPr>
          <w:rFonts w:ascii="Times New Roman" w:hAnsi="Times New Roman" w:cs="Times New Roman"/>
          <w:bCs/>
          <w:sz w:val="24"/>
          <w:szCs w:val="24"/>
        </w:rPr>
        <w:t>ão</w:t>
      </w:r>
      <w:r w:rsidR="005579A7" w:rsidRPr="00D948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485D">
        <w:rPr>
          <w:rFonts w:ascii="Times New Roman" w:hAnsi="Times New Roman" w:cs="Times New Roman"/>
          <w:bCs/>
          <w:sz w:val="24"/>
          <w:szCs w:val="24"/>
        </w:rPr>
        <w:t>n</w:t>
      </w:r>
      <w:r w:rsidR="005579A7" w:rsidRPr="00D9485D">
        <w:rPr>
          <w:rFonts w:ascii="Times New Roman" w:hAnsi="Times New Roman" w:cs="Times New Roman"/>
          <w:bCs/>
          <w:sz w:val="24"/>
          <w:szCs w:val="24"/>
        </w:rPr>
        <w:t xml:space="preserve">o processo de ensino-aprendizagem, da autonomia do aluno e da aprendizagem significativa. </w:t>
      </w:r>
    </w:p>
    <w:p w:rsidR="00307945" w:rsidRDefault="00E20A31" w:rsidP="00CA22E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D9485D">
        <w:rPr>
          <w:rFonts w:ascii="Times New Roman" w:hAnsi="Times New Roman" w:cs="Times New Roman"/>
          <w:bCs/>
          <w:sz w:val="24"/>
          <w:szCs w:val="24"/>
        </w:rPr>
        <w:t>bservando-se a denominação de muitas disciplinas</w:t>
      </w:r>
      <w:r>
        <w:rPr>
          <w:rFonts w:ascii="Times New Roman" w:hAnsi="Times New Roman" w:cs="Times New Roman"/>
          <w:bCs/>
          <w:sz w:val="24"/>
          <w:szCs w:val="24"/>
        </w:rPr>
        <w:t>, e</w:t>
      </w:r>
      <w:r w:rsidR="00776553" w:rsidRPr="00D9485D">
        <w:rPr>
          <w:rFonts w:ascii="Times New Roman" w:hAnsi="Times New Roman" w:cs="Times New Roman"/>
          <w:bCs/>
          <w:sz w:val="24"/>
          <w:szCs w:val="24"/>
        </w:rPr>
        <w:t>ssas temáticas não</w:t>
      </w:r>
      <w:r>
        <w:rPr>
          <w:rFonts w:ascii="Times New Roman" w:hAnsi="Times New Roman" w:cs="Times New Roman"/>
          <w:bCs/>
          <w:sz w:val="24"/>
          <w:szCs w:val="24"/>
        </w:rPr>
        <w:t xml:space="preserve"> parecem </w:t>
      </w:r>
      <w:r w:rsidR="00776553" w:rsidRPr="00D9485D">
        <w:rPr>
          <w:rFonts w:ascii="Times New Roman" w:hAnsi="Times New Roman" w:cs="Times New Roman"/>
          <w:bCs/>
          <w:sz w:val="24"/>
          <w:szCs w:val="24"/>
        </w:rPr>
        <w:t xml:space="preserve">relevantes, </w:t>
      </w:r>
      <w:r>
        <w:rPr>
          <w:rFonts w:ascii="Times New Roman" w:hAnsi="Times New Roman" w:cs="Times New Roman"/>
          <w:bCs/>
          <w:sz w:val="24"/>
          <w:szCs w:val="24"/>
        </w:rPr>
        <w:t>em função d</w:t>
      </w:r>
      <w:r w:rsidR="00776553" w:rsidRPr="00D9485D">
        <w:rPr>
          <w:rFonts w:ascii="Times New Roman" w:hAnsi="Times New Roman" w:cs="Times New Roman"/>
          <w:bCs/>
          <w:sz w:val="24"/>
          <w:szCs w:val="24"/>
        </w:rPr>
        <w:t xml:space="preserve">a ênfase na instrumentalidade, consubstanciada na metodologia e estratégias de ensino, bem como no conteúdo específico da área. </w:t>
      </w:r>
    </w:p>
    <w:p w:rsidR="00243615" w:rsidRPr="00D9485D" w:rsidRDefault="00776553" w:rsidP="00CA22E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9485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Outro fator refere-se à concepção de pós-graduação </w:t>
      </w:r>
      <w:r w:rsidRPr="00307945">
        <w:rPr>
          <w:rFonts w:ascii="Times New Roman" w:hAnsi="Times New Roman" w:cs="Times New Roman"/>
          <w:bCs/>
          <w:i/>
          <w:sz w:val="24"/>
          <w:szCs w:val="24"/>
        </w:rPr>
        <w:t>stricto sensu</w:t>
      </w:r>
      <w:r w:rsidR="00243615" w:rsidRPr="00D9485D">
        <w:rPr>
          <w:rFonts w:ascii="Times New Roman" w:hAnsi="Times New Roman" w:cs="Times New Roman"/>
          <w:bCs/>
          <w:sz w:val="24"/>
          <w:szCs w:val="24"/>
        </w:rPr>
        <w:t xml:space="preserve"> pois a </w:t>
      </w:r>
      <w:r w:rsidR="00243615" w:rsidRPr="00D9485D">
        <w:rPr>
          <w:rFonts w:ascii="Times New Roman" w:hAnsi="Times New Roman" w:cs="Times New Roman"/>
          <w:sz w:val="24"/>
          <w:szCs w:val="24"/>
        </w:rPr>
        <w:t xml:space="preserve">pesquisa, sendo reconhecida como requisito fundante da profissão universitária, regula tempo e dedicação dos docentes que nela atuam, afetando diretamente a docência, função primeira da universidade. </w:t>
      </w:r>
      <w:r w:rsidR="00CA22EB" w:rsidRPr="00D9485D">
        <w:rPr>
          <w:rFonts w:ascii="Times New Roman" w:hAnsi="Times New Roman" w:cs="Times New Roman"/>
          <w:sz w:val="24"/>
          <w:szCs w:val="24"/>
        </w:rPr>
        <w:t xml:space="preserve">A </w:t>
      </w:r>
      <w:r w:rsidR="00243615" w:rsidRPr="00D9485D">
        <w:rPr>
          <w:rFonts w:ascii="Times New Roman" w:hAnsi="Times New Roman" w:cs="Times New Roman"/>
          <w:sz w:val="24"/>
          <w:szCs w:val="24"/>
        </w:rPr>
        <w:t>prioridade</w:t>
      </w:r>
      <w:r w:rsidR="00CA22EB" w:rsidRPr="00D9485D">
        <w:rPr>
          <w:rFonts w:ascii="Times New Roman" w:hAnsi="Times New Roman" w:cs="Times New Roman"/>
          <w:sz w:val="24"/>
          <w:szCs w:val="24"/>
        </w:rPr>
        <w:t>, deslocada para a pesquisa, atinge</w:t>
      </w:r>
      <w:r w:rsidR="00243615" w:rsidRPr="00D9485D">
        <w:rPr>
          <w:rFonts w:ascii="Times New Roman" w:hAnsi="Times New Roman" w:cs="Times New Roman"/>
          <w:sz w:val="24"/>
          <w:szCs w:val="24"/>
        </w:rPr>
        <w:t xml:space="preserve"> fortemente o desenho e desenvolvimento dos currículos e práticas do ensinar e aprender, desse modo cada </w:t>
      </w:r>
      <w:r w:rsidR="00CA22EB" w:rsidRPr="00D9485D">
        <w:rPr>
          <w:rFonts w:ascii="Times New Roman" w:hAnsi="Times New Roman" w:cs="Times New Roman"/>
          <w:sz w:val="24"/>
          <w:szCs w:val="24"/>
        </w:rPr>
        <w:t>docente</w:t>
      </w:r>
      <w:r w:rsidR="00243615" w:rsidRPr="00D9485D">
        <w:rPr>
          <w:rFonts w:ascii="Times New Roman" w:hAnsi="Times New Roman" w:cs="Times New Roman"/>
          <w:sz w:val="24"/>
          <w:szCs w:val="24"/>
        </w:rPr>
        <w:t xml:space="preserve"> está preparado para abordar com mais propriedade temas relacionados apenas à sua pesquisa, ou seja, restritos a um conhecimento específico. </w:t>
      </w:r>
      <w:r w:rsidR="00CA22EB" w:rsidRPr="00D9485D">
        <w:rPr>
          <w:rFonts w:ascii="Times New Roman" w:hAnsi="Times New Roman" w:cs="Times New Roman"/>
          <w:sz w:val="24"/>
          <w:szCs w:val="24"/>
        </w:rPr>
        <w:t xml:space="preserve">Em consequência, a docência universitária deve estar eminentemente articulada ao ensino e </w:t>
      </w:r>
      <w:r w:rsidR="005C4580">
        <w:rPr>
          <w:rFonts w:ascii="Times New Roman" w:hAnsi="Times New Roman" w:cs="Times New Roman"/>
          <w:sz w:val="24"/>
          <w:szCs w:val="24"/>
        </w:rPr>
        <w:t>à</w:t>
      </w:r>
      <w:r w:rsidR="00CA22EB" w:rsidRPr="00D9485D">
        <w:rPr>
          <w:rFonts w:ascii="Times New Roman" w:hAnsi="Times New Roman" w:cs="Times New Roman"/>
          <w:sz w:val="24"/>
          <w:szCs w:val="24"/>
        </w:rPr>
        <w:t xml:space="preserve"> pesquisa, na perspectiva de um profissional, segundo Contreras (2002) como </w:t>
      </w:r>
      <w:r w:rsidR="005C4580">
        <w:rPr>
          <w:rFonts w:ascii="Times New Roman" w:hAnsi="Times New Roman" w:cs="Times New Roman"/>
          <w:sz w:val="24"/>
          <w:szCs w:val="24"/>
        </w:rPr>
        <w:t>‘</w:t>
      </w:r>
      <w:r w:rsidR="00CA22EB" w:rsidRPr="005C4580">
        <w:rPr>
          <w:rFonts w:ascii="Times New Roman" w:hAnsi="Times New Roman" w:cs="Times New Roman"/>
          <w:sz w:val="24"/>
          <w:szCs w:val="24"/>
        </w:rPr>
        <w:t>intelectual crítico, transformador e autônomo</w:t>
      </w:r>
      <w:r w:rsidR="005C4580">
        <w:rPr>
          <w:rFonts w:ascii="Times New Roman" w:hAnsi="Times New Roman" w:cs="Times New Roman"/>
          <w:sz w:val="24"/>
          <w:szCs w:val="24"/>
        </w:rPr>
        <w:t>’</w:t>
      </w:r>
      <w:r w:rsidR="00CA22EB" w:rsidRPr="005C4580">
        <w:rPr>
          <w:rFonts w:ascii="Times New Roman" w:hAnsi="Times New Roman" w:cs="Times New Roman"/>
          <w:sz w:val="24"/>
          <w:szCs w:val="24"/>
        </w:rPr>
        <w:t>.</w:t>
      </w:r>
    </w:p>
    <w:p w:rsidR="00395FC1" w:rsidRPr="005579A7" w:rsidRDefault="00395FC1" w:rsidP="00CA22E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8A29EB" w:rsidRPr="008A29EB" w:rsidRDefault="0088444F" w:rsidP="00CA22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Etapa d</w:t>
      </w:r>
      <w:r w:rsidR="00DC3450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9EB" w:rsidRPr="008A29EB">
        <w:rPr>
          <w:rFonts w:ascii="Times New Roman" w:hAnsi="Times New Roman" w:cs="Times New Roman"/>
          <w:b/>
          <w:sz w:val="24"/>
          <w:szCs w:val="24"/>
        </w:rPr>
        <w:t xml:space="preserve">Estágio </w:t>
      </w:r>
      <w:r w:rsidR="008A29EB" w:rsidRPr="00313D44">
        <w:rPr>
          <w:rFonts w:ascii="Times New Roman" w:hAnsi="Times New Roman" w:cs="Times New Roman"/>
          <w:b/>
          <w:sz w:val="24"/>
          <w:szCs w:val="24"/>
        </w:rPr>
        <w:t>Supervisionado</w:t>
      </w:r>
      <w:r w:rsidR="007A7C6C" w:rsidRPr="00313D44">
        <w:rPr>
          <w:rFonts w:ascii="Times New Roman" w:hAnsi="Times New Roman" w:cs="Times New Roman"/>
          <w:b/>
          <w:sz w:val="24"/>
          <w:szCs w:val="24"/>
        </w:rPr>
        <w:t>: experiência revisitada</w:t>
      </w:r>
    </w:p>
    <w:p w:rsidR="006501D0" w:rsidRPr="006501D0" w:rsidRDefault="008A29EB" w:rsidP="00BE5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824">
        <w:rPr>
          <w:rFonts w:ascii="Times New Roman" w:hAnsi="Times New Roman" w:cs="Times New Roman"/>
          <w:sz w:val="24"/>
          <w:szCs w:val="24"/>
        </w:rPr>
        <w:t>A etapa do E</w:t>
      </w:r>
      <w:r w:rsidR="00D05824" w:rsidRPr="006501D0">
        <w:rPr>
          <w:rFonts w:ascii="Times New Roman" w:hAnsi="Times New Roman" w:cs="Times New Roman"/>
          <w:sz w:val="24"/>
          <w:szCs w:val="24"/>
        </w:rPr>
        <w:t xml:space="preserve">stágio </w:t>
      </w:r>
      <w:r w:rsidR="00D05824">
        <w:rPr>
          <w:rFonts w:ascii="Times New Roman" w:hAnsi="Times New Roman" w:cs="Times New Roman"/>
          <w:sz w:val="24"/>
          <w:szCs w:val="24"/>
        </w:rPr>
        <w:t>S</w:t>
      </w:r>
      <w:r w:rsidR="00D05824" w:rsidRPr="006501D0">
        <w:rPr>
          <w:rFonts w:ascii="Times New Roman" w:hAnsi="Times New Roman" w:cs="Times New Roman"/>
          <w:sz w:val="24"/>
          <w:szCs w:val="24"/>
        </w:rPr>
        <w:t xml:space="preserve">upervisionado em </w:t>
      </w:r>
      <w:r w:rsidR="00D05824">
        <w:rPr>
          <w:rFonts w:ascii="Times New Roman" w:hAnsi="Times New Roman" w:cs="Times New Roman"/>
          <w:sz w:val="24"/>
          <w:szCs w:val="24"/>
        </w:rPr>
        <w:t>D</w:t>
      </w:r>
      <w:r w:rsidR="00D05824" w:rsidRPr="006501D0">
        <w:rPr>
          <w:rFonts w:ascii="Times New Roman" w:hAnsi="Times New Roman" w:cs="Times New Roman"/>
          <w:sz w:val="24"/>
          <w:szCs w:val="24"/>
        </w:rPr>
        <w:t>ocência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 possibilita </w:t>
      </w:r>
      <w:r w:rsidR="00D05824">
        <w:rPr>
          <w:rFonts w:ascii="Times New Roman" w:hAnsi="Times New Roman" w:cs="Times New Roman"/>
          <w:sz w:val="24"/>
          <w:szCs w:val="24"/>
        </w:rPr>
        <w:t>a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o </w:t>
      </w:r>
      <w:r w:rsidR="00D05824">
        <w:rPr>
          <w:rFonts w:ascii="Times New Roman" w:hAnsi="Times New Roman" w:cs="Times New Roman"/>
          <w:sz w:val="24"/>
          <w:szCs w:val="24"/>
        </w:rPr>
        <w:t>pós-graduando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 vivenci</w:t>
      </w:r>
      <w:r w:rsidR="00D05824">
        <w:rPr>
          <w:rFonts w:ascii="Times New Roman" w:hAnsi="Times New Roman" w:cs="Times New Roman"/>
          <w:sz w:val="24"/>
          <w:szCs w:val="24"/>
        </w:rPr>
        <w:t>ar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 </w:t>
      </w:r>
      <w:r w:rsidR="00D05824" w:rsidRPr="006501D0">
        <w:rPr>
          <w:rFonts w:ascii="Times New Roman" w:hAnsi="Times New Roman" w:cs="Times New Roman"/>
          <w:sz w:val="24"/>
          <w:szCs w:val="24"/>
        </w:rPr>
        <w:t xml:space="preserve">questões teóricas </w:t>
      </w:r>
      <w:r w:rsidR="00D05824">
        <w:rPr>
          <w:rFonts w:ascii="Times New Roman" w:hAnsi="Times New Roman" w:cs="Times New Roman"/>
          <w:sz w:val="24"/>
          <w:szCs w:val="24"/>
        </w:rPr>
        <w:t>apreendi</w:t>
      </w:r>
      <w:r w:rsidR="00D05824" w:rsidRPr="006501D0">
        <w:rPr>
          <w:rFonts w:ascii="Times New Roman" w:hAnsi="Times New Roman" w:cs="Times New Roman"/>
          <w:sz w:val="24"/>
          <w:szCs w:val="24"/>
        </w:rPr>
        <w:t xml:space="preserve">das no espaço </w:t>
      </w:r>
      <w:r w:rsidR="00D05824">
        <w:rPr>
          <w:rFonts w:ascii="Times New Roman" w:hAnsi="Times New Roman" w:cs="Times New Roman"/>
          <w:sz w:val="24"/>
          <w:szCs w:val="24"/>
        </w:rPr>
        <w:t>da P</w:t>
      </w:r>
      <w:r w:rsidR="00D05824" w:rsidRPr="006501D0">
        <w:rPr>
          <w:rFonts w:ascii="Times New Roman" w:hAnsi="Times New Roman" w:cs="Times New Roman"/>
          <w:sz w:val="24"/>
          <w:szCs w:val="24"/>
        </w:rPr>
        <w:t xml:space="preserve">reparação </w:t>
      </w:r>
      <w:r w:rsidR="00D05824">
        <w:rPr>
          <w:rFonts w:ascii="Times New Roman" w:hAnsi="Times New Roman" w:cs="Times New Roman"/>
          <w:sz w:val="24"/>
          <w:szCs w:val="24"/>
        </w:rPr>
        <w:t>P</w:t>
      </w:r>
      <w:r w:rsidR="00D05824" w:rsidRPr="006501D0">
        <w:rPr>
          <w:rFonts w:ascii="Times New Roman" w:hAnsi="Times New Roman" w:cs="Times New Roman"/>
          <w:sz w:val="24"/>
          <w:szCs w:val="24"/>
        </w:rPr>
        <w:t>edagógica</w:t>
      </w:r>
      <w:r w:rsidR="00D05824">
        <w:rPr>
          <w:rFonts w:ascii="Times New Roman" w:hAnsi="Times New Roman" w:cs="Times New Roman"/>
          <w:sz w:val="24"/>
          <w:szCs w:val="24"/>
        </w:rPr>
        <w:t xml:space="preserve"> e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 exper</w:t>
      </w:r>
      <w:r w:rsidR="00D05824">
        <w:rPr>
          <w:rFonts w:ascii="Times New Roman" w:hAnsi="Times New Roman" w:cs="Times New Roman"/>
          <w:sz w:val="24"/>
          <w:szCs w:val="24"/>
        </w:rPr>
        <w:t xml:space="preserve">ienciar atividades de ensino </w:t>
      </w:r>
      <w:proofErr w:type="gramStart"/>
      <w:r w:rsidR="00D05824" w:rsidRPr="006501D0">
        <w:rPr>
          <w:rFonts w:ascii="Times New Roman" w:hAnsi="Times New Roman" w:cs="Times New Roman"/>
          <w:sz w:val="24"/>
          <w:szCs w:val="24"/>
        </w:rPr>
        <w:t>com  a</w:t>
      </w:r>
      <w:proofErr w:type="gramEnd"/>
      <w:r w:rsidR="00D05824" w:rsidRPr="006501D0">
        <w:rPr>
          <w:rFonts w:ascii="Times New Roman" w:hAnsi="Times New Roman" w:cs="Times New Roman"/>
          <w:sz w:val="24"/>
          <w:szCs w:val="24"/>
        </w:rPr>
        <w:t xml:space="preserve"> supervisão do docente d</w:t>
      </w:r>
      <w:r w:rsidR="00D05824">
        <w:rPr>
          <w:rFonts w:ascii="Times New Roman" w:hAnsi="Times New Roman" w:cs="Times New Roman"/>
          <w:sz w:val="24"/>
          <w:szCs w:val="24"/>
        </w:rPr>
        <w:t>e uma</w:t>
      </w:r>
      <w:r w:rsidR="00D05824" w:rsidRPr="006501D0">
        <w:rPr>
          <w:rFonts w:ascii="Times New Roman" w:hAnsi="Times New Roman" w:cs="Times New Roman"/>
          <w:sz w:val="24"/>
          <w:szCs w:val="24"/>
        </w:rPr>
        <w:t xml:space="preserve"> disciplina</w:t>
      </w:r>
      <w:r w:rsidR="00D05824">
        <w:rPr>
          <w:rFonts w:ascii="Times New Roman" w:hAnsi="Times New Roman" w:cs="Times New Roman"/>
          <w:sz w:val="24"/>
          <w:szCs w:val="24"/>
        </w:rPr>
        <w:t xml:space="preserve"> de graduação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. O fato </w:t>
      </w:r>
      <w:proofErr w:type="gramStart"/>
      <w:r w:rsidR="006501D0" w:rsidRPr="006501D0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="006501D0" w:rsidRPr="006501D0">
        <w:rPr>
          <w:rFonts w:ascii="Times New Roman" w:hAnsi="Times New Roman" w:cs="Times New Roman"/>
          <w:sz w:val="24"/>
          <w:szCs w:val="24"/>
        </w:rPr>
        <w:t xml:space="preserve"> supervisão ser realizada pelo próprio professor da disciplina aproxima o estagiário das atividades docentes realizadas num contexto real de ensino. Essa interlocução teoria-prática proporciona</w:t>
      </w:r>
      <w:r w:rsidR="00BE5DCE">
        <w:rPr>
          <w:rFonts w:ascii="Times New Roman" w:hAnsi="Times New Roman" w:cs="Times New Roman"/>
          <w:sz w:val="24"/>
          <w:szCs w:val="24"/>
        </w:rPr>
        <w:t xml:space="preserve"> </w:t>
      </w:r>
      <w:r w:rsidR="006501D0" w:rsidRPr="006501D0">
        <w:rPr>
          <w:rFonts w:ascii="Times New Roman" w:hAnsi="Times New Roman" w:cs="Times New Roman"/>
          <w:sz w:val="24"/>
          <w:szCs w:val="24"/>
        </w:rPr>
        <w:t>o desenvolvimento de habilidades organizacionais, técnicas didático-pedagógicas, relaç</w:t>
      </w:r>
      <w:r w:rsidR="00802AC0">
        <w:rPr>
          <w:rFonts w:ascii="Times New Roman" w:hAnsi="Times New Roman" w:cs="Times New Roman"/>
          <w:sz w:val="24"/>
          <w:szCs w:val="24"/>
        </w:rPr>
        <w:t>ão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 professor-aluno e participação no processo avaliativo (USP, 2010).</w:t>
      </w:r>
    </w:p>
    <w:p w:rsidR="00241E39" w:rsidRDefault="00C245B0" w:rsidP="00CA2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intuito de ilustrar o referido estágio,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 apresenta</w:t>
      </w:r>
      <w:r>
        <w:rPr>
          <w:rFonts w:ascii="Times New Roman" w:hAnsi="Times New Roman" w:cs="Times New Roman"/>
          <w:sz w:val="24"/>
          <w:szCs w:val="24"/>
        </w:rPr>
        <w:t>-se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experiência de </w:t>
      </w:r>
      <w:r>
        <w:rPr>
          <w:rFonts w:ascii="Times New Roman" w:hAnsi="Times New Roman" w:cs="Times New Roman"/>
          <w:sz w:val="24"/>
          <w:szCs w:val="24"/>
        </w:rPr>
        <w:t xml:space="preserve">uma </w:t>
      </w:r>
      <w:r>
        <w:rPr>
          <w:rFonts w:ascii="Times New Roman" w:hAnsi="Times New Roman" w:cs="Times New Roman"/>
          <w:sz w:val="24"/>
          <w:szCs w:val="24"/>
        </w:rPr>
        <w:br/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pós-graduanda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 PAE, desenvolvid</w:t>
      </w:r>
      <w:r>
        <w:rPr>
          <w:rFonts w:ascii="Times New Roman" w:hAnsi="Times New Roman" w:cs="Times New Roman"/>
          <w:sz w:val="24"/>
          <w:szCs w:val="24"/>
        </w:rPr>
        <w:t>a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 no curso de Bacharelado e Licenciatura em Enfermagem, da Escola de Enfermagem de Ribeirão Preto da </w:t>
      </w:r>
      <w:r w:rsidR="00BE5DCE">
        <w:rPr>
          <w:rFonts w:ascii="Times New Roman" w:hAnsi="Times New Roman" w:cs="Times New Roman"/>
          <w:sz w:val="24"/>
          <w:szCs w:val="24"/>
        </w:rPr>
        <w:t>USP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501D0" w:rsidRPr="006501D0">
        <w:rPr>
          <w:rFonts w:ascii="Times New Roman" w:hAnsi="Times New Roman" w:cs="Times New Roman"/>
          <w:sz w:val="24"/>
          <w:szCs w:val="24"/>
        </w:rPr>
        <w:t>EERP/USP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501D0">
        <w:rPr>
          <w:rFonts w:ascii="Times New Roman" w:hAnsi="Times New Roman" w:cs="Times New Roman"/>
          <w:sz w:val="24"/>
          <w:szCs w:val="24"/>
        </w:rPr>
        <w:t xml:space="preserve">no âmbito da disciplina teórico-prática </w:t>
      </w:r>
      <w:r w:rsidRPr="00663BCF">
        <w:rPr>
          <w:rFonts w:ascii="Times New Roman" w:hAnsi="Times New Roman" w:cs="Times New Roman"/>
          <w:i/>
          <w:sz w:val="24"/>
          <w:szCs w:val="24"/>
        </w:rPr>
        <w:t>Promoção da Saúde na Educação Básica</w:t>
      </w:r>
      <w:r w:rsidRPr="006501D0">
        <w:rPr>
          <w:rFonts w:ascii="Times New Roman" w:hAnsi="Times New Roman" w:cs="Times New Roman"/>
          <w:sz w:val="24"/>
          <w:szCs w:val="24"/>
        </w:rPr>
        <w:t xml:space="preserve"> </w:t>
      </w:r>
      <w:r w:rsidR="00CB0CCD">
        <w:rPr>
          <w:rFonts w:ascii="Times New Roman" w:hAnsi="Times New Roman" w:cs="Times New Roman"/>
          <w:sz w:val="24"/>
          <w:szCs w:val="24"/>
        </w:rPr>
        <w:t>que é oferecida no segundo ano do curso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6B5C">
        <w:rPr>
          <w:rFonts w:ascii="Times New Roman" w:hAnsi="Times New Roman" w:cs="Times New Roman"/>
          <w:sz w:val="24"/>
          <w:szCs w:val="24"/>
        </w:rPr>
        <w:t>A disciplina em questão</w:t>
      </w:r>
      <w:r w:rsidR="00CC0311">
        <w:rPr>
          <w:rFonts w:ascii="Times New Roman" w:hAnsi="Times New Roman" w:cs="Times New Roman"/>
          <w:sz w:val="24"/>
          <w:szCs w:val="24"/>
        </w:rPr>
        <w:t xml:space="preserve"> </w:t>
      </w:r>
      <w:r w:rsidR="00CB0CCD">
        <w:rPr>
          <w:rFonts w:ascii="Times New Roman" w:hAnsi="Times New Roman" w:cs="Times New Roman"/>
          <w:sz w:val="24"/>
          <w:szCs w:val="24"/>
        </w:rPr>
        <w:t xml:space="preserve">é uma das que </w:t>
      </w:r>
      <w:r w:rsidR="00663BCF" w:rsidRPr="006501D0">
        <w:rPr>
          <w:rFonts w:ascii="Times New Roman" w:hAnsi="Times New Roman" w:cs="Times New Roman"/>
          <w:sz w:val="24"/>
          <w:szCs w:val="24"/>
        </w:rPr>
        <w:t xml:space="preserve">propõe ações a serem desenvolvidas </w:t>
      </w:r>
      <w:r w:rsidR="00BE5DCE" w:rsidRPr="006501D0">
        <w:rPr>
          <w:rFonts w:ascii="Times New Roman" w:hAnsi="Times New Roman" w:cs="Times New Roman"/>
          <w:sz w:val="24"/>
          <w:szCs w:val="24"/>
        </w:rPr>
        <w:t xml:space="preserve">na Educação Básica </w:t>
      </w:r>
      <w:r w:rsidR="00663BCF" w:rsidRPr="006501D0">
        <w:rPr>
          <w:rFonts w:ascii="Times New Roman" w:hAnsi="Times New Roman" w:cs="Times New Roman"/>
          <w:sz w:val="24"/>
          <w:szCs w:val="24"/>
        </w:rPr>
        <w:t>pelos enfermeiros licenciados</w:t>
      </w:r>
      <w:r w:rsidRPr="006501D0">
        <w:rPr>
          <w:rFonts w:ascii="Times New Roman" w:hAnsi="Times New Roman" w:cs="Times New Roman"/>
          <w:sz w:val="24"/>
          <w:szCs w:val="24"/>
        </w:rPr>
        <w:t xml:space="preserve">, </w:t>
      </w:r>
      <w:r w:rsidR="00663BCF">
        <w:rPr>
          <w:rFonts w:ascii="Times New Roman" w:hAnsi="Times New Roman" w:cs="Times New Roman"/>
          <w:sz w:val="24"/>
          <w:szCs w:val="24"/>
        </w:rPr>
        <w:t xml:space="preserve">atendendo </w:t>
      </w:r>
      <w:r w:rsidR="00BE5DCE">
        <w:rPr>
          <w:rFonts w:ascii="Times New Roman" w:hAnsi="Times New Roman" w:cs="Times New Roman"/>
          <w:sz w:val="24"/>
          <w:szCs w:val="24"/>
        </w:rPr>
        <w:t>a</w:t>
      </w:r>
      <w:r w:rsidR="00663BCF">
        <w:rPr>
          <w:rFonts w:ascii="Times New Roman" w:hAnsi="Times New Roman" w:cs="Times New Roman"/>
          <w:sz w:val="24"/>
          <w:szCs w:val="24"/>
        </w:rPr>
        <w:t>o</w:t>
      </w:r>
      <w:r w:rsidR="0092460A">
        <w:rPr>
          <w:rFonts w:ascii="Times New Roman" w:hAnsi="Times New Roman" w:cs="Times New Roman"/>
          <w:sz w:val="24"/>
          <w:szCs w:val="24"/>
        </w:rPr>
        <w:t xml:space="preserve"> disposto no inciso II do</w:t>
      </w:r>
      <w:r w:rsidR="00663BCF">
        <w:rPr>
          <w:rFonts w:ascii="Times New Roman" w:hAnsi="Times New Roman" w:cs="Times New Roman"/>
          <w:sz w:val="24"/>
          <w:szCs w:val="24"/>
        </w:rPr>
        <w:t xml:space="preserve"> artigo 3º d</w:t>
      </w:r>
      <w:r w:rsidRPr="006501D0">
        <w:rPr>
          <w:rFonts w:ascii="Times New Roman" w:hAnsi="Times New Roman" w:cs="Times New Roman"/>
          <w:sz w:val="24"/>
          <w:szCs w:val="24"/>
        </w:rPr>
        <w:t xml:space="preserve">as Diretrizes Curriculares Nacionais para o Curso de </w:t>
      </w:r>
      <w:r w:rsidR="0092460A">
        <w:rPr>
          <w:rFonts w:ascii="Times New Roman" w:hAnsi="Times New Roman" w:cs="Times New Roman"/>
          <w:sz w:val="24"/>
          <w:szCs w:val="24"/>
        </w:rPr>
        <w:t xml:space="preserve">Graduação em </w:t>
      </w:r>
      <w:r w:rsidRPr="006501D0">
        <w:rPr>
          <w:rFonts w:ascii="Times New Roman" w:hAnsi="Times New Roman" w:cs="Times New Roman"/>
          <w:sz w:val="24"/>
          <w:szCs w:val="24"/>
        </w:rPr>
        <w:t>Enfermagem (BRASIL, 2001).</w:t>
      </w:r>
      <w:r w:rsidR="00CC0311">
        <w:rPr>
          <w:rFonts w:ascii="Times New Roman" w:hAnsi="Times New Roman" w:cs="Times New Roman"/>
          <w:sz w:val="24"/>
          <w:szCs w:val="24"/>
        </w:rPr>
        <w:t xml:space="preserve"> </w:t>
      </w:r>
      <w:r w:rsidR="00241E39" w:rsidRPr="006501D0">
        <w:rPr>
          <w:rFonts w:ascii="Times New Roman" w:hAnsi="Times New Roman" w:cs="Times New Roman"/>
          <w:sz w:val="24"/>
          <w:szCs w:val="24"/>
        </w:rPr>
        <w:t>Cabe destacar que</w:t>
      </w:r>
      <w:r w:rsidR="00241E39">
        <w:rPr>
          <w:rFonts w:ascii="Times New Roman" w:hAnsi="Times New Roman" w:cs="Times New Roman"/>
          <w:sz w:val="24"/>
          <w:szCs w:val="24"/>
        </w:rPr>
        <w:t>, para atender a esta demanda,</w:t>
      </w:r>
      <w:r w:rsidR="00241E39" w:rsidRPr="006501D0">
        <w:rPr>
          <w:rFonts w:ascii="Times New Roman" w:hAnsi="Times New Roman" w:cs="Times New Roman"/>
          <w:sz w:val="24"/>
          <w:szCs w:val="24"/>
        </w:rPr>
        <w:t xml:space="preserve"> a EERP/USP </w:t>
      </w:r>
      <w:r w:rsidR="00241E39">
        <w:rPr>
          <w:rFonts w:ascii="Times New Roman" w:hAnsi="Times New Roman" w:cs="Times New Roman"/>
          <w:sz w:val="24"/>
          <w:szCs w:val="24"/>
        </w:rPr>
        <w:t>estabeleceu</w:t>
      </w:r>
      <w:r w:rsidR="00241E39" w:rsidRPr="006501D0">
        <w:rPr>
          <w:rFonts w:ascii="Times New Roman" w:hAnsi="Times New Roman" w:cs="Times New Roman"/>
          <w:sz w:val="24"/>
          <w:szCs w:val="24"/>
        </w:rPr>
        <w:t xml:space="preserve"> </w:t>
      </w:r>
      <w:r w:rsidR="00241E39">
        <w:rPr>
          <w:rFonts w:ascii="Times New Roman" w:hAnsi="Times New Roman" w:cs="Times New Roman"/>
          <w:sz w:val="24"/>
          <w:szCs w:val="24"/>
        </w:rPr>
        <w:t xml:space="preserve">parceria com </w:t>
      </w:r>
      <w:r w:rsidR="00BE5DCE">
        <w:rPr>
          <w:rFonts w:ascii="Times New Roman" w:hAnsi="Times New Roman" w:cs="Times New Roman"/>
          <w:sz w:val="24"/>
          <w:szCs w:val="24"/>
        </w:rPr>
        <w:t>12</w:t>
      </w:r>
      <w:r w:rsidR="00BE5DCE" w:rsidRPr="006501D0">
        <w:rPr>
          <w:rFonts w:ascii="Times New Roman" w:hAnsi="Times New Roman" w:cs="Times New Roman"/>
          <w:sz w:val="24"/>
          <w:szCs w:val="24"/>
        </w:rPr>
        <w:t xml:space="preserve"> escolas de Educação Básica</w:t>
      </w:r>
      <w:r w:rsidR="00BE5DCE">
        <w:rPr>
          <w:rFonts w:ascii="Times New Roman" w:hAnsi="Times New Roman" w:cs="Times New Roman"/>
          <w:sz w:val="24"/>
          <w:szCs w:val="24"/>
        </w:rPr>
        <w:t xml:space="preserve"> da rede Estadual</w:t>
      </w:r>
      <w:r w:rsidR="00241E39">
        <w:rPr>
          <w:rFonts w:ascii="Times New Roman" w:hAnsi="Times New Roman" w:cs="Times New Roman"/>
          <w:sz w:val="24"/>
          <w:szCs w:val="24"/>
        </w:rPr>
        <w:t xml:space="preserve"> de Ensino de Ribeirão Preto</w:t>
      </w:r>
      <w:r w:rsidR="001830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F5B" w:rsidRPr="006501D0" w:rsidRDefault="005B4F5B" w:rsidP="00CA2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1D0">
        <w:rPr>
          <w:rFonts w:ascii="Times New Roman" w:hAnsi="Times New Roman" w:cs="Times New Roman"/>
          <w:sz w:val="24"/>
          <w:szCs w:val="24"/>
        </w:rPr>
        <w:t>Segundo a Organização Pan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6501D0">
        <w:rPr>
          <w:rFonts w:ascii="Times New Roman" w:hAnsi="Times New Roman" w:cs="Times New Roman"/>
          <w:sz w:val="24"/>
          <w:szCs w:val="24"/>
        </w:rPr>
        <w:t>mericana d</w:t>
      </w:r>
      <w:r w:rsidR="00F14327">
        <w:rPr>
          <w:rFonts w:ascii="Times New Roman" w:hAnsi="Times New Roman" w:cs="Times New Roman"/>
          <w:sz w:val="24"/>
          <w:szCs w:val="24"/>
        </w:rPr>
        <w:t>e</w:t>
      </w:r>
      <w:r w:rsidRPr="006501D0">
        <w:rPr>
          <w:rFonts w:ascii="Times New Roman" w:hAnsi="Times New Roman" w:cs="Times New Roman"/>
          <w:sz w:val="24"/>
          <w:szCs w:val="24"/>
        </w:rPr>
        <w:t xml:space="preserve"> Saúde (1996), a Promoção da Saúde na comunidade escolar fundament</w:t>
      </w:r>
      <w:r>
        <w:rPr>
          <w:rFonts w:ascii="Times New Roman" w:hAnsi="Times New Roman" w:cs="Times New Roman"/>
          <w:sz w:val="24"/>
          <w:szCs w:val="24"/>
        </w:rPr>
        <w:t>a-se</w:t>
      </w:r>
      <w:r w:rsidRPr="006501D0">
        <w:rPr>
          <w:rFonts w:ascii="Times New Roman" w:hAnsi="Times New Roman" w:cs="Times New Roman"/>
          <w:sz w:val="24"/>
          <w:szCs w:val="24"/>
        </w:rPr>
        <w:t xml:space="preserve"> na integralidade e multidisciplinaridade do ser humano, considera</w:t>
      </w:r>
      <w:r w:rsidR="00102F56">
        <w:rPr>
          <w:rFonts w:ascii="Times New Roman" w:hAnsi="Times New Roman" w:cs="Times New Roman"/>
          <w:sz w:val="24"/>
          <w:szCs w:val="24"/>
        </w:rPr>
        <w:t>ndo</w:t>
      </w:r>
      <w:r w:rsidRPr="006501D0">
        <w:rPr>
          <w:rFonts w:ascii="Times New Roman" w:hAnsi="Times New Roman" w:cs="Times New Roman"/>
          <w:sz w:val="24"/>
          <w:szCs w:val="24"/>
        </w:rPr>
        <w:t xml:space="preserve"> o indivíduo no seu contexto familiar, comunitário, social e ambiental. Assim, as ações de </w:t>
      </w:r>
      <w:r w:rsidR="00582637">
        <w:rPr>
          <w:rFonts w:ascii="Times New Roman" w:hAnsi="Times New Roman" w:cs="Times New Roman"/>
          <w:sz w:val="24"/>
          <w:szCs w:val="24"/>
        </w:rPr>
        <w:t>p</w:t>
      </w:r>
      <w:r w:rsidR="00582637" w:rsidRPr="006501D0">
        <w:rPr>
          <w:rFonts w:ascii="Times New Roman" w:hAnsi="Times New Roman" w:cs="Times New Roman"/>
          <w:sz w:val="24"/>
          <w:szCs w:val="24"/>
        </w:rPr>
        <w:t xml:space="preserve">romoção da </w:t>
      </w:r>
      <w:r w:rsidR="00582637">
        <w:rPr>
          <w:rFonts w:ascii="Times New Roman" w:hAnsi="Times New Roman" w:cs="Times New Roman"/>
          <w:sz w:val="24"/>
          <w:szCs w:val="24"/>
        </w:rPr>
        <w:t>s</w:t>
      </w:r>
      <w:r w:rsidR="00582637" w:rsidRPr="006501D0">
        <w:rPr>
          <w:rFonts w:ascii="Times New Roman" w:hAnsi="Times New Roman" w:cs="Times New Roman"/>
          <w:sz w:val="24"/>
          <w:szCs w:val="24"/>
        </w:rPr>
        <w:t>aúde</w:t>
      </w:r>
      <w:r w:rsidRPr="006501D0">
        <w:rPr>
          <w:rFonts w:ascii="Times New Roman" w:hAnsi="Times New Roman" w:cs="Times New Roman"/>
          <w:sz w:val="24"/>
          <w:szCs w:val="24"/>
        </w:rPr>
        <w:t xml:space="preserve"> na escola visam desenvolver conhecimentos, habilidades e capacidades para o autocuidado em saúde e a prevenção das condutas de risco em todas as abordagens educativas</w:t>
      </w:r>
      <w:r>
        <w:rPr>
          <w:rFonts w:ascii="Times New Roman" w:hAnsi="Times New Roman" w:cs="Times New Roman"/>
          <w:sz w:val="24"/>
          <w:szCs w:val="24"/>
        </w:rPr>
        <w:t>. Buscam ainda</w:t>
      </w:r>
      <w:r w:rsidRPr="006501D0">
        <w:rPr>
          <w:rFonts w:ascii="Times New Roman" w:hAnsi="Times New Roman" w:cs="Times New Roman"/>
          <w:sz w:val="24"/>
          <w:szCs w:val="24"/>
        </w:rPr>
        <w:t xml:space="preserve"> promover análise sobre valores, condutas, condições sociais e estilos de vida dos próprios sujeitos envolvidos na construção do espaço escolar</w:t>
      </w:r>
      <w:r>
        <w:rPr>
          <w:rFonts w:ascii="Times New Roman" w:hAnsi="Times New Roman" w:cs="Times New Roman"/>
          <w:sz w:val="24"/>
          <w:szCs w:val="24"/>
        </w:rPr>
        <w:t>, que</w:t>
      </w:r>
      <w:r w:rsidRPr="006501D0">
        <w:rPr>
          <w:rFonts w:ascii="Times New Roman" w:hAnsi="Times New Roman" w:cs="Times New Roman"/>
          <w:sz w:val="24"/>
          <w:szCs w:val="24"/>
        </w:rPr>
        <w:t xml:space="preserve"> </w:t>
      </w:r>
      <w:r w:rsidRPr="006501D0">
        <w:rPr>
          <w:rFonts w:ascii="Times New Roman" w:hAnsi="Times New Roman" w:cs="Times New Roman"/>
          <w:sz w:val="24"/>
          <w:szCs w:val="24"/>
        </w:rPr>
        <w:lastRenderedPageBreak/>
        <w:t>podem ser vistos como agentes transformadores de suas realidades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1D0">
        <w:rPr>
          <w:rFonts w:ascii="Times New Roman" w:hAnsi="Times New Roman" w:cs="Times New Roman"/>
          <w:sz w:val="24"/>
          <w:szCs w:val="24"/>
        </w:rPr>
        <w:t>(</w:t>
      </w:r>
      <w:r w:rsidRPr="005C6A4E">
        <w:rPr>
          <w:rFonts w:ascii="Times New Roman" w:hAnsi="Times New Roman" w:cs="Times New Roman"/>
          <w:sz w:val="24"/>
          <w:szCs w:val="24"/>
        </w:rPr>
        <w:t>PELICIONI</w:t>
      </w:r>
      <w:r w:rsidR="00102F56">
        <w:rPr>
          <w:rFonts w:ascii="Times New Roman" w:hAnsi="Times New Roman" w:cs="Times New Roman"/>
          <w:sz w:val="24"/>
          <w:szCs w:val="24"/>
        </w:rPr>
        <w:t>;</w:t>
      </w:r>
      <w:r w:rsidRPr="005C6A4E">
        <w:rPr>
          <w:rFonts w:ascii="Times New Roman" w:hAnsi="Times New Roman" w:cs="Times New Roman"/>
          <w:sz w:val="24"/>
          <w:szCs w:val="24"/>
        </w:rPr>
        <w:t xml:space="preserve"> MIALHE, 2015</w:t>
      </w:r>
      <w:r w:rsidRPr="006501D0">
        <w:rPr>
          <w:rFonts w:ascii="Times New Roman" w:hAnsi="Times New Roman" w:cs="Times New Roman"/>
          <w:sz w:val="24"/>
          <w:szCs w:val="24"/>
        </w:rPr>
        <w:t>).</w:t>
      </w:r>
    </w:p>
    <w:p w:rsidR="004A7A94" w:rsidRDefault="000A59B1" w:rsidP="00CA2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C0311">
        <w:rPr>
          <w:rFonts w:ascii="Times New Roman" w:hAnsi="Times New Roman" w:cs="Times New Roman"/>
          <w:sz w:val="24"/>
          <w:szCs w:val="24"/>
        </w:rPr>
        <w:t xml:space="preserve"> disciplina </w:t>
      </w:r>
      <w:r w:rsidR="00BE5DCE" w:rsidRPr="00663BCF">
        <w:rPr>
          <w:rFonts w:ascii="Times New Roman" w:hAnsi="Times New Roman" w:cs="Times New Roman"/>
          <w:i/>
          <w:sz w:val="24"/>
          <w:szCs w:val="24"/>
        </w:rPr>
        <w:t>Promoção da Saúde na Educação Básica</w:t>
      </w:r>
      <w:r w:rsidR="00CC0311">
        <w:rPr>
          <w:rFonts w:ascii="Times New Roman" w:hAnsi="Times New Roman" w:cs="Times New Roman"/>
          <w:sz w:val="24"/>
          <w:szCs w:val="24"/>
        </w:rPr>
        <w:t xml:space="preserve"> é anual</w:t>
      </w:r>
      <w:r w:rsidR="00972BC5">
        <w:rPr>
          <w:rFonts w:ascii="Times New Roman" w:hAnsi="Times New Roman" w:cs="Times New Roman"/>
          <w:sz w:val="24"/>
          <w:szCs w:val="24"/>
        </w:rPr>
        <w:t xml:space="preserve">. As turmas são </w:t>
      </w:r>
      <w:r w:rsidR="00CC0311">
        <w:rPr>
          <w:rFonts w:ascii="Times New Roman" w:hAnsi="Times New Roman" w:cs="Times New Roman"/>
          <w:sz w:val="24"/>
          <w:szCs w:val="24"/>
        </w:rPr>
        <w:t>dividid</w:t>
      </w:r>
      <w:r w:rsidR="00972BC5">
        <w:rPr>
          <w:rFonts w:ascii="Times New Roman" w:hAnsi="Times New Roman" w:cs="Times New Roman"/>
          <w:sz w:val="24"/>
          <w:szCs w:val="24"/>
        </w:rPr>
        <w:t>a</w:t>
      </w:r>
      <w:r w:rsidR="00CC0311">
        <w:rPr>
          <w:rFonts w:ascii="Times New Roman" w:hAnsi="Times New Roman" w:cs="Times New Roman"/>
          <w:sz w:val="24"/>
          <w:szCs w:val="24"/>
        </w:rPr>
        <w:t>s</w:t>
      </w:r>
      <w:r w:rsidR="004A7A94" w:rsidRPr="00595FB9">
        <w:rPr>
          <w:rFonts w:ascii="Times New Roman" w:hAnsi="Times New Roman" w:cs="Times New Roman"/>
          <w:sz w:val="24"/>
          <w:szCs w:val="24"/>
        </w:rPr>
        <w:t xml:space="preserve"> em </w:t>
      </w:r>
      <w:r w:rsidR="00CC0311">
        <w:rPr>
          <w:rFonts w:ascii="Times New Roman" w:hAnsi="Times New Roman" w:cs="Times New Roman"/>
          <w:sz w:val="24"/>
          <w:szCs w:val="24"/>
        </w:rPr>
        <w:t>quatro</w:t>
      </w:r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r w:rsidR="004A7A94" w:rsidRPr="00595FB9">
        <w:rPr>
          <w:rFonts w:ascii="Times New Roman" w:hAnsi="Times New Roman" w:cs="Times New Roman"/>
          <w:sz w:val="24"/>
          <w:szCs w:val="24"/>
        </w:rPr>
        <w:t>grupos</w:t>
      </w:r>
      <w:r w:rsidR="00972BC5">
        <w:rPr>
          <w:rFonts w:ascii="Times New Roman" w:hAnsi="Times New Roman" w:cs="Times New Roman"/>
          <w:sz w:val="24"/>
          <w:szCs w:val="24"/>
        </w:rPr>
        <w:t xml:space="preserve"> de 11 a 13 </w:t>
      </w:r>
      <w:r w:rsidR="0085691A">
        <w:rPr>
          <w:rFonts w:ascii="Times New Roman" w:hAnsi="Times New Roman" w:cs="Times New Roman"/>
          <w:sz w:val="24"/>
          <w:szCs w:val="24"/>
        </w:rPr>
        <w:t>graduandos</w:t>
      </w:r>
      <w:r w:rsidR="004A7A94" w:rsidRPr="00595FB9">
        <w:rPr>
          <w:rFonts w:ascii="Times New Roman" w:hAnsi="Times New Roman" w:cs="Times New Roman"/>
          <w:sz w:val="24"/>
          <w:szCs w:val="24"/>
        </w:rPr>
        <w:t>,</w:t>
      </w:r>
      <w:r w:rsidR="00CC0311">
        <w:rPr>
          <w:rFonts w:ascii="Times New Roman" w:hAnsi="Times New Roman" w:cs="Times New Roman"/>
          <w:sz w:val="24"/>
          <w:szCs w:val="24"/>
        </w:rPr>
        <w:t xml:space="preserve"> </w:t>
      </w:r>
      <w:r w:rsidR="00972BC5">
        <w:rPr>
          <w:rFonts w:ascii="Times New Roman" w:hAnsi="Times New Roman" w:cs="Times New Roman"/>
          <w:sz w:val="24"/>
          <w:szCs w:val="24"/>
        </w:rPr>
        <w:t>cada qual aco</w:t>
      </w:r>
      <w:r w:rsidR="00CC0311">
        <w:rPr>
          <w:rFonts w:ascii="Times New Roman" w:hAnsi="Times New Roman" w:cs="Times New Roman"/>
          <w:sz w:val="24"/>
          <w:szCs w:val="24"/>
        </w:rPr>
        <w:t xml:space="preserve">mpanhado por </w:t>
      </w:r>
      <w:r w:rsidR="00972BC5">
        <w:rPr>
          <w:rFonts w:ascii="Times New Roman" w:hAnsi="Times New Roman" w:cs="Times New Roman"/>
          <w:sz w:val="24"/>
          <w:szCs w:val="24"/>
        </w:rPr>
        <w:t>um</w:t>
      </w:r>
      <w:r w:rsidR="00CC0311">
        <w:rPr>
          <w:rFonts w:ascii="Times New Roman" w:hAnsi="Times New Roman" w:cs="Times New Roman"/>
          <w:sz w:val="24"/>
          <w:szCs w:val="24"/>
        </w:rPr>
        <w:t xml:space="preserve"> docente</w:t>
      </w:r>
      <w:r w:rsidR="00910D4A">
        <w:rPr>
          <w:rFonts w:ascii="Times New Roman" w:hAnsi="Times New Roman" w:cs="Times New Roman"/>
          <w:sz w:val="24"/>
          <w:szCs w:val="24"/>
        </w:rPr>
        <w:t xml:space="preserve"> da USP</w:t>
      </w:r>
      <w:r w:rsidR="00CC0311">
        <w:rPr>
          <w:rFonts w:ascii="Times New Roman" w:hAnsi="Times New Roman" w:cs="Times New Roman"/>
          <w:sz w:val="24"/>
          <w:szCs w:val="24"/>
        </w:rPr>
        <w:t>.</w:t>
      </w:r>
      <w:r w:rsidR="004A7A94" w:rsidRPr="00595FB9">
        <w:rPr>
          <w:rFonts w:ascii="Times New Roman" w:hAnsi="Times New Roman" w:cs="Times New Roman"/>
          <w:sz w:val="24"/>
          <w:szCs w:val="24"/>
        </w:rPr>
        <w:t xml:space="preserve"> </w:t>
      </w:r>
      <w:r w:rsidR="00366937">
        <w:rPr>
          <w:rFonts w:ascii="Times New Roman" w:hAnsi="Times New Roman" w:cs="Times New Roman"/>
          <w:sz w:val="24"/>
          <w:szCs w:val="24"/>
        </w:rPr>
        <w:t>É organizada por</w:t>
      </w:r>
      <w:r w:rsidR="004A7A94" w:rsidRPr="00595FB9">
        <w:rPr>
          <w:rFonts w:ascii="Times New Roman" w:hAnsi="Times New Roman" w:cs="Times New Roman"/>
          <w:sz w:val="24"/>
          <w:szCs w:val="24"/>
        </w:rPr>
        <w:t xml:space="preserve"> ciclo</w:t>
      </w:r>
      <w:r w:rsidR="00366937">
        <w:rPr>
          <w:rFonts w:ascii="Times New Roman" w:hAnsi="Times New Roman" w:cs="Times New Roman"/>
          <w:sz w:val="24"/>
          <w:szCs w:val="24"/>
        </w:rPr>
        <w:t>s</w:t>
      </w:r>
      <w:r w:rsidR="004A7A94" w:rsidRPr="00595FB9">
        <w:rPr>
          <w:rFonts w:ascii="Times New Roman" w:hAnsi="Times New Roman" w:cs="Times New Roman"/>
          <w:sz w:val="24"/>
          <w:szCs w:val="24"/>
        </w:rPr>
        <w:t xml:space="preserve"> de aprendizagem constituído</w:t>
      </w:r>
      <w:r w:rsidR="00366937">
        <w:rPr>
          <w:rFonts w:ascii="Times New Roman" w:hAnsi="Times New Roman" w:cs="Times New Roman"/>
          <w:sz w:val="24"/>
          <w:szCs w:val="24"/>
        </w:rPr>
        <w:t>s</w:t>
      </w:r>
      <w:r w:rsidR="004A7A94" w:rsidRPr="00595FB9">
        <w:rPr>
          <w:rFonts w:ascii="Times New Roman" w:hAnsi="Times New Roman" w:cs="Times New Roman"/>
          <w:sz w:val="24"/>
          <w:szCs w:val="24"/>
        </w:rPr>
        <w:t xml:space="preserve"> de: a) Imersão </w:t>
      </w:r>
      <w:r w:rsidR="00366937">
        <w:rPr>
          <w:rFonts w:ascii="Times New Roman" w:hAnsi="Times New Roman" w:cs="Times New Roman"/>
          <w:sz w:val="24"/>
          <w:szCs w:val="24"/>
        </w:rPr>
        <w:t xml:space="preserve">do graduando </w:t>
      </w:r>
      <w:r w:rsidR="004A7A94" w:rsidRPr="00595FB9">
        <w:rPr>
          <w:rFonts w:ascii="Times New Roman" w:hAnsi="Times New Roman" w:cs="Times New Roman"/>
          <w:sz w:val="24"/>
          <w:szCs w:val="24"/>
        </w:rPr>
        <w:t xml:space="preserve">na Escola de Educação Básica; b) </w:t>
      </w:r>
      <w:r w:rsidR="00A01E47">
        <w:rPr>
          <w:rFonts w:ascii="Times New Roman" w:hAnsi="Times New Roman" w:cs="Times New Roman"/>
          <w:sz w:val="24"/>
          <w:szCs w:val="24"/>
        </w:rPr>
        <w:t>S</w:t>
      </w:r>
      <w:r w:rsidR="004A7A94" w:rsidRPr="00595FB9">
        <w:rPr>
          <w:rFonts w:ascii="Times New Roman" w:hAnsi="Times New Roman" w:cs="Times New Roman"/>
          <w:sz w:val="24"/>
          <w:szCs w:val="24"/>
        </w:rPr>
        <w:t xml:space="preserve">íntese provisória </w:t>
      </w:r>
      <w:r w:rsidR="00475AE8">
        <w:rPr>
          <w:rFonts w:ascii="Times New Roman" w:hAnsi="Times New Roman" w:cs="Times New Roman"/>
          <w:sz w:val="24"/>
          <w:szCs w:val="24"/>
        </w:rPr>
        <w:t xml:space="preserve">a partir </w:t>
      </w:r>
      <w:r w:rsidR="004A7A94" w:rsidRPr="00595FB9">
        <w:rPr>
          <w:rFonts w:ascii="Times New Roman" w:hAnsi="Times New Roman" w:cs="Times New Roman"/>
          <w:sz w:val="24"/>
          <w:szCs w:val="24"/>
        </w:rPr>
        <w:t xml:space="preserve">dos relatos trazidos por cada </w:t>
      </w:r>
      <w:r w:rsidR="00475AE8">
        <w:rPr>
          <w:rFonts w:ascii="Times New Roman" w:hAnsi="Times New Roman" w:cs="Times New Roman"/>
          <w:sz w:val="24"/>
          <w:szCs w:val="24"/>
        </w:rPr>
        <w:t xml:space="preserve">graduando e </w:t>
      </w:r>
      <w:r w:rsidR="00A01E47">
        <w:rPr>
          <w:rFonts w:ascii="Times New Roman" w:hAnsi="Times New Roman" w:cs="Times New Roman"/>
          <w:sz w:val="24"/>
          <w:szCs w:val="24"/>
        </w:rPr>
        <w:t xml:space="preserve">construção coletiva </w:t>
      </w:r>
      <w:r w:rsidR="00475AE8">
        <w:rPr>
          <w:rFonts w:ascii="Times New Roman" w:hAnsi="Times New Roman" w:cs="Times New Roman"/>
          <w:sz w:val="24"/>
          <w:szCs w:val="24"/>
        </w:rPr>
        <w:t>da questão de aprendizagem</w:t>
      </w:r>
      <w:r w:rsidR="004A7A94" w:rsidRPr="00595FB9">
        <w:rPr>
          <w:rFonts w:ascii="Times New Roman" w:hAnsi="Times New Roman" w:cs="Times New Roman"/>
          <w:sz w:val="24"/>
          <w:szCs w:val="24"/>
        </w:rPr>
        <w:t xml:space="preserve">; c) Busca </w:t>
      </w:r>
      <w:r w:rsidR="00475AE8">
        <w:rPr>
          <w:rFonts w:ascii="Times New Roman" w:hAnsi="Times New Roman" w:cs="Times New Roman"/>
          <w:sz w:val="24"/>
          <w:szCs w:val="24"/>
        </w:rPr>
        <w:t xml:space="preserve">individual de </w:t>
      </w:r>
      <w:r w:rsidR="004A7A94" w:rsidRPr="00595FB9">
        <w:rPr>
          <w:rFonts w:ascii="Times New Roman" w:hAnsi="Times New Roman" w:cs="Times New Roman"/>
          <w:sz w:val="24"/>
          <w:szCs w:val="24"/>
        </w:rPr>
        <w:t>conhecimentos</w:t>
      </w:r>
      <w:r w:rsidR="00475AE8">
        <w:rPr>
          <w:rFonts w:ascii="Times New Roman" w:hAnsi="Times New Roman" w:cs="Times New Roman"/>
          <w:sz w:val="24"/>
          <w:szCs w:val="24"/>
        </w:rPr>
        <w:t xml:space="preserve"> científicos</w:t>
      </w:r>
      <w:r w:rsidR="004A7A94" w:rsidRPr="00595FB9">
        <w:rPr>
          <w:rFonts w:ascii="Times New Roman" w:hAnsi="Times New Roman" w:cs="Times New Roman"/>
          <w:sz w:val="24"/>
          <w:szCs w:val="24"/>
        </w:rPr>
        <w:t xml:space="preserve"> que subsidi</w:t>
      </w:r>
      <w:r w:rsidR="00475AE8">
        <w:rPr>
          <w:rFonts w:ascii="Times New Roman" w:hAnsi="Times New Roman" w:cs="Times New Roman"/>
          <w:sz w:val="24"/>
          <w:szCs w:val="24"/>
        </w:rPr>
        <w:t>a</w:t>
      </w:r>
      <w:r w:rsidR="004A7A94" w:rsidRPr="00595FB9">
        <w:rPr>
          <w:rFonts w:ascii="Times New Roman" w:hAnsi="Times New Roman" w:cs="Times New Roman"/>
          <w:sz w:val="24"/>
          <w:szCs w:val="24"/>
        </w:rPr>
        <w:t xml:space="preserve">m </w:t>
      </w:r>
      <w:r w:rsidR="00475AE8">
        <w:rPr>
          <w:rFonts w:ascii="Times New Roman" w:hAnsi="Times New Roman" w:cs="Times New Roman"/>
          <w:sz w:val="24"/>
          <w:szCs w:val="24"/>
        </w:rPr>
        <w:t xml:space="preserve">a </w:t>
      </w:r>
      <w:r w:rsidR="004A7A94" w:rsidRPr="00595FB9">
        <w:rPr>
          <w:rFonts w:ascii="Times New Roman" w:hAnsi="Times New Roman" w:cs="Times New Roman"/>
          <w:sz w:val="24"/>
          <w:szCs w:val="24"/>
        </w:rPr>
        <w:t xml:space="preserve">questão de aprendizagem; d) </w:t>
      </w:r>
      <w:r w:rsidR="00A01E47">
        <w:rPr>
          <w:rFonts w:ascii="Times New Roman" w:hAnsi="Times New Roman" w:cs="Times New Roman"/>
          <w:sz w:val="24"/>
          <w:szCs w:val="24"/>
        </w:rPr>
        <w:t>Elaboração de n</w:t>
      </w:r>
      <w:r w:rsidR="004A7A94" w:rsidRPr="00595FB9">
        <w:rPr>
          <w:rFonts w:ascii="Times New Roman" w:hAnsi="Times New Roman" w:cs="Times New Roman"/>
          <w:sz w:val="24"/>
          <w:szCs w:val="24"/>
        </w:rPr>
        <w:t xml:space="preserve">ova síntese com a intenção de compreender os problemas identificados e reconstruir a prática profissional; </w:t>
      </w:r>
      <w:r w:rsidR="00D10272">
        <w:rPr>
          <w:rFonts w:ascii="Times New Roman" w:hAnsi="Times New Roman" w:cs="Times New Roman"/>
          <w:sz w:val="24"/>
          <w:szCs w:val="24"/>
        </w:rPr>
        <w:t>e</w:t>
      </w:r>
      <w:r w:rsidR="00307213" w:rsidRPr="00D10272">
        <w:rPr>
          <w:rFonts w:ascii="Times New Roman" w:hAnsi="Times New Roman" w:cs="Times New Roman"/>
          <w:sz w:val="24"/>
          <w:szCs w:val="24"/>
        </w:rPr>
        <w:t xml:space="preserve">) </w:t>
      </w:r>
      <w:r w:rsidR="00D10272">
        <w:rPr>
          <w:rFonts w:ascii="Times New Roman" w:hAnsi="Times New Roman" w:cs="Times New Roman"/>
          <w:sz w:val="24"/>
          <w:szCs w:val="24"/>
        </w:rPr>
        <w:t xml:space="preserve">Oficinas em </w:t>
      </w:r>
      <w:r w:rsidR="00D10272" w:rsidRPr="006501D0">
        <w:rPr>
          <w:rFonts w:ascii="Times New Roman" w:hAnsi="Times New Roman" w:cs="Times New Roman"/>
          <w:sz w:val="24"/>
          <w:szCs w:val="24"/>
        </w:rPr>
        <w:t>Laboratórios de Práticas Pedagógicas</w:t>
      </w:r>
      <w:r w:rsidR="00D10272">
        <w:rPr>
          <w:rFonts w:ascii="Times New Roman" w:hAnsi="Times New Roman" w:cs="Times New Roman"/>
          <w:sz w:val="24"/>
          <w:szCs w:val="24"/>
        </w:rPr>
        <w:t xml:space="preserve"> Profissionais;</w:t>
      </w:r>
      <w:r w:rsidR="00D10272" w:rsidRPr="00D10272">
        <w:rPr>
          <w:rFonts w:ascii="Times New Roman" w:hAnsi="Times New Roman" w:cs="Times New Roman"/>
          <w:sz w:val="24"/>
          <w:szCs w:val="24"/>
        </w:rPr>
        <w:t xml:space="preserve"> </w:t>
      </w:r>
      <w:r w:rsidR="00D10272">
        <w:rPr>
          <w:rFonts w:ascii="Times New Roman" w:hAnsi="Times New Roman" w:cs="Times New Roman"/>
          <w:sz w:val="24"/>
          <w:szCs w:val="24"/>
        </w:rPr>
        <w:t>f</w:t>
      </w:r>
      <w:r w:rsidR="00D10272" w:rsidRPr="00595FB9">
        <w:rPr>
          <w:rFonts w:ascii="Times New Roman" w:hAnsi="Times New Roman" w:cs="Times New Roman"/>
          <w:sz w:val="24"/>
          <w:szCs w:val="24"/>
        </w:rPr>
        <w:t xml:space="preserve">) </w:t>
      </w:r>
      <w:r w:rsidR="00D10272">
        <w:rPr>
          <w:rFonts w:ascii="Times New Roman" w:hAnsi="Times New Roman" w:cs="Times New Roman"/>
          <w:sz w:val="24"/>
          <w:szCs w:val="24"/>
        </w:rPr>
        <w:t>A</w:t>
      </w:r>
      <w:r w:rsidR="00D10272" w:rsidRPr="00595FB9">
        <w:rPr>
          <w:rFonts w:ascii="Times New Roman" w:hAnsi="Times New Roman" w:cs="Times New Roman"/>
          <w:sz w:val="24"/>
          <w:szCs w:val="24"/>
        </w:rPr>
        <w:t xml:space="preserve">utoavaliação, avaliação do grupo e avaliação do </w:t>
      </w:r>
      <w:r w:rsidR="00D10272">
        <w:rPr>
          <w:rFonts w:ascii="Times New Roman" w:hAnsi="Times New Roman" w:cs="Times New Roman"/>
          <w:sz w:val="24"/>
          <w:szCs w:val="24"/>
        </w:rPr>
        <w:t>professor formador</w:t>
      </w:r>
      <w:r w:rsidR="004A7A94" w:rsidRPr="00595FB9">
        <w:rPr>
          <w:rFonts w:ascii="Times New Roman" w:hAnsi="Times New Roman" w:cs="Times New Roman"/>
          <w:sz w:val="24"/>
          <w:szCs w:val="24"/>
        </w:rPr>
        <w:t>.</w:t>
      </w:r>
      <w:r w:rsidR="002D0765">
        <w:rPr>
          <w:rFonts w:ascii="Times New Roman" w:hAnsi="Times New Roman" w:cs="Times New Roman"/>
          <w:sz w:val="24"/>
          <w:szCs w:val="24"/>
        </w:rPr>
        <w:t xml:space="preserve"> Cada etapa do ciclo é registrada individualmente pelo graduando</w:t>
      </w:r>
      <w:r w:rsidR="0085691A">
        <w:rPr>
          <w:rFonts w:ascii="Times New Roman" w:hAnsi="Times New Roman" w:cs="Times New Roman"/>
          <w:sz w:val="24"/>
          <w:szCs w:val="24"/>
        </w:rPr>
        <w:t xml:space="preserve"> </w:t>
      </w:r>
      <w:r w:rsidR="002D0765">
        <w:rPr>
          <w:rFonts w:ascii="Times New Roman" w:hAnsi="Times New Roman" w:cs="Times New Roman"/>
          <w:sz w:val="24"/>
          <w:szCs w:val="24"/>
        </w:rPr>
        <w:t>no seu portfólio.</w:t>
      </w:r>
    </w:p>
    <w:p w:rsidR="00ED3713" w:rsidRDefault="00CB0CCD" w:rsidP="00CA2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1D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experiência em pauta </w:t>
      </w:r>
      <w:r w:rsidRPr="006501D0">
        <w:rPr>
          <w:rFonts w:ascii="Times New Roman" w:hAnsi="Times New Roman" w:cs="Times New Roman"/>
          <w:sz w:val="24"/>
          <w:szCs w:val="24"/>
        </w:rPr>
        <w:t xml:space="preserve">foi desenvolvida </w:t>
      </w:r>
      <w:r>
        <w:rPr>
          <w:rFonts w:ascii="Times New Roman" w:hAnsi="Times New Roman" w:cs="Times New Roman"/>
          <w:sz w:val="24"/>
          <w:szCs w:val="24"/>
        </w:rPr>
        <w:t>em 2014 tendo a estagiária se inserido em um grupo composto por</w:t>
      </w:r>
      <w:r w:rsidRPr="006501D0">
        <w:rPr>
          <w:rFonts w:ascii="Times New Roman" w:hAnsi="Times New Roman" w:cs="Times New Roman"/>
          <w:sz w:val="24"/>
          <w:szCs w:val="24"/>
        </w:rPr>
        <w:t xml:space="preserve"> </w:t>
      </w:r>
      <w:r w:rsidR="002A004E">
        <w:rPr>
          <w:rFonts w:ascii="Times New Roman" w:hAnsi="Times New Roman" w:cs="Times New Roman"/>
          <w:sz w:val="24"/>
          <w:szCs w:val="24"/>
        </w:rPr>
        <w:t>13</w:t>
      </w:r>
      <w:r w:rsidRPr="00650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graduandos do </w:t>
      </w:r>
      <w:r w:rsidRPr="006501D0">
        <w:rPr>
          <w:rFonts w:ascii="Times New Roman" w:hAnsi="Times New Roman" w:cs="Times New Roman"/>
          <w:sz w:val="24"/>
          <w:szCs w:val="24"/>
        </w:rPr>
        <w:t>curso de Bacharelado e Licenciatura em Enfermagem</w:t>
      </w:r>
      <w:r>
        <w:rPr>
          <w:rFonts w:ascii="Times New Roman" w:hAnsi="Times New Roman" w:cs="Times New Roman"/>
          <w:sz w:val="24"/>
          <w:szCs w:val="24"/>
        </w:rPr>
        <w:t>, acompanhado pela professora formadora, supervisora da estagiária PAE</w:t>
      </w:r>
      <w:r w:rsidRPr="006501D0">
        <w:rPr>
          <w:rFonts w:ascii="Times New Roman" w:hAnsi="Times New Roman" w:cs="Times New Roman"/>
          <w:sz w:val="24"/>
          <w:szCs w:val="24"/>
        </w:rPr>
        <w:t>.</w:t>
      </w:r>
      <w:r w:rsidR="001570AD">
        <w:rPr>
          <w:rFonts w:ascii="Times New Roman" w:hAnsi="Times New Roman" w:cs="Times New Roman"/>
          <w:sz w:val="24"/>
          <w:szCs w:val="24"/>
        </w:rPr>
        <w:t xml:space="preserve"> </w:t>
      </w:r>
      <w:r w:rsidR="001570AD">
        <w:rPr>
          <w:rFonts w:ascii="Times New Roman" w:hAnsi="Times New Roman" w:cs="Times New Roman"/>
          <w:sz w:val="24"/>
          <w:szCs w:val="24"/>
        </w:rPr>
        <w:br/>
        <w:t>Inicialmente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, a </w:t>
      </w:r>
      <w:r w:rsidR="004F1799" w:rsidRPr="006501D0">
        <w:rPr>
          <w:rFonts w:ascii="Times New Roman" w:hAnsi="Times New Roman" w:cs="Times New Roman"/>
          <w:sz w:val="24"/>
          <w:szCs w:val="24"/>
        </w:rPr>
        <w:t xml:space="preserve">estagiária </w:t>
      </w:r>
      <w:r w:rsidR="004F1799">
        <w:rPr>
          <w:rFonts w:ascii="Times New Roman" w:hAnsi="Times New Roman" w:cs="Times New Roman"/>
          <w:sz w:val="24"/>
          <w:szCs w:val="24"/>
        </w:rPr>
        <w:t xml:space="preserve">participou, em conjunto com as docentes responsáveis pela disciplina, do </w:t>
      </w:r>
      <w:r w:rsidR="006501D0" w:rsidRPr="006501D0">
        <w:rPr>
          <w:rFonts w:ascii="Times New Roman" w:hAnsi="Times New Roman" w:cs="Times New Roman"/>
          <w:sz w:val="24"/>
          <w:szCs w:val="24"/>
        </w:rPr>
        <w:t>planej</w:t>
      </w:r>
      <w:r w:rsidR="004F1799">
        <w:rPr>
          <w:rFonts w:ascii="Times New Roman" w:hAnsi="Times New Roman" w:cs="Times New Roman"/>
          <w:sz w:val="24"/>
          <w:szCs w:val="24"/>
        </w:rPr>
        <w:t>amento d</w:t>
      </w:r>
      <w:r w:rsidR="006501D0" w:rsidRPr="006501D0">
        <w:rPr>
          <w:rFonts w:ascii="Times New Roman" w:hAnsi="Times New Roman" w:cs="Times New Roman"/>
          <w:sz w:val="24"/>
          <w:szCs w:val="24"/>
        </w:rPr>
        <w:t>as aulas por meio da abordagem de métodos ativos</w:t>
      </w:r>
      <w:r w:rsidR="004F1799">
        <w:rPr>
          <w:rFonts w:ascii="Times New Roman" w:hAnsi="Times New Roman" w:cs="Times New Roman"/>
          <w:sz w:val="24"/>
          <w:szCs w:val="24"/>
        </w:rPr>
        <w:t xml:space="preserve"> </w:t>
      </w:r>
      <w:r w:rsidR="004F1799" w:rsidRPr="006501D0">
        <w:rPr>
          <w:rFonts w:ascii="Times New Roman" w:hAnsi="Times New Roman" w:cs="Times New Roman"/>
          <w:sz w:val="24"/>
          <w:szCs w:val="24"/>
        </w:rPr>
        <w:t>(BÉDARD, 2009 apud RIVAS, 2011)</w:t>
      </w:r>
      <w:r w:rsidR="00565F0B">
        <w:rPr>
          <w:rFonts w:ascii="Times New Roman" w:hAnsi="Times New Roman" w:cs="Times New Roman"/>
          <w:sz w:val="24"/>
          <w:szCs w:val="24"/>
        </w:rPr>
        <w:t xml:space="preserve"> 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de modo a envolver todos no processo de ensino-aprendizagem. </w:t>
      </w:r>
      <w:r w:rsidR="00E35E44" w:rsidRPr="006501D0">
        <w:rPr>
          <w:rFonts w:ascii="Times New Roman" w:hAnsi="Times New Roman" w:cs="Times New Roman"/>
          <w:sz w:val="24"/>
          <w:szCs w:val="24"/>
        </w:rPr>
        <w:t>O planejamento foi organizado e construído a partir da ideia de currículo integrado, tal como proposto pelo Ministério da Saúde, tendo como objetivos: construção do conhecimento, articulação trabalho-ensino, prática-teoria e ensino-comunidade; pautou-se em uma dinâmica ativa e considerou as características socioculturais dos envolvidos (DAVINI, 1994 apud GONÇALVES, 2011).</w:t>
      </w:r>
    </w:p>
    <w:p w:rsidR="00877F3A" w:rsidRDefault="00877F3A" w:rsidP="00CA2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1D0">
        <w:rPr>
          <w:rFonts w:ascii="Times New Roman" w:hAnsi="Times New Roman" w:cs="Times New Roman"/>
          <w:sz w:val="24"/>
          <w:szCs w:val="24"/>
        </w:rPr>
        <w:t>A metodologia ativa</w:t>
      </w:r>
      <w:r w:rsidR="000F4C70">
        <w:rPr>
          <w:rFonts w:ascii="Times New Roman" w:hAnsi="Times New Roman" w:cs="Times New Roman"/>
          <w:sz w:val="24"/>
          <w:szCs w:val="24"/>
        </w:rPr>
        <w:t xml:space="preserve"> e</w:t>
      </w:r>
      <w:r w:rsidRPr="006501D0">
        <w:rPr>
          <w:rFonts w:ascii="Times New Roman" w:hAnsi="Times New Roman" w:cs="Times New Roman"/>
          <w:sz w:val="24"/>
          <w:szCs w:val="24"/>
        </w:rPr>
        <w:t xml:space="preserve"> o ensinar com pesquisa (CHAIGAR, 2012), por ser</w:t>
      </w:r>
      <w:r w:rsidR="000F4C70">
        <w:rPr>
          <w:rFonts w:ascii="Times New Roman" w:hAnsi="Times New Roman" w:cs="Times New Roman"/>
          <w:sz w:val="24"/>
          <w:szCs w:val="24"/>
        </w:rPr>
        <w:t>em</w:t>
      </w:r>
      <w:r w:rsidRPr="006501D0">
        <w:rPr>
          <w:rFonts w:ascii="Times New Roman" w:hAnsi="Times New Roman" w:cs="Times New Roman"/>
          <w:sz w:val="24"/>
          <w:szCs w:val="24"/>
        </w:rPr>
        <w:t xml:space="preserve"> prática</w:t>
      </w:r>
      <w:r w:rsidR="000F4C70">
        <w:rPr>
          <w:rFonts w:ascii="Times New Roman" w:hAnsi="Times New Roman" w:cs="Times New Roman"/>
          <w:sz w:val="24"/>
          <w:szCs w:val="24"/>
        </w:rPr>
        <w:t>s</w:t>
      </w:r>
      <w:r w:rsidRPr="006501D0">
        <w:rPr>
          <w:rFonts w:ascii="Times New Roman" w:hAnsi="Times New Roman" w:cs="Times New Roman"/>
          <w:sz w:val="24"/>
          <w:szCs w:val="24"/>
        </w:rPr>
        <w:t xml:space="preserve"> problematizadora</w:t>
      </w:r>
      <w:r w:rsidR="000F4C70">
        <w:rPr>
          <w:rFonts w:ascii="Times New Roman" w:hAnsi="Times New Roman" w:cs="Times New Roman"/>
          <w:sz w:val="24"/>
          <w:szCs w:val="24"/>
        </w:rPr>
        <w:t>s</w:t>
      </w:r>
      <w:r w:rsidRPr="006501D0">
        <w:rPr>
          <w:rFonts w:ascii="Times New Roman" w:hAnsi="Times New Roman" w:cs="Times New Roman"/>
          <w:sz w:val="24"/>
          <w:szCs w:val="24"/>
        </w:rPr>
        <w:t xml:space="preserve">, </w:t>
      </w:r>
      <w:r w:rsidR="000F4C70">
        <w:rPr>
          <w:rFonts w:ascii="Times New Roman" w:hAnsi="Times New Roman" w:cs="Times New Roman"/>
          <w:sz w:val="24"/>
          <w:szCs w:val="24"/>
        </w:rPr>
        <w:t>possibilitam</w:t>
      </w:r>
      <w:r w:rsidRPr="006501D0">
        <w:rPr>
          <w:rFonts w:ascii="Times New Roman" w:hAnsi="Times New Roman" w:cs="Times New Roman"/>
          <w:sz w:val="24"/>
          <w:szCs w:val="24"/>
        </w:rPr>
        <w:t xml:space="preserve"> que o graduando, bem como todos os envolvidos 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501D0">
        <w:rPr>
          <w:rFonts w:ascii="Times New Roman" w:hAnsi="Times New Roman" w:cs="Times New Roman"/>
          <w:sz w:val="24"/>
          <w:szCs w:val="24"/>
        </w:rPr>
        <w:t xml:space="preserve"> processo, articulem</w:t>
      </w:r>
      <w:r w:rsidR="00A14D60">
        <w:rPr>
          <w:rFonts w:ascii="Times New Roman" w:hAnsi="Times New Roman" w:cs="Times New Roman"/>
          <w:sz w:val="24"/>
          <w:szCs w:val="24"/>
        </w:rPr>
        <w:t xml:space="preserve"> e</w:t>
      </w:r>
      <w:r w:rsidRPr="006501D0">
        <w:rPr>
          <w:rFonts w:ascii="Times New Roman" w:hAnsi="Times New Roman" w:cs="Times New Roman"/>
          <w:sz w:val="24"/>
          <w:szCs w:val="24"/>
        </w:rPr>
        <w:t xml:space="preserve"> problematizem as situações reais</w:t>
      </w:r>
      <w:r w:rsidR="00A14D60">
        <w:rPr>
          <w:rFonts w:ascii="Times New Roman" w:hAnsi="Times New Roman" w:cs="Times New Roman"/>
          <w:sz w:val="24"/>
          <w:szCs w:val="24"/>
        </w:rPr>
        <w:t>. Isto</w:t>
      </w:r>
      <w:r w:rsidRPr="006501D0">
        <w:rPr>
          <w:rFonts w:ascii="Times New Roman" w:hAnsi="Times New Roman" w:cs="Times New Roman"/>
          <w:sz w:val="24"/>
          <w:szCs w:val="24"/>
        </w:rPr>
        <w:t xml:space="preserve"> favorece a reflexão e a reorientação das ideias e concepções sobre os temas explorados na vivência com a comunidade escolar, seja nas aulas da graduação ou nas atividades realizadas na escola de Educação Básica, </w:t>
      </w:r>
      <w:r w:rsidR="00A14D60">
        <w:rPr>
          <w:rFonts w:ascii="Times New Roman" w:hAnsi="Times New Roman" w:cs="Times New Roman"/>
          <w:sz w:val="24"/>
          <w:szCs w:val="24"/>
        </w:rPr>
        <w:t>na perspectiva</w:t>
      </w:r>
      <w:r w:rsidR="0081053F">
        <w:rPr>
          <w:rFonts w:ascii="Times New Roman" w:hAnsi="Times New Roman" w:cs="Times New Roman"/>
          <w:sz w:val="24"/>
          <w:szCs w:val="24"/>
        </w:rPr>
        <w:t xml:space="preserve"> dialética</w:t>
      </w:r>
      <w:r w:rsidRPr="006501D0">
        <w:rPr>
          <w:rFonts w:ascii="Times New Roman" w:hAnsi="Times New Roman" w:cs="Times New Roman"/>
          <w:sz w:val="24"/>
          <w:szCs w:val="24"/>
        </w:rPr>
        <w:t xml:space="preserve"> teoria</w:t>
      </w:r>
      <w:r w:rsidR="0081053F">
        <w:rPr>
          <w:rFonts w:ascii="Times New Roman" w:hAnsi="Times New Roman" w:cs="Times New Roman"/>
          <w:sz w:val="24"/>
          <w:szCs w:val="24"/>
        </w:rPr>
        <w:t xml:space="preserve"> e prática</w:t>
      </w:r>
      <w:r w:rsidRPr="006501D0">
        <w:rPr>
          <w:rFonts w:ascii="Times New Roman" w:hAnsi="Times New Roman" w:cs="Times New Roman"/>
          <w:sz w:val="24"/>
          <w:szCs w:val="24"/>
        </w:rPr>
        <w:t>.</w:t>
      </w:r>
    </w:p>
    <w:p w:rsidR="001E7044" w:rsidRDefault="00ED3713" w:rsidP="00CA2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sequência, a </w:t>
      </w:r>
      <w:r w:rsidR="001E7044">
        <w:rPr>
          <w:rFonts w:ascii="Times New Roman" w:hAnsi="Times New Roman" w:cs="Times New Roman"/>
          <w:sz w:val="24"/>
          <w:szCs w:val="24"/>
        </w:rPr>
        <w:t>estagiária</w:t>
      </w:r>
      <w:r>
        <w:rPr>
          <w:rFonts w:ascii="Times New Roman" w:hAnsi="Times New Roman" w:cs="Times New Roman"/>
          <w:sz w:val="24"/>
          <w:szCs w:val="24"/>
        </w:rPr>
        <w:t xml:space="preserve"> acompanhou a docente e os graduandos em </w:t>
      </w:r>
      <w:r w:rsidR="002A62CC">
        <w:rPr>
          <w:rFonts w:ascii="Times New Roman" w:hAnsi="Times New Roman" w:cs="Times New Roman"/>
          <w:sz w:val="24"/>
          <w:szCs w:val="24"/>
        </w:rPr>
        <w:t>seis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1D0">
        <w:rPr>
          <w:rFonts w:ascii="Times New Roman" w:hAnsi="Times New Roman" w:cs="Times New Roman"/>
          <w:sz w:val="24"/>
          <w:szCs w:val="24"/>
        </w:rPr>
        <w:t xml:space="preserve">imersões junto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6501D0">
        <w:rPr>
          <w:rFonts w:ascii="Times New Roman" w:hAnsi="Times New Roman" w:cs="Times New Roman"/>
          <w:sz w:val="24"/>
          <w:szCs w:val="24"/>
        </w:rPr>
        <w:t xml:space="preserve"> comunidade escolar</w:t>
      </w:r>
      <w:r w:rsidR="001E70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que envolve</w:t>
      </w:r>
      <w:r w:rsidR="001E7044">
        <w:rPr>
          <w:rFonts w:ascii="Times New Roman" w:hAnsi="Times New Roman" w:cs="Times New Roman"/>
          <w:sz w:val="24"/>
          <w:szCs w:val="24"/>
        </w:rPr>
        <w:t>ram</w:t>
      </w:r>
      <w:r w:rsidRPr="006501D0">
        <w:rPr>
          <w:rFonts w:ascii="Times New Roman" w:hAnsi="Times New Roman" w:cs="Times New Roman"/>
          <w:sz w:val="24"/>
          <w:szCs w:val="24"/>
        </w:rPr>
        <w:t xml:space="preserve"> ações de promoção da saúde e interação de graduand</w:t>
      </w:r>
      <w:r>
        <w:rPr>
          <w:rFonts w:ascii="Times New Roman" w:hAnsi="Times New Roman" w:cs="Times New Roman"/>
          <w:sz w:val="24"/>
          <w:szCs w:val="24"/>
        </w:rPr>
        <w:t xml:space="preserve">os e alunos </w:t>
      </w:r>
      <w:r w:rsidR="002A62CC">
        <w:rPr>
          <w:rFonts w:ascii="Times New Roman" w:hAnsi="Times New Roman" w:cs="Times New Roman"/>
          <w:sz w:val="24"/>
          <w:szCs w:val="24"/>
        </w:rPr>
        <w:t>do sexto ao nono ano do Ensino Fundamental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62CC">
        <w:rPr>
          <w:rFonts w:ascii="Times New Roman" w:hAnsi="Times New Roman" w:cs="Times New Roman"/>
          <w:sz w:val="24"/>
          <w:szCs w:val="24"/>
        </w:rPr>
        <w:t xml:space="preserve"> </w:t>
      </w:r>
      <w:r w:rsidR="00ED0093">
        <w:rPr>
          <w:rFonts w:ascii="Times New Roman" w:hAnsi="Times New Roman" w:cs="Times New Roman"/>
          <w:sz w:val="24"/>
          <w:szCs w:val="24"/>
        </w:rPr>
        <w:t>Na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 primeira imersão </w:t>
      </w:r>
      <w:r w:rsidR="00ED0093">
        <w:rPr>
          <w:rFonts w:ascii="Times New Roman" w:hAnsi="Times New Roman" w:cs="Times New Roman"/>
          <w:sz w:val="24"/>
          <w:szCs w:val="24"/>
        </w:rPr>
        <w:t>ocorreu uma aproximação ao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 cotidiano da escola</w:t>
      </w:r>
      <w:r w:rsidR="00086A49">
        <w:rPr>
          <w:rFonts w:ascii="Times New Roman" w:hAnsi="Times New Roman" w:cs="Times New Roman"/>
          <w:sz w:val="24"/>
          <w:szCs w:val="24"/>
        </w:rPr>
        <w:t xml:space="preserve"> na qual o</w:t>
      </w:r>
      <w:r w:rsidR="006501D0" w:rsidRPr="006501D0">
        <w:rPr>
          <w:rFonts w:ascii="Times New Roman" w:hAnsi="Times New Roman" w:cs="Times New Roman"/>
          <w:sz w:val="24"/>
          <w:szCs w:val="24"/>
        </w:rPr>
        <w:t>s graduandos destacaram a estrutura física, a biblioteca com dificuldades de acesso, banheiros trancados, grades e cadeados nas janelas e portas</w:t>
      </w:r>
      <w:r w:rsidR="00F7421C">
        <w:rPr>
          <w:rFonts w:ascii="Times New Roman" w:hAnsi="Times New Roman" w:cs="Times New Roman"/>
          <w:sz w:val="24"/>
          <w:szCs w:val="24"/>
        </w:rPr>
        <w:t>, relação professor-aluno e indisciplina</w:t>
      </w:r>
      <w:r w:rsidR="001E7044">
        <w:rPr>
          <w:rFonts w:ascii="Times New Roman" w:hAnsi="Times New Roman" w:cs="Times New Roman"/>
          <w:sz w:val="24"/>
          <w:szCs w:val="24"/>
        </w:rPr>
        <w:t>. Essas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 </w:t>
      </w:r>
      <w:r w:rsidR="00F7421C">
        <w:rPr>
          <w:rFonts w:ascii="Times New Roman" w:hAnsi="Times New Roman" w:cs="Times New Roman"/>
          <w:sz w:val="24"/>
          <w:szCs w:val="24"/>
        </w:rPr>
        <w:t xml:space="preserve">observações </w:t>
      </w:r>
      <w:r w:rsidR="00086A49" w:rsidRPr="006501D0">
        <w:rPr>
          <w:rFonts w:ascii="Times New Roman" w:hAnsi="Times New Roman" w:cs="Times New Roman"/>
          <w:sz w:val="24"/>
          <w:szCs w:val="24"/>
        </w:rPr>
        <w:t>sensibiliza</w:t>
      </w:r>
      <w:r w:rsidR="00F7421C">
        <w:rPr>
          <w:rFonts w:ascii="Times New Roman" w:hAnsi="Times New Roman" w:cs="Times New Roman"/>
          <w:sz w:val="24"/>
          <w:szCs w:val="24"/>
        </w:rPr>
        <w:t>ram</w:t>
      </w:r>
      <w:r w:rsidR="001E7044">
        <w:rPr>
          <w:rFonts w:ascii="Times New Roman" w:hAnsi="Times New Roman" w:cs="Times New Roman"/>
          <w:sz w:val="24"/>
          <w:szCs w:val="24"/>
        </w:rPr>
        <w:t xml:space="preserve"> os </w:t>
      </w:r>
      <w:r w:rsidR="001E7044">
        <w:rPr>
          <w:rFonts w:ascii="Times New Roman" w:hAnsi="Times New Roman" w:cs="Times New Roman"/>
          <w:sz w:val="24"/>
          <w:szCs w:val="24"/>
        </w:rPr>
        <w:lastRenderedPageBreak/>
        <w:t>graduandos</w:t>
      </w:r>
      <w:r w:rsidR="00F7421C">
        <w:rPr>
          <w:rFonts w:ascii="Times New Roman" w:hAnsi="Times New Roman" w:cs="Times New Roman"/>
          <w:sz w:val="24"/>
          <w:szCs w:val="24"/>
        </w:rPr>
        <w:t xml:space="preserve"> </w:t>
      </w:r>
      <w:r w:rsidR="00086A49" w:rsidRPr="006501D0">
        <w:rPr>
          <w:rFonts w:ascii="Times New Roman" w:hAnsi="Times New Roman" w:cs="Times New Roman"/>
          <w:sz w:val="24"/>
          <w:szCs w:val="24"/>
        </w:rPr>
        <w:t xml:space="preserve">e </w:t>
      </w:r>
      <w:r w:rsidR="001E7044">
        <w:rPr>
          <w:rFonts w:ascii="Times New Roman" w:hAnsi="Times New Roman" w:cs="Times New Roman"/>
          <w:sz w:val="24"/>
          <w:szCs w:val="24"/>
        </w:rPr>
        <w:t xml:space="preserve">os </w:t>
      </w:r>
      <w:r w:rsidR="00F7421C">
        <w:rPr>
          <w:rFonts w:ascii="Times New Roman" w:hAnsi="Times New Roman" w:cs="Times New Roman"/>
          <w:sz w:val="24"/>
          <w:szCs w:val="24"/>
        </w:rPr>
        <w:t>levaram à construção da primeira questão de aprendizagem</w:t>
      </w:r>
      <w:r w:rsidR="001E7044">
        <w:rPr>
          <w:rFonts w:ascii="Times New Roman" w:hAnsi="Times New Roman" w:cs="Times New Roman"/>
          <w:sz w:val="24"/>
          <w:szCs w:val="24"/>
        </w:rPr>
        <w:t>:</w:t>
      </w:r>
      <w:r w:rsidR="0010591F">
        <w:rPr>
          <w:rFonts w:ascii="Times New Roman" w:hAnsi="Times New Roman" w:cs="Times New Roman"/>
          <w:sz w:val="24"/>
          <w:szCs w:val="24"/>
        </w:rPr>
        <w:t xml:space="preserve"> </w:t>
      </w:r>
      <w:r w:rsidR="0010591F" w:rsidRPr="0010591F">
        <w:rPr>
          <w:rFonts w:ascii="Times New Roman" w:hAnsi="Times New Roman" w:cs="Times New Roman"/>
          <w:i/>
          <w:sz w:val="24"/>
          <w:szCs w:val="24"/>
        </w:rPr>
        <w:t>O que é promoção da saúde na escola e qual a sua importância?</w:t>
      </w:r>
      <w:r w:rsidR="00086A49" w:rsidRPr="00650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E44" w:rsidRDefault="00BA6D4A" w:rsidP="00CA2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outr</w:t>
      </w:r>
      <w:r w:rsidR="007472C0">
        <w:rPr>
          <w:rFonts w:ascii="Times New Roman" w:hAnsi="Times New Roman" w:cs="Times New Roman"/>
          <w:sz w:val="24"/>
          <w:szCs w:val="24"/>
        </w:rPr>
        <w:t>o momento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o </w:t>
      </w:r>
      <w:r w:rsidR="007472C0">
        <w:rPr>
          <w:rFonts w:ascii="Times New Roman" w:hAnsi="Times New Roman" w:cs="Times New Roman"/>
          <w:sz w:val="24"/>
          <w:szCs w:val="24"/>
        </w:rPr>
        <w:t>identifica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rem que os </w:t>
      </w:r>
      <w:r w:rsidR="007472C0">
        <w:rPr>
          <w:rFonts w:ascii="Times New Roman" w:hAnsi="Times New Roman" w:cs="Times New Roman"/>
          <w:sz w:val="24"/>
          <w:szCs w:val="24"/>
        </w:rPr>
        <w:t>alunos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 careciam de conhecimentos sobre o desenvolvimento do próprio corpo, </w:t>
      </w:r>
      <w:r>
        <w:rPr>
          <w:rFonts w:ascii="Times New Roman" w:hAnsi="Times New Roman" w:cs="Times New Roman"/>
          <w:sz w:val="24"/>
          <w:szCs w:val="24"/>
        </w:rPr>
        <w:t>elegeram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 este aspecto como tema a ser desenvolvido </w:t>
      </w:r>
      <w:r>
        <w:rPr>
          <w:rFonts w:ascii="Times New Roman" w:hAnsi="Times New Roman" w:cs="Times New Roman"/>
          <w:sz w:val="24"/>
          <w:szCs w:val="24"/>
        </w:rPr>
        <w:t>num</w:t>
      </w:r>
      <w:r w:rsidR="006501D0" w:rsidRPr="006501D0">
        <w:rPr>
          <w:rFonts w:ascii="Times New Roman" w:hAnsi="Times New Roman" w:cs="Times New Roman"/>
          <w:sz w:val="24"/>
          <w:szCs w:val="24"/>
        </w:rPr>
        <w:t>a próxima imersão. Assim, compreendendo a particularidade da escola de E</w:t>
      </w:r>
      <w:r w:rsidR="007472C0">
        <w:rPr>
          <w:rFonts w:ascii="Times New Roman" w:hAnsi="Times New Roman" w:cs="Times New Roman"/>
          <w:sz w:val="24"/>
          <w:szCs w:val="24"/>
        </w:rPr>
        <w:t xml:space="preserve">ducação </w:t>
      </w:r>
      <w:r w:rsidR="006501D0" w:rsidRPr="006501D0">
        <w:rPr>
          <w:rFonts w:ascii="Times New Roman" w:hAnsi="Times New Roman" w:cs="Times New Roman"/>
          <w:sz w:val="24"/>
          <w:szCs w:val="24"/>
        </w:rPr>
        <w:t>B</w:t>
      </w:r>
      <w:r w:rsidR="007472C0">
        <w:rPr>
          <w:rFonts w:ascii="Times New Roman" w:hAnsi="Times New Roman" w:cs="Times New Roman"/>
          <w:sz w:val="24"/>
          <w:szCs w:val="24"/>
        </w:rPr>
        <w:t>ásica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, os graduandos </w:t>
      </w:r>
      <w:r w:rsidR="007472C0">
        <w:rPr>
          <w:rFonts w:ascii="Times New Roman" w:hAnsi="Times New Roman" w:cs="Times New Roman"/>
          <w:sz w:val="24"/>
          <w:szCs w:val="24"/>
        </w:rPr>
        <w:t>construíram elementos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 para </w:t>
      </w:r>
      <w:r w:rsidR="007359D6">
        <w:rPr>
          <w:rFonts w:ascii="Times New Roman" w:hAnsi="Times New Roman" w:cs="Times New Roman"/>
          <w:sz w:val="24"/>
          <w:szCs w:val="24"/>
        </w:rPr>
        <w:t xml:space="preserve">planejar e </w:t>
      </w:r>
      <w:r w:rsidR="007472C0">
        <w:rPr>
          <w:rFonts w:ascii="Times New Roman" w:hAnsi="Times New Roman" w:cs="Times New Roman"/>
          <w:sz w:val="24"/>
          <w:szCs w:val="24"/>
        </w:rPr>
        <w:t>desenvolver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 ações de P</w:t>
      </w:r>
      <w:r>
        <w:rPr>
          <w:rFonts w:ascii="Times New Roman" w:hAnsi="Times New Roman" w:cs="Times New Roman"/>
          <w:sz w:val="24"/>
          <w:szCs w:val="24"/>
        </w:rPr>
        <w:t xml:space="preserve">romoção da </w:t>
      </w:r>
      <w:r w:rsidR="006501D0" w:rsidRPr="006501D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aúde</w:t>
      </w:r>
      <w:r w:rsidR="006501D0" w:rsidRPr="006501D0">
        <w:rPr>
          <w:rFonts w:ascii="Times New Roman" w:hAnsi="Times New Roman" w:cs="Times New Roman"/>
          <w:sz w:val="24"/>
          <w:szCs w:val="24"/>
        </w:rPr>
        <w:t>. A partir deste olhar</w:t>
      </w:r>
      <w:r w:rsidR="0052603F">
        <w:rPr>
          <w:rFonts w:ascii="Times New Roman" w:hAnsi="Times New Roman" w:cs="Times New Roman"/>
          <w:sz w:val="24"/>
          <w:szCs w:val="24"/>
        </w:rPr>
        <w:t xml:space="preserve">, 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dos artigos científicos e </w:t>
      </w:r>
      <w:r>
        <w:rPr>
          <w:rFonts w:ascii="Times New Roman" w:hAnsi="Times New Roman" w:cs="Times New Roman"/>
          <w:sz w:val="24"/>
          <w:szCs w:val="24"/>
        </w:rPr>
        <w:t xml:space="preserve">documentos </w:t>
      </w:r>
      <w:r w:rsidR="008A6192">
        <w:rPr>
          <w:rFonts w:ascii="Times New Roman" w:hAnsi="Times New Roman" w:cs="Times New Roman"/>
          <w:sz w:val="24"/>
          <w:szCs w:val="24"/>
        </w:rPr>
        <w:t>de políticas públicas em saúde e educação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, os graduandos discutiram </w:t>
      </w:r>
      <w:r w:rsidR="006A511D">
        <w:rPr>
          <w:rFonts w:ascii="Times New Roman" w:hAnsi="Times New Roman" w:cs="Times New Roman"/>
          <w:sz w:val="24"/>
          <w:szCs w:val="24"/>
        </w:rPr>
        <w:t>a função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 da escola de educação básica, sua articulação nos diferentes contextos, problemática da disciplina e indisciplina, cultura escolar, dentre outros. </w:t>
      </w:r>
      <w:r w:rsidR="0052603F">
        <w:rPr>
          <w:rFonts w:ascii="Times New Roman" w:hAnsi="Times New Roman" w:cs="Times New Roman"/>
          <w:sz w:val="24"/>
          <w:szCs w:val="24"/>
        </w:rPr>
        <w:t>E</w:t>
      </w:r>
      <w:r w:rsidR="006501D0" w:rsidRPr="006501D0">
        <w:rPr>
          <w:rFonts w:ascii="Times New Roman" w:hAnsi="Times New Roman" w:cs="Times New Roman"/>
          <w:sz w:val="24"/>
          <w:szCs w:val="24"/>
        </w:rPr>
        <w:t>sse processo</w:t>
      </w:r>
      <w:r w:rsidR="0016543B">
        <w:rPr>
          <w:rFonts w:ascii="Times New Roman" w:hAnsi="Times New Roman" w:cs="Times New Roman"/>
          <w:sz w:val="24"/>
          <w:szCs w:val="24"/>
        </w:rPr>
        <w:t xml:space="preserve"> - </w:t>
      </w:r>
      <w:r w:rsidR="0016543B" w:rsidRPr="006501D0">
        <w:rPr>
          <w:rFonts w:ascii="Times New Roman" w:hAnsi="Times New Roman" w:cs="Times New Roman"/>
          <w:sz w:val="24"/>
          <w:szCs w:val="24"/>
        </w:rPr>
        <w:t>imersões na escola de Educação Básica, buscas teóricas, sínteses provisórias, novas sínteses, avaliação dos estudantes e avaliação da disciplina</w:t>
      </w:r>
      <w:r w:rsidR="0016543B">
        <w:rPr>
          <w:rFonts w:ascii="Times New Roman" w:hAnsi="Times New Roman" w:cs="Times New Roman"/>
          <w:sz w:val="24"/>
          <w:szCs w:val="24"/>
        </w:rPr>
        <w:t xml:space="preserve"> -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 foi mediado pela </w:t>
      </w:r>
      <w:r w:rsidR="00307213">
        <w:rPr>
          <w:rFonts w:ascii="Times New Roman" w:hAnsi="Times New Roman" w:cs="Times New Roman"/>
          <w:sz w:val="24"/>
          <w:szCs w:val="24"/>
        </w:rPr>
        <w:t>professora formadora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 e pela estagiária </w:t>
      </w:r>
      <w:r w:rsidR="001224C3">
        <w:rPr>
          <w:rFonts w:ascii="Times New Roman" w:hAnsi="Times New Roman" w:cs="Times New Roman"/>
          <w:sz w:val="24"/>
          <w:szCs w:val="24"/>
        </w:rPr>
        <w:t>com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 apoi</w:t>
      </w:r>
      <w:r w:rsidR="001224C3">
        <w:rPr>
          <w:rFonts w:ascii="Times New Roman" w:hAnsi="Times New Roman" w:cs="Times New Roman"/>
          <w:sz w:val="24"/>
          <w:szCs w:val="24"/>
        </w:rPr>
        <w:t>o d</w:t>
      </w:r>
      <w:r w:rsidR="006501D0" w:rsidRPr="006501D0">
        <w:rPr>
          <w:rFonts w:ascii="Times New Roman" w:hAnsi="Times New Roman" w:cs="Times New Roman"/>
          <w:sz w:val="24"/>
          <w:szCs w:val="24"/>
        </w:rPr>
        <w:t>a metodologia dialética de caráter horizontal, favorece</w:t>
      </w:r>
      <w:r w:rsidR="00F51F08">
        <w:rPr>
          <w:rFonts w:ascii="Times New Roman" w:hAnsi="Times New Roman" w:cs="Times New Roman"/>
          <w:sz w:val="24"/>
          <w:szCs w:val="24"/>
        </w:rPr>
        <w:t>ndo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 o desenvolvimento de operações mentais </w:t>
      </w:r>
      <w:r w:rsidR="001172B8">
        <w:rPr>
          <w:rFonts w:ascii="Times New Roman" w:hAnsi="Times New Roman" w:cs="Times New Roman"/>
          <w:sz w:val="24"/>
          <w:szCs w:val="24"/>
        </w:rPr>
        <w:t>d</w:t>
      </w:r>
      <w:r w:rsidR="006501D0" w:rsidRPr="006501D0">
        <w:rPr>
          <w:rFonts w:ascii="Times New Roman" w:hAnsi="Times New Roman" w:cs="Times New Roman"/>
          <w:sz w:val="24"/>
          <w:szCs w:val="24"/>
        </w:rPr>
        <w:t>os envolvidos no p</w:t>
      </w:r>
      <w:r w:rsidR="00525357">
        <w:rPr>
          <w:rFonts w:ascii="Times New Roman" w:hAnsi="Times New Roman" w:cs="Times New Roman"/>
          <w:sz w:val="24"/>
          <w:szCs w:val="24"/>
        </w:rPr>
        <w:t xml:space="preserve">rocesso de ensino (ANASTASIOU; 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ALVES, 2005). </w:t>
      </w:r>
    </w:p>
    <w:p w:rsidR="006501D0" w:rsidRPr="006501D0" w:rsidRDefault="0052603F" w:rsidP="00CA2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10272">
        <w:rPr>
          <w:rFonts w:ascii="Times New Roman" w:hAnsi="Times New Roman" w:cs="Times New Roman"/>
          <w:sz w:val="24"/>
          <w:szCs w:val="24"/>
        </w:rPr>
        <w:t>lém do acompanhamento dos graduandos durante</w:t>
      </w:r>
      <w:r w:rsidR="003E493C">
        <w:rPr>
          <w:rFonts w:ascii="Times New Roman" w:hAnsi="Times New Roman" w:cs="Times New Roman"/>
          <w:sz w:val="24"/>
          <w:szCs w:val="24"/>
        </w:rPr>
        <w:t xml:space="preserve"> as atividades descritas</w:t>
      </w:r>
      <w:r w:rsidR="00D10272">
        <w:rPr>
          <w:rFonts w:ascii="Times New Roman" w:hAnsi="Times New Roman" w:cs="Times New Roman"/>
          <w:sz w:val="24"/>
          <w:szCs w:val="24"/>
        </w:rPr>
        <w:t xml:space="preserve">, </w:t>
      </w:r>
      <w:r w:rsidR="006501D0" w:rsidRPr="006501D0">
        <w:rPr>
          <w:rFonts w:ascii="Times New Roman" w:hAnsi="Times New Roman" w:cs="Times New Roman"/>
          <w:sz w:val="24"/>
          <w:szCs w:val="24"/>
        </w:rPr>
        <w:t>a</w:t>
      </w:r>
      <w:r w:rsidR="003E493C">
        <w:rPr>
          <w:rFonts w:ascii="Times New Roman" w:hAnsi="Times New Roman" w:cs="Times New Roman"/>
          <w:sz w:val="24"/>
          <w:szCs w:val="24"/>
        </w:rPr>
        <w:t xml:space="preserve"> </w:t>
      </w:r>
      <w:r w:rsidR="003E493C">
        <w:rPr>
          <w:rFonts w:ascii="Times New Roman" w:hAnsi="Times New Roman" w:cs="Times New Roman"/>
          <w:sz w:val="24"/>
          <w:szCs w:val="24"/>
        </w:rPr>
        <w:br/>
      </w:r>
      <w:r w:rsidR="00A0762A">
        <w:rPr>
          <w:rFonts w:ascii="Times New Roman" w:hAnsi="Times New Roman" w:cs="Times New Roman"/>
          <w:sz w:val="24"/>
          <w:szCs w:val="24"/>
        </w:rPr>
        <w:t>estagiária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 </w:t>
      </w:r>
      <w:r w:rsidR="0016543B">
        <w:rPr>
          <w:rFonts w:ascii="Times New Roman" w:hAnsi="Times New Roman" w:cs="Times New Roman"/>
          <w:sz w:val="24"/>
          <w:szCs w:val="24"/>
        </w:rPr>
        <w:t>participou das</w:t>
      </w:r>
      <w:r w:rsidR="00D10272">
        <w:rPr>
          <w:rFonts w:ascii="Times New Roman" w:hAnsi="Times New Roman" w:cs="Times New Roman"/>
          <w:sz w:val="24"/>
          <w:szCs w:val="24"/>
        </w:rPr>
        <w:t xml:space="preserve"> </w:t>
      </w:r>
      <w:r w:rsidR="000F3263">
        <w:rPr>
          <w:rFonts w:ascii="Times New Roman" w:hAnsi="Times New Roman" w:cs="Times New Roman"/>
          <w:sz w:val="24"/>
          <w:szCs w:val="24"/>
        </w:rPr>
        <w:t>oficinas de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 </w:t>
      </w:r>
      <w:r w:rsidRPr="006501D0">
        <w:rPr>
          <w:rFonts w:ascii="Times New Roman" w:hAnsi="Times New Roman" w:cs="Times New Roman"/>
          <w:sz w:val="24"/>
          <w:szCs w:val="24"/>
        </w:rPr>
        <w:t>Laboratórios de Práticas Pedagógicas</w:t>
      </w:r>
      <w:r>
        <w:rPr>
          <w:rFonts w:ascii="Times New Roman" w:hAnsi="Times New Roman" w:cs="Times New Roman"/>
          <w:sz w:val="24"/>
          <w:szCs w:val="24"/>
        </w:rPr>
        <w:t xml:space="preserve"> Profissionais</w:t>
      </w:r>
      <w:r w:rsidR="0016543B">
        <w:rPr>
          <w:rFonts w:ascii="Times New Roman" w:hAnsi="Times New Roman" w:cs="Times New Roman"/>
          <w:sz w:val="24"/>
          <w:szCs w:val="24"/>
        </w:rPr>
        <w:t xml:space="preserve"> sobre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 </w:t>
      </w:r>
      <w:r w:rsidRPr="006501D0">
        <w:rPr>
          <w:rFonts w:ascii="Times New Roman" w:hAnsi="Times New Roman" w:cs="Times New Roman"/>
          <w:sz w:val="24"/>
          <w:szCs w:val="24"/>
        </w:rPr>
        <w:t>educação como direito fundamental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01D0" w:rsidRPr="006501D0">
        <w:rPr>
          <w:rFonts w:ascii="Times New Roman" w:hAnsi="Times New Roman" w:cs="Times New Roman"/>
          <w:sz w:val="24"/>
          <w:szCs w:val="24"/>
        </w:rPr>
        <w:t>construção de portfólios</w:t>
      </w:r>
      <w:r w:rsidR="0016543B">
        <w:rPr>
          <w:rFonts w:ascii="Times New Roman" w:hAnsi="Times New Roman" w:cs="Times New Roman"/>
          <w:sz w:val="24"/>
          <w:szCs w:val="24"/>
        </w:rPr>
        <w:t xml:space="preserve">, </w:t>
      </w:r>
      <w:r w:rsidR="006501D0" w:rsidRPr="006501D0">
        <w:rPr>
          <w:rFonts w:ascii="Times New Roman" w:hAnsi="Times New Roman" w:cs="Times New Roman"/>
          <w:sz w:val="24"/>
          <w:szCs w:val="24"/>
        </w:rPr>
        <w:t>imunização e acuidade visual</w:t>
      </w:r>
      <w:r w:rsidR="0016543B">
        <w:rPr>
          <w:rFonts w:ascii="Times New Roman" w:hAnsi="Times New Roman" w:cs="Times New Roman"/>
          <w:sz w:val="24"/>
          <w:szCs w:val="24"/>
        </w:rPr>
        <w:t xml:space="preserve">, </w:t>
      </w:r>
      <w:r w:rsidR="00A0762A">
        <w:rPr>
          <w:rFonts w:ascii="Times New Roman" w:hAnsi="Times New Roman" w:cs="Times New Roman"/>
          <w:sz w:val="24"/>
          <w:szCs w:val="24"/>
        </w:rPr>
        <w:t>e</w:t>
      </w:r>
      <w:r w:rsidR="0016543B">
        <w:rPr>
          <w:rFonts w:ascii="Times New Roman" w:hAnsi="Times New Roman" w:cs="Times New Roman"/>
          <w:sz w:val="24"/>
          <w:szCs w:val="24"/>
        </w:rPr>
        <w:t xml:space="preserve"> coorden</w:t>
      </w:r>
      <w:r w:rsidR="00A0762A">
        <w:rPr>
          <w:rFonts w:ascii="Times New Roman" w:hAnsi="Times New Roman" w:cs="Times New Roman"/>
          <w:sz w:val="24"/>
          <w:szCs w:val="24"/>
        </w:rPr>
        <w:t>ou</w:t>
      </w:r>
      <w:r w:rsidR="0016543B">
        <w:rPr>
          <w:rFonts w:ascii="Times New Roman" w:hAnsi="Times New Roman" w:cs="Times New Roman"/>
          <w:sz w:val="24"/>
          <w:szCs w:val="24"/>
        </w:rPr>
        <w:t xml:space="preserve"> a oficina </w:t>
      </w:r>
      <w:r w:rsidR="0016543B" w:rsidRPr="0016543B">
        <w:rPr>
          <w:rFonts w:ascii="Times New Roman" w:hAnsi="Times New Roman" w:cs="Times New Roman"/>
          <w:i/>
          <w:sz w:val="24"/>
          <w:szCs w:val="24"/>
        </w:rPr>
        <w:t>Pedagogia da Autonomia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 de Paulo Freire. </w:t>
      </w:r>
    </w:p>
    <w:p w:rsidR="00150178" w:rsidRDefault="00D16275" w:rsidP="00CA2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estagiária participou, em conjunto com a supervisora, da avaliação d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os portfólios </w:t>
      </w:r>
      <w:r>
        <w:rPr>
          <w:rFonts w:ascii="Times New Roman" w:hAnsi="Times New Roman" w:cs="Times New Roman"/>
          <w:sz w:val="24"/>
          <w:szCs w:val="24"/>
        </w:rPr>
        <w:t>que contemplou leitura, comentários e devolutivas. E</w:t>
      </w:r>
      <w:r w:rsidR="006501D0" w:rsidRPr="006501D0">
        <w:rPr>
          <w:rFonts w:ascii="Times New Roman" w:hAnsi="Times New Roman" w:cs="Times New Roman"/>
          <w:sz w:val="24"/>
          <w:szCs w:val="24"/>
        </w:rPr>
        <w:t>nvolveu-se cotidianamente com o processo de ensino e aprendizagem, o que possibilitou</w:t>
      </w:r>
      <w:r>
        <w:rPr>
          <w:rFonts w:ascii="Times New Roman" w:hAnsi="Times New Roman" w:cs="Times New Roman"/>
          <w:sz w:val="24"/>
          <w:szCs w:val="24"/>
        </w:rPr>
        <w:t xml:space="preserve"> acompanhar</w:t>
      </w:r>
      <w:r w:rsidR="00150178">
        <w:rPr>
          <w:rFonts w:ascii="Times New Roman" w:hAnsi="Times New Roman" w:cs="Times New Roman"/>
          <w:sz w:val="24"/>
          <w:szCs w:val="24"/>
        </w:rPr>
        <w:t xml:space="preserve"> a evolução dos graduandos. </w:t>
      </w:r>
      <w:r w:rsidR="006501D0" w:rsidRPr="006501D0">
        <w:rPr>
          <w:rFonts w:ascii="Times New Roman" w:hAnsi="Times New Roman" w:cs="Times New Roman"/>
          <w:sz w:val="24"/>
          <w:szCs w:val="24"/>
        </w:rPr>
        <w:t>Nas aulas, o ensinar com pesquisa foi o eixo norteador da construção de conhecimento</w:t>
      </w:r>
      <w:r w:rsidR="00B56B0D">
        <w:rPr>
          <w:rFonts w:ascii="Times New Roman" w:hAnsi="Times New Roman" w:cs="Times New Roman"/>
          <w:sz w:val="24"/>
          <w:szCs w:val="24"/>
        </w:rPr>
        <w:t xml:space="preserve"> </w:t>
      </w:r>
      <w:r w:rsidR="00B56B0D" w:rsidRPr="006501D0">
        <w:rPr>
          <w:rFonts w:ascii="Times New Roman" w:hAnsi="Times New Roman" w:cs="Times New Roman"/>
          <w:sz w:val="24"/>
          <w:szCs w:val="24"/>
        </w:rPr>
        <w:t>(CHAIGAR, 2012)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 e os graduandos, sendo os protagonistas no processo de aprendizagem, construíram os seus significados sobre a escola e as ações de P</w:t>
      </w:r>
      <w:r w:rsidR="004C0D7D">
        <w:rPr>
          <w:rFonts w:ascii="Times New Roman" w:hAnsi="Times New Roman" w:cs="Times New Roman"/>
          <w:sz w:val="24"/>
          <w:szCs w:val="24"/>
        </w:rPr>
        <w:t xml:space="preserve">romoção da </w:t>
      </w:r>
      <w:r w:rsidR="006501D0" w:rsidRPr="006501D0">
        <w:rPr>
          <w:rFonts w:ascii="Times New Roman" w:hAnsi="Times New Roman" w:cs="Times New Roman"/>
          <w:sz w:val="24"/>
          <w:szCs w:val="24"/>
        </w:rPr>
        <w:t>S</w:t>
      </w:r>
      <w:r w:rsidR="004C0D7D">
        <w:rPr>
          <w:rFonts w:ascii="Times New Roman" w:hAnsi="Times New Roman" w:cs="Times New Roman"/>
          <w:sz w:val="24"/>
          <w:szCs w:val="24"/>
        </w:rPr>
        <w:t>aúde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 adequadas àquela realidade. </w:t>
      </w:r>
    </w:p>
    <w:p w:rsidR="008F6D30" w:rsidRDefault="008F6D30" w:rsidP="00CA2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1D0">
        <w:rPr>
          <w:rFonts w:ascii="Times New Roman" w:hAnsi="Times New Roman" w:cs="Times New Roman"/>
          <w:sz w:val="24"/>
          <w:szCs w:val="24"/>
        </w:rPr>
        <w:t>No espaço da sala de aula ocorreram convivência, relações, colaboraç</w:t>
      </w:r>
      <w:r w:rsidR="00A078F3">
        <w:rPr>
          <w:rFonts w:ascii="Times New Roman" w:hAnsi="Times New Roman" w:cs="Times New Roman"/>
          <w:sz w:val="24"/>
          <w:szCs w:val="24"/>
        </w:rPr>
        <w:t>ões</w:t>
      </w:r>
      <w:r w:rsidRPr="006501D0">
        <w:rPr>
          <w:rFonts w:ascii="Times New Roman" w:hAnsi="Times New Roman" w:cs="Times New Roman"/>
          <w:sz w:val="24"/>
          <w:szCs w:val="24"/>
        </w:rPr>
        <w:t>, trocas, discussões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01D0">
        <w:rPr>
          <w:rFonts w:ascii="Times New Roman" w:hAnsi="Times New Roman" w:cs="Times New Roman"/>
          <w:sz w:val="24"/>
          <w:szCs w:val="24"/>
        </w:rPr>
        <w:t>evolução e transformação das diferentes realidades, nos âmbitos individual, social e profissional (MASETTO, 2003).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1D0">
        <w:rPr>
          <w:rFonts w:ascii="Times New Roman" w:hAnsi="Times New Roman" w:cs="Times New Roman"/>
          <w:sz w:val="24"/>
          <w:szCs w:val="24"/>
        </w:rPr>
        <w:t>O estágio</w:t>
      </w:r>
      <w:r>
        <w:rPr>
          <w:rFonts w:ascii="Times New Roman" w:hAnsi="Times New Roman" w:cs="Times New Roman"/>
          <w:sz w:val="24"/>
          <w:szCs w:val="24"/>
        </w:rPr>
        <w:t>, por meio das interações,</w:t>
      </w:r>
      <w:r w:rsidRPr="006501D0">
        <w:rPr>
          <w:rFonts w:ascii="Times New Roman" w:hAnsi="Times New Roman" w:cs="Times New Roman"/>
          <w:sz w:val="24"/>
          <w:szCs w:val="24"/>
        </w:rPr>
        <w:t xml:space="preserve"> possibilitou a vivência e a construção da concepção de docência pela estagiária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1D0">
        <w:rPr>
          <w:rFonts w:ascii="Times New Roman" w:hAnsi="Times New Roman" w:cs="Times New Roman"/>
          <w:sz w:val="24"/>
          <w:szCs w:val="24"/>
        </w:rPr>
        <w:t>PAE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01D0" w:rsidRDefault="00150178" w:rsidP="00CA2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reflexão sobre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 a experiência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 </w:t>
      </w:r>
      <w:r w:rsidR="00A078F3">
        <w:rPr>
          <w:rFonts w:ascii="Times New Roman" w:hAnsi="Times New Roman" w:cs="Times New Roman"/>
          <w:sz w:val="24"/>
          <w:szCs w:val="24"/>
        </w:rPr>
        <w:t xml:space="preserve">estagiária 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é um meio de </w:t>
      </w:r>
      <w:r w:rsidR="007D304D">
        <w:rPr>
          <w:rFonts w:ascii="Times New Roman" w:hAnsi="Times New Roman" w:cs="Times New Roman"/>
          <w:sz w:val="24"/>
          <w:szCs w:val="24"/>
        </w:rPr>
        <w:t>res</w:t>
      </w:r>
      <w:r w:rsidR="006501D0" w:rsidRPr="006501D0">
        <w:rPr>
          <w:rFonts w:ascii="Times New Roman" w:hAnsi="Times New Roman" w:cs="Times New Roman"/>
          <w:sz w:val="24"/>
          <w:szCs w:val="24"/>
        </w:rPr>
        <w:t>significar o processo formativo no âmbito da docência no Ensino Superior</w:t>
      </w:r>
      <w:r w:rsidR="004548B0">
        <w:rPr>
          <w:rFonts w:ascii="Times New Roman" w:hAnsi="Times New Roman" w:cs="Times New Roman"/>
          <w:sz w:val="24"/>
          <w:szCs w:val="24"/>
        </w:rPr>
        <w:t xml:space="preserve">. 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Para que se aprenda e se ensine é necessário desejar, pois, segundo Freire (2008), o desejo é que nos impulsiona </w:t>
      </w:r>
      <w:r w:rsidR="008F0CBD">
        <w:rPr>
          <w:rFonts w:ascii="Times New Roman" w:hAnsi="Times New Roman" w:cs="Times New Roman"/>
          <w:sz w:val="24"/>
          <w:szCs w:val="24"/>
        </w:rPr>
        <w:t>a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 buscar o que nos falta. Neste sentido, o estágio PAE favoreceu a construção de significados de ensino e aprendizagem, numa abordagem problematizadora com postura crítico-reflexiva</w:t>
      </w:r>
      <w:r w:rsidR="00A078F3">
        <w:rPr>
          <w:rFonts w:ascii="Times New Roman" w:hAnsi="Times New Roman" w:cs="Times New Roman"/>
          <w:sz w:val="24"/>
          <w:szCs w:val="24"/>
        </w:rPr>
        <w:t>,</w:t>
      </w:r>
      <w:r w:rsidR="006501D0" w:rsidRPr="006501D0">
        <w:rPr>
          <w:rFonts w:ascii="Times New Roman" w:hAnsi="Times New Roman" w:cs="Times New Roman"/>
          <w:sz w:val="24"/>
          <w:szCs w:val="24"/>
        </w:rPr>
        <w:t xml:space="preserve"> pautada na dialética.</w:t>
      </w:r>
    </w:p>
    <w:p w:rsidR="00DC3450" w:rsidRDefault="00DC3450" w:rsidP="00CA22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450" w:rsidRPr="00157920" w:rsidRDefault="00DC3450" w:rsidP="00CA22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920">
        <w:rPr>
          <w:rFonts w:ascii="Times New Roman" w:hAnsi="Times New Roman" w:cs="Times New Roman"/>
          <w:b/>
          <w:sz w:val="24"/>
          <w:szCs w:val="24"/>
        </w:rPr>
        <w:t>O PAE como espaço de formação docente</w:t>
      </w:r>
      <w:r w:rsidR="00955F0C" w:rsidRPr="001579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7920" w:rsidRDefault="00DC3450" w:rsidP="00CA22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920">
        <w:rPr>
          <w:rFonts w:ascii="Times New Roman" w:hAnsi="Times New Roman" w:cs="Times New Roman"/>
          <w:sz w:val="24"/>
          <w:szCs w:val="24"/>
        </w:rPr>
        <w:tab/>
      </w:r>
      <w:r w:rsidR="00523B26" w:rsidRPr="00157920">
        <w:rPr>
          <w:rFonts w:ascii="Times New Roman" w:hAnsi="Times New Roman" w:cs="Times New Roman"/>
          <w:sz w:val="24"/>
          <w:szCs w:val="24"/>
        </w:rPr>
        <w:t xml:space="preserve">As duas etapas previstas </w:t>
      </w:r>
      <w:r w:rsidR="007D304D">
        <w:rPr>
          <w:rFonts w:ascii="Times New Roman" w:hAnsi="Times New Roman" w:cs="Times New Roman"/>
          <w:sz w:val="24"/>
          <w:szCs w:val="24"/>
        </w:rPr>
        <w:t>n</w:t>
      </w:r>
      <w:r w:rsidR="00523B26" w:rsidRPr="00157920">
        <w:rPr>
          <w:rFonts w:ascii="Times New Roman" w:hAnsi="Times New Roman" w:cs="Times New Roman"/>
          <w:sz w:val="24"/>
          <w:szCs w:val="24"/>
        </w:rPr>
        <w:t>o PAE</w:t>
      </w:r>
      <w:r w:rsidR="003D1DF2">
        <w:rPr>
          <w:rFonts w:ascii="Times New Roman" w:hAnsi="Times New Roman" w:cs="Times New Roman"/>
          <w:sz w:val="24"/>
          <w:szCs w:val="24"/>
        </w:rPr>
        <w:t>,</w:t>
      </w:r>
      <w:r w:rsidR="00523B26" w:rsidRPr="00157920">
        <w:rPr>
          <w:rFonts w:ascii="Times New Roman" w:hAnsi="Times New Roman" w:cs="Times New Roman"/>
          <w:sz w:val="24"/>
          <w:szCs w:val="24"/>
        </w:rPr>
        <w:t xml:space="preserve"> </w:t>
      </w:r>
      <w:r w:rsidR="00523B26" w:rsidRPr="00157920">
        <w:rPr>
          <w:rFonts w:ascii="Times New Roman" w:hAnsi="Times New Roman" w:cs="Times New Roman"/>
          <w:b/>
          <w:sz w:val="24"/>
          <w:szCs w:val="24"/>
        </w:rPr>
        <w:t>Preparação Pedagógica</w:t>
      </w:r>
      <w:r w:rsidR="00523B26" w:rsidRPr="00157920">
        <w:rPr>
          <w:rFonts w:ascii="Times New Roman" w:hAnsi="Times New Roman" w:cs="Times New Roman"/>
          <w:sz w:val="24"/>
          <w:szCs w:val="24"/>
        </w:rPr>
        <w:t xml:space="preserve"> e </w:t>
      </w:r>
      <w:r w:rsidR="00523B26" w:rsidRPr="00157920">
        <w:rPr>
          <w:rFonts w:ascii="Times New Roman" w:hAnsi="Times New Roman" w:cs="Times New Roman"/>
          <w:b/>
          <w:sz w:val="24"/>
          <w:szCs w:val="24"/>
        </w:rPr>
        <w:t>Estágio Supervisionado em Docência</w:t>
      </w:r>
      <w:r w:rsidR="00523B26" w:rsidRPr="00157920">
        <w:rPr>
          <w:rFonts w:ascii="Times New Roman" w:hAnsi="Times New Roman" w:cs="Times New Roman"/>
          <w:sz w:val="24"/>
          <w:szCs w:val="24"/>
        </w:rPr>
        <w:t xml:space="preserve">, articuladas e interdependentes, permitem ao pós-graduando aproximações com aspectos políticos, teóricos e metodológicos que permeiam as ações de ensino e aprendizagem no Ensino Superior. Este contato favorece </w:t>
      </w:r>
      <w:r w:rsidR="007D304D">
        <w:rPr>
          <w:rFonts w:ascii="Times New Roman" w:hAnsi="Times New Roman" w:cs="Times New Roman"/>
          <w:sz w:val="24"/>
          <w:szCs w:val="24"/>
        </w:rPr>
        <w:t xml:space="preserve">a </w:t>
      </w:r>
      <w:r w:rsidR="00523B26" w:rsidRPr="00157920">
        <w:rPr>
          <w:rFonts w:ascii="Times New Roman" w:hAnsi="Times New Roman" w:cs="Times New Roman"/>
          <w:sz w:val="24"/>
          <w:szCs w:val="24"/>
        </w:rPr>
        <w:t xml:space="preserve">aproximação </w:t>
      </w:r>
      <w:r w:rsidR="00157920" w:rsidRPr="00157920">
        <w:rPr>
          <w:rFonts w:ascii="Times New Roman" w:hAnsi="Times New Roman" w:cs="Times New Roman"/>
          <w:sz w:val="24"/>
          <w:szCs w:val="24"/>
        </w:rPr>
        <w:t>com os saberes da docência, que os futuros professores precisam vivenciar no que se refere aos aspectos pedagógicos e didáticos.</w:t>
      </w:r>
      <w:r w:rsidR="00157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920" w:rsidRDefault="00523B26" w:rsidP="001579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PAE</w:t>
      </w:r>
      <w:r w:rsidR="00C646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="003D1DF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Programa</w:t>
      </w:r>
      <w:r w:rsidR="003D1DF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Pós-Graduação</w:t>
      </w:r>
      <w:r w:rsidR="003D1DF2">
        <w:rPr>
          <w:rFonts w:ascii="Times New Roman" w:hAnsi="Times New Roman" w:cs="Times New Roman"/>
          <w:sz w:val="24"/>
          <w:szCs w:val="24"/>
        </w:rPr>
        <w:t xml:space="preserve"> da USP</w:t>
      </w:r>
      <w:r w:rsidR="00C646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 constitui </w:t>
      </w:r>
      <w:r w:rsidR="003D1DF2">
        <w:rPr>
          <w:rFonts w:ascii="Times New Roman" w:hAnsi="Times New Roman" w:cs="Times New Roman"/>
          <w:sz w:val="24"/>
          <w:szCs w:val="24"/>
        </w:rPr>
        <w:t xml:space="preserve">como um dos </w:t>
      </w:r>
      <w:r>
        <w:rPr>
          <w:rFonts w:ascii="Times New Roman" w:hAnsi="Times New Roman" w:cs="Times New Roman"/>
          <w:sz w:val="24"/>
          <w:szCs w:val="24"/>
        </w:rPr>
        <w:t>instrumento</w:t>
      </w:r>
      <w:r w:rsidR="003D1DF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6AB">
        <w:rPr>
          <w:rFonts w:ascii="Times New Roman" w:hAnsi="Times New Roman" w:cs="Times New Roman"/>
          <w:sz w:val="24"/>
          <w:szCs w:val="24"/>
        </w:rPr>
        <w:t>de formação docente e de</w:t>
      </w:r>
      <w:r>
        <w:rPr>
          <w:rFonts w:ascii="Times New Roman" w:hAnsi="Times New Roman" w:cs="Times New Roman"/>
          <w:sz w:val="24"/>
          <w:szCs w:val="24"/>
        </w:rPr>
        <w:t xml:space="preserve"> melhoria do ensino de graduação, </w:t>
      </w:r>
      <w:r w:rsidR="003D1DF2">
        <w:rPr>
          <w:rFonts w:ascii="Times New Roman" w:hAnsi="Times New Roman" w:cs="Times New Roman"/>
          <w:sz w:val="24"/>
          <w:szCs w:val="24"/>
        </w:rPr>
        <w:t>na medida em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DF2">
        <w:rPr>
          <w:rFonts w:ascii="Times New Roman" w:hAnsi="Times New Roman" w:cs="Times New Roman"/>
          <w:sz w:val="24"/>
          <w:szCs w:val="24"/>
        </w:rPr>
        <w:t>os estagiários</w:t>
      </w:r>
      <w:r w:rsidR="00157920">
        <w:rPr>
          <w:rFonts w:ascii="Times New Roman" w:hAnsi="Times New Roman" w:cs="Times New Roman"/>
          <w:sz w:val="24"/>
          <w:szCs w:val="24"/>
        </w:rPr>
        <w:t xml:space="preserve"> exper</w:t>
      </w:r>
      <w:r w:rsidR="003D1DF2">
        <w:rPr>
          <w:rFonts w:ascii="Times New Roman" w:hAnsi="Times New Roman" w:cs="Times New Roman"/>
          <w:sz w:val="24"/>
          <w:szCs w:val="24"/>
        </w:rPr>
        <w:t>i</w:t>
      </w:r>
      <w:r w:rsidR="00157920">
        <w:rPr>
          <w:rFonts w:ascii="Times New Roman" w:hAnsi="Times New Roman" w:cs="Times New Roman"/>
          <w:sz w:val="24"/>
          <w:szCs w:val="24"/>
        </w:rPr>
        <w:t>encia</w:t>
      </w:r>
      <w:r w:rsidR="003D1DF2">
        <w:rPr>
          <w:rFonts w:ascii="Times New Roman" w:hAnsi="Times New Roman" w:cs="Times New Roman"/>
          <w:sz w:val="24"/>
          <w:szCs w:val="24"/>
        </w:rPr>
        <w:t>m</w:t>
      </w:r>
      <w:r w:rsidR="00157920">
        <w:rPr>
          <w:rFonts w:ascii="Times New Roman" w:hAnsi="Times New Roman" w:cs="Times New Roman"/>
          <w:sz w:val="24"/>
          <w:szCs w:val="24"/>
        </w:rPr>
        <w:t xml:space="preserve"> demandas </w:t>
      </w:r>
      <w:r w:rsidR="00080EC5">
        <w:rPr>
          <w:rFonts w:ascii="Times New Roman" w:hAnsi="Times New Roman" w:cs="Times New Roman"/>
          <w:sz w:val="24"/>
          <w:szCs w:val="24"/>
        </w:rPr>
        <w:t xml:space="preserve">docentes </w:t>
      </w:r>
      <w:r w:rsidR="00157920">
        <w:rPr>
          <w:rFonts w:ascii="Times New Roman" w:hAnsi="Times New Roman" w:cs="Times New Roman"/>
          <w:sz w:val="24"/>
          <w:szCs w:val="24"/>
        </w:rPr>
        <w:t>no</w:t>
      </w:r>
      <w:r w:rsidR="00157920" w:rsidRPr="006501D0">
        <w:rPr>
          <w:rFonts w:ascii="Times New Roman" w:hAnsi="Times New Roman" w:cs="Times New Roman"/>
          <w:sz w:val="24"/>
          <w:szCs w:val="24"/>
        </w:rPr>
        <w:t xml:space="preserve"> espaço da sala de aula</w:t>
      </w:r>
      <w:r w:rsidR="00157920">
        <w:rPr>
          <w:rFonts w:ascii="Times New Roman" w:hAnsi="Times New Roman" w:cs="Times New Roman"/>
          <w:sz w:val="24"/>
          <w:szCs w:val="24"/>
        </w:rPr>
        <w:t xml:space="preserve"> e no ambiente </w:t>
      </w:r>
      <w:r w:rsidR="00080EC5">
        <w:rPr>
          <w:rFonts w:ascii="Times New Roman" w:hAnsi="Times New Roman" w:cs="Times New Roman"/>
          <w:sz w:val="24"/>
          <w:szCs w:val="24"/>
        </w:rPr>
        <w:t>universitário</w:t>
      </w:r>
      <w:r w:rsidR="00157920">
        <w:rPr>
          <w:rFonts w:ascii="Times New Roman" w:hAnsi="Times New Roman" w:cs="Times New Roman"/>
          <w:sz w:val="24"/>
          <w:szCs w:val="24"/>
        </w:rPr>
        <w:t xml:space="preserve">, possibilitadas pela interação, </w:t>
      </w:r>
      <w:r w:rsidR="00157920" w:rsidRPr="006501D0">
        <w:rPr>
          <w:rFonts w:ascii="Times New Roman" w:hAnsi="Times New Roman" w:cs="Times New Roman"/>
          <w:sz w:val="24"/>
          <w:szCs w:val="24"/>
        </w:rPr>
        <w:t>convivência</w:t>
      </w:r>
      <w:r w:rsidR="00080EC5">
        <w:rPr>
          <w:rFonts w:ascii="Times New Roman" w:hAnsi="Times New Roman" w:cs="Times New Roman"/>
          <w:sz w:val="24"/>
          <w:szCs w:val="24"/>
        </w:rPr>
        <w:t>,</w:t>
      </w:r>
      <w:r w:rsidR="00157920" w:rsidRPr="006501D0">
        <w:rPr>
          <w:rFonts w:ascii="Times New Roman" w:hAnsi="Times New Roman" w:cs="Times New Roman"/>
          <w:sz w:val="24"/>
          <w:szCs w:val="24"/>
        </w:rPr>
        <w:t xml:space="preserve"> colaboração</w:t>
      </w:r>
      <w:r w:rsidR="00080EC5">
        <w:rPr>
          <w:rFonts w:ascii="Times New Roman" w:hAnsi="Times New Roman" w:cs="Times New Roman"/>
          <w:sz w:val="24"/>
          <w:szCs w:val="24"/>
        </w:rPr>
        <w:t xml:space="preserve"> e</w:t>
      </w:r>
      <w:r w:rsidR="00157920" w:rsidRPr="006501D0">
        <w:rPr>
          <w:rFonts w:ascii="Times New Roman" w:hAnsi="Times New Roman" w:cs="Times New Roman"/>
          <w:sz w:val="24"/>
          <w:szCs w:val="24"/>
        </w:rPr>
        <w:t xml:space="preserve"> discussões</w:t>
      </w:r>
      <w:r w:rsidR="00080EC5">
        <w:rPr>
          <w:rFonts w:ascii="Times New Roman" w:hAnsi="Times New Roman" w:cs="Times New Roman"/>
          <w:sz w:val="24"/>
          <w:szCs w:val="24"/>
        </w:rPr>
        <w:t xml:space="preserve"> </w:t>
      </w:r>
      <w:r w:rsidR="00157920" w:rsidRPr="006501D0">
        <w:rPr>
          <w:rFonts w:ascii="Times New Roman" w:hAnsi="Times New Roman" w:cs="Times New Roman"/>
          <w:sz w:val="24"/>
          <w:szCs w:val="24"/>
        </w:rPr>
        <w:t>das diferentes realidades, nos âmbitos individual, social e profissional</w:t>
      </w:r>
      <w:r w:rsidR="00080EC5">
        <w:rPr>
          <w:rFonts w:ascii="Times New Roman" w:hAnsi="Times New Roman" w:cs="Times New Roman"/>
          <w:sz w:val="24"/>
          <w:szCs w:val="24"/>
        </w:rPr>
        <w:t>.</w:t>
      </w:r>
    </w:p>
    <w:p w:rsidR="00080EC5" w:rsidRDefault="00080EC5" w:rsidP="001579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se tratar de </w:t>
      </w:r>
      <w:r w:rsidR="00C060D0">
        <w:rPr>
          <w:rFonts w:ascii="Times New Roman" w:hAnsi="Times New Roman" w:cs="Times New Roman"/>
          <w:sz w:val="24"/>
          <w:szCs w:val="24"/>
        </w:rPr>
        <w:t xml:space="preserve">espaço privilegiado de </w:t>
      </w:r>
      <w:r>
        <w:rPr>
          <w:rFonts w:ascii="Times New Roman" w:hAnsi="Times New Roman" w:cs="Times New Roman"/>
          <w:sz w:val="24"/>
          <w:szCs w:val="24"/>
        </w:rPr>
        <w:t xml:space="preserve">formação </w:t>
      </w:r>
      <w:r w:rsidR="00C060D0">
        <w:rPr>
          <w:rFonts w:ascii="Times New Roman" w:hAnsi="Times New Roman" w:cs="Times New Roman"/>
          <w:sz w:val="24"/>
          <w:szCs w:val="24"/>
        </w:rPr>
        <w:t>docente para pós-graduandos</w:t>
      </w:r>
      <w:r w:rsidR="008F5FD0">
        <w:rPr>
          <w:rFonts w:ascii="Times New Roman" w:hAnsi="Times New Roman" w:cs="Times New Roman"/>
          <w:sz w:val="24"/>
          <w:szCs w:val="24"/>
        </w:rPr>
        <w:t>, o PAE</w:t>
      </w:r>
      <w:r w:rsidR="00C06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envolve </w:t>
      </w:r>
      <w:r w:rsidR="00C060D0">
        <w:rPr>
          <w:rFonts w:ascii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hAnsi="Times New Roman" w:cs="Times New Roman"/>
          <w:sz w:val="24"/>
          <w:szCs w:val="24"/>
        </w:rPr>
        <w:t>aspectos</w:t>
      </w:r>
      <w:r w:rsidR="00584583">
        <w:rPr>
          <w:rFonts w:ascii="Times New Roman" w:hAnsi="Times New Roman" w:cs="Times New Roman"/>
          <w:sz w:val="24"/>
          <w:szCs w:val="24"/>
        </w:rPr>
        <w:t xml:space="preserve">: </w:t>
      </w:r>
      <w:r w:rsidRPr="00080EC5">
        <w:rPr>
          <w:rFonts w:ascii="Times New Roman" w:hAnsi="Times New Roman" w:cs="Times New Roman"/>
          <w:i/>
          <w:sz w:val="24"/>
          <w:szCs w:val="24"/>
        </w:rPr>
        <w:t>instituído</w:t>
      </w:r>
      <w:r>
        <w:rPr>
          <w:rFonts w:ascii="Times New Roman" w:hAnsi="Times New Roman" w:cs="Times New Roman"/>
          <w:sz w:val="24"/>
          <w:szCs w:val="24"/>
        </w:rPr>
        <w:t xml:space="preserve"> - legislações, normas, currículos, disciplinas, cultura acadêmica e </w:t>
      </w:r>
      <w:r w:rsidRPr="00C060D0">
        <w:rPr>
          <w:rFonts w:ascii="Times New Roman" w:hAnsi="Times New Roman" w:cs="Times New Roman"/>
          <w:i/>
          <w:sz w:val="24"/>
          <w:szCs w:val="24"/>
        </w:rPr>
        <w:t xml:space="preserve">instituinte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80EC5">
        <w:rPr>
          <w:rFonts w:ascii="Times New Roman" w:hAnsi="Times New Roman" w:cs="Times New Roman"/>
          <w:sz w:val="24"/>
          <w:szCs w:val="24"/>
        </w:rPr>
        <w:t>possibilidades de construção de</w:t>
      </w:r>
      <w:r>
        <w:rPr>
          <w:rFonts w:ascii="Times New Roman" w:hAnsi="Times New Roman" w:cs="Times New Roman"/>
          <w:sz w:val="24"/>
          <w:szCs w:val="24"/>
        </w:rPr>
        <w:t xml:space="preserve"> docência universitária que articula ensino e pesquisa, em constante processo avaliativo.</w:t>
      </w:r>
      <w:r w:rsidR="00584583">
        <w:rPr>
          <w:rFonts w:ascii="Times New Roman" w:hAnsi="Times New Roman" w:cs="Times New Roman"/>
          <w:sz w:val="24"/>
          <w:szCs w:val="24"/>
        </w:rPr>
        <w:t xml:space="preserve"> </w:t>
      </w:r>
      <w:r w:rsidR="008F5FD0">
        <w:rPr>
          <w:rFonts w:ascii="Times New Roman" w:hAnsi="Times New Roman" w:cs="Times New Roman"/>
          <w:sz w:val="24"/>
          <w:szCs w:val="24"/>
        </w:rPr>
        <w:t>A análise de</w:t>
      </w:r>
      <w:r w:rsidR="00C060D0">
        <w:rPr>
          <w:rFonts w:ascii="Times New Roman" w:hAnsi="Times New Roman" w:cs="Times New Roman"/>
          <w:sz w:val="24"/>
          <w:szCs w:val="24"/>
        </w:rPr>
        <w:t xml:space="preserve">ste processo pressupõe </w:t>
      </w:r>
      <w:r w:rsidR="00584583">
        <w:rPr>
          <w:rFonts w:ascii="Times New Roman" w:hAnsi="Times New Roman" w:cs="Times New Roman"/>
          <w:sz w:val="24"/>
          <w:szCs w:val="24"/>
        </w:rPr>
        <w:t xml:space="preserve">a </w:t>
      </w:r>
      <w:r w:rsidR="008F5FD0">
        <w:rPr>
          <w:rFonts w:ascii="Times New Roman" w:hAnsi="Times New Roman" w:cs="Times New Roman"/>
          <w:sz w:val="24"/>
          <w:szCs w:val="24"/>
        </w:rPr>
        <w:t xml:space="preserve">necessidade de </w:t>
      </w:r>
      <w:r w:rsidR="00584583">
        <w:rPr>
          <w:rFonts w:ascii="Times New Roman" w:hAnsi="Times New Roman" w:cs="Times New Roman"/>
          <w:sz w:val="24"/>
          <w:szCs w:val="24"/>
        </w:rPr>
        <w:t xml:space="preserve">ampliação da produção e </w:t>
      </w:r>
      <w:r w:rsidR="00C060D0">
        <w:rPr>
          <w:rFonts w:ascii="Times New Roman" w:hAnsi="Times New Roman" w:cs="Times New Roman"/>
          <w:sz w:val="24"/>
          <w:szCs w:val="24"/>
        </w:rPr>
        <w:t>socialização do conhecimento</w:t>
      </w:r>
      <w:r w:rsidR="008F5FD0">
        <w:rPr>
          <w:rFonts w:ascii="Times New Roman" w:hAnsi="Times New Roman" w:cs="Times New Roman"/>
          <w:sz w:val="24"/>
          <w:szCs w:val="24"/>
        </w:rPr>
        <w:t xml:space="preserve"> na área do Programa PAE</w:t>
      </w:r>
      <w:r w:rsidR="00C060D0">
        <w:rPr>
          <w:rFonts w:ascii="Times New Roman" w:hAnsi="Times New Roman" w:cs="Times New Roman"/>
          <w:sz w:val="24"/>
          <w:szCs w:val="24"/>
        </w:rPr>
        <w:t xml:space="preserve"> (teses, dissertações, artigos); valorização do pós-graduando PAE no que concerne ao número de bolsas e espeficidade do estágio em docência; divulgação e comunicação das ações do PAE no espaço institucional da Pró-Reitoria de Pós-Graduação e Unidades de Ensino da </w:t>
      </w:r>
      <w:r w:rsidR="00403E8A">
        <w:rPr>
          <w:rFonts w:ascii="Times New Roman" w:hAnsi="Times New Roman" w:cs="Times New Roman"/>
          <w:sz w:val="24"/>
          <w:szCs w:val="24"/>
        </w:rPr>
        <w:t xml:space="preserve">USP e </w:t>
      </w:r>
      <w:r w:rsidR="00584583">
        <w:rPr>
          <w:rFonts w:ascii="Times New Roman" w:hAnsi="Times New Roman" w:cs="Times New Roman"/>
          <w:sz w:val="24"/>
          <w:szCs w:val="24"/>
        </w:rPr>
        <w:t>integração, por meio de eventos, encontros e outros com participação de equipes coordenadoras, docentes formadores, supervisores de estágio docente, pós-graduandos e graduandos visando o aperfeiçoamento do referido Programa.</w:t>
      </w:r>
    </w:p>
    <w:p w:rsidR="00DC3450" w:rsidRDefault="00DC3450" w:rsidP="00CA22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44F" w:rsidRDefault="00DC3450" w:rsidP="00CA22EB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450">
        <w:rPr>
          <w:rFonts w:ascii="Times New Roman" w:hAnsi="Times New Roman" w:cs="Times New Roman"/>
          <w:b/>
          <w:sz w:val="24"/>
          <w:szCs w:val="24"/>
        </w:rPr>
        <w:t>Referências Bibliográficas</w:t>
      </w:r>
      <w:r w:rsidR="00955F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03E8A">
        <w:rPr>
          <w:rFonts w:ascii="Times New Roman" w:hAnsi="Times New Roman" w:cs="Times New Roman"/>
          <w:color w:val="000000"/>
          <w:sz w:val="24"/>
          <w:szCs w:val="24"/>
        </w:rPr>
        <w:t xml:space="preserve">ANASTASIOU, L. G. C.; ALVES, L. P. Estratégias de ensinagem. In: ANASTASIOU, L. G. C.; ALVES, L. P. (Orgs.). </w:t>
      </w:r>
      <w:r w:rsidRPr="00403E8A">
        <w:rPr>
          <w:rFonts w:ascii="Times New Roman" w:hAnsi="Times New Roman" w:cs="Times New Roman"/>
          <w:i/>
          <w:color w:val="000000"/>
          <w:sz w:val="24"/>
          <w:szCs w:val="24"/>
        </w:rPr>
        <w:t>Processos de ensinagem na universidade</w:t>
      </w:r>
      <w:r w:rsidRPr="00403E8A">
        <w:rPr>
          <w:rFonts w:ascii="Times New Roman" w:hAnsi="Times New Roman" w:cs="Times New Roman"/>
          <w:color w:val="000000"/>
          <w:sz w:val="24"/>
          <w:szCs w:val="24"/>
        </w:rPr>
        <w:t>: pressupostos para as estratégias de trabalho em aula. Joinville: Univille, 2005. p. 67-100.</w:t>
      </w: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03E8A">
        <w:rPr>
          <w:rFonts w:ascii="Times New Roman" w:hAnsi="Times New Roman" w:cs="Times New Roman"/>
          <w:color w:val="000000"/>
          <w:sz w:val="24"/>
          <w:szCs w:val="24"/>
        </w:rPr>
        <w:t xml:space="preserve">APPLE, M.; BEANE, J. </w:t>
      </w:r>
      <w:r w:rsidRPr="00403E8A">
        <w:rPr>
          <w:rFonts w:ascii="Times New Roman" w:hAnsi="Times New Roman" w:cs="Times New Roman"/>
          <w:i/>
          <w:color w:val="000000"/>
          <w:sz w:val="24"/>
          <w:szCs w:val="24"/>
        </w:rPr>
        <w:t>Escolas democráticas</w:t>
      </w:r>
      <w:r w:rsidRPr="00403E8A">
        <w:rPr>
          <w:rFonts w:ascii="Times New Roman" w:hAnsi="Times New Roman" w:cs="Times New Roman"/>
          <w:color w:val="000000"/>
          <w:sz w:val="24"/>
          <w:szCs w:val="24"/>
        </w:rPr>
        <w:t>. São Paulo: Cortez, 2000.</w:t>
      </w: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03E8A">
        <w:rPr>
          <w:rFonts w:ascii="Times New Roman" w:hAnsi="Times New Roman" w:cs="Times New Roman"/>
          <w:color w:val="000000"/>
          <w:sz w:val="24"/>
          <w:szCs w:val="24"/>
        </w:rPr>
        <w:t xml:space="preserve">BAUMAN, Z. </w:t>
      </w:r>
      <w:r w:rsidRPr="00403E8A">
        <w:rPr>
          <w:rFonts w:ascii="Times New Roman" w:hAnsi="Times New Roman" w:cs="Times New Roman"/>
          <w:i/>
          <w:color w:val="000000"/>
          <w:sz w:val="24"/>
          <w:szCs w:val="24"/>
        </w:rPr>
        <w:t>Modernidade líquida</w:t>
      </w:r>
      <w:r w:rsidRPr="00403E8A">
        <w:rPr>
          <w:rFonts w:ascii="Times New Roman" w:hAnsi="Times New Roman" w:cs="Times New Roman"/>
          <w:color w:val="000000"/>
          <w:sz w:val="24"/>
          <w:szCs w:val="24"/>
        </w:rPr>
        <w:t>. São Paulo: Zahar, 2001.</w:t>
      </w: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03E8A">
        <w:rPr>
          <w:rFonts w:ascii="Times New Roman" w:hAnsi="Times New Roman" w:cs="Times New Roman"/>
          <w:color w:val="000000"/>
          <w:sz w:val="24"/>
          <w:szCs w:val="24"/>
        </w:rPr>
        <w:t xml:space="preserve">BERNSTEIN, B. </w:t>
      </w:r>
      <w:r w:rsidRPr="00403E8A">
        <w:rPr>
          <w:rFonts w:ascii="Times New Roman" w:hAnsi="Times New Roman" w:cs="Times New Roman"/>
          <w:i/>
          <w:color w:val="000000"/>
          <w:sz w:val="24"/>
          <w:szCs w:val="24"/>
        </w:rPr>
        <w:t>A estruturação do discurso pedagógico</w:t>
      </w:r>
      <w:r w:rsidRPr="00403E8A">
        <w:rPr>
          <w:rFonts w:ascii="Times New Roman" w:hAnsi="Times New Roman" w:cs="Times New Roman"/>
          <w:color w:val="000000"/>
          <w:sz w:val="24"/>
          <w:szCs w:val="24"/>
        </w:rPr>
        <w:t>: classe, códigos e controle. Petrópolis: Vozes, 1996.</w:t>
      </w: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03E8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BOLZAN, D. P. V.; ISAIA S. M. A. Pedagogia universitária e aprendizagem docente: relações e novos sentidos da Professoralidade. </w:t>
      </w:r>
      <w:r w:rsidRPr="00403E8A">
        <w:rPr>
          <w:rFonts w:ascii="Times New Roman" w:hAnsi="Times New Roman" w:cs="Times New Roman"/>
          <w:i/>
          <w:color w:val="000000"/>
          <w:sz w:val="24"/>
          <w:szCs w:val="24"/>
        </w:rPr>
        <w:t>Revista Diálogo Educacional</w:t>
      </w:r>
      <w:r w:rsidRPr="00403E8A">
        <w:rPr>
          <w:rFonts w:ascii="Times New Roman" w:hAnsi="Times New Roman" w:cs="Times New Roman"/>
          <w:color w:val="000000"/>
          <w:sz w:val="24"/>
          <w:szCs w:val="24"/>
        </w:rPr>
        <w:t>, Curitiba, v. 10, n. 29, p. 13-26, jan./abr. 2010.</w:t>
      </w: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03E8A">
        <w:rPr>
          <w:rFonts w:ascii="Times New Roman" w:hAnsi="Times New Roman" w:cs="Times New Roman"/>
          <w:color w:val="000000"/>
          <w:sz w:val="24"/>
          <w:szCs w:val="24"/>
        </w:rPr>
        <w:t>BRASIL. Ministério da Educação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03E8A">
        <w:rPr>
          <w:rFonts w:ascii="Times New Roman" w:hAnsi="Times New Roman" w:cs="Times New Roman"/>
          <w:i/>
          <w:color w:val="000000"/>
          <w:sz w:val="24"/>
          <w:szCs w:val="24"/>
        </w:rPr>
        <w:t>Lei de Diretrizes e Bases da Educação Nacional</w:t>
      </w:r>
      <w:r w:rsidRPr="00403E8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Lei 9394/96. Brasília: MEC, 1996.</w:t>
      </w:r>
      <w:r w:rsidRPr="00403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03E8A">
        <w:rPr>
          <w:rFonts w:ascii="Times New Roman" w:hAnsi="Times New Roman" w:cs="Times New Roman"/>
          <w:color w:val="000000"/>
          <w:sz w:val="24"/>
          <w:szCs w:val="24"/>
        </w:rPr>
        <w:t xml:space="preserve">BRASIL. Ministério da Educação. Conselho Nacional de Educação. Resolução CNE/CES Nº 3, de 7 de novembro de 2001. </w:t>
      </w:r>
      <w:r w:rsidRPr="00403E8A">
        <w:rPr>
          <w:rFonts w:ascii="Times New Roman" w:hAnsi="Times New Roman" w:cs="Times New Roman"/>
          <w:i/>
          <w:color w:val="000000"/>
          <w:sz w:val="24"/>
          <w:szCs w:val="24"/>
        </w:rPr>
        <w:t>Diretrizes Curriculares Nacionais do Curso de Graduação em Enfermagem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Brasília: MEC, </w:t>
      </w:r>
      <w:r w:rsidRPr="00403E8A">
        <w:rPr>
          <w:rFonts w:ascii="Times New Roman" w:hAnsi="Times New Roman" w:cs="Times New Roman"/>
          <w:color w:val="000000"/>
          <w:sz w:val="24"/>
          <w:szCs w:val="24"/>
        </w:rPr>
        <w:t xml:space="preserve">2001. </w:t>
      </w:r>
    </w:p>
    <w:p w:rsidR="00A946DE" w:rsidRDefault="00A946DE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946DE" w:rsidRPr="00403E8A" w:rsidRDefault="00A946DE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CAPES.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Ofício Circular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 28/99/PR/CAPES. Brasília: Capes, 1999.</w:t>
      </w: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03E8A">
        <w:rPr>
          <w:rFonts w:ascii="Times New Roman" w:hAnsi="Times New Roman" w:cs="Times New Roman"/>
          <w:color w:val="000000"/>
          <w:sz w:val="24"/>
          <w:szCs w:val="24"/>
        </w:rPr>
        <w:t xml:space="preserve">CECCIM, R. B.; CARVALHO, Y. M. Ensino da saúde como projeto da integralidade. In: CECCIM, R. B. (Org.). </w:t>
      </w:r>
      <w:r w:rsidRPr="00403E8A">
        <w:rPr>
          <w:rFonts w:ascii="Times New Roman" w:hAnsi="Times New Roman" w:cs="Times New Roman"/>
          <w:i/>
          <w:color w:val="000000"/>
          <w:sz w:val="24"/>
          <w:szCs w:val="24"/>
        </w:rPr>
        <w:t>Ensinar Saúde</w:t>
      </w:r>
      <w:r w:rsidRPr="00403E8A">
        <w:rPr>
          <w:rFonts w:ascii="Times New Roman" w:hAnsi="Times New Roman" w:cs="Times New Roman"/>
          <w:color w:val="000000"/>
          <w:sz w:val="24"/>
          <w:szCs w:val="24"/>
        </w:rPr>
        <w:t>: a integralidade e o SUS nos cursos de graduação na área da saúde. Rio de Janeiro: Abrasco, 2006.</w:t>
      </w:r>
      <w:r w:rsidR="00A946DE">
        <w:rPr>
          <w:rFonts w:ascii="Times New Roman" w:hAnsi="Times New Roman" w:cs="Times New Roman"/>
          <w:color w:val="000000"/>
          <w:sz w:val="24"/>
          <w:szCs w:val="24"/>
        </w:rPr>
        <w:t xml:space="preserve"> p. 69-92.</w:t>
      </w: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03E8A">
        <w:rPr>
          <w:rFonts w:ascii="Times New Roman" w:hAnsi="Times New Roman" w:cs="Times New Roman"/>
          <w:color w:val="000000"/>
          <w:sz w:val="24"/>
          <w:szCs w:val="24"/>
        </w:rPr>
        <w:t xml:space="preserve">CHAIGAR, V. A. M. Ensino-pesquisa e repercussões nos olhares sobre a cidade: um estudo com discentes de pedagogia. In: ENCONTRO NACIONAL DE DIDÁTICA E PRÁTICA DE ENSINO, XVI, 2012, Campinas. </w:t>
      </w:r>
      <w:r w:rsidRPr="00403E8A">
        <w:rPr>
          <w:rFonts w:ascii="Times New Roman" w:hAnsi="Times New Roman" w:cs="Times New Roman"/>
          <w:i/>
          <w:color w:val="000000"/>
          <w:sz w:val="24"/>
          <w:szCs w:val="24"/>
        </w:rPr>
        <w:t>Anais</w:t>
      </w:r>
      <w:r w:rsidRPr="00403E8A">
        <w:rPr>
          <w:rFonts w:ascii="Times New Roman" w:hAnsi="Times New Roman" w:cs="Times New Roman"/>
          <w:color w:val="000000"/>
          <w:sz w:val="24"/>
          <w:szCs w:val="24"/>
        </w:rPr>
        <w:t>…Campinas: Unicamp, 2012. p. 25-37.</w:t>
      </w: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03E8A">
        <w:rPr>
          <w:rFonts w:ascii="Times New Roman" w:hAnsi="Times New Roman" w:cs="Times New Roman"/>
          <w:color w:val="000000"/>
          <w:sz w:val="24"/>
          <w:szCs w:val="24"/>
        </w:rPr>
        <w:t xml:space="preserve">CONTRERAS, J. </w:t>
      </w:r>
      <w:r w:rsidRPr="00403E8A">
        <w:rPr>
          <w:rFonts w:ascii="Times New Roman" w:hAnsi="Times New Roman" w:cs="Times New Roman"/>
          <w:i/>
          <w:color w:val="000000"/>
          <w:sz w:val="24"/>
          <w:szCs w:val="24"/>
        </w:rPr>
        <w:t>Autonomia de professores</w:t>
      </w:r>
      <w:r w:rsidRPr="00403E8A">
        <w:rPr>
          <w:rFonts w:ascii="Times New Roman" w:hAnsi="Times New Roman" w:cs="Times New Roman"/>
          <w:color w:val="000000"/>
          <w:sz w:val="24"/>
          <w:szCs w:val="24"/>
        </w:rPr>
        <w:t>. São Paulo: Cortez, 2002.</w:t>
      </w: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03E8A">
        <w:rPr>
          <w:rFonts w:ascii="Times New Roman" w:hAnsi="Times New Roman" w:cs="Times New Roman"/>
          <w:color w:val="000000"/>
          <w:sz w:val="24"/>
          <w:szCs w:val="24"/>
        </w:rPr>
        <w:t xml:space="preserve">FREIRE, M. </w:t>
      </w:r>
      <w:r w:rsidRPr="00403E8A">
        <w:rPr>
          <w:rFonts w:ascii="Times New Roman" w:hAnsi="Times New Roman" w:cs="Times New Roman"/>
          <w:i/>
          <w:color w:val="000000"/>
          <w:sz w:val="24"/>
          <w:szCs w:val="24"/>
        </w:rPr>
        <w:t>Educador, educador</w:t>
      </w:r>
      <w:r w:rsidRPr="00403E8A">
        <w:rPr>
          <w:rFonts w:ascii="Times New Roman" w:hAnsi="Times New Roman" w:cs="Times New Roman"/>
          <w:color w:val="000000"/>
          <w:sz w:val="24"/>
          <w:szCs w:val="24"/>
        </w:rPr>
        <w:t>. São Paulo: Paz e Terra, 2008.</w:t>
      </w: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03E8A">
        <w:rPr>
          <w:rFonts w:ascii="Times New Roman" w:hAnsi="Times New Roman" w:cs="Times New Roman"/>
          <w:color w:val="000000"/>
          <w:sz w:val="24"/>
          <w:szCs w:val="24"/>
        </w:rPr>
        <w:t xml:space="preserve">ESTEVES, M. Do conhecimento científico sobre o ensino superior ao desenvolvimento de competências pedagógicas dos seus docentes. In: CONGRESSO IBERO-AMERICANO DE DOCÊNCIA UNIVERSITÁRIA, VII, 2012, Porto. </w:t>
      </w:r>
      <w:r w:rsidRPr="00403E8A">
        <w:rPr>
          <w:rFonts w:ascii="Times New Roman" w:hAnsi="Times New Roman" w:cs="Times New Roman"/>
          <w:i/>
          <w:color w:val="000000"/>
          <w:sz w:val="24"/>
          <w:szCs w:val="24"/>
        </w:rPr>
        <w:t>Anais</w:t>
      </w:r>
      <w:r w:rsidRPr="00403E8A">
        <w:rPr>
          <w:rFonts w:ascii="Times New Roman" w:hAnsi="Times New Roman" w:cs="Times New Roman"/>
          <w:color w:val="000000"/>
          <w:sz w:val="24"/>
          <w:szCs w:val="24"/>
        </w:rPr>
        <w:t>…Porto: Centro de Investigação e Intervenção Educativas, 2012. p. 52-64.</w:t>
      </w: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03E8A">
        <w:rPr>
          <w:rFonts w:ascii="Times New Roman" w:hAnsi="Times New Roman" w:cs="Times New Roman"/>
          <w:color w:val="000000"/>
          <w:sz w:val="24"/>
          <w:szCs w:val="24"/>
        </w:rPr>
        <w:t xml:space="preserve">GONÇALVES, M. F. C. Planejamento de ensino: um olhar para as experiências escolares pregressas de enfermeiros professores em formação. Em: SICCA, N. A. L. et al (Orgs.). </w:t>
      </w:r>
      <w:r w:rsidRPr="00403E8A">
        <w:rPr>
          <w:rFonts w:ascii="Times New Roman" w:hAnsi="Times New Roman" w:cs="Times New Roman"/>
          <w:i/>
          <w:color w:val="000000"/>
          <w:sz w:val="24"/>
          <w:szCs w:val="24"/>
        </w:rPr>
        <w:t>Ensino Superior</w:t>
      </w:r>
      <w:r w:rsidRPr="00403E8A">
        <w:rPr>
          <w:rFonts w:ascii="Times New Roman" w:hAnsi="Times New Roman" w:cs="Times New Roman"/>
          <w:color w:val="000000"/>
          <w:sz w:val="24"/>
          <w:szCs w:val="24"/>
        </w:rPr>
        <w:t>: estudos sobre currículo e formação. Florianópolis: Insular, 2011. p. 199-215.</w:t>
      </w:r>
    </w:p>
    <w:p w:rsidR="00E52D5B" w:rsidRDefault="00E52D5B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52D5B" w:rsidRPr="00403E8A" w:rsidRDefault="00E52D5B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KRASILCHIK, M. </w:t>
      </w:r>
      <w:r w:rsidRPr="00E52D5B">
        <w:rPr>
          <w:rFonts w:ascii="Times New Roman" w:hAnsi="Times New Roman" w:cs="Times New Roman"/>
          <w:i/>
          <w:color w:val="000000"/>
          <w:sz w:val="24"/>
          <w:szCs w:val="24"/>
        </w:rPr>
        <w:t>Docência no Ensino Superior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tensões e mudanças. </w:t>
      </w:r>
      <w:r w:rsidRPr="00E52D5B">
        <w:rPr>
          <w:rFonts w:ascii="Times New Roman" w:hAnsi="Times New Roman" w:cs="Times New Roman"/>
          <w:color w:val="000000"/>
          <w:sz w:val="24"/>
          <w:szCs w:val="24"/>
        </w:rPr>
        <w:t>Cadernos de Pedagogia Universitária.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São Paulo: Pró-Reitoria de Graduação da USP, 2008. </w:t>
      </w: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03E8A">
        <w:rPr>
          <w:rFonts w:ascii="Times New Roman" w:hAnsi="Times New Roman" w:cs="Times New Roman"/>
          <w:color w:val="000000"/>
          <w:sz w:val="24"/>
          <w:szCs w:val="24"/>
        </w:rPr>
        <w:t xml:space="preserve">LUCARELLI, E. Paradojas de um rol: el asesor pedagógico em la universidad. In: LUCARELLI, E. (Org.). </w:t>
      </w:r>
      <w:r w:rsidRPr="00403E8A">
        <w:rPr>
          <w:rFonts w:ascii="Times New Roman" w:hAnsi="Times New Roman" w:cs="Times New Roman"/>
          <w:i/>
          <w:color w:val="000000"/>
          <w:sz w:val="24"/>
          <w:szCs w:val="24"/>
        </w:rPr>
        <w:t>El asesor pedagógico em la universidad</w:t>
      </w:r>
      <w:r w:rsidRPr="00403E8A">
        <w:rPr>
          <w:rFonts w:ascii="Times New Roman" w:hAnsi="Times New Roman" w:cs="Times New Roman"/>
          <w:color w:val="000000"/>
          <w:sz w:val="24"/>
          <w:szCs w:val="24"/>
        </w:rPr>
        <w:t>: de la teoria pedagógica a la práctica em la formación. Buenos Aires: Paidós, 2004. p. 27-38.</w:t>
      </w: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03E8A">
        <w:rPr>
          <w:rFonts w:ascii="Times New Roman" w:hAnsi="Times New Roman" w:cs="Times New Roman"/>
          <w:color w:val="000000"/>
          <w:sz w:val="24"/>
          <w:szCs w:val="24"/>
        </w:rPr>
        <w:t xml:space="preserve">LUCARELLI, E. Prácticas protagónicas e innovación em la universidad. In: CUNHA, M. I. et al (Orgs.). </w:t>
      </w:r>
      <w:r w:rsidRPr="00403E8A">
        <w:rPr>
          <w:rFonts w:ascii="Times New Roman" w:hAnsi="Times New Roman" w:cs="Times New Roman"/>
          <w:i/>
          <w:color w:val="000000"/>
          <w:sz w:val="24"/>
          <w:szCs w:val="24"/>
        </w:rPr>
        <w:t>Docência universitária</w:t>
      </w:r>
      <w:r w:rsidRPr="00403E8A">
        <w:rPr>
          <w:rFonts w:ascii="Times New Roman" w:hAnsi="Times New Roman" w:cs="Times New Roman"/>
          <w:color w:val="000000"/>
          <w:sz w:val="24"/>
          <w:szCs w:val="24"/>
        </w:rPr>
        <w:t>: profissionalização e práticas educativas. Feira de Santana: U</w:t>
      </w:r>
      <w:r w:rsidR="00C20203">
        <w:rPr>
          <w:rFonts w:ascii="Times New Roman" w:hAnsi="Times New Roman" w:cs="Times New Roman"/>
          <w:color w:val="000000"/>
          <w:sz w:val="24"/>
          <w:szCs w:val="24"/>
        </w:rPr>
        <w:t>EFS</w:t>
      </w:r>
      <w:r w:rsidRPr="00403E8A">
        <w:rPr>
          <w:rFonts w:ascii="Times New Roman" w:hAnsi="Times New Roman" w:cs="Times New Roman"/>
          <w:color w:val="000000"/>
          <w:sz w:val="24"/>
          <w:szCs w:val="24"/>
        </w:rPr>
        <w:t xml:space="preserve"> Editora, 2009.</w:t>
      </w: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03E8A">
        <w:rPr>
          <w:rFonts w:ascii="Times New Roman" w:hAnsi="Times New Roman" w:cs="Times New Roman"/>
          <w:color w:val="000000"/>
          <w:sz w:val="24"/>
          <w:szCs w:val="24"/>
        </w:rPr>
        <w:t xml:space="preserve">MASETTO, M. T. O docente do ensino superior e o Projeto Político Pedagógico. In: </w:t>
      </w:r>
      <w:r w:rsidRPr="00403E8A">
        <w:rPr>
          <w:rFonts w:ascii="Times New Roman" w:hAnsi="Times New Roman" w:cs="Times New Roman"/>
          <w:i/>
          <w:color w:val="000000"/>
          <w:sz w:val="24"/>
          <w:szCs w:val="24"/>
        </w:rPr>
        <w:t>Competência Pedagógica do Professor Universitário</w:t>
      </w:r>
      <w:r w:rsidRPr="00403E8A">
        <w:rPr>
          <w:rFonts w:ascii="Times New Roman" w:hAnsi="Times New Roman" w:cs="Times New Roman"/>
          <w:color w:val="000000"/>
          <w:sz w:val="24"/>
          <w:szCs w:val="24"/>
        </w:rPr>
        <w:t>. São Paulo: Summus, 2003. p.59-63.</w:t>
      </w:r>
    </w:p>
    <w:p w:rsidR="00C20203" w:rsidRPr="00403E8A" w:rsidRDefault="00C20203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03E8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MOSQUERA, J. J. M. Princípios da universidade no século XXI: universidade e produção do conhecimento. In: AUDY, J. L.; MOROSINI, M. C. (Org.). </w:t>
      </w:r>
      <w:r w:rsidRPr="00403E8A">
        <w:rPr>
          <w:rFonts w:ascii="Times New Roman" w:hAnsi="Times New Roman" w:cs="Times New Roman"/>
          <w:i/>
          <w:color w:val="000000"/>
          <w:sz w:val="24"/>
          <w:szCs w:val="24"/>
        </w:rPr>
        <w:t>Inovação e empreendedorismo na universidade</w:t>
      </w:r>
      <w:r w:rsidRPr="00403E8A">
        <w:rPr>
          <w:rFonts w:ascii="Times New Roman" w:hAnsi="Times New Roman" w:cs="Times New Roman"/>
          <w:color w:val="000000"/>
          <w:sz w:val="24"/>
          <w:szCs w:val="24"/>
        </w:rPr>
        <w:t>. Porto Alegre: Edipucrs, 2006.</w:t>
      </w:r>
      <w:r w:rsidR="00C20203">
        <w:rPr>
          <w:rFonts w:ascii="Times New Roman" w:hAnsi="Times New Roman" w:cs="Times New Roman"/>
          <w:color w:val="000000"/>
          <w:sz w:val="24"/>
          <w:szCs w:val="24"/>
        </w:rPr>
        <w:t xml:space="preserve"> p.</w:t>
      </w:r>
      <w:r w:rsidR="00F14327">
        <w:rPr>
          <w:rFonts w:ascii="Times New Roman" w:hAnsi="Times New Roman" w:cs="Times New Roman"/>
          <w:color w:val="000000"/>
          <w:sz w:val="24"/>
          <w:szCs w:val="24"/>
        </w:rPr>
        <w:t xml:space="preserve"> 70-90.</w:t>
      </w: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03E8A">
        <w:rPr>
          <w:rFonts w:ascii="Times New Roman" w:hAnsi="Times New Roman" w:cs="Times New Roman"/>
          <w:color w:val="000000"/>
          <w:sz w:val="24"/>
          <w:szCs w:val="24"/>
        </w:rPr>
        <w:t xml:space="preserve">NÓVOA, A. </w:t>
      </w:r>
      <w:r w:rsidRPr="00403E8A">
        <w:rPr>
          <w:rFonts w:ascii="Times New Roman" w:hAnsi="Times New Roman" w:cs="Times New Roman"/>
          <w:i/>
          <w:color w:val="000000"/>
          <w:sz w:val="24"/>
          <w:szCs w:val="24"/>
        </w:rPr>
        <w:t>Professores</w:t>
      </w:r>
      <w:r w:rsidRPr="00403E8A">
        <w:rPr>
          <w:rFonts w:ascii="Times New Roman" w:hAnsi="Times New Roman" w:cs="Times New Roman"/>
          <w:color w:val="000000"/>
          <w:sz w:val="24"/>
          <w:szCs w:val="24"/>
        </w:rPr>
        <w:t xml:space="preserve">: imagens do futuro presente. Lisboa: Educa, 2009. </w:t>
      </w:r>
    </w:p>
    <w:p w:rsidR="00C956DA" w:rsidRDefault="00C956D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956DA" w:rsidRPr="00403E8A" w:rsidRDefault="00C36C86" w:rsidP="00C36C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OMS. </w:t>
      </w:r>
      <w:r w:rsidRPr="00DA14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Organização Pan-amer</w:t>
      </w:r>
      <w:r w:rsidRPr="006618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icana de Saúde (OPAS/OMS)</w:t>
      </w:r>
      <w:r w:rsidRPr="00DA14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DA1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Escuelas Promotoras de Salud. Modelo y Guía para la Acción. </w:t>
      </w:r>
      <w:r w:rsidRPr="006618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Washington DC, 1996. </w:t>
      </w:r>
      <w:r w:rsidRPr="00DA14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Disponível em: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A14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&lt;http://cidbimena.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A14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desastres.hn/docum/ops/libros/EPS_SILOS36.pdf&gt;. Acesso em: 16. jan. 2015.</w:t>
      </w: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03E8A">
        <w:rPr>
          <w:rFonts w:ascii="Times New Roman" w:hAnsi="Times New Roman" w:cs="Times New Roman"/>
          <w:color w:val="000000"/>
          <w:sz w:val="24"/>
          <w:szCs w:val="24"/>
        </w:rPr>
        <w:t xml:space="preserve">PELICIONI, M. C. F.; MIALHE, F. L. </w:t>
      </w:r>
      <w:r w:rsidRPr="00403E8A">
        <w:rPr>
          <w:rFonts w:ascii="Times New Roman" w:hAnsi="Times New Roman" w:cs="Times New Roman"/>
          <w:i/>
          <w:color w:val="000000"/>
          <w:sz w:val="24"/>
          <w:szCs w:val="24"/>
        </w:rPr>
        <w:t>Educação e Promoção da Saúde</w:t>
      </w:r>
      <w:r w:rsidRPr="00403E8A">
        <w:rPr>
          <w:rFonts w:ascii="Times New Roman" w:hAnsi="Times New Roman" w:cs="Times New Roman"/>
          <w:color w:val="000000"/>
          <w:sz w:val="24"/>
          <w:szCs w:val="24"/>
        </w:rPr>
        <w:t>. São Paulo: Ed. Santos, 2015.</w:t>
      </w: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03E8A">
        <w:rPr>
          <w:rFonts w:ascii="Times New Roman" w:hAnsi="Times New Roman" w:cs="Times New Roman"/>
          <w:color w:val="000000"/>
          <w:sz w:val="24"/>
          <w:szCs w:val="24"/>
        </w:rPr>
        <w:t xml:space="preserve">RAMA, G. (Coord.). </w:t>
      </w:r>
      <w:r w:rsidRPr="00403E8A">
        <w:rPr>
          <w:rFonts w:ascii="Times New Roman" w:hAnsi="Times New Roman" w:cs="Times New Roman"/>
          <w:i/>
          <w:color w:val="000000"/>
          <w:sz w:val="24"/>
          <w:szCs w:val="24"/>
        </w:rPr>
        <w:t>Desarrollo y educación em América Latina y el Caribe</w:t>
      </w:r>
      <w:r w:rsidRPr="00403E8A">
        <w:rPr>
          <w:rFonts w:ascii="Times New Roman" w:hAnsi="Times New Roman" w:cs="Times New Roman"/>
          <w:color w:val="000000"/>
          <w:sz w:val="24"/>
          <w:szCs w:val="24"/>
        </w:rPr>
        <w:t>. Buenos Aires: CEPAL/UNESCO/PNUD/Kapelusz, 1987.</w:t>
      </w: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03E8A">
        <w:rPr>
          <w:rFonts w:ascii="Times New Roman" w:hAnsi="Times New Roman" w:cs="Times New Roman"/>
          <w:color w:val="000000"/>
          <w:sz w:val="24"/>
          <w:szCs w:val="24"/>
        </w:rPr>
        <w:t xml:space="preserve">RIVAS, N. P. P. A formação do professor para a educação superior: desafios do Programa de Aperfeiçoamento do Ensino (PAE) e aportes curriculares. In: SICCA, N. A. L. et al. </w:t>
      </w:r>
      <w:r w:rsidRPr="00403E8A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(Orgs.). </w:t>
      </w:r>
      <w:r w:rsidRPr="00403E8A">
        <w:rPr>
          <w:rFonts w:ascii="Times New Roman" w:hAnsi="Times New Roman" w:cs="Times New Roman"/>
          <w:i/>
          <w:color w:val="000000"/>
          <w:sz w:val="24"/>
          <w:szCs w:val="24"/>
          <w:lang w:val="pt-PT"/>
        </w:rPr>
        <w:t>Ensino Superior</w:t>
      </w:r>
      <w:r w:rsidRPr="00403E8A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: estudos sobre currículo e formação. </w:t>
      </w:r>
      <w:r w:rsidRPr="00403E8A">
        <w:rPr>
          <w:rFonts w:ascii="Times New Roman" w:hAnsi="Times New Roman" w:cs="Times New Roman"/>
          <w:color w:val="000000"/>
          <w:sz w:val="24"/>
          <w:szCs w:val="24"/>
          <w:lang w:val="en-US"/>
        </w:rPr>
        <w:t>Florianópolis: Insular, 2011. p. 145-164.</w:t>
      </w: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03E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SCOTT, P. University, Governance and Management. An analysis of the system and institutional level changes in Western Europe. In: MAASEN, P.; VUGHT, S. van (Eds.). </w:t>
      </w:r>
      <w:r w:rsidRPr="00403E8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Inside Academia</w:t>
      </w:r>
      <w:r w:rsidRPr="00403E8A">
        <w:rPr>
          <w:rFonts w:ascii="Times New Roman" w:hAnsi="Times New Roman" w:cs="Times New Roman"/>
          <w:color w:val="000000"/>
          <w:sz w:val="24"/>
          <w:szCs w:val="24"/>
          <w:lang w:val="en-US"/>
        </w:rPr>
        <w:t>. Utrecht: De Tidjstroom, 1996.</w:t>
      </w: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03E8A">
        <w:rPr>
          <w:rFonts w:ascii="Times New Roman" w:hAnsi="Times New Roman" w:cs="Times New Roman"/>
          <w:color w:val="000000"/>
          <w:sz w:val="24"/>
          <w:szCs w:val="24"/>
        </w:rPr>
        <w:t xml:space="preserve">SOARES, S. R.; CUNHA, M. I. da. Programas de pós-graduação em Educação: lugar de formação da docência universitária? </w:t>
      </w:r>
      <w:r w:rsidRPr="00403E8A">
        <w:rPr>
          <w:rFonts w:ascii="Times New Roman" w:hAnsi="Times New Roman" w:cs="Times New Roman"/>
          <w:i/>
          <w:color w:val="000000"/>
          <w:sz w:val="24"/>
          <w:szCs w:val="24"/>
        </w:rPr>
        <w:t>Revista Brasileira de Pós-Graduação</w:t>
      </w:r>
      <w:r w:rsidRPr="00403E8A">
        <w:rPr>
          <w:rFonts w:ascii="Times New Roman" w:hAnsi="Times New Roman" w:cs="Times New Roman"/>
          <w:color w:val="000000"/>
          <w:sz w:val="24"/>
          <w:szCs w:val="24"/>
        </w:rPr>
        <w:t>, Brasília, v. 7, n. 14, p.507-604, 2010.</w:t>
      </w: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03E8A">
        <w:rPr>
          <w:rFonts w:ascii="Times New Roman" w:hAnsi="Times New Roman" w:cs="Times New Roman"/>
          <w:color w:val="000000"/>
          <w:sz w:val="24"/>
          <w:szCs w:val="24"/>
        </w:rPr>
        <w:t xml:space="preserve">SOBRINHO, J. D. Democratização, Qualidade e Crise da Educação Superior: faces da exclusão e limites da inclusão. </w:t>
      </w:r>
      <w:r w:rsidRPr="00403E8A">
        <w:rPr>
          <w:rFonts w:ascii="Times New Roman" w:hAnsi="Times New Roman" w:cs="Times New Roman"/>
          <w:i/>
          <w:color w:val="000000"/>
          <w:sz w:val="24"/>
          <w:szCs w:val="24"/>
        </w:rPr>
        <w:t>Educação &amp; Sociedade</w:t>
      </w:r>
      <w:r w:rsidRPr="00403E8A">
        <w:rPr>
          <w:rFonts w:ascii="Times New Roman" w:hAnsi="Times New Roman" w:cs="Times New Roman"/>
          <w:color w:val="000000"/>
          <w:sz w:val="24"/>
          <w:szCs w:val="24"/>
        </w:rPr>
        <w:t>, Campinas, v. 31, n. 113, p. 1223-1245, out./dez. 2010.</w:t>
      </w: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03E8A" w:rsidRPr="00403E8A" w:rsidRDefault="00F14327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USP</w:t>
      </w:r>
      <w:r w:rsidR="00403E8A" w:rsidRPr="00403E8A">
        <w:rPr>
          <w:rFonts w:ascii="Times New Roman" w:hAnsi="Times New Roman" w:cs="Times New Roman"/>
          <w:color w:val="000000"/>
          <w:sz w:val="24"/>
          <w:szCs w:val="24"/>
        </w:rPr>
        <w:t>. Portaria GR n</w:t>
      </w:r>
      <w:r w:rsidR="00403E8A" w:rsidRPr="00F1432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="00403E8A" w:rsidRPr="00403E8A">
        <w:rPr>
          <w:rFonts w:ascii="Times New Roman" w:hAnsi="Times New Roman" w:cs="Times New Roman"/>
          <w:color w:val="000000"/>
          <w:sz w:val="24"/>
          <w:szCs w:val="24"/>
        </w:rPr>
        <w:t xml:space="preserve"> 2794, de 19 de novembro de 1992. Institui o Programa de Iniciação ao Ensino Superior. São Paulo, 1992. Disponível em: &lt;</w:t>
      </w:r>
      <w:proofErr w:type="gramStart"/>
      <w:r w:rsidR="00403E8A" w:rsidRPr="00403E8A">
        <w:rPr>
          <w:rFonts w:ascii="Times New Roman" w:hAnsi="Times New Roman" w:cs="Times New Roman"/>
          <w:color w:val="000000"/>
          <w:sz w:val="24"/>
          <w:szCs w:val="24"/>
        </w:rPr>
        <w:t>http://www.leginf.usp.br/</w:t>
      </w:r>
      <w:r w:rsidR="00F047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E8A" w:rsidRPr="00403E8A">
        <w:rPr>
          <w:rFonts w:ascii="Times New Roman" w:hAnsi="Times New Roman" w:cs="Times New Roman"/>
          <w:color w:val="000000"/>
          <w:sz w:val="24"/>
          <w:szCs w:val="24"/>
        </w:rPr>
        <w:t>?portaria</w:t>
      </w:r>
      <w:proofErr w:type="gramEnd"/>
      <w:r w:rsidR="00403E8A" w:rsidRPr="00403E8A">
        <w:rPr>
          <w:rFonts w:ascii="Times New Roman" w:hAnsi="Times New Roman" w:cs="Times New Roman"/>
          <w:color w:val="000000"/>
          <w:sz w:val="24"/>
          <w:szCs w:val="24"/>
        </w:rPr>
        <w:t>=portaria-gr-no-2794-de-19-de-novembro-de-1992&gt;. Acesso em: 10 nov. 2015.</w:t>
      </w: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03E8A" w:rsidRPr="00403E8A" w:rsidRDefault="00F14327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USP</w:t>
      </w:r>
      <w:r w:rsidR="00403E8A" w:rsidRPr="00403E8A">
        <w:rPr>
          <w:rFonts w:ascii="Times New Roman" w:hAnsi="Times New Roman" w:cs="Times New Roman"/>
          <w:color w:val="000000"/>
          <w:sz w:val="24"/>
          <w:szCs w:val="24"/>
        </w:rPr>
        <w:t>. Portaria GR n</w:t>
      </w:r>
      <w:r w:rsidR="00403E8A" w:rsidRPr="00F047A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="00403E8A" w:rsidRPr="00403E8A">
        <w:rPr>
          <w:rFonts w:ascii="Times New Roman" w:hAnsi="Times New Roman" w:cs="Times New Roman"/>
          <w:color w:val="000000"/>
          <w:sz w:val="24"/>
          <w:szCs w:val="24"/>
        </w:rPr>
        <w:t xml:space="preserve"> 2906, de 09 de agosto de 1994. Institui o Programa de Aperfeiçoamento de Ensino. São Paulo, 1994. Disponível em: &lt; http://www.leginf.usp.br/?portaria=portaria-gr-no-2906-de-09-de-agosto-de-1994&gt;. Acesso em: 10 nov. 2015.</w:t>
      </w: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047AF" w:rsidRDefault="00F047AF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USP</w:t>
      </w:r>
      <w:r w:rsidR="00403E8A" w:rsidRPr="00403E8A">
        <w:rPr>
          <w:rFonts w:ascii="Times New Roman" w:hAnsi="Times New Roman" w:cs="Times New Roman"/>
          <w:color w:val="000000"/>
          <w:sz w:val="24"/>
          <w:szCs w:val="24"/>
        </w:rPr>
        <w:t>. Portaria GR n</w:t>
      </w:r>
      <w:r w:rsidR="00403E8A" w:rsidRPr="00F047A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="00403E8A" w:rsidRPr="00403E8A">
        <w:rPr>
          <w:rFonts w:ascii="Times New Roman" w:hAnsi="Times New Roman" w:cs="Times New Roman"/>
          <w:color w:val="000000"/>
          <w:sz w:val="24"/>
          <w:szCs w:val="24"/>
        </w:rPr>
        <w:t xml:space="preserve"> 2932, de 09 de fevereiro de 1995. Institui o Programa de Programa de Aperfeiçoamento de Ensino. São Paulo, 1995. Disponível em: &lt;http://www.leginf.usp.br/</w:t>
      </w: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03E8A">
        <w:rPr>
          <w:rFonts w:ascii="Times New Roman" w:hAnsi="Times New Roman" w:cs="Times New Roman"/>
          <w:color w:val="000000"/>
          <w:sz w:val="24"/>
          <w:szCs w:val="24"/>
        </w:rPr>
        <w:t>?portaria=portaria-gr-no-2932-de-09-de-fevereiro-de-1995&gt;. Acesso em: 10 nov. 2015.</w:t>
      </w: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03E8A" w:rsidRPr="00403E8A" w:rsidRDefault="00F047AF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USP</w:t>
      </w:r>
      <w:r w:rsidR="00403E8A" w:rsidRPr="00403E8A">
        <w:rPr>
          <w:rFonts w:ascii="Times New Roman" w:hAnsi="Times New Roman" w:cs="Times New Roman"/>
          <w:color w:val="000000"/>
          <w:sz w:val="24"/>
          <w:szCs w:val="24"/>
        </w:rPr>
        <w:t>. Portaria GR n</w:t>
      </w:r>
      <w:r w:rsidR="00403E8A" w:rsidRPr="00F047A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="00403E8A" w:rsidRPr="00403E8A">
        <w:rPr>
          <w:rFonts w:ascii="Times New Roman" w:hAnsi="Times New Roman" w:cs="Times New Roman"/>
          <w:color w:val="000000"/>
          <w:sz w:val="24"/>
          <w:szCs w:val="24"/>
        </w:rPr>
        <w:t xml:space="preserve"> 3190, de 26 de outubro de 1999. Regulamenta o Programa de Aperfeiçoamento de Ensino. São Paulo, 1999. Disponível em: &lt;</w:t>
      </w:r>
      <w:proofErr w:type="gramStart"/>
      <w:r w:rsidR="00403E8A" w:rsidRPr="00403E8A">
        <w:rPr>
          <w:rFonts w:ascii="Times New Roman" w:hAnsi="Times New Roman" w:cs="Times New Roman"/>
          <w:color w:val="000000"/>
          <w:sz w:val="24"/>
          <w:szCs w:val="24"/>
        </w:rPr>
        <w:t>http://www.leginf.usp.br/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E8A" w:rsidRPr="00403E8A">
        <w:rPr>
          <w:rFonts w:ascii="Times New Roman" w:hAnsi="Times New Roman" w:cs="Times New Roman"/>
          <w:color w:val="000000"/>
          <w:sz w:val="24"/>
          <w:szCs w:val="24"/>
        </w:rPr>
        <w:t>?portaria</w:t>
      </w:r>
      <w:proofErr w:type="gramEnd"/>
      <w:r w:rsidR="00403E8A" w:rsidRPr="00403E8A">
        <w:rPr>
          <w:rFonts w:ascii="Times New Roman" w:hAnsi="Times New Roman" w:cs="Times New Roman"/>
          <w:color w:val="000000"/>
          <w:sz w:val="24"/>
          <w:szCs w:val="24"/>
        </w:rPr>
        <w:t>=portaria-gr-no-3190-de-26-de-outubro-de-1999&gt;. Acesso em: 10 nov. 2015.</w:t>
      </w: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03E8A" w:rsidRPr="00403E8A" w:rsidRDefault="00F047AF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USP</w:t>
      </w:r>
      <w:r w:rsidR="00403E8A" w:rsidRPr="00403E8A">
        <w:rPr>
          <w:rFonts w:ascii="Times New Roman" w:hAnsi="Times New Roman" w:cs="Times New Roman"/>
          <w:color w:val="000000"/>
          <w:sz w:val="24"/>
          <w:szCs w:val="24"/>
        </w:rPr>
        <w:t>. Portaria GR n</w:t>
      </w:r>
      <w:r w:rsidR="00403E8A" w:rsidRPr="00F047A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="00403E8A" w:rsidRPr="00403E8A">
        <w:rPr>
          <w:rFonts w:ascii="Times New Roman" w:hAnsi="Times New Roman" w:cs="Times New Roman"/>
          <w:color w:val="000000"/>
          <w:sz w:val="24"/>
          <w:szCs w:val="24"/>
        </w:rPr>
        <w:t xml:space="preserve"> 3347, de 06 de junho de 2002. Regulamenta o Programa de Aperfeiçoamento de Ensino. São Paulo, 2002. Disponível em: &lt;</w:t>
      </w:r>
      <w:proofErr w:type="gramStart"/>
      <w:r w:rsidR="00403E8A" w:rsidRPr="00403E8A">
        <w:rPr>
          <w:rFonts w:ascii="Times New Roman" w:hAnsi="Times New Roman" w:cs="Times New Roman"/>
          <w:color w:val="000000"/>
          <w:sz w:val="24"/>
          <w:szCs w:val="24"/>
        </w:rPr>
        <w:t>http://www.leginf.usp.br/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E8A" w:rsidRPr="00403E8A">
        <w:rPr>
          <w:rFonts w:ascii="Times New Roman" w:hAnsi="Times New Roman" w:cs="Times New Roman"/>
          <w:color w:val="000000"/>
          <w:sz w:val="24"/>
          <w:szCs w:val="24"/>
        </w:rPr>
        <w:t>?portaria</w:t>
      </w:r>
      <w:proofErr w:type="gramEnd"/>
      <w:r w:rsidR="00403E8A" w:rsidRPr="00403E8A">
        <w:rPr>
          <w:rFonts w:ascii="Times New Roman" w:hAnsi="Times New Roman" w:cs="Times New Roman"/>
          <w:color w:val="000000"/>
          <w:sz w:val="24"/>
          <w:szCs w:val="24"/>
        </w:rPr>
        <w:t>=portaria-gr-no-3347-de-06-de-junho-de-2002&gt;. Acesso em: 10 nov. 2015.</w:t>
      </w: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03E8A" w:rsidRPr="00403E8A" w:rsidRDefault="00F047AF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USP</w:t>
      </w:r>
      <w:r w:rsidR="00403E8A" w:rsidRPr="00403E8A">
        <w:rPr>
          <w:rFonts w:ascii="Times New Roman" w:hAnsi="Times New Roman" w:cs="Times New Roman"/>
          <w:color w:val="000000"/>
          <w:sz w:val="24"/>
          <w:szCs w:val="24"/>
        </w:rPr>
        <w:t>. Portaria GR n</w:t>
      </w:r>
      <w:r w:rsidR="00403E8A" w:rsidRPr="00F047A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="00403E8A" w:rsidRPr="00403E8A">
        <w:rPr>
          <w:rFonts w:ascii="Times New Roman" w:hAnsi="Times New Roman" w:cs="Times New Roman"/>
          <w:color w:val="000000"/>
          <w:sz w:val="24"/>
          <w:szCs w:val="24"/>
        </w:rPr>
        <w:t xml:space="preserve"> 3588, de 10 de maio de 2005. Institui o Programa de Aperfeiçoamento de Ensino. São Paulo, 2005. Disponível em: &lt;http://www.leginf.usp.br/?portaria=consolidada-portaria-gr-no-3588-de-10-de-maio-de-2005&gt;. Acesso em: 10 nov. 2015.</w:t>
      </w: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03E8A" w:rsidRPr="00403E8A" w:rsidRDefault="00F047AF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USP</w:t>
      </w:r>
      <w:r w:rsidR="00403E8A" w:rsidRPr="00403E8A">
        <w:rPr>
          <w:rFonts w:ascii="Times New Roman" w:hAnsi="Times New Roman" w:cs="Times New Roman"/>
          <w:color w:val="000000"/>
          <w:sz w:val="24"/>
          <w:szCs w:val="24"/>
        </w:rPr>
        <w:t xml:space="preserve">. Pró-Reitoria de Pós-Graduação. </w:t>
      </w:r>
      <w:r w:rsidR="00403E8A" w:rsidRPr="008843BB">
        <w:rPr>
          <w:rFonts w:ascii="Times New Roman" w:hAnsi="Times New Roman" w:cs="Times New Roman"/>
          <w:i/>
          <w:color w:val="000000"/>
          <w:sz w:val="24"/>
          <w:szCs w:val="24"/>
        </w:rPr>
        <w:t>Programa de Aperfeiçoamento de Ensino</w:t>
      </w:r>
      <w:r w:rsidR="00403E8A" w:rsidRPr="00403E8A">
        <w:rPr>
          <w:rFonts w:ascii="Times New Roman" w:hAnsi="Times New Roman" w:cs="Times New Roman"/>
          <w:color w:val="000000"/>
          <w:sz w:val="24"/>
          <w:szCs w:val="24"/>
        </w:rPr>
        <w:t>. Piracicaba: USP/ESALQ, 2001.</w:t>
      </w: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03E8A" w:rsidRPr="00403E8A" w:rsidRDefault="008843BB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USP</w:t>
      </w:r>
      <w:r w:rsidR="00403E8A" w:rsidRPr="00403E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03E8A" w:rsidRPr="008843BB">
        <w:rPr>
          <w:rFonts w:ascii="Times New Roman" w:hAnsi="Times New Roman" w:cs="Times New Roman"/>
          <w:i/>
          <w:color w:val="000000"/>
          <w:sz w:val="24"/>
          <w:szCs w:val="24"/>
        </w:rPr>
        <w:t>Programa de Aperfeiçoamento de Ensino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03E8A" w:rsidRPr="00403E8A">
        <w:rPr>
          <w:rFonts w:ascii="Times New Roman" w:hAnsi="Times New Roman" w:cs="Times New Roman"/>
          <w:color w:val="000000"/>
          <w:sz w:val="24"/>
          <w:szCs w:val="24"/>
        </w:rPr>
        <w:t>Diretrizes. São Paulo, 2010. Disponível em: &lt;http://www.prpg.usp.br/attachments/article/631/Diretrizes_PAE.pdf&gt;. Acesso em: 24 nov. 2015.</w:t>
      </w: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03E8A">
        <w:rPr>
          <w:rFonts w:ascii="Times New Roman" w:hAnsi="Times New Roman" w:cs="Times New Roman"/>
          <w:color w:val="000000"/>
          <w:sz w:val="24"/>
          <w:szCs w:val="24"/>
        </w:rPr>
        <w:t xml:space="preserve">ZABALZA, M. A. </w:t>
      </w:r>
      <w:r w:rsidRPr="00403E8A">
        <w:rPr>
          <w:rFonts w:ascii="Times New Roman" w:hAnsi="Times New Roman" w:cs="Times New Roman"/>
          <w:i/>
          <w:color w:val="000000"/>
          <w:sz w:val="24"/>
          <w:szCs w:val="24"/>
        </w:rPr>
        <w:t>O ensino universitário</w:t>
      </w:r>
      <w:r w:rsidRPr="00403E8A">
        <w:rPr>
          <w:rFonts w:ascii="Times New Roman" w:hAnsi="Times New Roman" w:cs="Times New Roman"/>
          <w:color w:val="000000"/>
          <w:sz w:val="24"/>
          <w:szCs w:val="24"/>
        </w:rPr>
        <w:t>. Porto Alegre: Artmed, 2007.</w:t>
      </w: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03E8A" w:rsidRPr="00403E8A" w:rsidRDefault="00403E8A" w:rsidP="00403E8A">
      <w:pPr>
        <w:pStyle w:val="Standard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03E8A">
        <w:rPr>
          <w:rFonts w:ascii="Times New Roman" w:hAnsi="Times New Roman" w:cs="Times New Roman"/>
          <w:color w:val="000000"/>
          <w:sz w:val="24"/>
          <w:szCs w:val="24"/>
        </w:rPr>
        <w:t xml:space="preserve">ZANCHET, B. A.; CUNHA, M. I. da; SOUSA, H. M. A Pós-Graduação em Educação como Lugar de Formação e de Aprendizagens de Professores Universitários. </w:t>
      </w:r>
      <w:r w:rsidRPr="00403E8A">
        <w:rPr>
          <w:rFonts w:ascii="Times New Roman" w:hAnsi="Times New Roman" w:cs="Times New Roman"/>
          <w:i/>
          <w:color w:val="000000"/>
          <w:sz w:val="24"/>
          <w:szCs w:val="24"/>
        </w:rPr>
        <w:t>Educação, Sociedade &amp; Culturas</w:t>
      </w:r>
      <w:r w:rsidRPr="00403E8A">
        <w:rPr>
          <w:rFonts w:ascii="Times New Roman" w:hAnsi="Times New Roman" w:cs="Times New Roman"/>
          <w:color w:val="000000"/>
          <w:sz w:val="24"/>
          <w:szCs w:val="24"/>
        </w:rPr>
        <w:t>, n. 28, p. 93-105, 2009.</w:t>
      </w:r>
    </w:p>
    <w:p w:rsidR="001A147E" w:rsidRPr="001A147E" w:rsidRDefault="001A1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147E" w:rsidRPr="001A147E" w:rsidSect="00FA01EB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DC2" w:rsidRDefault="00110DC2" w:rsidP="004A3268">
      <w:pPr>
        <w:spacing w:after="0" w:line="240" w:lineRule="auto"/>
      </w:pPr>
      <w:r>
        <w:separator/>
      </w:r>
    </w:p>
  </w:endnote>
  <w:endnote w:type="continuationSeparator" w:id="0">
    <w:p w:rsidR="00110DC2" w:rsidRDefault="00110DC2" w:rsidP="004A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8303008"/>
      <w:docPartObj>
        <w:docPartGallery w:val="Page Numbers (Bottom of Page)"/>
        <w:docPartUnique/>
      </w:docPartObj>
    </w:sdtPr>
    <w:sdtEndPr/>
    <w:sdtContent>
      <w:p w:rsidR="00584583" w:rsidRDefault="0058458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A73">
          <w:rPr>
            <w:noProof/>
          </w:rPr>
          <w:t>8</w:t>
        </w:r>
        <w:r>
          <w:fldChar w:fldCharType="end"/>
        </w:r>
      </w:p>
    </w:sdtContent>
  </w:sdt>
  <w:p w:rsidR="00584583" w:rsidRDefault="005845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DC2" w:rsidRDefault="00110DC2" w:rsidP="004A3268">
      <w:pPr>
        <w:spacing w:after="0" w:line="240" w:lineRule="auto"/>
      </w:pPr>
      <w:r>
        <w:separator/>
      </w:r>
    </w:p>
  </w:footnote>
  <w:footnote w:type="continuationSeparator" w:id="0">
    <w:p w:rsidR="00110DC2" w:rsidRDefault="00110DC2" w:rsidP="004A3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75106"/>
    <w:multiLevelType w:val="hybridMultilevel"/>
    <w:tmpl w:val="28689A1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05983"/>
    <w:multiLevelType w:val="hybridMultilevel"/>
    <w:tmpl w:val="5CCECEF8"/>
    <w:lvl w:ilvl="0" w:tplc="0416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4D2E2884"/>
    <w:multiLevelType w:val="hybridMultilevel"/>
    <w:tmpl w:val="28688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0A8"/>
    <w:rsid w:val="000133CD"/>
    <w:rsid w:val="00017AC9"/>
    <w:rsid w:val="00026431"/>
    <w:rsid w:val="00026BDB"/>
    <w:rsid w:val="00045637"/>
    <w:rsid w:val="0007491E"/>
    <w:rsid w:val="00076812"/>
    <w:rsid w:val="000779E4"/>
    <w:rsid w:val="00080EC5"/>
    <w:rsid w:val="00086A49"/>
    <w:rsid w:val="00092656"/>
    <w:rsid w:val="00094960"/>
    <w:rsid w:val="00097250"/>
    <w:rsid w:val="000A59B1"/>
    <w:rsid w:val="000B2229"/>
    <w:rsid w:val="000B2B71"/>
    <w:rsid w:val="000C386A"/>
    <w:rsid w:val="000D6B1B"/>
    <w:rsid w:val="000E51DD"/>
    <w:rsid w:val="000F1655"/>
    <w:rsid w:val="000F3263"/>
    <w:rsid w:val="000F4C70"/>
    <w:rsid w:val="000F5B84"/>
    <w:rsid w:val="00102F56"/>
    <w:rsid w:val="00104ABD"/>
    <w:rsid w:val="0010591F"/>
    <w:rsid w:val="00110DC2"/>
    <w:rsid w:val="001172B8"/>
    <w:rsid w:val="001224C3"/>
    <w:rsid w:val="00127927"/>
    <w:rsid w:val="00146389"/>
    <w:rsid w:val="00150178"/>
    <w:rsid w:val="001515D9"/>
    <w:rsid w:val="001570AD"/>
    <w:rsid w:val="00157920"/>
    <w:rsid w:val="001631CA"/>
    <w:rsid w:val="0016543B"/>
    <w:rsid w:val="001663BA"/>
    <w:rsid w:val="00170784"/>
    <w:rsid w:val="00181D60"/>
    <w:rsid w:val="00183091"/>
    <w:rsid w:val="00193E26"/>
    <w:rsid w:val="00194875"/>
    <w:rsid w:val="00194B27"/>
    <w:rsid w:val="001A147E"/>
    <w:rsid w:val="001A1D28"/>
    <w:rsid w:val="001A5CA5"/>
    <w:rsid w:val="001B3E11"/>
    <w:rsid w:val="001B7718"/>
    <w:rsid w:val="001C0EC8"/>
    <w:rsid w:val="001C11F8"/>
    <w:rsid w:val="001D0D39"/>
    <w:rsid w:val="001D22FF"/>
    <w:rsid w:val="001E7044"/>
    <w:rsid w:val="001F0529"/>
    <w:rsid w:val="001F3A44"/>
    <w:rsid w:val="001F6108"/>
    <w:rsid w:val="00204379"/>
    <w:rsid w:val="00213EBA"/>
    <w:rsid w:val="002240F5"/>
    <w:rsid w:val="00233FD4"/>
    <w:rsid w:val="00236A55"/>
    <w:rsid w:val="00241E39"/>
    <w:rsid w:val="00243615"/>
    <w:rsid w:val="002610CD"/>
    <w:rsid w:val="0026372B"/>
    <w:rsid w:val="0026726A"/>
    <w:rsid w:val="002831F6"/>
    <w:rsid w:val="002A004E"/>
    <w:rsid w:val="002A62CC"/>
    <w:rsid w:val="002B5BBF"/>
    <w:rsid w:val="002C2A87"/>
    <w:rsid w:val="002C490E"/>
    <w:rsid w:val="002C5BBE"/>
    <w:rsid w:val="002D0765"/>
    <w:rsid w:val="002E7336"/>
    <w:rsid w:val="002F0B78"/>
    <w:rsid w:val="002F298F"/>
    <w:rsid w:val="002F4085"/>
    <w:rsid w:val="002F60DA"/>
    <w:rsid w:val="002F754B"/>
    <w:rsid w:val="00307213"/>
    <w:rsid w:val="00307945"/>
    <w:rsid w:val="00313D44"/>
    <w:rsid w:val="00316182"/>
    <w:rsid w:val="00320B33"/>
    <w:rsid w:val="00347730"/>
    <w:rsid w:val="00366937"/>
    <w:rsid w:val="00395FC1"/>
    <w:rsid w:val="003A6555"/>
    <w:rsid w:val="003B1ED9"/>
    <w:rsid w:val="003D1DF2"/>
    <w:rsid w:val="003E493C"/>
    <w:rsid w:val="003E7E53"/>
    <w:rsid w:val="003F5154"/>
    <w:rsid w:val="00403AB6"/>
    <w:rsid w:val="00403E8A"/>
    <w:rsid w:val="00407049"/>
    <w:rsid w:val="004143D8"/>
    <w:rsid w:val="00416440"/>
    <w:rsid w:val="00426B5C"/>
    <w:rsid w:val="004304A1"/>
    <w:rsid w:val="00431975"/>
    <w:rsid w:val="004548B0"/>
    <w:rsid w:val="00461732"/>
    <w:rsid w:val="00471203"/>
    <w:rsid w:val="00475AE8"/>
    <w:rsid w:val="0048389F"/>
    <w:rsid w:val="004A3268"/>
    <w:rsid w:val="004A7A94"/>
    <w:rsid w:val="004B532E"/>
    <w:rsid w:val="004C0D7D"/>
    <w:rsid w:val="004F01BF"/>
    <w:rsid w:val="004F1799"/>
    <w:rsid w:val="004F36C8"/>
    <w:rsid w:val="0050069A"/>
    <w:rsid w:val="00504B40"/>
    <w:rsid w:val="00522D96"/>
    <w:rsid w:val="00523B26"/>
    <w:rsid w:val="00523D09"/>
    <w:rsid w:val="00525357"/>
    <w:rsid w:val="0052603F"/>
    <w:rsid w:val="0053361E"/>
    <w:rsid w:val="005579A7"/>
    <w:rsid w:val="00565F0B"/>
    <w:rsid w:val="00573F5B"/>
    <w:rsid w:val="00574B5C"/>
    <w:rsid w:val="00581BCD"/>
    <w:rsid w:val="00582637"/>
    <w:rsid w:val="00584583"/>
    <w:rsid w:val="005860A8"/>
    <w:rsid w:val="005863B9"/>
    <w:rsid w:val="005907AE"/>
    <w:rsid w:val="00595FB9"/>
    <w:rsid w:val="005977DF"/>
    <w:rsid w:val="005B4F5B"/>
    <w:rsid w:val="005C4580"/>
    <w:rsid w:val="005C4DCF"/>
    <w:rsid w:val="005C6A4E"/>
    <w:rsid w:val="005D0C09"/>
    <w:rsid w:val="005E31E9"/>
    <w:rsid w:val="005E4057"/>
    <w:rsid w:val="005F2057"/>
    <w:rsid w:val="005F667C"/>
    <w:rsid w:val="006501D0"/>
    <w:rsid w:val="006572F6"/>
    <w:rsid w:val="0066182E"/>
    <w:rsid w:val="00663BCF"/>
    <w:rsid w:val="00683360"/>
    <w:rsid w:val="00684613"/>
    <w:rsid w:val="00692BA9"/>
    <w:rsid w:val="00694E72"/>
    <w:rsid w:val="006A0244"/>
    <w:rsid w:val="006A30DB"/>
    <w:rsid w:val="006A511D"/>
    <w:rsid w:val="006A62BC"/>
    <w:rsid w:val="006B6EBD"/>
    <w:rsid w:val="006C3B34"/>
    <w:rsid w:val="006E3850"/>
    <w:rsid w:val="006F7ABE"/>
    <w:rsid w:val="00715994"/>
    <w:rsid w:val="0072014B"/>
    <w:rsid w:val="007219DA"/>
    <w:rsid w:val="007359D6"/>
    <w:rsid w:val="007411E5"/>
    <w:rsid w:val="007472C0"/>
    <w:rsid w:val="00750F6A"/>
    <w:rsid w:val="0075297C"/>
    <w:rsid w:val="00776553"/>
    <w:rsid w:val="00792DAB"/>
    <w:rsid w:val="007A7C6C"/>
    <w:rsid w:val="007B0F0A"/>
    <w:rsid w:val="007B49FD"/>
    <w:rsid w:val="007C3ED7"/>
    <w:rsid w:val="007C48AB"/>
    <w:rsid w:val="007C5918"/>
    <w:rsid w:val="007C7EE3"/>
    <w:rsid w:val="007D304D"/>
    <w:rsid w:val="007F75FA"/>
    <w:rsid w:val="00802AC0"/>
    <w:rsid w:val="0081053F"/>
    <w:rsid w:val="00812D9A"/>
    <w:rsid w:val="00821175"/>
    <w:rsid w:val="00822470"/>
    <w:rsid w:val="00822B75"/>
    <w:rsid w:val="00847749"/>
    <w:rsid w:val="0085691A"/>
    <w:rsid w:val="008727C2"/>
    <w:rsid w:val="008768A4"/>
    <w:rsid w:val="00877F3A"/>
    <w:rsid w:val="008830A6"/>
    <w:rsid w:val="00883B13"/>
    <w:rsid w:val="008843BB"/>
    <w:rsid w:val="0088444F"/>
    <w:rsid w:val="00886272"/>
    <w:rsid w:val="008A29EB"/>
    <w:rsid w:val="008A6192"/>
    <w:rsid w:val="008A7BAC"/>
    <w:rsid w:val="008B1A8D"/>
    <w:rsid w:val="008C0C59"/>
    <w:rsid w:val="008C2F6F"/>
    <w:rsid w:val="008C3F32"/>
    <w:rsid w:val="008D1A63"/>
    <w:rsid w:val="008D1EB3"/>
    <w:rsid w:val="008D6DD1"/>
    <w:rsid w:val="008F0385"/>
    <w:rsid w:val="008F0CBD"/>
    <w:rsid w:val="008F5FD0"/>
    <w:rsid w:val="008F6D30"/>
    <w:rsid w:val="0091003A"/>
    <w:rsid w:val="00910D4A"/>
    <w:rsid w:val="0092460A"/>
    <w:rsid w:val="009307D7"/>
    <w:rsid w:val="00937DE1"/>
    <w:rsid w:val="00955F0C"/>
    <w:rsid w:val="009652EE"/>
    <w:rsid w:val="00972503"/>
    <w:rsid w:val="00972BC5"/>
    <w:rsid w:val="009872C1"/>
    <w:rsid w:val="00992BC1"/>
    <w:rsid w:val="009A4A55"/>
    <w:rsid w:val="009B1F81"/>
    <w:rsid w:val="009B5FC8"/>
    <w:rsid w:val="009C5767"/>
    <w:rsid w:val="009C60AD"/>
    <w:rsid w:val="009D5E00"/>
    <w:rsid w:val="009E083B"/>
    <w:rsid w:val="009E2901"/>
    <w:rsid w:val="009E43A6"/>
    <w:rsid w:val="009F3219"/>
    <w:rsid w:val="009F39B3"/>
    <w:rsid w:val="00A01E47"/>
    <w:rsid w:val="00A04520"/>
    <w:rsid w:val="00A0762A"/>
    <w:rsid w:val="00A078F3"/>
    <w:rsid w:val="00A14D60"/>
    <w:rsid w:val="00A16A1B"/>
    <w:rsid w:val="00A24734"/>
    <w:rsid w:val="00A468A1"/>
    <w:rsid w:val="00A47018"/>
    <w:rsid w:val="00A55F73"/>
    <w:rsid w:val="00A73F9B"/>
    <w:rsid w:val="00A840D4"/>
    <w:rsid w:val="00A90196"/>
    <w:rsid w:val="00A946DE"/>
    <w:rsid w:val="00AA33F3"/>
    <w:rsid w:val="00AB1D42"/>
    <w:rsid w:val="00AB7CDB"/>
    <w:rsid w:val="00AC5EFA"/>
    <w:rsid w:val="00AD14C3"/>
    <w:rsid w:val="00AE30EC"/>
    <w:rsid w:val="00AF2A39"/>
    <w:rsid w:val="00B00D56"/>
    <w:rsid w:val="00B10D56"/>
    <w:rsid w:val="00B15091"/>
    <w:rsid w:val="00B43EF5"/>
    <w:rsid w:val="00B470F2"/>
    <w:rsid w:val="00B50500"/>
    <w:rsid w:val="00B5344A"/>
    <w:rsid w:val="00B54017"/>
    <w:rsid w:val="00B56B0D"/>
    <w:rsid w:val="00B66FC7"/>
    <w:rsid w:val="00B71477"/>
    <w:rsid w:val="00B72F6B"/>
    <w:rsid w:val="00B80064"/>
    <w:rsid w:val="00B84969"/>
    <w:rsid w:val="00B90855"/>
    <w:rsid w:val="00BA6D4A"/>
    <w:rsid w:val="00BA7C88"/>
    <w:rsid w:val="00BB55FA"/>
    <w:rsid w:val="00BB6FE8"/>
    <w:rsid w:val="00BE50E7"/>
    <w:rsid w:val="00BE5DCE"/>
    <w:rsid w:val="00BF1DAF"/>
    <w:rsid w:val="00BF33F3"/>
    <w:rsid w:val="00BF34D8"/>
    <w:rsid w:val="00C00842"/>
    <w:rsid w:val="00C060D0"/>
    <w:rsid w:val="00C1105F"/>
    <w:rsid w:val="00C130A5"/>
    <w:rsid w:val="00C20203"/>
    <w:rsid w:val="00C245B0"/>
    <w:rsid w:val="00C302DA"/>
    <w:rsid w:val="00C36629"/>
    <w:rsid w:val="00C36C86"/>
    <w:rsid w:val="00C40DAE"/>
    <w:rsid w:val="00C45A73"/>
    <w:rsid w:val="00C521D4"/>
    <w:rsid w:val="00C540A2"/>
    <w:rsid w:val="00C57637"/>
    <w:rsid w:val="00C6312A"/>
    <w:rsid w:val="00C646AB"/>
    <w:rsid w:val="00C67A98"/>
    <w:rsid w:val="00C74A27"/>
    <w:rsid w:val="00C762B3"/>
    <w:rsid w:val="00C822A7"/>
    <w:rsid w:val="00C830E9"/>
    <w:rsid w:val="00C83E4E"/>
    <w:rsid w:val="00C8441B"/>
    <w:rsid w:val="00C956DA"/>
    <w:rsid w:val="00CA22EB"/>
    <w:rsid w:val="00CB0CCD"/>
    <w:rsid w:val="00CB43AD"/>
    <w:rsid w:val="00CC0311"/>
    <w:rsid w:val="00CF4F8B"/>
    <w:rsid w:val="00D05824"/>
    <w:rsid w:val="00D10272"/>
    <w:rsid w:val="00D11592"/>
    <w:rsid w:val="00D16275"/>
    <w:rsid w:val="00D2473D"/>
    <w:rsid w:val="00D43C2B"/>
    <w:rsid w:val="00D56B61"/>
    <w:rsid w:val="00D64C57"/>
    <w:rsid w:val="00D857B7"/>
    <w:rsid w:val="00D93A65"/>
    <w:rsid w:val="00D9485D"/>
    <w:rsid w:val="00DB08CE"/>
    <w:rsid w:val="00DB5AE2"/>
    <w:rsid w:val="00DC3450"/>
    <w:rsid w:val="00DD2667"/>
    <w:rsid w:val="00DD4D86"/>
    <w:rsid w:val="00DD74CF"/>
    <w:rsid w:val="00E03876"/>
    <w:rsid w:val="00E051FD"/>
    <w:rsid w:val="00E05FBB"/>
    <w:rsid w:val="00E11FC1"/>
    <w:rsid w:val="00E15139"/>
    <w:rsid w:val="00E20A31"/>
    <w:rsid w:val="00E2507A"/>
    <w:rsid w:val="00E31F06"/>
    <w:rsid w:val="00E3598D"/>
    <w:rsid w:val="00E35E44"/>
    <w:rsid w:val="00E506F4"/>
    <w:rsid w:val="00E52326"/>
    <w:rsid w:val="00E52D5B"/>
    <w:rsid w:val="00E60F0C"/>
    <w:rsid w:val="00E8180C"/>
    <w:rsid w:val="00E933EB"/>
    <w:rsid w:val="00E97E8D"/>
    <w:rsid w:val="00EA02B8"/>
    <w:rsid w:val="00EA37D9"/>
    <w:rsid w:val="00EC2167"/>
    <w:rsid w:val="00EC59E0"/>
    <w:rsid w:val="00ED0093"/>
    <w:rsid w:val="00ED3713"/>
    <w:rsid w:val="00EE14A5"/>
    <w:rsid w:val="00EE66D2"/>
    <w:rsid w:val="00EF2878"/>
    <w:rsid w:val="00EF3D8D"/>
    <w:rsid w:val="00F047AF"/>
    <w:rsid w:val="00F14327"/>
    <w:rsid w:val="00F16EE4"/>
    <w:rsid w:val="00F2690F"/>
    <w:rsid w:val="00F312DA"/>
    <w:rsid w:val="00F31C2D"/>
    <w:rsid w:val="00F34E6D"/>
    <w:rsid w:val="00F51F08"/>
    <w:rsid w:val="00F522DA"/>
    <w:rsid w:val="00F60EF9"/>
    <w:rsid w:val="00F72766"/>
    <w:rsid w:val="00F7421C"/>
    <w:rsid w:val="00F75659"/>
    <w:rsid w:val="00F82BDC"/>
    <w:rsid w:val="00F83760"/>
    <w:rsid w:val="00F84728"/>
    <w:rsid w:val="00F90567"/>
    <w:rsid w:val="00FA01EB"/>
    <w:rsid w:val="00FA4033"/>
    <w:rsid w:val="00FA662A"/>
    <w:rsid w:val="00FC0780"/>
    <w:rsid w:val="00FC6F84"/>
    <w:rsid w:val="00FD2F70"/>
    <w:rsid w:val="00FD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E05EC-715B-474A-9B61-52E6700A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27927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2C5BBE"/>
  </w:style>
  <w:style w:type="character" w:styleId="Forte">
    <w:name w:val="Strong"/>
    <w:basedOn w:val="Fontepargpadro"/>
    <w:uiPriority w:val="22"/>
    <w:qFormat/>
    <w:rsid w:val="0075297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1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1F0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A7BA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8A7BAC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1">
    <w:name w:val="texto1"/>
    <w:basedOn w:val="Fontepargpadro"/>
    <w:rsid w:val="008A7BAC"/>
  </w:style>
  <w:style w:type="paragraph" w:styleId="Cabealho">
    <w:name w:val="header"/>
    <w:basedOn w:val="Normal"/>
    <w:link w:val="CabealhoChar"/>
    <w:uiPriority w:val="99"/>
    <w:unhideWhenUsed/>
    <w:rsid w:val="004A3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3268"/>
  </w:style>
  <w:style w:type="paragraph" w:styleId="Rodap">
    <w:name w:val="footer"/>
    <w:basedOn w:val="Normal"/>
    <w:link w:val="RodapChar"/>
    <w:uiPriority w:val="99"/>
    <w:unhideWhenUsed/>
    <w:rsid w:val="004A3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3268"/>
  </w:style>
  <w:style w:type="paragraph" w:customStyle="1" w:styleId="ABNT-Normal">
    <w:name w:val="ABNT - Normal"/>
    <w:basedOn w:val="Normal"/>
    <w:qFormat/>
    <w:rsid w:val="00243615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403E8A"/>
    <w:pPr>
      <w:suppressAutoHyphens/>
      <w:autoSpaceDN w:val="0"/>
      <w:spacing w:after="0" w:line="360" w:lineRule="auto"/>
      <w:ind w:firstLine="709"/>
      <w:jc w:val="both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pg.usp.br/index.php/pt-br/pae/etapa-de-preparacao-pedagogica/relacao-das-disciplinas-p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6155</Words>
  <Characters>33242</Characters>
  <Application>Microsoft Office Word</Application>
  <DocSecurity>0</DocSecurity>
  <Lines>277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 Rivas</dc:creator>
  <cp:lastModifiedBy>Noeli Rivas</cp:lastModifiedBy>
  <cp:revision>2</cp:revision>
  <cp:lastPrinted>2016-01-14T19:22:00Z</cp:lastPrinted>
  <dcterms:created xsi:type="dcterms:W3CDTF">2019-03-19T01:55:00Z</dcterms:created>
  <dcterms:modified xsi:type="dcterms:W3CDTF">2019-03-19T01:55:00Z</dcterms:modified>
</cp:coreProperties>
</file>