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7" w:rsidRPr="001E4104" w:rsidRDefault="00116DB0" w:rsidP="006F707D">
      <w:pPr>
        <w:jc w:val="center"/>
        <w:rPr>
          <w:b/>
        </w:rPr>
      </w:pPr>
      <w:r w:rsidRPr="001E4104">
        <w:rPr>
          <w:b/>
        </w:rPr>
        <w:t>Execução Fiscal</w:t>
      </w:r>
    </w:p>
    <w:p w:rsidR="00F368B6" w:rsidRPr="001E4104" w:rsidRDefault="00F368B6" w:rsidP="00294AD4">
      <w:pPr>
        <w:jc w:val="both"/>
        <w:rPr>
          <w:b/>
        </w:rPr>
      </w:pPr>
      <w:r w:rsidRPr="001E4104">
        <w:rPr>
          <w:b/>
        </w:rPr>
        <w:t>Execução Fiscal e Legislação aplicável</w:t>
      </w:r>
    </w:p>
    <w:p w:rsidR="00F368B6" w:rsidRPr="001E4104" w:rsidRDefault="007A0C3D" w:rsidP="00294AD4">
      <w:pPr>
        <w:jc w:val="both"/>
      </w:pPr>
      <w:r w:rsidRPr="001E4104">
        <w:tab/>
        <w:t>A estruturação</w:t>
      </w:r>
      <w:r w:rsidR="00F368B6" w:rsidRPr="001E4104">
        <w:t xml:space="preserve"> da Execução no direito brasileiro se dá pela formação de título executivo extrajudicial, a </w:t>
      </w:r>
      <w:r w:rsidR="00F368B6" w:rsidRPr="001E4104">
        <w:rPr>
          <w:i/>
        </w:rPr>
        <w:t xml:space="preserve">Certidão de Dívida Ativa – </w:t>
      </w:r>
      <w:r w:rsidR="00F368B6" w:rsidRPr="001E4104">
        <w:t>CDA, resultado do procedimento de inscrição de crédito tributário definitivamente lançado e não pago. A ação própria pela qual a Fazenda Pública requer perante o Judiciário a execução forçada dos bens do devedor se den</w:t>
      </w:r>
      <w:r w:rsidRPr="001E4104">
        <w:t>o</w:t>
      </w:r>
      <w:r w:rsidR="00F368B6" w:rsidRPr="001E4104">
        <w:t>mina Ex</w:t>
      </w:r>
      <w:r w:rsidRPr="001E4104">
        <w:t xml:space="preserve">ecução Fiscal e está regida pela </w:t>
      </w:r>
      <w:r w:rsidR="00F368B6" w:rsidRPr="001E4104">
        <w:t>Lei nº 6.830/80.</w:t>
      </w:r>
      <w:r w:rsidR="00985D95" w:rsidRPr="001E4104">
        <w:t xml:space="preserve"> </w:t>
      </w:r>
    </w:p>
    <w:p w:rsidR="007A0C3D" w:rsidRPr="001E4104" w:rsidRDefault="00985D95" w:rsidP="00294AD4">
      <w:pPr>
        <w:jc w:val="both"/>
      </w:pPr>
      <w:r w:rsidRPr="001E4104">
        <w:tab/>
      </w:r>
      <w:r w:rsidR="003B668E" w:rsidRPr="001E4104">
        <w:t>A Lei de Execução Fiscal (LEF), Lei nº 6.830/80, instituiu regime próprio fazendário, criando assim modalidade especializada frente ao regime geral de execuções presente no Código de Processo Civil.</w:t>
      </w:r>
      <w:r w:rsidR="00FC63A5" w:rsidRPr="001E4104">
        <w:t xml:space="preserve"> </w:t>
      </w:r>
      <w:r w:rsidR="00EB6EB0" w:rsidRPr="001E4104">
        <w:t>O regime da LEF otimiza certos procedimentos executivos, favorecendo a Fazenda Pública em diversos aspectos</w:t>
      </w:r>
      <w:r w:rsidR="007A0C3D" w:rsidRPr="001E4104">
        <w:t xml:space="preserve"> com instrumentos mais céleres e eficientes de cobrança</w:t>
      </w:r>
      <w:r w:rsidR="00EB6EB0" w:rsidRPr="001E4104">
        <w:t>.</w:t>
      </w:r>
      <w:r w:rsidR="007A0C3D" w:rsidRPr="001E4104">
        <w:t xml:space="preserve"> </w:t>
      </w:r>
      <w:r w:rsidR="00FC63A5" w:rsidRPr="001E4104">
        <w:t>As regras do CPC perm</w:t>
      </w:r>
      <w:r w:rsidR="00221BEA" w:rsidRPr="001E4104">
        <w:t>a</w:t>
      </w:r>
      <w:r w:rsidR="00FC63A5" w:rsidRPr="001E4104">
        <w:t>necem aplicáveis subsidiariamente à execução fiscal, o mesmo valendo para o CPC/15</w:t>
      </w:r>
      <w:r w:rsidR="007A0C3D" w:rsidRPr="001E4104">
        <w:t>, assim como explicitado na própria LEF, art.1º</w:t>
      </w:r>
      <w:r w:rsidR="00FC63A5" w:rsidRPr="001E4104">
        <w:t>.</w:t>
      </w:r>
    </w:p>
    <w:p w:rsidR="007A0C3D" w:rsidRPr="001E4104" w:rsidRDefault="007A0C3D" w:rsidP="00294AD4">
      <w:pPr>
        <w:jc w:val="both"/>
      </w:pPr>
      <w:r w:rsidRPr="001E4104">
        <w:tab/>
        <w:t>O CPC/15 teria o condão de inutilizar parte das disposições da LEF? A antinomia apresentada não se soluciona simplesmente pelos critérios de especialidade e cronologia, mas sim por um metacritério – como aponta Maria Helena Diniz, de que a lei especial prevaleceria, ainda que cronologicamente desafiada por lei posterior.</w:t>
      </w:r>
    </w:p>
    <w:p w:rsidR="00D57C82" w:rsidRPr="001E4104" w:rsidRDefault="00D57C82" w:rsidP="00294AD4">
      <w:pPr>
        <w:jc w:val="both"/>
        <w:rPr>
          <w:b/>
        </w:rPr>
      </w:pPr>
      <w:r w:rsidRPr="001E4104">
        <w:rPr>
          <w:b/>
        </w:rPr>
        <w:t>I ) Requisitos e características fundamentais ao procedimento de Execução Fiscal</w:t>
      </w:r>
    </w:p>
    <w:p w:rsidR="00D57C82" w:rsidRPr="001E4104" w:rsidRDefault="00D57C82" w:rsidP="00294AD4">
      <w:pPr>
        <w:jc w:val="both"/>
        <w:rPr>
          <w:b/>
        </w:rPr>
      </w:pPr>
      <w:r w:rsidRPr="001E4104">
        <w:rPr>
          <w:b/>
        </w:rPr>
        <w:t>I.i</w:t>
      </w:r>
      <w:r w:rsidR="003836DB" w:rsidRPr="001E4104">
        <w:rPr>
          <w:b/>
        </w:rPr>
        <w:t>)</w:t>
      </w:r>
      <w:r w:rsidRPr="001E4104">
        <w:rPr>
          <w:b/>
        </w:rPr>
        <w:t xml:space="preserve"> CDA:</w:t>
      </w:r>
    </w:p>
    <w:p w:rsidR="00D57C82" w:rsidRPr="001E4104" w:rsidRDefault="00D57C82" w:rsidP="00294AD4">
      <w:pPr>
        <w:jc w:val="both"/>
      </w:pPr>
      <w:r w:rsidRPr="001E4104">
        <w:tab/>
        <w:t xml:space="preserve">A Certidão de Dívida Ativa é constituída após processo administrativo de lançamento e a constituição definitiva do crédito tributário, cujo inadimplemento gera a inscrição em dívida ativa e a edição da Certidão. </w:t>
      </w:r>
      <w:r w:rsidR="00944A74" w:rsidRPr="001E4104">
        <w:t xml:space="preserve">A CDA é título extrajudicial executivo que contém suas particularidades, conforme a legislação anuncia, o título extrajudicial se concebe a partir de sentença judicial com trânsito em julgado ou  título de reconhecível valor jurídico no qual há concordância de execução pelas partes. A CDA, como se nota, não se reconhece em nenhum dos dois documentos jurídicos hipotéticos. A exeqüibilidade da CDA se transparece a partir de sua elaboração unilateral pelo credor fazendário, já que os atos realizados </w:t>
      </w:r>
      <w:r w:rsidR="00C13652" w:rsidRPr="001E4104">
        <w:t>pelo Poder Público se revestem de presunção de legalidade e autenticidade.</w:t>
      </w:r>
      <w:r w:rsidR="00F1755A" w:rsidRPr="001E4104">
        <w:t xml:space="preserve"> A CDA</w:t>
      </w:r>
      <w:r w:rsidR="003B668E" w:rsidRPr="001E4104">
        <w:t xml:space="preserve"> é manifestação da autotutela do</w:t>
      </w:r>
      <w:r w:rsidR="00F1755A" w:rsidRPr="001E4104">
        <w:t xml:space="preserve"> Estado em matéria exacional.</w:t>
      </w:r>
    </w:p>
    <w:p w:rsidR="00E90213" w:rsidRPr="001E4104" w:rsidRDefault="00F1755A" w:rsidP="00294AD4">
      <w:pPr>
        <w:jc w:val="both"/>
      </w:pPr>
      <w:r w:rsidRPr="001E4104">
        <w:tab/>
      </w:r>
      <w:r w:rsidR="00FD744E" w:rsidRPr="001E4104">
        <w:t xml:space="preserve">Conforme está disposto no CPC, o título executivo deve conter direito </w:t>
      </w:r>
      <w:r w:rsidR="00FD744E" w:rsidRPr="001E4104">
        <w:rPr>
          <w:i/>
        </w:rPr>
        <w:t xml:space="preserve">líquido, certo </w:t>
      </w:r>
      <w:r w:rsidR="00FD744E" w:rsidRPr="001E4104">
        <w:t xml:space="preserve">e </w:t>
      </w:r>
      <w:r w:rsidR="00FD744E" w:rsidRPr="001E4104">
        <w:rPr>
          <w:i/>
        </w:rPr>
        <w:t>exigível</w:t>
      </w:r>
      <w:r w:rsidR="00434191" w:rsidRPr="001E4104">
        <w:rPr>
          <w:i/>
        </w:rPr>
        <w:t>,</w:t>
      </w:r>
      <w:r w:rsidR="00434191" w:rsidRPr="001E4104">
        <w:t xml:space="preserve"> da mesma forma, a CDA precisa contê-los. </w:t>
      </w:r>
      <w:r w:rsidR="003836DB" w:rsidRPr="001E4104">
        <w:t>Há presunção destes elementos constitutivos do título</w:t>
      </w:r>
      <w:r w:rsidR="00A33811" w:rsidRPr="001E4104">
        <w:t xml:space="preserve"> na CDA, presunção que poderá alterada por exceção ou objeção de pré-executividade.</w:t>
      </w:r>
      <w:r w:rsidR="00E90213" w:rsidRPr="001E4104">
        <w:t xml:space="preserve"> </w:t>
      </w:r>
    </w:p>
    <w:p w:rsidR="004E52FD" w:rsidRPr="001E4104" w:rsidRDefault="00E90213" w:rsidP="00294AD4">
      <w:pPr>
        <w:jc w:val="both"/>
      </w:pPr>
      <w:r w:rsidRPr="001E4104">
        <w:tab/>
        <w:t xml:space="preserve">A constituição da CDA deverá observar atentamente os termos do processo administrativo que a originou, discorrendo sobre o embasamento legal – material e formal, que está disposto no processo, </w:t>
      </w:r>
      <w:r w:rsidR="00497C76" w:rsidRPr="001E4104">
        <w:t>a cargo da Fazenda Pública.</w:t>
      </w:r>
      <w:r w:rsidR="00A66505" w:rsidRPr="001E4104">
        <w:t xml:space="preserve"> O processo administrativo tributário deve ser guiado em adstrição estrita à legalidade, atendendo às demandas legais. O caráter unilateral de constituição da CDA, além da própria ação vinculada do Poder fazendário, torna mais latente a necessidade de a Administração se ater às normas legais do processo </w:t>
      </w:r>
      <w:r w:rsidR="00A66505" w:rsidRPr="001E4104">
        <w:lastRenderedPageBreak/>
        <w:t xml:space="preserve">administrativo e da constituição do crédito tributário, em CDA. </w:t>
      </w:r>
      <w:r w:rsidR="005F76BB" w:rsidRPr="001E4104">
        <w:t xml:space="preserve">As diligências tomadas pela administração fiscal </w:t>
      </w:r>
      <w:r w:rsidR="004E52FD" w:rsidRPr="001E4104">
        <w:t xml:space="preserve">atualmente </w:t>
      </w:r>
      <w:r w:rsidR="005F76BB" w:rsidRPr="001E4104">
        <w:t xml:space="preserve">são extensas justamente para que a constituição do crédito e da CDA sejam </w:t>
      </w:r>
      <w:r w:rsidR="00E36481" w:rsidRPr="001E4104">
        <w:t>váli</w:t>
      </w:r>
      <w:r w:rsidR="004E52FD" w:rsidRPr="001E4104">
        <w:t>das e exeqüíveis.</w:t>
      </w:r>
    </w:p>
    <w:p w:rsidR="004E52FD" w:rsidRPr="001E4104" w:rsidRDefault="004E52FD" w:rsidP="00294AD4">
      <w:pPr>
        <w:jc w:val="both"/>
        <w:rPr>
          <w:b/>
        </w:rPr>
      </w:pPr>
      <w:r w:rsidRPr="001E4104">
        <w:rPr>
          <w:b/>
        </w:rPr>
        <w:t>I.i.i) Emenda e Substituição da CDA</w:t>
      </w:r>
    </w:p>
    <w:p w:rsidR="00594465" w:rsidRPr="001E4104" w:rsidRDefault="004E52FD" w:rsidP="00294AD4">
      <w:pPr>
        <w:jc w:val="both"/>
      </w:pPr>
      <w:r w:rsidRPr="001E4104">
        <w:tab/>
        <w:t>É possível se emendar a CDA, conforme se lê em art. 2º, §8º, Lei 6.830/80,</w:t>
      </w:r>
      <w:r w:rsidR="002E4AB0" w:rsidRPr="001E4104">
        <w:t xml:space="preserve"> e mesmo substituí-la, desde que a reparação anteceda a decisão do Juízo de 1º Grau.</w:t>
      </w:r>
      <w:r w:rsidR="00452DA5" w:rsidRPr="001E4104">
        <w:rPr>
          <w:b/>
        </w:rPr>
        <w:t xml:space="preserve"> </w:t>
      </w:r>
      <w:r w:rsidR="00452DA5" w:rsidRPr="001E4104">
        <w:t>Os procedimentos de correção da CDA, contudo, devem atender a outros critérios que foram es</w:t>
      </w:r>
      <w:r w:rsidR="00E7753D" w:rsidRPr="001E4104">
        <w:t>tabelecidos pela Jurisprudência e pela Doutrina.</w:t>
      </w:r>
    </w:p>
    <w:p w:rsidR="001E057F" w:rsidRPr="001E4104" w:rsidRDefault="00594465" w:rsidP="00294AD4">
      <w:pPr>
        <w:jc w:val="both"/>
      </w:pPr>
      <w:r w:rsidRPr="001E4104">
        <w:tab/>
        <w:t>O erro reportado na CDA não deve ser causador de sua nulidade plena, isto porque é de responsabilidade completa da Administração Fazendária a elaboração unilateral da CDA.</w:t>
      </w:r>
      <w:r w:rsidR="006F3F4F" w:rsidRPr="001E4104">
        <w:t xml:space="preserve"> A certidão deve espelhar devidamente o processo administrativo que a antecedeu, considerando-se inaceitáveis certidões que registrem informações distintas e incompatíveis com aquelas compreendidas no processo administrativo.</w:t>
      </w:r>
    </w:p>
    <w:p w:rsidR="00E7753D" w:rsidRPr="001E4104" w:rsidRDefault="001E057F" w:rsidP="00294AD4">
      <w:pPr>
        <w:jc w:val="both"/>
      </w:pPr>
      <w:r w:rsidRPr="001E4104">
        <w:tab/>
        <w:t xml:space="preserve">A extensão da incompatibilidade entre a certidão e o crédito </w:t>
      </w:r>
      <w:r w:rsidR="00A659E4" w:rsidRPr="001E4104">
        <w:t xml:space="preserve">tributário executável não pode revestir de ilegalidade a cobrança fiscal e tampouco escusar a Fazenda </w:t>
      </w:r>
      <w:r w:rsidR="00571DD8" w:rsidRPr="001E4104">
        <w:t>da comissão de erros grotescos, considerando-se a</w:t>
      </w:r>
      <w:r w:rsidR="00583F13" w:rsidRPr="001E4104">
        <w:t xml:space="preserve"> sua responsabilidade unilateral pelo título.</w:t>
      </w:r>
      <w:r w:rsidR="00BE1229" w:rsidRPr="001E4104">
        <w:t xml:space="preserve"> Nesse sentido o entendimento sumulado pelo STJ, Súmula 392: </w:t>
      </w:r>
      <w:r w:rsidR="00FD7B4B" w:rsidRPr="001E4104">
        <w:t>“</w:t>
      </w:r>
      <w:r w:rsidR="00FD7B4B" w:rsidRPr="001E4104">
        <w:rPr>
          <w:i/>
        </w:rPr>
        <w:t>A Fazenda Pública pode substituir a certidão de dívida ativa (CDA) até a prolação da sentença de embargos, quando se tratar de correção de erro material ou formal, vedada a modificação do sujeito passivo da execução.”</w:t>
      </w:r>
      <w:r w:rsidR="00594465" w:rsidRPr="001E4104">
        <w:rPr>
          <w:i/>
        </w:rPr>
        <w:t xml:space="preserve"> </w:t>
      </w:r>
      <w:r w:rsidR="004E52FD" w:rsidRPr="001E4104">
        <w:t xml:space="preserve"> </w:t>
      </w:r>
    </w:p>
    <w:p w:rsidR="00F1755A" w:rsidRPr="001E4104" w:rsidRDefault="003836DB" w:rsidP="00294AD4">
      <w:pPr>
        <w:jc w:val="both"/>
      </w:pPr>
      <w:r w:rsidRPr="001E4104">
        <w:t xml:space="preserve"> </w:t>
      </w:r>
      <w:r w:rsidR="00FD7B4B" w:rsidRPr="001E4104">
        <w:tab/>
        <w:t>Assim, há possibilidade legal de alteração da CDA mesmo após a instauração da Execução Fiscal, desde que não haja erro grosseiro que impossibilite a continuidade da ação exacional. Os erros passíveis de correção são de natureza tanto formal quanto material, atentando-se à limitação razoável – conforme bem explicita a Súmula transcrita.</w:t>
      </w:r>
    </w:p>
    <w:p w:rsidR="00456330" w:rsidRPr="001E4104" w:rsidRDefault="00456330" w:rsidP="00294AD4">
      <w:pPr>
        <w:jc w:val="both"/>
        <w:rPr>
          <w:b/>
        </w:rPr>
      </w:pPr>
      <w:r w:rsidRPr="001E4104">
        <w:rPr>
          <w:b/>
        </w:rPr>
        <w:t>I.ii) Legitimidade e objeto da Execução Fiscal</w:t>
      </w:r>
    </w:p>
    <w:p w:rsidR="005D65E4" w:rsidRPr="001E4104" w:rsidRDefault="00456330" w:rsidP="00294AD4">
      <w:pPr>
        <w:jc w:val="both"/>
      </w:pPr>
      <w:r w:rsidRPr="001E4104">
        <w:tab/>
      </w:r>
      <w:r w:rsidR="00287275" w:rsidRPr="001E4104">
        <w:t>A legitimidade ativa da ação exacional fiscal é exclusiva dos Entes da Administração Direta (União, Estados, Distrito Federal e Municípios) e, conforme o art. 1º da LEF, as suas autarquias e fundações.</w:t>
      </w:r>
      <w:r w:rsidR="001E55CB" w:rsidRPr="001E4104">
        <w:t xml:space="preserve"> A implicação do regime da Lei 6.830/80, consequentemente, do regime de Execução Fiscal, decorre da atividade privativamente pública exercida por ente público das Administrações Direta e Indireta, por tal, exclui-se do regime as execuções de Empresas Públicas, </w:t>
      </w:r>
      <w:r w:rsidR="005D65E4" w:rsidRPr="001E4104">
        <w:t>por sua ação de natureza eminentemente privada.</w:t>
      </w:r>
    </w:p>
    <w:p w:rsidR="0093703E" w:rsidRPr="001E4104" w:rsidRDefault="005D65E4" w:rsidP="00294AD4">
      <w:pPr>
        <w:jc w:val="both"/>
      </w:pPr>
      <w:r w:rsidRPr="001E4104">
        <w:tab/>
        <w:t xml:space="preserve">A legitimidade passiva da ação fiscal, regida pelo art. 4º da Lei 6.830/80, </w:t>
      </w:r>
      <w:r w:rsidR="000409CF" w:rsidRPr="001E4104">
        <w:t xml:space="preserve">define que o responsável e o co-responsável devem </w:t>
      </w:r>
      <w:r w:rsidR="008D21B5" w:rsidRPr="001E4104">
        <w:t xml:space="preserve">ser apontados como legitimados passivos </w:t>
      </w:r>
      <w:r w:rsidR="00632AC6" w:rsidRPr="001E4104">
        <w:t xml:space="preserve">da ação exacional, embasando-se a legitimidade passiva nos documentos apresentados e no processo administrativo previamente instaurado. </w:t>
      </w:r>
      <w:r w:rsidR="00E0690A" w:rsidRPr="001E4104">
        <w:t xml:space="preserve">A certificação dos sujeitos passivos deve ser precisa e justificada, </w:t>
      </w:r>
      <w:r w:rsidR="00310595" w:rsidRPr="001E4104">
        <w:t xml:space="preserve">não é dado à Fazenda </w:t>
      </w:r>
      <w:r w:rsidR="00E477E3" w:rsidRPr="001E4104">
        <w:t xml:space="preserve">o processamento </w:t>
      </w:r>
      <w:r w:rsidR="0093703E" w:rsidRPr="001E4104">
        <w:t>indevido do contribuinte – garantia constitucionalmente constituída.</w:t>
      </w:r>
    </w:p>
    <w:p w:rsidR="0056305C" w:rsidRPr="001E4104" w:rsidRDefault="003F52DE" w:rsidP="00294AD4">
      <w:pPr>
        <w:jc w:val="both"/>
        <w:rPr>
          <w:b/>
        </w:rPr>
      </w:pPr>
      <w:r w:rsidRPr="001E4104">
        <w:rPr>
          <w:b/>
        </w:rPr>
        <w:t xml:space="preserve">Legitimidade passiva: sócios, </w:t>
      </w:r>
      <w:r w:rsidR="0056305C" w:rsidRPr="001E4104">
        <w:rPr>
          <w:b/>
        </w:rPr>
        <w:t>administradores</w:t>
      </w:r>
      <w:r w:rsidRPr="001E4104">
        <w:rPr>
          <w:b/>
        </w:rPr>
        <w:t xml:space="preserve"> e grupos econômicos</w:t>
      </w:r>
    </w:p>
    <w:p w:rsidR="003F52DE" w:rsidRPr="001E4104" w:rsidRDefault="003F52DE" w:rsidP="00294AD4">
      <w:pPr>
        <w:jc w:val="both"/>
      </w:pPr>
      <w:r w:rsidRPr="001E4104">
        <w:rPr>
          <w:b/>
        </w:rPr>
        <w:lastRenderedPageBreak/>
        <w:tab/>
      </w:r>
      <w:r w:rsidRPr="001E4104">
        <w:t xml:space="preserve">Há previsão legislativa para que haja o “redirecionamento” da execução a sujeito passivo distinto daquele inicialmente previsto na CDA, principalmente em se tratando </w:t>
      </w:r>
      <w:r w:rsidR="00871811" w:rsidRPr="001E4104">
        <w:t xml:space="preserve">de contribuinte pessoa jurídica, conforme o </w:t>
      </w:r>
      <w:r w:rsidR="00B96471" w:rsidRPr="001E4104">
        <w:t>texto dos arts. 134 e 135, CTN. O art. 135, conforme consolida a Jurisprudência, adota a Teoria Menor da desconsideração da personalidade jurídica, na qual o simples inadimplemento é hipótese suficiente à descaracterização da PJ, e conseqüente extensão da execução ao patrimônio de seus sócios constitutivos.</w:t>
      </w:r>
    </w:p>
    <w:p w:rsidR="00B96471" w:rsidRPr="001E4104" w:rsidRDefault="00B96471" w:rsidP="00294AD4">
      <w:pPr>
        <w:jc w:val="both"/>
      </w:pPr>
      <w:r w:rsidRPr="001E4104">
        <w:tab/>
        <w:t>A Súmula nº 435, do STJ, firma esse entendimento ao elencar como hipótese de dissolução irregular da PJ a ausência de aviso de alteração do domicílio fiscal, podendo a Administração Fiscal redirecionar a execução a seus sócios-gerentes.</w:t>
      </w:r>
      <w:r w:rsidR="005A7AD6" w:rsidRPr="001E4104">
        <w:t xml:space="preserve"> </w:t>
      </w:r>
    </w:p>
    <w:p w:rsidR="005A7AD6" w:rsidRPr="001E4104" w:rsidRDefault="005A7AD6" w:rsidP="00294AD4">
      <w:pPr>
        <w:jc w:val="both"/>
      </w:pPr>
      <w:r w:rsidRPr="001E4104">
        <w:tab/>
        <w:t xml:space="preserve">A doutrina critica esse posicionamento ao confrontá-lo com outros dispositivos do próprio CTN, da LEF e do CPC/73. </w:t>
      </w:r>
      <w:r w:rsidR="00365863" w:rsidRPr="001E4104">
        <w:t xml:space="preserve">A possibilidade de se redirecionar a execução sem que dê causa por ilícito, </w:t>
      </w:r>
      <w:r w:rsidR="00CB026C" w:rsidRPr="001E4104">
        <w:t>segundo os críticos, é porta aberta à reversão do ônus da prova da inadimplência incumbido à Fazenda, que passa a recair sobre as pessoas físicas responsáveis pela PJ. No mesmo sentido, critica-se a nomeação randômica dos sócios, sem aferição adequada pela Fazenda daqueles que faticamente detinham poderio de gestão, ou mesmo entre o administrador e os sócios.</w:t>
      </w:r>
      <w:r w:rsidR="00007378" w:rsidRPr="001E4104">
        <w:t xml:space="preserve"> Aponta-se a ausência de previsão legal do redirecionamento aos “possíveis” responsáveis, já que constitui dever fazendário a demonstração da legitimidade passiva do executado.</w:t>
      </w:r>
    </w:p>
    <w:p w:rsidR="00601A30" w:rsidRPr="001E4104" w:rsidRDefault="00601A30" w:rsidP="00294AD4">
      <w:pPr>
        <w:jc w:val="both"/>
      </w:pPr>
      <w:r w:rsidRPr="001E4104">
        <w:tab/>
        <w:t>Insiste a crítica que é responsabilidade fazendária a demonstração de dolo ou fraude do inadimplemento e da conduta ilícita para que haja o devido redirecionamento aos seus responsáveis.</w:t>
      </w:r>
    </w:p>
    <w:p w:rsidR="00601A30" w:rsidRPr="001E4104" w:rsidRDefault="00601A30" w:rsidP="00294AD4">
      <w:pPr>
        <w:jc w:val="both"/>
        <w:rPr>
          <w:b/>
        </w:rPr>
      </w:pPr>
      <w:r w:rsidRPr="001E4104">
        <w:tab/>
      </w:r>
      <w:r w:rsidRPr="001E4104">
        <w:rPr>
          <w:b/>
        </w:rPr>
        <w:t>E se tratando de grupo econômico ou empresarial?</w:t>
      </w:r>
    </w:p>
    <w:p w:rsidR="0082215C" w:rsidRPr="001E4104" w:rsidRDefault="00601A30" w:rsidP="00294AD4">
      <w:pPr>
        <w:jc w:val="both"/>
      </w:pPr>
      <w:r w:rsidRPr="001E4104">
        <w:rPr>
          <w:b/>
        </w:rPr>
        <w:tab/>
      </w:r>
      <w:r w:rsidRPr="001E4104">
        <w:t>A Jurisprudência adota posicionamento mais cauteloso quanto ao redirecionamento da responsabilidade fiscal ao grupo econômico.</w:t>
      </w:r>
      <w:r w:rsidR="0082215C" w:rsidRPr="001E4104">
        <w:t xml:space="preserve"> Assim, consolida-se o entendimento de que a mera participação em grupo econômico não fundamenta a extensão ou o redirecionamento automáticos das responsabilidades fiscais aos demais membros do grupo, sendo necessária a comprovação de ingerência ou atuação fraudulenta de uma entidade sobre a outra.</w:t>
      </w:r>
      <w:r w:rsidR="002962E1" w:rsidRPr="001E4104">
        <w:t xml:space="preserve"> Os atos de ingerência ou de atuação fraudulenta</w:t>
      </w:r>
      <w:r w:rsidR="00551665">
        <w:t xml:space="preserve"> devem, ainda, restar comprovado</w:t>
      </w:r>
      <w:r w:rsidR="002962E1" w:rsidRPr="001E4104">
        <w:t>s em procedimento prévio à execução, respeitante da legalidade e do devido processo legal.</w:t>
      </w:r>
    </w:p>
    <w:p w:rsidR="002962E1" w:rsidRPr="001E4104" w:rsidRDefault="00981012" w:rsidP="00294AD4">
      <w:pPr>
        <w:jc w:val="both"/>
        <w:rPr>
          <w:b/>
        </w:rPr>
      </w:pPr>
      <w:r w:rsidRPr="001E4104">
        <w:rPr>
          <w:b/>
        </w:rPr>
        <w:t>I.iii) Competência na Execução Fiscal</w:t>
      </w:r>
    </w:p>
    <w:p w:rsidR="00214FA2" w:rsidRPr="001E4104" w:rsidRDefault="00981012" w:rsidP="00294AD4">
      <w:pPr>
        <w:jc w:val="both"/>
      </w:pPr>
      <w:r w:rsidRPr="001E4104">
        <w:tab/>
      </w:r>
      <w:r w:rsidR="00D86F5F" w:rsidRPr="001E4104">
        <w:t xml:space="preserve">A Competência para o processamento da execução fiscal está estabelecida constitucionalmente, conjuntamente à natureza do ente tributante. Assim, cumpre </w:t>
      </w:r>
      <w:r w:rsidR="00214FA2" w:rsidRPr="001E4104">
        <w:t>à Justiça Federal o processamento e julgamento das execuções de tributos instituídos pela União e suas autarquias, e às  Justiças Estaduais, o processamento e julgamento da execuções de tributos estaduais e municipais.</w:t>
      </w:r>
    </w:p>
    <w:p w:rsidR="00214FA2" w:rsidRPr="001E4104" w:rsidRDefault="00214FA2" w:rsidP="00294AD4">
      <w:pPr>
        <w:jc w:val="both"/>
      </w:pPr>
      <w:r w:rsidRPr="001E4104">
        <w:tab/>
        <w:t xml:space="preserve">Excepcionalmente, admite-se a propositura de execução em Justiça Estadual para cobrança federal desde que naquele foro não se encontre vara da Justiça Federal, reservando-se aos TRFs, contudo, o grau recurso que lhes pertence mesmo em casos de julgamentos de primeiro grau em juízos estaduais. </w:t>
      </w:r>
    </w:p>
    <w:p w:rsidR="00B43406" w:rsidRPr="001E4104" w:rsidRDefault="00B43406" w:rsidP="00294AD4">
      <w:pPr>
        <w:jc w:val="both"/>
      </w:pPr>
      <w:r w:rsidRPr="001E4104">
        <w:lastRenderedPageBreak/>
        <w:tab/>
        <w:t>O domicílio fiscal do contribuinte é o foro competente por excelência à propositura de execução fiscal.</w:t>
      </w:r>
      <w:r w:rsidR="00D26371" w:rsidRPr="001E4104">
        <w:t xml:space="preserve"> Em casos de omissão do domicílio fiscal, atenta-se à previsão do art. 127, CTN. </w:t>
      </w:r>
      <w:r w:rsidR="007D39B6" w:rsidRPr="001E4104">
        <w:t>Quanto à competência preventiva material, a Fazenda não está obrigado à aceitação ou interferência em processos específicos, mantendo sua autonomia e foro, como em casos de processos falimentares. A Fazenda, portanto, não está obrigada à vis atrativa do juízo material especial, nem tampouco à interferência em processos pré-existentes.</w:t>
      </w:r>
    </w:p>
    <w:p w:rsidR="00E246D5" w:rsidRPr="001E4104" w:rsidRDefault="00E246D5" w:rsidP="00294AD4">
      <w:pPr>
        <w:jc w:val="both"/>
        <w:rPr>
          <w:b/>
        </w:rPr>
      </w:pPr>
      <w:r w:rsidRPr="001E4104">
        <w:rPr>
          <w:b/>
        </w:rPr>
        <w:t>II) Procedimento da Execução Fiscal</w:t>
      </w:r>
    </w:p>
    <w:p w:rsidR="00E246D5" w:rsidRPr="001E4104" w:rsidRDefault="00E246D5" w:rsidP="00294AD4">
      <w:pPr>
        <w:jc w:val="both"/>
        <w:rPr>
          <w:b/>
        </w:rPr>
      </w:pPr>
      <w:r w:rsidRPr="001E4104">
        <w:rPr>
          <w:b/>
        </w:rPr>
        <w:t>II.i) Petição Inicial</w:t>
      </w:r>
    </w:p>
    <w:p w:rsidR="00294AD4" w:rsidRPr="001E4104" w:rsidRDefault="00E246D5" w:rsidP="00294AD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/>
          <w:sz w:val="22"/>
          <w:szCs w:val="22"/>
        </w:rPr>
        <w:tab/>
        <w:t xml:space="preserve"> </w:t>
      </w:r>
      <w:r w:rsidR="00C17DC6" w:rsidRPr="001E4104">
        <w:rPr>
          <w:rFonts w:asciiTheme="minorHAnsi" w:hAnsiTheme="minorHAnsi"/>
          <w:sz w:val="22"/>
          <w:szCs w:val="22"/>
        </w:rPr>
        <w:t xml:space="preserve">A petição inicial produzida pela Procuradoria fazendária está dispensada de uma série de requisitos presentes no CPC/73 para as demais iniciais. </w:t>
      </w:r>
      <w:r w:rsidR="00C136A6" w:rsidRPr="001E4104">
        <w:rPr>
          <w:rFonts w:asciiTheme="minorHAnsi" w:hAnsiTheme="minorHAnsi"/>
          <w:sz w:val="22"/>
          <w:szCs w:val="22"/>
        </w:rPr>
        <w:t xml:space="preserve">A </w:t>
      </w:r>
      <w:r w:rsidR="00127EEB">
        <w:rPr>
          <w:rFonts w:asciiTheme="minorHAnsi" w:hAnsiTheme="minorHAnsi"/>
          <w:sz w:val="22"/>
          <w:szCs w:val="22"/>
        </w:rPr>
        <w:t>CDA integra</w:t>
      </w:r>
      <w:r w:rsidR="00C136A6" w:rsidRPr="001E4104">
        <w:rPr>
          <w:rFonts w:asciiTheme="minorHAnsi" w:hAnsiTheme="minorHAnsi"/>
          <w:sz w:val="22"/>
          <w:szCs w:val="22"/>
        </w:rPr>
        <w:t xml:space="preserve"> a petição inicial, e por conter em sua estrutura o processo administrativo prévio à execução, fundamenta a demanda executiva.</w:t>
      </w:r>
      <w:r w:rsidR="003B668E" w:rsidRPr="001E4104">
        <w:rPr>
          <w:rFonts w:asciiTheme="minorHAnsi" w:hAnsiTheme="minorHAnsi"/>
          <w:sz w:val="22"/>
          <w:szCs w:val="22"/>
        </w:rPr>
        <w:t xml:space="preserve"> O art. 6º, da LEF, assim dis</w:t>
      </w:r>
      <w:r w:rsidR="00294AD4" w:rsidRPr="001E4104">
        <w:rPr>
          <w:rFonts w:asciiTheme="minorHAnsi" w:hAnsiTheme="minorHAnsi"/>
          <w:sz w:val="22"/>
          <w:szCs w:val="22"/>
        </w:rPr>
        <w:t>cor</w:t>
      </w:r>
      <w:r w:rsidR="003B668E" w:rsidRPr="001E4104">
        <w:rPr>
          <w:rFonts w:asciiTheme="minorHAnsi" w:hAnsiTheme="minorHAnsi"/>
          <w:sz w:val="22"/>
          <w:szCs w:val="22"/>
        </w:rPr>
        <w:t>r</w:t>
      </w:r>
      <w:r w:rsidR="00294AD4" w:rsidRPr="001E4104">
        <w:rPr>
          <w:rFonts w:asciiTheme="minorHAnsi" w:hAnsiTheme="minorHAnsi"/>
          <w:sz w:val="22"/>
          <w:szCs w:val="22"/>
        </w:rPr>
        <w:t xml:space="preserve">e: </w:t>
      </w:r>
      <w:r w:rsidR="00294AD4" w:rsidRPr="001E4104">
        <w:rPr>
          <w:rFonts w:asciiTheme="minorHAnsi" w:hAnsiTheme="minorHAnsi"/>
          <w:i/>
          <w:sz w:val="22"/>
          <w:szCs w:val="22"/>
        </w:rPr>
        <w:t>“</w:t>
      </w:r>
      <w:r w:rsidR="00294AD4" w:rsidRPr="001E4104">
        <w:rPr>
          <w:rStyle w:val="apple-converted-space"/>
          <w:rFonts w:asciiTheme="minorHAnsi" w:hAnsiTheme="minorHAnsi" w:cs="Arial"/>
          <w:i/>
          <w:color w:val="000000"/>
          <w:sz w:val="22"/>
          <w:szCs w:val="22"/>
        </w:rPr>
        <w:t> </w:t>
      </w:r>
      <w:bookmarkStart w:id="0" w:name="art6"/>
      <w:bookmarkEnd w:id="0"/>
      <w:r w:rsidR="00294AD4" w:rsidRPr="001E4104">
        <w:rPr>
          <w:rFonts w:asciiTheme="minorHAnsi" w:hAnsiTheme="minorHAnsi" w:cs="Arial"/>
          <w:i/>
          <w:color w:val="000000"/>
          <w:sz w:val="22"/>
          <w:szCs w:val="22"/>
        </w:rPr>
        <w:t>Art. 6º - A petição inicial indicará apenas: </w:t>
      </w:r>
      <w:r w:rsidR="00294AD4" w:rsidRPr="001E4104">
        <w:rPr>
          <w:rStyle w:val="apple-converted-space"/>
          <w:rFonts w:asciiTheme="minorHAnsi" w:hAnsiTheme="minorHAnsi" w:cs="Arial"/>
          <w:b/>
          <w:i/>
          <w:color w:val="000000"/>
          <w:sz w:val="22"/>
          <w:szCs w:val="22"/>
        </w:rPr>
        <w:t> </w:t>
      </w:r>
      <w:bookmarkStart w:id="1" w:name="art6i"/>
      <w:bookmarkEnd w:id="1"/>
      <w:r w:rsidR="00294AD4" w:rsidRPr="001E4104">
        <w:rPr>
          <w:rFonts w:asciiTheme="minorHAnsi" w:hAnsiTheme="minorHAnsi" w:cs="Arial"/>
          <w:b/>
          <w:i/>
          <w:color w:val="000000"/>
          <w:sz w:val="22"/>
          <w:szCs w:val="22"/>
        </w:rPr>
        <w:t>I - o Juiz a quem é dirigida;</w:t>
      </w:r>
      <w:r w:rsidR="00294AD4" w:rsidRPr="001E4104">
        <w:rPr>
          <w:rFonts w:asciiTheme="minorHAnsi" w:hAnsiTheme="minorHAnsi" w:cs="Arial"/>
          <w:i/>
          <w:color w:val="000000"/>
          <w:sz w:val="22"/>
          <w:szCs w:val="22"/>
        </w:rPr>
        <w:t>  </w:t>
      </w:r>
      <w:r w:rsidR="00294AD4" w:rsidRPr="001E4104">
        <w:rPr>
          <w:rStyle w:val="apple-converted-space"/>
          <w:rFonts w:asciiTheme="minorHAnsi" w:hAnsiTheme="minorHAnsi" w:cs="Arial"/>
          <w:b/>
          <w:i/>
          <w:color w:val="000000"/>
          <w:sz w:val="22"/>
          <w:szCs w:val="22"/>
        </w:rPr>
        <w:t> </w:t>
      </w:r>
      <w:bookmarkStart w:id="2" w:name="art6ii"/>
      <w:bookmarkEnd w:id="2"/>
      <w:r w:rsidR="00294AD4" w:rsidRPr="001E4104">
        <w:rPr>
          <w:rFonts w:asciiTheme="minorHAnsi" w:hAnsiTheme="minorHAnsi" w:cs="Arial"/>
          <w:b/>
          <w:i/>
          <w:color w:val="000000"/>
          <w:sz w:val="22"/>
          <w:szCs w:val="22"/>
        </w:rPr>
        <w:t>II - o pedido</w:t>
      </w:r>
      <w:r w:rsidR="00294AD4" w:rsidRPr="001E4104">
        <w:rPr>
          <w:rFonts w:asciiTheme="minorHAnsi" w:hAnsiTheme="minorHAnsi" w:cs="Arial"/>
          <w:i/>
          <w:color w:val="000000"/>
          <w:sz w:val="22"/>
          <w:szCs w:val="22"/>
        </w:rPr>
        <w:t xml:space="preserve">; e </w:t>
      </w:r>
      <w:r w:rsidR="00294AD4" w:rsidRPr="001E4104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 </w:t>
      </w:r>
      <w:bookmarkStart w:id="3" w:name="art6iii"/>
      <w:bookmarkEnd w:id="3"/>
      <w:r w:rsidR="00294AD4" w:rsidRPr="001E4104">
        <w:rPr>
          <w:rFonts w:asciiTheme="minorHAnsi" w:hAnsiTheme="minorHAnsi" w:cs="Arial"/>
          <w:b/>
          <w:i/>
          <w:color w:val="000000"/>
          <w:sz w:val="22"/>
          <w:szCs w:val="22"/>
        </w:rPr>
        <w:t>III - o requerimento para a citação</w:t>
      </w:r>
      <w:r w:rsidR="00294AD4" w:rsidRPr="001E4104">
        <w:rPr>
          <w:rFonts w:asciiTheme="minorHAnsi" w:hAnsiTheme="minorHAnsi" w:cs="Arial"/>
          <w:i/>
          <w:color w:val="000000"/>
          <w:sz w:val="22"/>
          <w:szCs w:val="22"/>
        </w:rPr>
        <w:t>.”</w:t>
      </w:r>
      <w:r w:rsidR="00781357" w:rsidRPr="001E4104">
        <w:rPr>
          <w:rFonts w:asciiTheme="minorHAnsi" w:hAnsiTheme="minorHAnsi" w:cs="Arial"/>
          <w:color w:val="000000"/>
          <w:sz w:val="22"/>
          <w:szCs w:val="22"/>
        </w:rPr>
        <w:t xml:space="preserve"> O </w:t>
      </w:r>
      <w:r w:rsidR="00781357" w:rsidRPr="001E4104">
        <w:rPr>
          <w:rFonts w:asciiTheme="minorHAnsi" w:hAnsiTheme="minorHAnsi" w:cs="Arial"/>
          <w:i/>
          <w:color w:val="000000"/>
          <w:sz w:val="22"/>
          <w:szCs w:val="22"/>
        </w:rPr>
        <w:t>quantum</w:t>
      </w:r>
      <w:r w:rsidR="00781357" w:rsidRPr="001E4104">
        <w:rPr>
          <w:rFonts w:asciiTheme="minorHAnsi" w:hAnsiTheme="minorHAnsi" w:cs="Arial"/>
          <w:color w:val="000000"/>
          <w:sz w:val="22"/>
          <w:szCs w:val="22"/>
        </w:rPr>
        <w:t xml:space="preserve"> da causa está pré-estabelecido, </w:t>
      </w:r>
      <w:r w:rsidR="00E80E6E" w:rsidRPr="001E4104">
        <w:rPr>
          <w:rFonts w:asciiTheme="minorHAnsi" w:hAnsiTheme="minorHAnsi" w:cs="Arial"/>
          <w:color w:val="000000"/>
          <w:sz w:val="22"/>
          <w:szCs w:val="22"/>
        </w:rPr>
        <w:t>assim</w:t>
      </w:r>
      <w:r w:rsidR="00781357" w:rsidRPr="001E4104">
        <w:rPr>
          <w:rFonts w:asciiTheme="minorHAnsi" w:hAnsiTheme="minorHAnsi" w:cs="Arial"/>
          <w:color w:val="000000"/>
          <w:sz w:val="22"/>
          <w:szCs w:val="22"/>
        </w:rPr>
        <w:t xml:space="preserve"> como os demais valores </w:t>
      </w:r>
      <w:r w:rsidR="000435E4" w:rsidRPr="001E4104">
        <w:rPr>
          <w:rFonts w:asciiTheme="minorHAnsi" w:hAnsiTheme="minorHAnsi" w:cs="Arial"/>
          <w:color w:val="000000"/>
          <w:sz w:val="22"/>
          <w:szCs w:val="22"/>
        </w:rPr>
        <w:t>que integrem a execução.</w:t>
      </w:r>
    </w:p>
    <w:p w:rsidR="00DB14E6" w:rsidRPr="001E4104" w:rsidRDefault="00294AD4" w:rsidP="00294AD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color w:val="000000"/>
          <w:sz w:val="22"/>
          <w:szCs w:val="22"/>
        </w:rPr>
        <w:tab/>
        <w:t>Como os atos do poder público gozam de presunção de legitimidade, a Fazenda não está obrigada a indicar meios de prova para o alegado na CDA e na inicial.</w:t>
      </w:r>
      <w:r w:rsidR="0033281F" w:rsidRPr="001E4104">
        <w:rPr>
          <w:rFonts w:asciiTheme="minorHAnsi" w:hAnsiTheme="minorHAnsi" w:cs="Arial"/>
          <w:color w:val="000000"/>
          <w:sz w:val="22"/>
          <w:szCs w:val="22"/>
        </w:rPr>
        <w:t xml:space="preserve"> Faculta</w:t>
      </w:r>
      <w:r w:rsidR="00DB14E6" w:rsidRPr="001E4104">
        <w:rPr>
          <w:rFonts w:asciiTheme="minorHAnsi" w:hAnsiTheme="minorHAnsi" w:cs="Arial"/>
          <w:color w:val="000000"/>
          <w:sz w:val="22"/>
          <w:szCs w:val="22"/>
        </w:rPr>
        <w:t>-se à administração fazendária a apresentação de novos argumentos que tornem sua pretensão mais robusta.</w:t>
      </w:r>
    </w:p>
    <w:p w:rsidR="00294AD4" w:rsidRPr="001E4104" w:rsidRDefault="00DB14E6" w:rsidP="00294AD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color w:val="000000"/>
          <w:sz w:val="22"/>
          <w:szCs w:val="22"/>
        </w:rPr>
        <w:tab/>
      </w:r>
      <w:r w:rsidR="00294AD4" w:rsidRPr="001E410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C4790" w:rsidRPr="001E4104">
        <w:rPr>
          <w:rFonts w:asciiTheme="minorHAnsi" w:hAnsiTheme="minorHAnsi" w:cs="Arial"/>
          <w:color w:val="000000"/>
          <w:sz w:val="22"/>
          <w:szCs w:val="22"/>
        </w:rPr>
        <w:t>Há que se destacar o fato de a Lei 10.522/02 ter instituído em lei limite mínimo de valor para o ajuizamento da Execução Fiscal. A PFGN já adotara política interna em resoluções do Procurador Geral de barrar exe</w:t>
      </w:r>
      <w:r w:rsidR="00CC2011" w:rsidRPr="001E4104">
        <w:rPr>
          <w:rFonts w:asciiTheme="minorHAnsi" w:hAnsiTheme="minorHAnsi" w:cs="Arial"/>
          <w:color w:val="000000"/>
          <w:sz w:val="22"/>
          <w:szCs w:val="22"/>
        </w:rPr>
        <w:t xml:space="preserve">cuções cujo valor não justificaria sua instauração, é dizer, a Fazenda nota que há execuções em que o valor auferido será inferior ao </w:t>
      </w:r>
      <w:r w:rsidR="00E80E6E" w:rsidRPr="001E4104">
        <w:rPr>
          <w:rFonts w:asciiTheme="minorHAnsi" w:hAnsiTheme="minorHAnsi" w:cs="Arial"/>
          <w:color w:val="000000"/>
          <w:sz w:val="22"/>
          <w:szCs w:val="22"/>
        </w:rPr>
        <w:t>valor</w:t>
      </w:r>
      <w:r w:rsidR="00CC2011" w:rsidRPr="001E410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80E6E" w:rsidRPr="001E4104">
        <w:rPr>
          <w:rFonts w:asciiTheme="minorHAnsi" w:hAnsiTheme="minorHAnsi" w:cs="Arial"/>
          <w:color w:val="000000"/>
          <w:sz w:val="22"/>
          <w:szCs w:val="22"/>
        </w:rPr>
        <w:t>despedido</w:t>
      </w:r>
      <w:r w:rsidR="00CC2011" w:rsidRPr="001E4104">
        <w:rPr>
          <w:rFonts w:asciiTheme="minorHAnsi" w:hAnsiTheme="minorHAnsi" w:cs="Arial"/>
          <w:color w:val="000000"/>
          <w:sz w:val="22"/>
          <w:szCs w:val="22"/>
        </w:rPr>
        <w:t xml:space="preserve"> no </w:t>
      </w:r>
      <w:r w:rsidR="009E252F" w:rsidRPr="001E4104">
        <w:rPr>
          <w:rFonts w:asciiTheme="minorHAnsi" w:hAnsiTheme="minorHAnsi" w:cs="Arial"/>
          <w:color w:val="000000"/>
          <w:sz w:val="22"/>
          <w:szCs w:val="22"/>
        </w:rPr>
        <w:t>próprio procedimento executivo.</w:t>
      </w:r>
    </w:p>
    <w:p w:rsidR="00F55543" w:rsidRPr="001E4104" w:rsidRDefault="00F55543" w:rsidP="00294AD4">
      <w:pPr>
        <w:pStyle w:val="NormalWeb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b/>
          <w:color w:val="000000"/>
          <w:sz w:val="22"/>
          <w:szCs w:val="22"/>
        </w:rPr>
        <w:t>II. ii) Despacho Inicial</w:t>
      </w:r>
    </w:p>
    <w:p w:rsidR="008F5984" w:rsidRPr="001E4104" w:rsidRDefault="00F55543" w:rsidP="00294AD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8F5984" w:rsidRPr="001E4104">
        <w:rPr>
          <w:rFonts w:asciiTheme="minorHAnsi" w:hAnsiTheme="minorHAnsi" w:cs="Arial"/>
          <w:color w:val="000000"/>
          <w:sz w:val="22"/>
          <w:szCs w:val="22"/>
        </w:rPr>
        <w:t xml:space="preserve">A inicial fazendária pode sofrer três reações em despacho do Juízo: a) ser indeferida por vícios materiais insanáveis, despacho do qual cabe o recurso de </w:t>
      </w:r>
      <w:r w:rsidR="00E80E6E" w:rsidRPr="001E4104">
        <w:rPr>
          <w:rFonts w:asciiTheme="minorHAnsi" w:hAnsiTheme="minorHAnsi" w:cs="Arial"/>
          <w:color w:val="000000"/>
          <w:sz w:val="22"/>
          <w:szCs w:val="22"/>
        </w:rPr>
        <w:t>apelação</w:t>
      </w:r>
      <w:r w:rsidR="008F5984" w:rsidRPr="001E4104">
        <w:rPr>
          <w:rFonts w:asciiTheme="minorHAnsi" w:hAnsiTheme="minorHAnsi" w:cs="Arial"/>
          <w:color w:val="000000"/>
          <w:sz w:val="22"/>
          <w:szCs w:val="22"/>
        </w:rPr>
        <w:t xml:space="preserve"> ao juízo competente; </w:t>
      </w:r>
      <w:r w:rsidR="000E42A6" w:rsidRPr="001E4104">
        <w:rPr>
          <w:rFonts w:asciiTheme="minorHAnsi" w:hAnsiTheme="minorHAnsi" w:cs="Arial"/>
          <w:color w:val="000000"/>
          <w:sz w:val="22"/>
          <w:szCs w:val="22"/>
        </w:rPr>
        <w:t>b) requerer o Juízo que seja emendada a inicial, no prazo de 10 (dez) dias, art. 616, CPC/73, em casos de vícios formais sanáveis; e c) ser acolhida e gerar os efeitos dispostos na Lei 6.830/80.</w:t>
      </w:r>
    </w:p>
    <w:p w:rsidR="000E42A6" w:rsidRPr="001E4104" w:rsidRDefault="000E42A6" w:rsidP="00294AD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color w:val="000000"/>
          <w:sz w:val="22"/>
          <w:szCs w:val="22"/>
        </w:rPr>
        <w:tab/>
        <w:t xml:space="preserve">Quanto à presença de vícios materiais insanáveis, conforme se depreende do que é </w:t>
      </w:r>
      <w:r w:rsidR="00E80E6E" w:rsidRPr="001E4104">
        <w:rPr>
          <w:rFonts w:asciiTheme="minorHAnsi" w:hAnsiTheme="minorHAnsi" w:cs="Arial"/>
          <w:color w:val="000000"/>
          <w:sz w:val="22"/>
          <w:szCs w:val="22"/>
        </w:rPr>
        <w:t>exigido</w:t>
      </w:r>
      <w:r w:rsidRPr="001E4104">
        <w:rPr>
          <w:rFonts w:asciiTheme="minorHAnsi" w:hAnsiTheme="minorHAnsi" w:cs="Arial"/>
          <w:color w:val="000000"/>
          <w:sz w:val="22"/>
          <w:szCs w:val="22"/>
        </w:rPr>
        <w:t xml:space="preserve"> à Fazenda pelo art. 6º, da LEF, podem ser identificados como vícios materiais: a ausência de legitimidade patente do polo passivo e ausência/inexistência de pedido.</w:t>
      </w:r>
    </w:p>
    <w:p w:rsidR="003B668E" w:rsidRPr="001E4104" w:rsidRDefault="003B668E" w:rsidP="00294AD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color w:val="000000"/>
          <w:sz w:val="22"/>
          <w:szCs w:val="22"/>
        </w:rPr>
        <w:tab/>
        <w:t xml:space="preserve">Há que se destacar que os vícios formais sanáveis são retificáveis </w:t>
      </w:r>
      <w:r w:rsidR="00E80E6E" w:rsidRPr="001E4104">
        <w:rPr>
          <w:rFonts w:asciiTheme="minorHAnsi" w:hAnsiTheme="minorHAnsi" w:cs="Arial"/>
          <w:color w:val="000000"/>
          <w:sz w:val="22"/>
          <w:szCs w:val="22"/>
        </w:rPr>
        <w:t>no prazo de dez dias, conforme art. 616, CPC/73, contudo, o art. 801, do CPC/15, altera este prazo para 15 (quinze) dias.</w:t>
      </w:r>
    </w:p>
    <w:p w:rsidR="005D7534" w:rsidRPr="001E4104" w:rsidRDefault="00CD7B0F" w:rsidP="005D7534">
      <w:pPr>
        <w:pStyle w:val="NormalWeb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1E4104">
        <w:rPr>
          <w:rFonts w:asciiTheme="minorHAnsi" w:hAnsiTheme="minorHAnsi"/>
          <w:sz w:val="22"/>
          <w:szCs w:val="22"/>
        </w:rPr>
        <w:tab/>
      </w:r>
      <w:r w:rsidR="005D7534" w:rsidRPr="001E4104">
        <w:rPr>
          <w:rFonts w:asciiTheme="minorHAnsi" w:hAnsiTheme="minorHAnsi"/>
          <w:sz w:val="22"/>
          <w:szCs w:val="22"/>
        </w:rPr>
        <w:t>Finalmente, do despacho inicial do Juízo que acate a inicial, decorrem diversas conseqüências jurídicas que estão dispostas no art. 7º da LEF,</w:t>
      </w:r>
      <w:r w:rsidR="005D7534" w:rsidRPr="001E4104">
        <w:rPr>
          <w:rFonts w:asciiTheme="minorHAnsi" w:hAnsiTheme="minorHAnsi" w:cs="Arial"/>
          <w:color w:val="000000"/>
          <w:sz w:val="22"/>
          <w:szCs w:val="22"/>
        </w:rPr>
        <w:t xml:space="preserve"> listadas a seguir:</w:t>
      </w:r>
      <w:r w:rsidR="005D7534" w:rsidRPr="001E4104">
        <w:rPr>
          <w:rFonts w:asciiTheme="minorHAnsi" w:hAnsiTheme="minorHAnsi" w:cs="Arial"/>
          <w:color w:val="000000"/>
          <w:sz w:val="22"/>
          <w:szCs w:val="22"/>
        </w:rPr>
        <w:br/>
      </w:r>
      <w:r w:rsidR="005D7534" w:rsidRPr="001E4104">
        <w:rPr>
          <w:rStyle w:val="apple-converted-space"/>
          <w:rFonts w:asciiTheme="minorHAnsi" w:hAnsiTheme="minorHAnsi" w:cs="Arial"/>
          <w:i/>
          <w:color w:val="000000"/>
          <w:sz w:val="22"/>
          <w:szCs w:val="22"/>
        </w:rPr>
        <w:t>“ </w:t>
      </w:r>
      <w:bookmarkStart w:id="4" w:name="art7i"/>
      <w:bookmarkEnd w:id="4"/>
      <w:r w:rsidR="005D7534" w:rsidRPr="001E4104">
        <w:rPr>
          <w:rFonts w:asciiTheme="minorHAnsi" w:hAnsiTheme="minorHAnsi" w:cs="Arial"/>
          <w:i/>
          <w:color w:val="000000"/>
          <w:sz w:val="22"/>
          <w:szCs w:val="22"/>
        </w:rPr>
        <w:t>I - citação, pelas sucessivas modalidades previstas no artigo 8º;</w:t>
      </w:r>
      <w:bookmarkStart w:id="5" w:name="art7ii"/>
      <w:bookmarkEnd w:id="5"/>
      <w:r w:rsidR="005D7534" w:rsidRPr="001E4104">
        <w:rPr>
          <w:rFonts w:asciiTheme="minorHAnsi" w:hAnsiTheme="minorHAnsi" w:cs="Arial"/>
          <w:i/>
          <w:color w:val="000000"/>
          <w:sz w:val="22"/>
          <w:szCs w:val="22"/>
        </w:rPr>
        <w:br/>
        <w:t>II - penhora, se não for paga a dívida, nem garantida a execução, por meio de depósito, fiança ou seguro garantia;          </w:t>
      </w:r>
      <w:r w:rsidR="005D7534" w:rsidRPr="001E4104">
        <w:rPr>
          <w:rStyle w:val="apple-converted-space"/>
          <w:rFonts w:asciiTheme="minorHAnsi" w:hAnsiTheme="minorHAnsi" w:cs="Arial"/>
          <w:i/>
          <w:color w:val="000000"/>
          <w:sz w:val="22"/>
          <w:szCs w:val="22"/>
        </w:rPr>
        <w:t> </w:t>
      </w:r>
      <w:r w:rsidR="005D7534" w:rsidRPr="001213A4">
        <w:rPr>
          <w:rFonts w:asciiTheme="minorHAnsi" w:hAnsiTheme="minorHAnsi" w:cs="Arial"/>
          <w:i/>
          <w:sz w:val="22"/>
          <w:szCs w:val="22"/>
        </w:rPr>
        <w:t>(Redação dada pela Lei nº 13.043, de 2014)</w:t>
      </w:r>
      <w:r w:rsidR="005D7534" w:rsidRPr="001E4104">
        <w:rPr>
          <w:rFonts w:asciiTheme="minorHAnsi" w:hAnsiTheme="minorHAnsi" w:cs="Arial"/>
          <w:i/>
          <w:color w:val="000000"/>
          <w:sz w:val="22"/>
          <w:szCs w:val="22"/>
        </w:rPr>
        <w:br/>
      </w:r>
      <w:r w:rsidR="005D7534" w:rsidRPr="001E4104">
        <w:rPr>
          <w:rStyle w:val="apple-converted-space"/>
          <w:rFonts w:asciiTheme="minorHAnsi" w:hAnsiTheme="minorHAnsi" w:cs="Arial"/>
          <w:i/>
          <w:color w:val="000000"/>
          <w:sz w:val="22"/>
          <w:szCs w:val="22"/>
        </w:rPr>
        <w:t> </w:t>
      </w:r>
      <w:bookmarkStart w:id="6" w:name="art7iii"/>
      <w:bookmarkEnd w:id="6"/>
      <w:r w:rsidR="005D7534" w:rsidRPr="001E4104">
        <w:rPr>
          <w:rFonts w:asciiTheme="minorHAnsi" w:hAnsiTheme="minorHAnsi" w:cs="Arial"/>
          <w:i/>
          <w:color w:val="000000"/>
          <w:sz w:val="22"/>
          <w:szCs w:val="22"/>
        </w:rPr>
        <w:t>III - arresto, se o executado não tiver domicílio ou dele se ocultar;</w:t>
      </w:r>
      <w:bookmarkStart w:id="7" w:name="art7iv"/>
      <w:bookmarkEnd w:id="7"/>
      <w:r w:rsidR="005D7534" w:rsidRPr="001E4104">
        <w:rPr>
          <w:rFonts w:asciiTheme="minorHAnsi" w:hAnsiTheme="minorHAnsi" w:cs="Arial"/>
          <w:i/>
          <w:color w:val="000000"/>
          <w:sz w:val="22"/>
          <w:szCs w:val="22"/>
        </w:rPr>
        <w:br/>
      </w:r>
      <w:r w:rsidR="005D7534" w:rsidRPr="001E4104"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>IV - registro da penhora ou do arresto, independentemente do pagamento de custas ou outras despesas, observado o disposto no artigo 14;</w:t>
      </w:r>
      <w:r w:rsidR="005D7534" w:rsidRPr="001E4104">
        <w:rPr>
          <w:rFonts w:asciiTheme="minorHAnsi" w:hAnsiTheme="minorHAnsi" w:cs="Arial"/>
          <w:i/>
          <w:color w:val="000000"/>
          <w:sz w:val="22"/>
          <w:szCs w:val="22"/>
        </w:rPr>
        <w:br/>
      </w:r>
      <w:bookmarkStart w:id="8" w:name="art7v"/>
      <w:bookmarkEnd w:id="8"/>
      <w:r w:rsidR="005D7534" w:rsidRPr="001E4104">
        <w:rPr>
          <w:rFonts w:asciiTheme="minorHAnsi" w:hAnsiTheme="minorHAnsi" w:cs="Arial"/>
          <w:i/>
          <w:color w:val="000000"/>
          <w:sz w:val="22"/>
          <w:szCs w:val="22"/>
        </w:rPr>
        <w:t>V - avaliação dos bens penhorados ou arrestados.”</w:t>
      </w:r>
    </w:p>
    <w:p w:rsidR="005D7534" w:rsidRPr="001E4104" w:rsidRDefault="005D7534" w:rsidP="005D753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color w:val="000000"/>
          <w:sz w:val="22"/>
          <w:szCs w:val="22"/>
        </w:rPr>
        <w:tab/>
      </w:r>
      <w:r w:rsidR="00E616BB" w:rsidRPr="001E4104">
        <w:rPr>
          <w:rFonts w:asciiTheme="minorHAnsi" w:hAnsiTheme="minorHAnsi" w:cs="Arial"/>
          <w:color w:val="000000"/>
          <w:sz w:val="22"/>
          <w:szCs w:val="22"/>
        </w:rPr>
        <w:t xml:space="preserve">A celeridade típica da execução fiscal fica consagrada neste artigo, cujos incisos </w:t>
      </w:r>
      <w:r w:rsidR="00C301B7" w:rsidRPr="001E4104">
        <w:rPr>
          <w:rFonts w:asciiTheme="minorHAnsi" w:hAnsiTheme="minorHAnsi" w:cs="Arial"/>
          <w:color w:val="000000"/>
          <w:sz w:val="22"/>
          <w:szCs w:val="22"/>
        </w:rPr>
        <w:t xml:space="preserve">decorrem direta e unicamente do despacho inicial, </w:t>
      </w:r>
      <w:r w:rsidR="00BC1142" w:rsidRPr="001E4104">
        <w:rPr>
          <w:rFonts w:asciiTheme="minorHAnsi" w:hAnsiTheme="minorHAnsi" w:cs="Arial"/>
          <w:color w:val="000000"/>
          <w:sz w:val="22"/>
          <w:szCs w:val="22"/>
        </w:rPr>
        <w:t>carecendo as conseqüências de posterior despacho permissivo do juízo, isto é, para se evitar a lentidão de sucessivos pedidos ao Juízo, a legislação executiva submete todas as decorrências dos incisos I a V do art. 7º, LEF, ao despacho que acate a inicial.</w:t>
      </w:r>
    </w:p>
    <w:p w:rsidR="005164DD" w:rsidRPr="001E4104" w:rsidRDefault="005164DD" w:rsidP="005D7534">
      <w:pPr>
        <w:pStyle w:val="NormalWeb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b/>
          <w:color w:val="000000"/>
          <w:sz w:val="22"/>
          <w:szCs w:val="22"/>
        </w:rPr>
        <w:t>I.iii) Citação em Execução</w:t>
      </w:r>
    </w:p>
    <w:p w:rsidR="000C0926" w:rsidRPr="001E4104" w:rsidRDefault="005164DD" w:rsidP="005D753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C21A0F" w:rsidRPr="001E4104">
        <w:rPr>
          <w:rFonts w:asciiTheme="minorHAnsi" w:hAnsiTheme="minorHAnsi" w:cs="Arial"/>
          <w:color w:val="000000"/>
          <w:sz w:val="22"/>
          <w:szCs w:val="22"/>
        </w:rPr>
        <w:t>A citação em Execu</w:t>
      </w:r>
      <w:r w:rsidR="00311B79" w:rsidRPr="001E4104">
        <w:rPr>
          <w:rFonts w:asciiTheme="minorHAnsi" w:hAnsiTheme="minorHAnsi" w:cs="Arial"/>
          <w:color w:val="000000"/>
          <w:sz w:val="22"/>
          <w:szCs w:val="22"/>
        </w:rPr>
        <w:t xml:space="preserve">ção Fiscal se dá, regra geral, por via postal. </w:t>
      </w:r>
      <w:r w:rsidR="00933467" w:rsidRPr="001E4104">
        <w:rPr>
          <w:rFonts w:asciiTheme="minorHAnsi" w:hAnsiTheme="minorHAnsi" w:cs="Arial"/>
          <w:color w:val="000000"/>
          <w:sz w:val="22"/>
          <w:szCs w:val="22"/>
        </w:rPr>
        <w:t xml:space="preserve">A citação via postal não deixa de ser pessoal vez que o sujeito passivo é nominalmente indicado na carta-citação, </w:t>
      </w:r>
      <w:r w:rsidR="00812B67" w:rsidRPr="001E4104">
        <w:rPr>
          <w:rFonts w:asciiTheme="minorHAnsi" w:hAnsiTheme="minorHAnsi" w:cs="Arial"/>
          <w:color w:val="000000"/>
          <w:sz w:val="22"/>
          <w:szCs w:val="22"/>
        </w:rPr>
        <w:t>devendo, por óbvio, haver aviso de recebimento (AR) para confirmação e aperfeiçoamento da citação. Há debate doutrinário acerca do argumento de legalidade e de constitucionalidade da modalidade especial da execução fiscal, que frustr</w:t>
      </w:r>
      <w:r w:rsidR="00FE5F46" w:rsidRPr="001E4104">
        <w:rPr>
          <w:rFonts w:asciiTheme="minorHAnsi" w:hAnsiTheme="minorHAnsi" w:cs="Arial"/>
          <w:color w:val="000000"/>
          <w:sz w:val="22"/>
          <w:szCs w:val="22"/>
        </w:rPr>
        <w:t>a a ordem de citação do CPC/73, alegando ser a citação postal ficta e impassível de aceitação no atual regime</w:t>
      </w:r>
      <w:r w:rsidR="005E6F1F" w:rsidRPr="001E410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E5F46" w:rsidRPr="001E4104">
        <w:rPr>
          <w:rFonts w:asciiTheme="minorHAnsi" w:hAnsiTheme="minorHAnsi" w:cs="Arial"/>
          <w:color w:val="000000"/>
          <w:sz w:val="22"/>
          <w:szCs w:val="22"/>
        </w:rPr>
        <w:t xml:space="preserve">constitucional. </w:t>
      </w:r>
      <w:r w:rsidR="005E6F1F" w:rsidRPr="001E4104">
        <w:rPr>
          <w:rFonts w:asciiTheme="minorHAnsi" w:hAnsiTheme="minorHAnsi" w:cs="Arial"/>
          <w:color w:val="000000"/>
          <w:sz w:val="22"/>
          <w:szCs w:val="22"/>
        </w:rPr>
        <w:t xml:space="preserve">O argumento não prospera, haja vista o caráter de especialidade da Execução e o fato de a citação postal ser pendente de confirmação – contrariamente </w:t>
      </w:r>
      <w:r w:rsidR="00A44244" w:rsidRPr="001E4104">
        <w:rPr>
          <w:rFonts w:asciiTheme="minorHAnsi" w:hAnsiTheme="minorHAnsi" w:cs="Arial"/>
          <w:color w:val="000000"/>
          <w:sz w:val="22"/>
          <w:szCs w:val="22"/>
        </w:rPr>
        <w:t xml:space="preserve">à citação por edital. </w:t>
      </w:r>
    </w:p>
    <w:p w:rsidR="007C0952" w:rsidRPr="001E4104" w:rsidRDefault="007C0952" w:rsidP="005D753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color w:val="000000"/>
          <w:sz w:val="22"/>
          <w:szCs w:val="22"/>
        </w:rPr>
        <w:tab/>
        <w:t>Citado o réu, este terá 5 (cinco) dias pa</w:t>
      </w:r>
      <w:r w:rsidR="002D6F03" w:rsidRPr="001E4104">
        <w:rPr>
          <w:rFonts w:asciiTheme="minorHAnsi" w:hAnsiTheme="minorHAnsi" w:cs="Arial"/>
          <w:color w:val="000000"/>
          <w:sz w:val="22"/>
          <w:szCs w:val="22"/>
        </w:rPr>
        <w:t xml:space="preserve">ra </w:t>
      </w:r>
      <w:r w:rsidR="00121173">
        <w:rPr>
          <w:rFonts w:asciiTheme="minorHAnsi" w:hAnsiTheme="minorHAnsi" w:cs="Arial"/>
          <w:color w:val="000000"/>
          <w:sz w:val="22"/>
          <w:szCs w:val="22"/>
        </w:rPr>
        <w:t xml:space="preserve">efetuar </w:t>
      </w:r>
      <w:r w:rsidR="002D6F03" w:rsidRPr="001E4104">
        <w:rPr>
          <w:rFonts w:asciiTheme="minorHAnsi" w:hAnsiTheme="minorHAnsi" w:cs="Arial"/>
          <w:color w:val="000000"/>
          <w:sz w:val="22"/>
          <w:szCs w:val="22"/>
        </w:rPr>
        <w:t>o pagamento ou segurança em j</w:t>
      </w:r>
      <w:r w:rsidRPr="001E4104">
        <w:rPr>
          <w:rFonts w:asciiTheme="minorHAnsi" w:hAnsiTheme="minorHAnsi" w:cs="Arial"/>
          <w:color w:val="000000"/>
          <w:sz w:val="22"/>
          <w:szCs w:val="22"/>
        </w:rPr>
        <w:t>uízo.</w:t>
      </w:r>
    </w:p>
    <w:p w:rsidR="00F07313" w:rsidRPr="001E4104" w:rsidRDefault="000C0926" w:rsidP="005D753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color w:val="000000"/>
          <w:sz w:val="22"/>
          <w:szCs w:val="22"/>
        </w:rPr>
        <w:tab/>
        <w:t xml:space="preserve">Após o envio da citação postal, </w:t>
      </w:r>
      <w:r w:rsidR="001D5342" w:rsidRPr="001E4104">
        <w:rPr>
          <w:rFonts w:asciiTheme="minorHAnsi" w:hAnsiTheme="minorHAnsi" w:cs="Arial"/>
          <w:color w:val="000000"/>
          <w:sz w:val="22"/>
          <w:szCs w:val="22"/>
        </w:rPr>
        <w:t>os prazos passam a correr da data de conhecimento da ação, ou seja, o recebimento da carta, caso não se possa determinar a data de recebimento em AR, os pr</w:t>
      </w:r>
      <w:r w:rsidR="008424BD" w:rsidRPr="001E4104">
        <w:rPr>
          <w:rFonts w:asciiTheme="minorHAnsi" w:hAnsiTheme="minorHAnsi" w:cs="Arial"/>
          <w:color w:val="000000"/>
          <w:sz w:val="22"/>
          <w:szCs w:val="22"/>
        </w:rPr>
        <w:t>azos passam a correr a partir de dez dias após o envio da carta aos correios.</w:t>
      </w:r>
    </w:p>
    <w:p w:rsidR="005A7FDF" w:rsidRPr="001E4104" w:rsidRDefault="00F07313" w:rsidP="005D753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color w:val="000000"/>
          <w:sz w:val="22"/>
          <w:szCs w:val="22"/>
        </w:rPr>
        <w:tab/>
      </w:r>
      <w:r w:rsidR="00C65093" w:rsidRPr="001E4104">
        <w:rPr>
          <w:rFonts w:asciiTheme="minorHAnsi" w:hAnsiTheme="minorHAnsi" w:cs="Arial"/>
          <w:color w:val="000000"/>
          <w:sz w:val="22"/>
          <w:szCs w:val="22"/>
        </w:rPr>
        <w:t xml:space="preserve">Frustrada a tentativa de citação postal, </w:t>
      </w:r>
      <w:r w:rsidR="005A7FDF" w:rsidRPr="001E4104">
        <w:rPr>
          <w:rFonts w:asciiTheme="minorHAnsi" w:hAnsiTheme="minorHAnsi" w:cs="Arial"/>
          <w:color w:val="000000"/>
          <w:sz w:val="22"/>
          <w:szCs w:val="22"/>
        </w:rPr>
        <w:t>há previsão de citação por edital. Para além da frustração postal, há ainda a previsão para a citação por edital de executado no exterior, ou ainda nos casos de local inacessível e demais previsões do CPC/73, art. 231 (art. 256, CPC/15).</w:t>
      </w:r>
    </w:p>
    <w:p w:rsidR="00704637" w:rsidRPr="001E4104" w:rsidRDefault="004B2B13" w:rsidP="005D753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color w:val="000000"/>
          <w:sz w:val="22"/>
          <w:szCs w:val="22"/>
        </w:rPr>
        <w:tab/>
        <w:t>No que tange aos executados no exterior, a citação deterá o prazo</w:t>
      </w:r>
      <w:r w:rsidR="00704637" w:rsidRPr="001E4104">
        <w:rPr>
          <w:rFonts w:asciiTheme="minorHAnsi" w:hAnsiTheme="minorHAnsi" w:cs="Arial"/>
          <w:color w:val="000000"/>
          <w:sz w:val="22"/>
          <w:szCs w:val="22"/>
        </w:rPr>
        <w:t xml:space="preserve"> de sessenta (60) dias e apenas será requerida a publicação em diário oficial, desnecessária a publicação em jornais de grande circulação.</w:t>
      </w:r>
    </w:p>
    <w:p w:rsidR="005164DD" w:rsidRPr="001E4104" w:rsidRDefault="00704637" w:rsidP="005D7534">
      <w:pPr>
        <w:pStyle w:val="NormalWeb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E4104">
        <w:rPr>
          <w:rFonts w:asciiTheme="minorHAnsi" w:hAnsiTheme="minorHAnsi" w:cs="Arial"/>
          <w:color w:val="000000"/>
          <w:sz w:val="22"/>
          <w:szCs w:val="22"/>
        </w:rPr>
        <w:tab/>
      </w:r>
      <w:r w:rsidR="00B34C02" w:rsidRPr="001E4104">
        <w:rPr>
          <w:rFonts w:asciiTheme="minorHAnsi" w:hAnsiTheme="minorHAnsi" w:cs="Arial"/>
          <w:color w:val="000000"/>
          <w:sz w:val="22"/>
          <w:szCs w:val="22"/>
        </w:rPr>
        <w:t xml:space="preserve">A citação por edital em Execução Fiscal foi objeto da Súmula 414, do STJ, que ratifica sua legalidade e constitucionalidade, afirmando: </w:t>
      </w:r>
      <w:r w:rsidR="00B34C02" w:rsidRPr="001E4104">
        <w:rPr>
          <w:rFonts w:asciiTheme="minorHAnsi" w:hAnsiTheme="minorHAnsi" w:cs="Arial"/>
          <w:i/>
          <w:color w:val="000000"/>
          <w:sz w:val="22"/>
          <w:szCs w:val="22"/>
        </w:rPr>
        <w:t>“A citação por edital na execução fiscal é cabível quando frustradas as demais modalidades”</w:t>
      </w:r>
      <w:r w:rsidR="00B34C02" w:rsidRPr="001E4104">
        <w:rPr>
          <w:rFonts w:asciiTheme="minorHAnsi" w:hAnsiTheme="minorHAnsi" w:cs="Arial"/>
          <w:color w:val="000000"/>
          <w:sz w:val="22"/>
          <w:szCs w:val="22"/>
        </w:rPr>
        <w:t>.</w:t>
      </w:r>
      <w:r w:rsidR="004B2B13" w:rsidRPr="001E410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D5342" w:rsidRPr="001E410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21A0F" w:rsidRPr="001E410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5D7534" w:rsidRPr="001E4104" w:rsidRDefault="008E7E42" w:rsidP="005D7534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 w:rsidRPr="001E4104">
        <w:rPr>
          <w:rFonts w:asciiTheme="minorHAnsi" w:hAnsiTheme="minorHAnsi"/>
          <w:color w:val="000000"/>
          <w:sz w:val="22"/>
          <w:szCs w:val="22"/>
        </w:rPr>
        <w:tab/>
      </w:r>
      <w:r w:rsidR="005E0FEF" w:rsidRPr="001E4104">
        <w:rPr>
          <w:rFonts w:asciiTheme="minorHAnsi" w:hAnsiTheme="minorHAnsi"/>
          <w:color w:val="000000"/>
          <w:sz w:val="22"/>
          <w:szCs w:val="22"/>
        </w:rPr>
        <w:t xml:space="preserve">Em último comentário, faz-se necessário pontuar que </w:t>
      </w:r>
      <w:r w:rsidR="001736A6" w:rsidRPr="001E4104">
        <w:rPr>
          <w:rFonts w:asciiTheme="minorHAnsi" w:hAnsiTheme="minorHAnsi"/>
          <w:color w:val="000000"/>
          <w:sz w:val="22"/>
          <w:szCs w:val="22"/>
        </w:rPr>
        <w:t>o despacho ordenador da citação tem o condão de interromper a pr</w:t>
      </w:r>
      <w:r w:rsidR="00082BDF" w:rsidRPr="001E4104">
        <w:rPr>
          <w:rFonts w:asciiTheme="minorHAnsi" w:hAnsiTheme="minorHAnsi"/>
          <w:color w:val="000000"/>
          <w:sz w:val="22"/>
          <w:szCs w:val="22"/>
        </w:rPr>
        <w:t xml:space="preserve">escrição do crédito em execução, conforme a disposição </w:t>
      </w:r>
      <w:r w:rsidR="00D64731" w:rsidRPr="001E4104">
        <w:rPr>
          <w:rFonts w:asciiTheme="minorHAnsi" w:hAnsiTheme="minorHAnsi"/>
          <w:color w:val="000000"/>
          <w:sz w:val="22"/>
          <w:szCs w:val="22"/>
        </w:rPr>
        <w:t>da Lei Complementar nº 118/05, diploma legal que altera o art. 174, do CTN</w:t>
      </w:r>
      <w:r w:rsidR="00433B0B">
        <w:rPr>
          <w:rFonts w:asciiTheme="minorHAnsi" w:hAnsiTheme="minorHAnsi"/>
          <w:color w:val="000000"/>
          <w:sz w:val="22"/>
          <w:szCs w:val="22"/>
        </w:rPr>
        <w:t>, e o §2º do art. 8º, da LEF</w:t>
      </w:r>
      <w:r w:rsidR="00D64731" w:rsidRPr="001E4104">
        <w:rPr>
          <w:rFonts w:asciiTheme="minorHAnsi" w:hAnsiTheme="minorHAnsi"/>
          <w:color w:val="000000"/>
          <w:sz w:val="22"/>
          <w:szCs w:val="22"/>
        </w:rPr>
        <w:t>.</w:t>
      </w:r>
    </w:p>
    <w:p w:rsidR="00D64731" w:rsidRPr="001E4104" w:rsidRDefault="005F3513" w:rsidP="005F3513">
      <w:pPr>
        <w:pStyle w:val="NormalWeb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E4104">
        <w:rPr>
          <w:rFonts w:asciiTheme="minorHAnsi" w:hAnsiTheme="minorHAnsi"/>
          <w:b/>
          <w:color w:val="000000"/>
          <w:sz w:val="22"/>
          <w:szCs w:val="22"/>
        </w:rPr>
        <w:t>I.iv) Prescrição intercorrente em Execução Fiscal</w:t>
      </w:r>
    </w:p>
    <w:p w:rsidR="0028742A" w:rsidRDefault="005F3513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E4104">
        <w:rPr>
          <w:rFonts w:asciiTheme="minorHAnsi" w:hAnsiTheme="minorHAnsi"/>
          <w:b/>
          <w:color w:val="000000"/>
          <w:sz w:val="22"/>
          <w:szCs w:val="22"/>
        </w:rPr>
        <w:tab/>
      </w:r>
      <w:r w:rsidR="00854C0A" w:rsidRPr="001E4104">
        <w:rPr>
          <w:rFonts w:asciiTheme="minorHAnsi" w:hAnsiTheme="minorHAnsi"/>
          <w:color w:val="000000"/>
          <w:sz w:val="22"/>
          <w:szCs w:val="22"/>
        </w:rPr>
        <w:t xml:space="preserve">O art. 40, da LEF, prevê a suspensão pelo Juízo do processo de execução fiscal, </w:t>
      </w:r>
      <w:r w:rsidR="001E4104" w:rsidRPr="001E4104">
        <w:rPr>
          <w:rFonts w:asciiTheme="minorHAnsi" w:hAnsiTheme="minorHAnsi"/>
          <w:color w:val="000000"/>
          <w:sz w:val="22"/>
          <w:szCs w:val="22"/>
        </w:rPr>
        <w:t xml:space="preserve">caso </w:t>
      </w:r>
      <w:r w:rsidR="00854C0A" w:rsidRPr="001E4104">
        <w:rPr>
          <w:rFonts w:asciiTheme="minorHAnsi" w:hAnsiTheme="minorHAnsi"/>
          <w:color w:val="000000"/>
          <w:sz w:val="22"/>
          <w:szCs w:val="22"/>
        </w:rPr>
        <w:t xml:space="preserve">não seja localizado o devedor ou não sejam encontrados bens disponíveis à penhora, pelo prazo máximo de 1(um) ano, após o qual, na inércia de manifestação do exeqüente, </w:t>
      </w:r>
      <w:r w:rsidR="000C3EBE" w:rsidRPr="001E4104">
        <w:rPr>
          <w:rFonts w:asciiTheme="minorHAnsi" w:hAnsiTheme="minorHAnsi"/>
          <w:color w:val="000000"/>
          <w:sz w:val="22"/>
          <w:szCs w:val="22"/>
        </w:rPr>
        <w:t>corre o período de prescrição intercorrente da execução, pelo prazo de 5 (cinco) anos.</w:t>
      </w:r>
      <w:r w:rsidR="004A7E7D" w:rsidRPr="001E4104">
        <w:rPr>
          <w:rFonts w:asciiTheme="minorHAnsi" w:hAnsiTheme="minorHAnsi"/>
          <w:color w:val="000000"/>
          <w:sz w:val="22"/>
          <w:szCs w:val="22"/>
        </w:rPr>
        <w:t xml:space="preserve"> Conforme assentou a Súmula nº 314, do STJ: </w:t>
      </w:r>
      <w:r w:rsidR="004A7E7D" w:rsidRPr="001E4104">
        <w:rPr>
          <w:rFonts w:asciiTheme="minorHAnsi" w:hAnsiTheme="minorHAnsi"/>
          <w:i/>
          <w:color w:val="000000"/>
          <w:sz w:val="22"/>
          <w:szCs w:val="22"/>
        </w:rPr>
        <w:t>“</w:t>
      </w:r>
      <w:r w:rsidR="004A7E7D" w:rsidRPr="001E4104">
        <w:rPr>
          <w:rFonts w:asciiTheme="minorHAnsi" w:hAnsiTheme="minorHAnsi"/>
          <w:i/>
          <w:sz w:val="22"/>
          <w:szCs w:val="22"/>
        </w:rPr>
        <w:t xml:space="preserve">Em execução fiscal, não localizados bens penhoráveis, </w:t>
      </w:r>
      <w:r w:rsidR="004A7E7D" w:rsidRPr="001E4104">
        <w:rPr>
          <w:rFonts w:asciiTheme="minorHAnsi" w:hAnsiTheme="minorHAnsi"/>
          <w:i/>
          <w:sz w:val="22"/>
          <w:szCs w:val="22"/>
        </w:rPr>
        <w:lastRenderedPageBreak/>
        <w:t>suspende-se o processo por um ano, findo o qual se inicia o prazo da prescrição qüinqüenal intercorrente”</w:t>
      </w:r>
      <w:r w:rsidR="004A7E7D" w:rsidRPr="001E4104">
        <w:rPr>
          <w:rFonts w:asciiTheme="minorHAnsi" w:hAnsiTheme="minorHAnsi"/>
          <w:sz w:val="22"/>
          <w:szCs w:val="22"/>
        </w:rPr>
        <w:t>.</w:t>
      </w:r>
    </w:p>
    <w:p w:rsidR="00D9051E" w:rsidRDefault="00EC3723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1E4104">
        <w:rPr>
          <w:rFonts w:asciiTheme="minorHAnsi" w:hAnsiTheme="minorHAnsi"/>
          <w:sz w:val="22"/>
          <w:szCs w:val="22"/>
        </w:rPr>
        <w:tab/>
        <w:t xml:space="preserve">A despeito de o </w:t>
      </w:r>
      <w:r w:rsidRPr="001E4104">
        <w:rPr>
          <w:rFonts w:asciiTheme="minorHAnsi" w:hAnsiTheme="minorHAnsi"/>
          <w:i/>
          <w:sz w:val="22"/>
          <w:szCs w:val="22"/>
        </w:rPr>
        <w:t xml:space="preserve">caput </w:t>
      </w:r>
      <w:r w:rsidRPr="001E4104">
        <w:rPr>
          <w:rFonts w:asciiTheme="minorHAnsi" w:hAnsiTheme="minorHAnsi"/>
          <w:sz w:val="22"/>
          <w:szCs w:val="22"/>
        </w:rPr>
        <w:t xml:space="preserve">do art. 40, LEF, insinuar a inocorrência de prescrição intercorrente, </w:t>
      </w:r>
      <w:r w:rsidR="001E4104" w:rsidRPr="001E4104">
        <w:rPr>
          <w:rFonts w:asciiTheme="minorHAnsi" w:hAnsiTheme="minorHAnsi"/>
          <w:sz w:val="22"/>
          <w:szCs w:val="22"/>
        </w:rPr>
        <w:t xml:space="preserve">já que a segunda parte do </w:t>
      </w:r>
      <w:r w:rsidR="001E4104" w:rsidRPr="001E4104">
        <w:rPr>
          <w:rFonts w:asciiTheme="minorHAnsi" w:hAnsiTheme="minorHAnsi"/>
          <w:i/>
          <w:sz w:val="22"/>
          <w:szCs w:val="22"/>
        </w:rPr>
        <w:t xml:space="preserve">caput </w:t>
      </w:r>
      <w:r w:rsidR="001E4104" w:rsidRPr="001E4104">
        <w:rPr>
          <w:rFonts w:asciiTheme="minorHAnsi" w:hAnsiTheme="minorHAnsi"/>
          <w:sz w:val="22"/>
          <w:szCs w:val="22"/>
        </w:rPr>
        <w:t xml:space="preserve">assim dispõe: </w:t>
      </w:r>
      <w:r w:rsidR="001E4104" w:rsidRPr="001E4104">
        <w:rPr>
          <w:rFonts w:asciiTheme="minorHAnsi" w:hAnsiTheme="minorHAnsi"/>
          <w:i/>
          <w:sz w:val="22"/>
          <w:szCs w:val="22"/>
        </w:rPr>
        <w:t>“Art. 40 O Juiz suspenderá o curso da execução, (...),</w:t>
      </w:r>
      <w:r w:rsidR="001E4104" w:rsidRPr="001E4104">
        <w:rPr>
          <w:rStyle w:val="apple-converted-space"/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 </w:t>
      </w:r>
      <w:r w:rsidR="001E4104" w:rsidRPr="001E4104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e, nesses casos, </w:t>
      </w:r>
      <w:r w:rsidR="001E4104" w:rsidRPr="001E4104">
        <w:rPr>
          <w:rFonts w:asciiTheme="minorHAnsi" w:hAnsiTheme="minorHAnsi" w:cs="Arial"/>
          <w:b/>
          <w:i/>
          <w:color w:val="000000"/>
          <w:sz w:val="22"/>
          <w:szCs w:val="22"/>
          <w:shd w:val="clear" w:color="auto" w:fill="FFFFFF"/>
        </w:rPr>
        <w:t>não correrá o prazo de prescrição</w:t>
      </w:r>
      <w:r w:rsidR="001E4104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”</w:t>
      </w:r>
      <w:r w:rsidR="001E410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n</w:t>
      </w:r>
      <w:r w:rsidRPr="001E4104">
        <w:rPr>
          <w:rFonts w:asciiTheme="minorHAnsi" w:hAnsiTheme="minorHAnsi"/>
          <w:sz w:val="22"/>
          <w:szCs w:val="22"/>
        </w:rPr>
        <w:t xml:space="preserve">ão há possibilidade de se </w:t>
      </w:r>
      <w:r w:rsidR="004A318B">
        <w:rPr>
          <w:rFonts w:asciiTheme="minorHAnsi" w:hAnsiTheme="minorHAnsi"/>
          <w:sz w:val="22"/>
          <w:szCs w:val="22"/>
        </w:rPr>
        <w:t>estender pela eternidade o</w:t>
      </w:r>
      <w:r w:rsidR="00E35AAC" w:rsidRPr="001E4104">
        <w:rPr>
          <w:rFonts w:asciiTheme="minorHAnsi" w:hAnsiTheme="minorHAnsi"/>
          <w:sz w:val="22"/>
          <w:szCs w:val="22"/>
        </w:rPr>
        <w:t xml:space="preserve"> processo</w:t>
      </w:r>
      <w:r w:rsidR="004A318B">
        <w:rPr>
          <w:rFonts w:asciiTheme="minorHAnsi" w:hAnsiTheme="minorHAnsi"/>
          <w:sz w:val="22"/>
          <w:szCs w:val="22"/>
        </w:rPr>
        <w:t>, de qualquer natureza</w:t>
      </w:r>
      <w:r w:rsidR="00132BFC" w:rsidRPr="001E4104">
        <w:rPr>
          <w:rFonts w:asciiTheme="minorHAnsi" w:hAnsiTheme="minorHAnsi"/>
          <w:sz w:val="22"/>
          <w:szCs w:val="22"/>
        </w:rPr>
        <w:t>. A prescrição é garantia mínima da segurança jurídica e não pode ser apartada da Execução Fiscal por se tratar de interesse especial e particular do Estado.</w:t>
      </w:r>
      <w:r w:rsidR="00D210EA">
        <w:rPr>
          <w:rFonts w:asciiTheme="minorHAnsi" w:hAnsiTheme="minorHAnsi"/>
          <w:sz w:val="22"/>
          <w:szCs w:val="22"/>
        </w:rPr>
        <w:t xml:space="preserve"> O §4º, </w:t>
      </w:r>
      <w:r w:rsidR="006F6123">
        <w:rPr>
          <w:rFonts w:asciiTheme="minorHAnsi" w:hAnsiTheme="minorHAnsi"/>
          <w:sz w:val="22"/>
          <w:szCs w:val="22"/>
        </w:rPr>
        <w:t xml:space="preserve">do art. 40, LEF, </w:t>
      </w:r>
      <w:r w:rsidR="00D210EA">
        <w:rPr>
          <w:rFonts w:asciiTheme="minorHAnsi" w:hAnsiTheme="minorHAnsi"/>
          <w:sz w:val="22"/>
          <w:szCs w:val="22"/>
        </w:rPr>
        <w:t xml:space="preserve">em que está prevista a ocorrência da prescrição quinquenal intercorrente, </w:t>
      </w:r>
      <w:r w:rsidR="001D0BF1">
        <w:rPr>
          <w:rFonts w:asciiTheme="minorHAnsi" w:hAnsiTheme="minorHAnsi"/>
          <w:sz w:val="22"/>
          <w:szCs w:val="22"/>
        </w:rPr>
        <w:t xml:space="preserve">foi introduzido à LEF pela norma alteradora nº 11.051/04, </w:t>
      </w:r>
      <w:r w:rsidR="00A50AA3">
        <w:rPr>
          <w:rFonts w:asciiTheme="minorHAnsi" w:hAnsiTheme="minorHAnsi"/>
          <w:sz w:val="22"/>
          <w:szCs w:val="22"/>
        </w:rPr>
        <w:t>e a Súmula do STJ, que confirma expressamente o §4º é de 2005, ou seja, veio para corroborar a ap</w:t>
      </w:r>
      <w:r w:rsidR="00836B10">
        <w:rPr>
          <w:rFonts w:asciiTheme="minorHAnsi" w:hAnsiTheme="minorHAnsi"/>
          <w:sz w:val="22"/>
          <w:szCs w:val="22"/>
        </w:rPr>
        <w:t>licação imediata do dispositivo – a despeito de a Súmula fazer referência a julgados que se assentaram anteriormente à alteração legislativa.</w:t>
      </w:r>
    </w:p>
    <w:p w:rsidR="00D4694E" w:rsidRDefault="001B7ACE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 Juízo poderá decretar a prescrição intercorrente de ofício ou decretá-la através de provocação da parte, como é a praxe processual.</w:t>
      </w:r>
      <w:r w:rsidR="00836B10">
        <w:rPr>
          <w:rFonts w:asciiTheme="minorHAnsi" w:hAnsiTheme="minorHAnsi"/>
          <w:sz w:val="22"/>
          <w:szCs w:val="22"/>
        </w:rPr>
        <w:t xml:space="preserve"> No procedimento de ofício, há a peculiaridade de o juiz requisitar </w:t>
      </w:r>
      <w:r w:rsidR="006B554C">
        <w:rPr>
          <w:rFonts w:asciiTheme="minorHAnsi" w:hAnsiTheme="minorHAnsi"/>
          <w:sz w:val="22"/>
          <w:szCs w:val="22"/>
        </w:rPr>
        <w:t xml:space="preserve">posicionamento da Fazenda acerca da prescrição e da </w:t>
      </w:r>
      <w:r w:rsidR="00A56F15">
        <w:rPr>
          <w:rFonts w:asciiTheme="minorHAnsi" w:hAnsiTheme="minorHAnsi"/>
          <w:sz w:val="22"/>
          <w:szCs w:val="22"/>
        </w:rPr>
        <w:t xml:space="preserve">execução. </w:t>
      </w:r>
      <w:r w:rsidR="009A7B5C">
        <w:rPr>
          <w:rFonts w:asciiTheme="minorHAnsi" w:hAnsiTheme="minorHAnsi"/>
          <w:sz w:val="22"/>
          <w:szCs w:val="22"/>
        </w:rPr>
        <w:t>Se suscitada a prescrição pela parte, o juiz não necessita ouvir a Fazenda para decretá-la.</w:t>
      </w:r>
    </w:p>
    <w:p w:rsidR="00D4694E" w:rsidRDefault="00D4694E" w:rsidP="00132BFC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I.v) Defesa do Executado</w:t>
      </w:r>
    </w:p>
    <w:p w:rsidR="00D4694E" w:rsidRDefault="00D4694E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B54AC">
        <w:rPr>
          <w:rFonts w:asciiTheme="minorHAnsi" w:hAnsiTheme="minorHAnsi"/>
          <w:sz w:val="22"/>
          <w:szCs w:val="22"/>
        </w:rPr>
        <w:t>As possibilidades de manifestação processual do executado são mais restritas que em outros procedimentos, especialmente ações de conhecimento. Não obstante, há hipóteses de manifestação do sujeito passivo, firmando a concordância com o devido processo legal constitucional. Assim, elencam-se duas grandes formas de manifestação do executado: a oposição de embargos à execução e a exceção de pré-executividade. Passemos ao seu estudo:</w:t>
      </w:r>
    </w:p>
    <w:p w:rsidR="008B54AC" w:rsidRDefault="008B54AC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I.v.i) Exceção de pré-executividade</w:t>
      </w:r>
    </w:p>
    <w:p w:rsidR="008B54AC" w:rsidRDefault="008B54AC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92931">
        <w:rPr>
          <w:rFonts w:asciiTheme="minorHAnsi" w:hAnsiTheme="minorHAnsi"/>
          <w:sz w:val="22"/>
          <w:szCs w:val="22"/>
        </w:rPr>
        <w:t>Trata-se de defesa prévia do executado, fundamentada em ilegitimidade do título executivo ou em ilegalidade/descumprimento dos pressupostos processuais ou das condições da ação. Para a apresentação de exceção de pré-executividade (</w:t>
      </w:r>
      <w:r w:rsidR="004F7F93">
        <w:rPr>
          <w:rFonts w:asciiTheme="minorHAnsi" w:hAnsiTheme="minorHAnsi"/>
          <w:sz w:val="22"/>
          <w:szCs w:val="22"/>
        </w:rPr>
        <w:t>EPE</w:t>
      </w:r>
      <w:r w:rsidR="00D92931">
        <w:rPr>
          <w:rFonts w:asciiTheme="minorHAnsi" w:hAnsiTheme="minorHAnsi"/>
          <w:sz w:val="22"/>
          <w:szCs w:val="22"/>
        </w:rPr>
        <w:t>), não é necessária a real</w:t>
      </w:r>
      <w:r w:rsidR="007A43BB">
        <w:rPr>
          <w:rFonts w:asciiTheme="minorHAnsi" w:hAnsiTheme="minorHAnsi"/>
          <w:sz w:val="22"/>
          <w:szCs w:val="22"/>
        </w:rPr>
        <w:t>ização de depósito, fiança ou de penhora</w:t>
      </w:r>
      <w:r w:rsidR="00D92931">
        <w:rPr>
          <w:rFonts w:asciiTheme="minorHAnsi" w:hAnsiTheme="minorHAnsi"/>
          <w:sz w:val="22"/>
          <w:szCs w:val="22"/>
        </w:rPr>
        <w:t xml:space="preserve"> – como ocorre na oposição de embargos.</w:t>
      </w:r>
    </w:p>
    <w:p w:rsidR="00E446F8" w:rsidRDefault="00E446F8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 EPE não dispõe de previsão legislativa e detalhamento normativo, o que leva parte da  Jurisprudência e da doutrina à rejeição do instrumento processual. Apesar da inexistência de previsão da EPE na Lei de Execução, há que se ter em mente o regime constitucional de garantias processuais, segundo o qual as manifestações processuais devem ser legitimadas, especialmente nas hipóteses executivas fiscais, em que há pouco ou nenhum espaço de controvérsia e probatório.</w:t>
      </w:r>
      <w:r w:rsidR="005545C8">
        <w:rPr>
          <w:rFonts w:asciiTheme="minorHAnsi" w:hAnsiTheme="minorHAnsi"/>
          <w:sz w:val="22"/>
          <w:szCs w:val="22"/>
        </w:rPr>
        <w:t xml:space="preserve"> A EPE abriga questões processuais relevantes que concernem a validade da execução em si, fato que torna sua aceitação indispensável ao contraditório mitigado da Execução.</w:t>
      </w:r>
      <w:r w:rsidR="00B12371">
        <w:rPr>
          <w:rFonts w:asciiTheme="minorHAnsi" w:hAnsiTheme="minorHAnsi"/>
          <w:sz w:val="22"/>
          <w:szCs w:val="22"/>
        </w:rPr>
        <w:t xml:space="preserve"> Na mesma senda, por questionar a legalidade e a validade do processo fiscal, a </w:t>
      </w:r>
      <w:r w:rsidR="008741A3">
        <w:rPr>
          <w:rFonts w:asciiTheme="minorHAnsi" w:hAnsiTheme="minorHAnsi"/>
          <w:sz w:val="22"/>
          <w:szCs w:val="22"/>
        </w:rPr>
        <w:t xml:space="preserve">EPE não necessita de se garantir via depósito ou </w:t>
      </w:r>
      <w:r w:rsidR="00E228A1">
        <w:rPr>
          <w:rFonts w:asciiTheme="minorHAnsi" w:hAnsiTheme="minorHAnsi"/>
          <w:sz w:val="22"/>
          <w:szCs w:val="22"/>
        </w:rPr>
        <w:t>penhora, vez que não é o montante ou a cobrança objeto do procedimento,mas sim a próprio composição da execução.</w:t>
      </w:r>
    </w:p>
    <w:p w:rsidR="00E228A1" w:rsidRDefault="00E228A1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 art. 16, da LEF, em seu parágrafo §3º, intenciona tornar os embargos à execução a única hipótese de manifestação processual do executado. Conquanto seja justificável o esforço em dar celeridade à execução fiscal, não é admissível que se sobreponha aos princípios constitucionais do contraditório e do devido processo legal.</w:t>
      </w:r>
    </w:p>
    <w:p w:rsidR="00107F48" w:rsidRDefault="00107F48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As hipóteses de cabimento da oposição ou exceção de pré-executividade foram</w:t>
      </w:r>
      <w:r w:rsidR="00D125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gradativamente sendo assentadas pela Jurisprudência, culminando na elaboração abstrata seguinte: admite-se a EPE, quando tiver por objeto matéria processual que trate de nulidades absolutas e/ou matéria de ordem pública em geral, condicionando-se sua apreciação à desnecessidade de produção de provas, obrigatoriamente. </w:t>
      </w:r>
      <w:r w:rsidR="008A7A7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Súmula nº 393, do STJ, </w:t>
      </w:r>
      <w:r w:rsidR="008A7A76">
        <w:rPr>
          <w:rFonts w:asciiTheme="minorHAnsi" w:hAnsiTheme="minorHAnsi"/>
          <w:sz w:val="22"/>
          <w:szCs w:val="22"/>
        </w:rPr>
        <w:t xml:space="preserve">compreendeu bem parte da formulação acima feita, como se lê: </w:t>
      </w:r>
      <w:r w:rsidRPr="008A7A76">
        <w:rPr>
          <w:rFonts w:asciiTheme="minorHAnsi" w:hAnsiTheme="minorHAnsi"/>
          <w:i/>
          <w:sz w:val="22"/>
          <w:szCs w:val="22"/>
        </w:rPr>
        <w:t>“A exceção de pré-executividade é admissível na execução fiscal relativamente às matérias conhecíveis de ofício que não demandem dilação probatória”.</w:t>
      </w:r>
    </w:p>
    <w:p w:rsidR="008A7A76" w:rsidRDefault="008A7A76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Logo, pode-se afirmar que a EPE é cabível em hipóteses nas quais se necessite contestar a execução fiscal pela ocorrência de prescrição e de decadência, pela violação de pressupostos processuais e condições da ação, pelo questionamento da própria CDA – uma condição da ação (</w:t>
      </w:r>
      <w:r w:rsidR="008511E9">
        <w:rPr>
          <w:rFonts w:asciiTheme="minorHAnsi" w:hAnsiTheme="minorHAnsi"/>
          <w:sz w:val="22"/>
          <w:szCs w:val="22"/>
        </w:rPr>
        <w:t xml:space="preserve">o pedido e seu fundamento), pela ausência de </w:t>
      </w:r>
      <w:r w:rsidR="008511E9">
        <w:rPr>
          <w:rFonts w:asciiTheme="minorHAnsi" w:hAnsiTheme="minorHAnsi"/>
          <w:i/>
          <w:sz w:val="22"/>
          <w:szCs w:val="22"/>
        </w:rPr>
        <w:t xml:space="preserve">certeza </w:t>
      </w:r>
      <w:r w:rsidR="008511E9">
        <w:rPr>
          <w:rFonts w:asciiTheme="minorHAnsi" w:hAnsiTheme="minorHAnsi"/>
          <w:sz w:val="22"/>
          <w:szCs w:val="22"/>
        </w:rPr>
        <w:t xml:space="preserve">ou de </w:t>
      </w:r>
      <w:r w:rsidR="008511E9">
        <w:rPr>
          <w:rFonts w:asciiTheme="minorHAnsi" w:hAnsiTheme="minorHAnsi"/>
          <w:i/>
          <w:sz w:val="22"/>
          <w:szCs w:val="22"/>
        </w:rPr>
        <w:t>liquidez</w:t>
      </w:r>
      <w:r w:rsidR="008511E9">
        <w:rPr>
          <w:rFonts w:asciiTheme="minorHAnsi" w:hAnsiTheme="minorHAnsi"/>
          <w:sz w:val="22"/>
          <w:szCs w:val="22"/>
        </w:rPr>
        <w:t xml:space="preserve"> – isto é, nulidades formais e materiais da inicial, ou ainda, por pautar-se a execução em norma já declarada inconstitucional pelo STF, dentre tantas outras hipóteses.</w:t>
      </w:r>
    </w:p>
    <w:p w:rsidR="0074133A" w:rsidRDefault="0074133A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I.v.ii) Embargos à Execução</w:t>
      </w:r>
    </w:p>
    <w:p w:rsidR="006C3A9C" w:rsidRDefault="0074133A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D19BE">
        <w:rPr>
          <w:rFonts w:asciiTheme="minorHAnsi" w:hAnsiTheme="minorHAnsi"/>
          <w:sz w:val="22"/>
          <w:szCs w:val="22"/>
        </w:rPr>
        <w:t>Há previsão no art. 16, da LEF, da oposição de embargos pelo executado.</w:t>
      </w:r>
      <w:r w:rsidR="00F51089">
        <w:rPr>
          <w:rFonts w:asciiTheme="minorHAnsi" w:hAnsiTheme="minorHAnsi"/>
          <w:sz w:val="22"/>
          <w:szCs w:val="22"/>
        </w:rPr>
        <w:t xml:space="preserve"> </w:t>
      </w:r>
      <w:r w:rsidR="00256C7D">
        <w:rPr>
          <w:rFonts w:asciiTheme="minorHAnsi" w:hAnsiTheme="minorHAnsi"/>
          <w:sz w:val="22"/>
          <w:szCs w:val="22"/>
        </w:rPr>
        <w:t xml:space="preserve">Os embargos à execução têm natureza de ação incidental à execução fiscal, uma vez que se trata de </w:t>
      </w:r>
      <w:r w:rsidR="003A405F">
        <w:rPr>
          <w:rFonts w:asciiTheme="minorHAnsi" w:hAnsiTheme="minorHAnsi"/>
          <w:sz w:val="22"/>
          <w:szCs w:val="22"/>
        </w:rPr>
        <w:t>incidente processual de discussão de mérito – tipologia estra</w:t>
      </w:r>
      <w:r w:rsidR="00074B06">
        <w:rPr>
          <w:rFonts w:asciiTheme="minorHAnsi" w:hAnsiTheme="minorHAnsi"/>
          <w:sz w:val="22"/>
          <w:szCs w:val="22"/>
        </w:rPr>
        <w:t xml:space="preserve">nha ao procedimento executório. </w:t>
      </w:r>
      <w:r w:rsidR="00A5126F">
        <w:rPr>
          <w:rFonts w:asciiTheme="minorHAnsi" w:hAnsiTheme="minorHAnsi"/>
          <w:sz w:val="22"/>
          <w:szCs w:val="22"/>
        </w:rPr>
        <w:t xml:space="preserve">Logo, não podem ser considerados como peça recursal – tal qual os </w:t>
      </w:r>
      <w:r w:rsidR="00554D71">
        <w:rPr>
          <w:rFonts w:asciiTheme="minorHAnsi" w:hAnsiTheme="minorHAnsi"/>
          <w:sz w:val="22"/>
          <w:szCs w:val="22"/>
        </w:rPr>
        <w:t>embargos</w:t>
      </w:r>
      <w:r w:rsidR="00A5126F">
        <w:rPr>
          <w:rFonts w:asciiTheme="minorHAnsi" w:hAnsiTheme="minorHAnsi"/>
          <w:sz w:val="22"/>
          <w:szCs w:val="22"/>
        </w:rPr>
        <w:t xml:space="preserve"> de declaração ou infringentes, mas incidente processual que dá início a ação circuns</w:t>
      </w:r>
      <w:r w:rsidR="00736C52">
        <w:rPr>
          <w:rFonts w:asciiTheme="minorHAnsi" w:hAnsiTheme="minorHAnsi"/>
          <w:sz w:val="22"/>
          <w:szCs w:val="22"/>
        </w:rPr>
        <w:t>crita na própria execução fiscal, não se trata de mera peça de defesa.</w:t>
      </w:r>
    </w:p>
    <w:p w:rsidR="004E2483" w:rsidRDefault="006C3A9C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C3AEF">
        <w:rPr>
          <w:rFonts w:asciiTheme="minorHAnsi" w:hAnsiTheme="minorHAnsi"/>
          <w:sz w:val="22"/>
          <w:szCs w:val="22"/>
        </w:rPr>
        <w:t xml:space="preserve">Geralmente, o executado é </w:t>
      </w:r>
      <w:r w:rsidR="00C53C7C">
        <w:rPr>
          <w:rFonts w:asciiTheme="minorHAnsi" w:hAnsiTheme="minorHAnsi"/>
          <w:sz w:val="22"/>
          <w:szCs w:val="22"/>
        </w:rPr>
        <w:t xml:space="preserve">o </w:t>
      </w:r>
      <w:r w:rsidR="004C3AEF">
        <w:rPr>
          <w:rFonts w:asciiTheme="minorHAnsi" w:hAnsiTheme="minorHAnsi"/>
          <w:sz w:val="22"/>
          <w:szCs w:val="22"/>
        </w:rPr>
        <w:t>autor dos embargos à execução, e a legitimidade passiva é exclusivamente do exequente.</w:t>
      </w:r>
      <w:r w:rsidR="00C53C7C">
        <w:rPr>
          <w:rFonts w:asciiTheme="minorHAnsi" w:hAnsiTheme="minorHAnsi"/>
          <w:sz w:val="22"/>
          <w:szCs w:val="22"/>
        </w:rPr>
        <w:t xml:space="preserve"> </w:t>
      </w:r>
      <w:r w:rsidR="00AD3BDB">
        <w:rPr>
          <w:rFonts w:asciiTheme="minorHAnsi" w:hAnsiTheme="minorHAnsi"/>
          <w:sz w:val="22"/>
          <w:szCs w:val="22"/>
        </w:rPr>
        <w:t xml:space="preserve">Há possibilidade de oposição de embargos por sujeito distinto daquele figurado no polo passivo da execução, considerando-se o disposto nos arts. 134 e 135, do CTN, que dissertam sobre a substituição </w:t>
      </w:r>
      <w:r w:rsidR="00F73B74">
        <w:rPr>
          <w:rFonts w:asciiTheme="minorHAnsi" w:hAnsiTheme="minorHAnsi"/>
          <w:sz w:val="22"/>
          <w:szCs w:val="22"/>
        </w:rPr>
        <w:t>do sujeito passivos e a transmissão de responsabilidades tributárias,</w:t>
      </w:r>
      <w:r w:rsidR="009620B9">
        <w:rPr>
          <w:rFonts w:asciiTheme="minorHAnsi" w:hAnsiTheme="minorHAnsi"/>
          <w:sz w:val="22"/>
          <w:szCs w:val="22"/>
        </w:rPr>
        <w:t xml:space="preserve"> os terceiros que se submeter</w:t>
      </w:r>
      <w:r w:rsidR="00646E78">
        <w:rPr>
          <w:rFonts w:asciiTheme="minorHAnsi" w:hAnsiTheme="minorHAnsi"/>
          <w:sz w:val="22"/>
          <w:szCs w:val="22"/>
        </w:rPr>
        <w:t>em a tal responsabilidade, se auferido o legítimo interesse de agir processual, podem opor embargos à execução.</w:t>
      </w:r>
    </w:p>
    <w:p w:rsidR="00BF425E" w:rsidRDefault="004E2483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Os embargos constituem o momento ideal à resi</w:t>
      </w:r>
      <w:r w:rsidR="00D53E6D">
        <w:rPr>
          <w:rFonts w:asciiTheme="minorHAnsi" w:hAnsiTheme="minorHAnsi"/>
          <w:sz w:val="22"/>
          <w:szCs w:val="22"/>
        </w:rPr>
        <w:t>stência da pretensão exacional. A discussão de mérito, incluindo-se a própria constituição da CDA, pode ser ampla. Neste aspecto, claramente se diferenciam os institutos dos embargos à execução e da exceção de pré-executividade, este instituto, como já descrito, tem escopo restrito e não se submete ao oferecimento de garantias ao crédito, ao passo que no primeiro, a matéria da cobrança se sujeita a discussão mais abrangente, mas se condiciona à prestação de garantias.</w:t>
      </w:r>
      <w:r w:rsidR="00D67D2C">
        <w:rPr>
          <w:rFonts w:asciiTheme="minorHAnsi" w:hAnsiTheme="minorHAnsi"/>
          <w:sz w:val="22"/>
          <w:szCs w:val="22"/>
        </w:rPr>
        <w:t xml:space="preserve"> Os embargos à execução possuem efeito suspensivo e comportam dilação probatória.</w:t>
      </w:r>
    </w:p>
    <w:p w:rsidR="0066705B" w:rsidRDefault="003108A5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Os embargos podem ser opostos assim que assegurada a garantia da execução, nos termos do art. 16, da Lei nº 6.830/80, por </w:t>
      </w:r>
      <w:r w:rsidR="00D14CA0">
        <w:rPr>
          <w:rFonts w:asciiTheme="minorHAnsi" w:hAnsiTheme="minorHAnsi"/>
          <w:sz w:val="22"/>
          <w:szCs w:val="22"/>
        </w:rPr>
        <w:t xml:space="preserve">intimação de </w:t>
      </w:r>
      <w:r>
        <w:rPr>
          <w:rFonts w:asciiTheme="minorHAnsi" w:hAnsiTheme="minorHAnsi"/>
          <w:sz w:val="22"/>
          <w:szCs w:val="22"/>
        </w:rPr>
        <w:t>depósito, fiança ou intimação da penhora</w:t>
      </w:r>
      <w:r w:rsidR="0066705B">
        <w:rPr>
          <w:rFonts w:asciiTheme="minorHAnsi" w:hAnsiTheme="minorHAnsi"/>
          <w:sz w:val="22"/>
          <w:szCs w:val="22"/>
        </w:rPr>
        <w:t>, sendo que a inexistência de garantia é condicionante negativa para os embargos (art. 16, § 1º, LEF)</w:t>
      </w:r>
      <w:r>
        <w:rPr>
          <w:rFonts w:asciiTheme="minorHAnsi" w:hAnsiTheme="minorHAnsi"/>
          <w:sz w:val="22"/>
          <w:szCs w:val="22"/>
        </w:rPr>
        <w:t>.</w:t>
      </w:r>
      <w:r w:rsidR="0066705B">
        <w:rPr>
          <w:rFonts w:asciiTheme="minorHAnsi" w:hAnsiTheme="minorHAnsi"/>
          <w:sz w:val="22"/>
          <w:szCs w:val="22"/>
        </w:rPr>
        <w:t xml:space="preserve"> A oposição dispõe de prazo decadencial de 30 (trinta) dias, e o executado dispõe de 5 (cinco) dias para apresentar garantia em juízo da execução a partir da citação.</w:t>
      </w:r>
    </w:p>
    <w:p w:rsidR="003108A5" w:rsidRDefault="0066705B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108A5">
        <w:rPr>
          <w:rFonts w:asciiTheme="minorHAnsi" w:hAnsiTheme="minorHAnsi"/>
          <w:sz w:val="22"/>
          <w:szCs w:val="22"/>
        </w:rPr>
        <w:t xml:space="preserve"> </w:t>
      </w:r>
      <w:r w:rsidR="003425E9">
        <w:rPr>
          <w:rFonts w:asciiTheme="minorHAnsi" w:hAnsiTheme="minorHAnsi"/>
          <w:sz w:val="22"/>
          <w:szCs w:val="22"/>
        </w:rPr>
        <w:t xml:space="preserve">Uma vez opostos os embargos, há previsão legal </w:t>
      </w:r>
      <w:r w:rsidR="00B50C94">
        <w:rPr>
          <w:rFonts w:asciiTheme="minorHAnsi" w:hAnsiTheme="minorHAnsi"/>
          <w:sz w:val="22"/>
          <w:szCs w:val="22"/>
        </w:rPr>
        <w:t xml:space="preserve">no regime da LEF </w:t>
      </w:r>
      <w:r w:rsidR="003425E9">
        <w:rPr>
          <w:rFonts w:asciiTheme="minorHAnsi" w:hAnsiTheme="minorHAnsi"/>
          <w:sz w:val="22"/>
          <w:szCs w:val="22"/>
        </w:rPr>
        <w:t>de suspensão da execução até que sejam devidamente julgados. A especialidade dos embargos à execução consta exatamente do efeito suspensivo automático que geram</w:t>
      </w:r>
      <w:r w:rsidR="00B50C94">
        <w:rPr>
          <w:rFonts w:asciiTheme="minorHAnsi" w:hAnsiTheme="minorHAnsi"/>
          <w:sz w:val="22"/>
          <w:szCs w:val="22"/>
        </w:rPr>
        <w:t xml:space="preserve">, se tempestivamente opostos – posição legal contrária à constante no regime geral da execução do CPC/73, que foi mantido no CPC/15. Apesar de haver o efeito suspensivo dos embargos, a decisão de improcedência do </w:t>
      </w:r>
      <w:r w:rsidR="00B50C94">
        <w:rPr>
          <w:rFonts w:asciiTheme="minorHAnsi" w:hAnsiTheme="minorHAnsi"/>
          <w:sz w:val="22"/>
          <w:szCs w:val="22"/>
        </w:rPr>
        <w:lastRenderedPageBreak/>
        <w:t xml:space="preserve">pedido, implicando sede recursal, pode dar causa à execução provisória do bem. </w:t>
      </w:r>
      <w:r w:rsidR="00C36BE1">
        <w:rPr>
          <w:rFonts w:asciiTheme="minorHAnsi" w:hAnsiTheme="minorHAnsi"/>
          <w:sz w:val="22"/>
          <w:szCs w:val="22"/>
        </w:rPr>
        <w:t>O termo se dá pela reversibilidade que se deve constatar do objeto de garantia da execução, mas traz desafios à prática: como, por exemplo, deve se proceder à execução provisória de imóvel penhorado? Especialmente em hipóteses em que haja interesse de terceiros de boa-fé.</w:t>
      </w:r>
    </w:p>
    <w:p w:rsidR="00BD658E" w:rsidRDefault="00BF425E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07D33">
        <w:rPr>
          <w:rFonts w:asciiTheme="minorHAnsi" w:hAnsiTheme="minorHAnsi"/>
          <w:sz w:val="22"/>
          <w:szCs w:val="22"/>
        </w:rPr>
        <w:t>Particularidade dos embargos à execução fiscal, a possibilidade de desistência da execução pelo exequente após a oposição de embargos se detalha de acordo com a matéria tratada nos embargos: a) se os embargos tratarem exclusivamente de matéria processual, poderá a Fazenda desistir da execução sem reveses; e b) se os embargos, de outra mão, tratarem de mérito não processual, a Fazenda sujeita sua desistência à anuência do embargante, sendo que se realizá-la sem que o executado tenha acordado, estará sujeita à</w:t>
      </w:r>
      <w:r w:rsidR="00653FF3">
        <w:rPr>
          <w:rFonts w:asciiTheme="minorHAnsi" w:hAnsiTheme="minorHAnsi"/>
          <w:sz w:val="22"/>
          <w:szCs w:val="22"/>
        </w:rPr>
        <w:t xml:space="preserve"> sua condenação em</w:t>
      </w:r>
      <w:r w:rsidR="00B07D33">
        <w:rPr>
          <w:rFonts w:asciiTheme="minorHAnsi" w:hAnsiTheme="minorHAnsi"/>
          <w:sz w:val="22"/>
          <w:szCs w:val="22"/>
        </w:rPr>
        <w:t xml:space="preserve"> sucumbência e honorários advocatícios, conforme dita a Súmula nº 153, do STJ</w:t>
      </w:r>
      <w:r w:rsidR="00653FF3">
        <w:rPr>
          <w:rFonts w:asciiTheme="minorHAnsi" w:hAnsiTheme="minorHAnsi"/>
          <w:sz w:val="22"/>
          <w:szCs w:val="22"/>
        </w:rPr>
        <w:t>.</w:t>
      </w:r>
      <w:r w:rsidR="00B07D33">
        <w:rPr>
          <w:rFonts w:asciiTheme="minorHAnsi" w:hAnsiTheme="minorHAnsi"/>
          <w:sz w:val="22"/>
          <w:szCs w:val="22"/>
        </w:rPr>
        <w:t xml:space="preserve"> </w:t>
      </w:r>
      <w:r w:rsidR="00D612E3">
        <w:rPr>
          <w:rFonts w:asciiTheme="minorHAnsi" w:hAnsiTheme="minorHAnsi"/>
          <w:sz w:val="22"/>
          <w:szCs w:val="22"/>
        </w:rPr>
        <w:t>A diferença se presta pela matéria dos embargos, já que: a) se as razões tratam apenas de imprecisões processuais, a desistên</w:t>
      </w:r>
      <w:r w:rsidR="00BD658E">
        <w:rPr>
          <w:rFonts w:asciiTheme="minorHAnsi" w:hAnsiTheme="minorHAnsi"/>
          <w:sz w:val="22"/>
          <w:szCs w:val="22"/>
        </w:rPr>
        <w:t>cia da ação principal objeto dos embargos, extingue o pedido dos embargos; ao passo que b) em se tratando de direito material e se considerando os embargos à execução, uma ação incidental, a matéria trazida aos embargos gera faticamente nova ação, pendente de julgamento, ou seja, questão prejudicial, tanto à ação incidental, quanto à principal.</w:t>
      </w:r>
    </w:p>
    <w:p w:rsidR="00796935" w:rsidRDefault="00BD658E" w:rsidP="00132BFC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96935">
        <w:rPr>
          <w:rFonts w:asciiTheme="minorHAnsi" w:hAnsiTheme="minorHAnsi"/>
          <w:b/>
          <w:sz w:val="22"/>
          <w:szCs w:val="22"/>
        </w:rPr>
        <w:t>O terceiro prejudicado em Execução Fiscal</w:t>
      </w:r>
    </w:p>
    <w:p w:rsidR="0074133A" w:rsidRPr="008511E9" w:rsidRDefault="00796935" w:rsidP="00132BFC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9A552F">
        <w:rPr>
          <w:rFonts w:asciiTheme="minorHAnsi" w:hAnsiTheme="minorHAnsi"/>
          <w:sz w:val="22"/>
          <w:szCs w:val="22"/>
        </w:rPr>
        <w:t>O STJ adota posicionamento permissivo em relação à oposição de embargos de terceiros em Execução Fiscal, sendo que a alegação de prejuízo do terceiro há que guardar relação umbilical com a execução fiscal em curso.</w:t>
      </w:r>
      <w:r w:rsidR="00D91CC5">
        <w:rPr>
          <w:rFonts w:asciiTheme="minorHAnsi" w:hAnsiTheme="minorHAnsi"/>
          <w:sz w:val="22"/>
          <w:szCs w:val="22"/>
        </w:rPr>
        <w:t xml:space="preserve"> Não são embargos à execução, mas sim manifestação processual que visa à proteção de direitos e relações jurídicas de terceiros de boa-fé face à Execução Fiscal.</w:t>
      </w:r>
    </w:p>
    <w:p w:rsidR="00D9051E" w:rsidRPr="00B07D33" w:rsidRDefault="00D9051E" w:rsidP="00B07D33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I.v</w:t>
      </w:r>
      <w:r w:rsidR="00D4694E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="0065364A">
        <w:rPr>
          <w:rFonts w:asciiTheme="minorHAnsi" w:hAnsiTheme="minorHAnsi"/>
          <w:b/>
          <w:sz w:val="22"/>
          <w:szCs w:val="22"/>
        </w:rPr>
        <w:t xml:space="preserve">Penhora e </w:t>
      </w:r>
      <w:r>
        <w:rPr>
          <w:rFonts w:asciiTheme="minorHAnsi" w:hAnsiTheme="minorHAnsi"/>
          <w:b/>
          <w:sz w:val="22"/>
          <w:szCs w:val="22"/>
        </w:rPr>
        <w:t>Garantias</w:t>
      </w:r>
    </w:p>
    <w:p w:rsidR="00823225" w:rsidRDefault="00A25CC3" w:rsidP="00294AD4">
      <w:pPr>
        <w:jc w:val="both"/>
      </w:pPr>
      <w:r>
        <w:tab/>
      </w:r>
      <w:r w:rsidR="00823225">
        <w:t>Na Execução Fiscal, pode tanto o executado nomear bens à penhora, na forma do art. 9º, da LEF, quanto o Fisco proceder à requisição da Penhora.</w:t>
      </w:r>
    </w:p>
    <w:p w:rsidR="00B92736" w:rsidRDefault="00733B79" w:rsidP="00823225">
      <w:pPr>
        <w:ind w:firstLine="708"/>
        <w:jc w:val="both"/>
      </w:pPr>
      <w:r>
        <w:t xml:space="preserve">A Penhora </w:t>
      </w:r>
      <w:r w:rsidR="00823225">
        <w:t xml:space="preserve">requisitada </w:t>
      </w:r>
      <w:r>
        <w:t>deve obedecer à ordem de bens e de valores, conforme elencada no art. 11, da Lei nº 6.380/80. A ordem instituída em tal artigo difere parcialmente daquela inscrita no art. 655, do CPC/73, mantendo-se a preferência pelo pagamento em espécie, como é a praxe da execução.</w:t>
      </w:r>
      <w:r w:rsidR="00062234">
        <w:t xml:space="preserve"> </w:t>
      </w:r>
    </w:p>
    <w:p w:rsidR="00A25CC3" w:rsidRDefault="00062234" w:rsidP="00B92736">
      <w:pPr>
        <w:ind w:firstLine="708"/>
        <w:jc w:val="both"/>
      </w:pPr>
      <w:r>
        <w:t xml:space="preserve">O regime de especialidade em que se insere a Execução Fiscal faz prevalecer a ordem estabelecida na lei própria da ação do fisco, contudo, as disposições do Código de Processo Civil permanecem subsidiariamente aplicáveis em caso de omissão e de colmatação de lacunas da lei especial, sempre analisada a aplicação aos princípios constitucionais processuais e as </w:t>
      </w:r>
      <w:r w:rsidR="00DD658C">
        <w:t>proteções constitucionais ao contribuinte.</w:t>
      </w:r>
    </w:p>
    <w:p w:rsidR="00A83803" w:rsidRPr="000F529E" w:rsidRDefault="00B92736" w:rsidP="00886681">
      <w:pPr>
        <w:jc w:val="both"/>
      </w:pPr>
      <w:r>
        <w:tab/>
      </w:r>
      <w:r w:rsidR="00A83803">
        <w:t xml:space="preserve">Faz-se necessária a pontuação de que o STJ vem flexibilizando a rigidez da ordem estabelecida no art. 11, da LEF, em função da dificuldade de comercialização de certos produtos, como por exemplo, pedras preciosas, </w:t>
      </w:r>
      <w:r w:rsidR="000F529E">
        <w:t xml:space="preserve">tornando a ordem não mais tão impreterível quanto faz crer o </w:t>
      </w:r>
      <w:r w:rsidR="000F529E">
        <w:rPr>
          <w:i/>
        </w:rPr>
        <w:t>caput</w:t>
      </w:r>
      <w:r w:rsidR="000F529E">
        <w:t>, haja vista que estabelece preferência à penhora de pedras preciosas (inciso III), frente a veículos (inciso VII), por exemplo. (ArRg no Ag nº 1.074.820/RJ, Rel.</w:t>
      </w:r>
      <w:r w:rsidR="0069090F">
        <w:t xml:space="preserve"> Ministra Eliana Calmon, 2009)</w:t>
      </w:r>
    </w:p>
    <w:p w:rsidR="00886681" w:rsidRPr="00F33FB0" w:rsidRDefault="00F33FB0" w:rsidP="00A83803">
      <w:pPr>
        <w:ind w:firstLine="708"/>
        <w:jc w:val="both"/>
      </w:pPr>
      <w:r>
        <w:lastRenderedPageBreak/>
        <w:t xml:space="preserve">Nota-se </w:t>
      </w:r>
      <w:r w:rsidR="00B92736">
        <w:t>o caso do Bac</w:t>
      </w:r>
      <w:r>
        <w:t>en-Jud, a constrição judicial de</w:t>
      </w:r>
      <w:r w:rsidR="00B92736">
        <w:t xml:space="preserve"> </w:t>
      </w:r>
      <w:r>
        <w:t>valores e bens disponíveis</w:t>
      </w:r>
      <w:r w:rsidR="00B92736">
        <w:t xml:space="preserve"> do executado através de sistema eletrônico, elencada no art. </w:t>
      </w:r>
      <w:r>
        <w:t>185-A</w:t>
      </w:r>
      <w:r w:rsidR="00B92736">
        <w:t>,</w:t>
      </w:r>
      <w:r>
        <w:t xml:space="preserve"> CTN,</w:t>
      </w:r>
      <w:r w:rsidR="00B92736">
        <w:t xml:space="preserve"> que é aplicada sistematicamente pelo Judiciário </w:t>
      </w:r>
      <w:r w:rsidR="006C7E31">
        <w:t>por</w:t>
      </w:r>
      <w:r w:rsidR="00B92736">
        <w:t xml:space="preserve"> r</w:t>
      </w:r>
      <w:r>
        <w:t xml:space="preserve">equisição fazendária. O STJ mantém o entendimento de que o bloqueio </w:t>
      </w:r>
      <w:r>
        <w:rPr>
          <w:i/>
        </w:rPr>
        <w:t>online</w:t>
      </w:r>
      <w:r>
        <w:t xml:space="preserve"> deve atender a certos requisitos, fundamentais para a manutenção das garantias constitucionais dos cidadãos brasileiros, são elas: I) necessidade de comprovação da devida citação do executado; II) transcurso do prazo para apresentação/nomeação de bens à penhora pelo executado; e III) d</w:t>
      </w:r>
      <w:r w:rsidR="00327565">
        <w:t>emonstração de que as pesquisas patrimoniais fazendárias retornaram infrutíferas, isto é, a Fazenda não conseguiu achar bens penhoráveis do executado para suprir as demandas da Execução Fiscal.</w:t>
      </w:r>
    </w:p>
    <w:p w:rsidR="00616E63" w:rsidRDefault="00616E63" w:rsidP="00886681">
      <w:pPr>
        <w:jc w:val="both"/>
      </w:pPr>
      <w:r>
        <w:tab/>
        <w:t xml:space="preserve">Ainda em estudo das disposições do CPC/73, significantemente alteradas pela Lei nº 11.382/06, e que são endossadas pelo novo CPC/15, </w:t>
      </w:r>
      <w:r w:rsidR="00793B1B">
        <w:t xml:space="preserve">há que se considerar a </w:t>
      </w:r>
      <w:r w:rsidR="00047CD1">
        <w:t xml:space="preserve">impossibilidade de </w:t>
      </w:r>
      <w:r w:rsidR="00793B1B">
        <w:t xml:space="preserve">penhora de bens móveis pertencentes a utilidades domésticas essenciais, como geladeiras e fogões, </w:t>
      </w:r>
      <w:r w:rsidR="00047CD1">
        <w:t>exceto aqueles de alto valor ou supérfluos.</w:t>
      </w:r>
    </w:p>
    <w:p w:rsidR="00A83803" w:rsidRDefault="00B009AB" w:rsidP="00886681">
      <w:pPr>
        <w:jc w:val="both"/>
      </w:pPr>
      <w:r>
        <w:tab/>
        <w:t>Na falta de outros bens, pode o Fisco requerer a penhora de frutos e rendimentos inalienáveis, sendo impenhorável o rendimento que garanta a prestação alimentícia.</w:t>
      </w:r>
    </w:p>
    <w:p w:rsidR="0016080E" w:rsidRDefault="0016080E" w:rsidP="00886681">
      <w:pPr>
        <w:jc w:val="both"/>
      </w:pPr>
      <w:r>
        <w:tab/>
      </w:r>
      <w:r w:rsidR="001B5DC2">
        <w:t>O Fisco pode requerer a penhora de parcela do faturamento de pessoas jurídicas, desde que se trate de requisição motivada e que se demonstre a</w:t>
      </w:r>
      <w:r w:rsidR="00941652">
        <w:t xml:space="preserve"> impossibilidade de satisfação do crédito executando </w:t>
      </w:r>
      <w:r w:rsidR="00121D5A">
        <w:t>de outra maneira. Esta forma de adimplemento da execução requer cuidados específicos em sua concretização, o magistrado deve requerer a nomeação de administrador especial que fará a conferência e a administração do montante penhorado, bem como deve atentar para a porcentagem contemplada do faturamento pois a restrição não pode inviabilizar a atividade econômica e tampouco alijar o executado de suas atividades e rendimentos.</w:t>
      </w:r>
    </w:p>
    <w:p w:rsidR="00F33FB0" w:rsidRDefault="00B9348B" w:rsidP="00886681">
      <w:pPr>
        <w:jc w:val="both"/>
      </w:pPr>
      <w:r>
        <w:tab/>
        <w:t xml:space="preserve">O art. 185, do CTN, traz disposição relevante para a Execução Fiscal, qual seja, a </w:t>
      </w:r>
      <w:r w:rsidR="00EC38D9">
        <w:t>presunção de fraude da alienação ou da oneração de bens e rendas do sujeito passivo que detenha crédito inscrito em Dívida Ativa. Apesar de haver disposição semelhante no CPC/73 para o exequente que esteja munido certidão de distribuição da execução (art. 615-A), a norma tributária é mais garantista para a Fazenda uma vez que abrange maior lapso temporal, colocando em evidência o patrimônio do executado desde a inscrição e por toda a formação da CDA – ou seja, anterior à Execução Fiscal em si.</w:t>
      </w:r>
    </w:p>
    <w:p w:rsidR="0018675D" w:rsidRDefault="0018675D" w:rsidP="00886681">
      <w:pPr>
        <w:jc w:val="both"/>
      </w:pPr>
      <w:r>
        <w:tab/>
        <w:t xml:space="preserve">Ressalte-se que o bem penhorado poderá ter sua adjudicação requerida por um dos arrolados no art. 685-A do CPC/73 (art. 876, CPC/15), </w:t>
      </w:r>
      <w:r w:rsidR="007C109B">
        <w:t xml:space="preserve">ex-legitimados à remição, podendo proceder à alienação do bem penhorado. A Fazenda dispõe da faculdade de adjudicar o bem, mas a adjudicação por terceiros, por exemplo, cônjuges, ascendentes e terceiros com garantia real sobre o bem, se torna instituto mais prático à Fazenda, já que seu interesse maior é a satisfação do crédito e não propriamente a aquisição do bem, a adjudicação prévia acelera a execução e desincumbe a </w:t>
      </w:r>
      <w:r w:rsidR="00554D71">
        <w:t>Fazenda do ônus de realizar de leilão judicial.</w:t>
      </w:r>
    </w:p>
    <w:p w:rsidR="0069476A" w:rsidRDefault="000022B7" w:rsidP="00886681">
      <w:pPr>
        <w:jc w:val="both"/>
      </w:pPr>
      <w:r>
        <w:t xml:space="preserve"> Substituição do bem penhorado: </w:t>
      </w:r>
    </w:p>
    <w:p w:rsidR="00F72723" w:rsidRDefault="000022B7" w:rsidP="0069476A">
      <w:pPr>
        <w:ind w:firstLine="708"/>
        <w:jc w:val="both"/>
      </w:pPr>
      <w:r>
        <w:t>O inciso II, do art. 15, da LEF, dispõe que a Fazenda poderá, via requerimento, pedir a substituição da penhora realizada ao Juízo, sem que se prestem informações.</w:t>
      </w:r>
      <w:r w:rsidR="006877D1">
        <w:t xml:space="preserve"> A disposição tem </w:t>
      </w:r>
      <w:r w:rsidR="006877D1">
        <w:lastRenderedPageBreak/>
        <w:t xml:space="preserve">razão de ser, haja vista a necessidade fazendária de satisfazer seus créditos de forma suficiente e eficiente, não obstante, a prescindibilidade de </w:t>
      </w:r>
      <w:r w:rsidR="008A3E25">
        <w:t>razões para a substituição não se afigura razoável face ao princípio da menor gravosidade para o devedor.</w:t>
      </w:r>
    </w:p>
    <w:p w:rsidR="0069476A" w:rsidRDefault="0069476A" w:rsidP="0069476A">
      <w:pPr>
        <w:ind w:firstLine="708"/>
        <w:jc w:val="both"/>
      </w:pPr>
      <w:r>
        <w:t xml:space="preserve">A despeito da letra da lei, a Jurisprudência tem adotado entendimento de que a justificação da substituição da penhora é necessária e está submetida à decisão do Juízo, </w:t>
      </w:r>
      <w:r w:rsidR="00C17C5C">
        <w:t xml:space="preserve">tendo em vista o princípio da menor gravosidade, </w:t>
      </w:r>
      <w:r>
        <w:t>conforme REsp nº 53.652-94/SP, Rel. Ministro Humberto Gomes de Barros.</w:t>
      </w:r>
    </w:p>
    <w:p w:rsidR="00886681" w:rsidRDefault="0069090F" w:rsidP="0065364A">
      <w:pPr>
        <w:jc w:val="both"/>
      </w:pPr>
      <w:r>
        <w:t>Embargos à arrematação, adjudicação e alienação</w:t>
      </w:r>
    </w:p>
    <w:p w:rsidR="00531935" w:rsidRPr="001B7ACE" w:rsidRDefault="00531935" w:rsidP="0065364A">
      <w:pPr>
        <w:jc w:val="both"/>
      </w:pPr>
      <w:r>
        <w:tab/>
        <w:t>Em hipóteses de penhora, há possibilidade de oposição de</w:t>
      </w:r>
      <w:r w:rsidR="007C109B">
        <w:t xml:space="preserve"> embargos à arrematação, à adjud</w:t>
      </w:r>
      <w:r>
        <w:t>i</w:t>
      </w:r>
      <w:r w:rsidR="007C109B">
        <w:t>ca</w:t>
      </w:r>
      <w:r>
        <w:t>ção e à alienação, no prazo de 5 (cinco) dias, quando houver causa de nulidade ou causa extintiva da obrigação executiva – desde que supervenientes à penho</w:t>
      </w:r>
      <w:r w:rsidR="008549A4">
        <w:t>r</w:t>
      </w:r>
      <w:r>
        <w:t>a.</w:t>
      </w:r>
      <w:r w:rsidR="00545451">
        <w:t xml:space="preserve"> Sublinhe-se que o terceiro adquirente de boa-fé, que não contribuiu à nulidade suscitada, não deverá ser prejudicado pela perda da coisa e terá todo seu valor restituído pela Fazenda.</w:t>
      </w:r>
    </w:p>
    <w:sectPr w:rsidR="00531935" w:rsidRPr="001B7ACE" w:rsidSect="00D24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055"/>
    <w:multiLevelType w:val="hybridMultilevel"/>
    <w:tmpl w:val="E1A2B918"/>
    <w:lvl w:ilvl="0" w:tplc="692C5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1163"/>
    <w:multiLevelType w:val="hybridMultilevel"/>
    <w:tmpl w:val="74BCAECA"/>
    <w:lvl w:ilvl="0" w:tplc="28580B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78BE"/>
    <w:multiLevelType w:val="hybridMultilevel"/>
    <w:tmpl w:val="6E9E1D84"/>
    <w:lvl w:ilvl="0" w:tplc="2FE0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43483"/>
    <w:multiLevelType w:val="hybridMultilevel"/>
    <w:tmpl w:val="7236E4D0"/>
    <w:lvl w:ilvl="0" w:tplc="D6982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116DB0"/>
    <w:rsid w:val="000022B7"/>
    <w:rsid w:val="00007378"/>
    <w:rsid w:val="000409CF"/>
    <w:rsid w:val="000435E4"/>
    <w:rsid w:val="00047CD1"/>
    <w:rsid w:val="00062234"/>
    <w:rsid w:val="00074B06"/>
    <w:rsid w:val="00082BDF"/>
    <w:rsid w:val="000C0926"/>
    <w:rsid w:val="000C3EBE"/>
    <w:rsid w:val="000E2933"/>
    <w:rsid w:val="000E42A6"/>
    <w:rsid w:val="000F529E"/>
    <w:rsid w:val="001002F1"/>
    <w:rsid w:val="00107F48"/>
    <w:rsid w:val="00116DB0"/>
    <w:rsid w:val="00121173"/>
    <w:rsid w:val="001213A4"/>
    <w:rsid w:val="00121D5A"/>
    <w:rsid w:val="00127EEB"/>
    <w:rsid w:val="00132BFC"/>
    <w:rsid w:val="001333FF"/>
    <w:rsid w:val="0016080E"/>
    <w:rsid w:val="001736A6"/>
    <w:rsid w:val="0018675D"/>
    <w:rsid w:val="001B5DC2"/>
    <w:rsid w:val="001B7ACE"/>
    <w:rsid w:val="001D0BF1"/>
    <w:rsid w:val="001D5342"/>
    <w:rsid w:val="001E057F"/>
    <w:rsid w:val="001E4104"/>
    <w:rsid w:val="001E55CB"/>
    <w:rsid w:val="00214CD5"/>
    <w:rsid w:val="00214FA2"/>
    <w:rsid w:val="00221BEA"/>
    <w:rsid w:val="00256C7D"/>
    <w:rsid w:val="00287275"/>
    <w:rsid w:val="0028742A"/>
    <w:rsid w:val="00294AD4"/>
    <w:rsid w:val="002962E1"/>
    <w:rsid w:val="002D19BE"/>
    <w:rsid w:val="002D6F03"/>
    <w:rsid w:val="002E4AB0"/>
    <w:rsid w:val="00310595"/>
    <w:rsid w:val="003108A5"/>
    <w:rsid w:val="00311B79"/>
    <w:rsid w:val="00327565"/>
    <w:rsid w:val="0033281F"/>
    <w:rsid w:val="00336D85"/>
    <w:rsid w:val="003425E9"/>
    <w:rsid w:val="00365863"/>
    <w:rsid w:val="003836DB"/>
    <w:rsid w:val="003A405F"/>
    <w:rsid w:val="003B1662"/>
    <w:rsid w:val="003B668E"/>
    <w:rsid w:val="003F2B2E"/>
    <w:rsid w:val="003F52DE"/>
    <w:rsid w:val="00433B0B"/>
    <w:rsid w:val="00434191"/>
    <w:rsid w:val="00452DA5"/>
    <w:rsid w:val="00456330"/>
    <w:rsid w:val="004848E2"/>
    <w:rsid w:val="00497C76"/>
    <w:rsid w:val="004A318B"/>
    <w:rsid w:val="004A7E7D"/>
    <w:rsid w:val="004B2B13"/>
    <w:rsid w:val="004C3AEF"/>
    <w:rsid w:val="004E2483"/>
    <w:rsid w:val="004E52FD"/>
    <w:rsid w:val="004F46DB"/>
    <w:rsid w:val="004F7F93"/>
    <w:rsid w:val="005164DD"/>
    <w:rsid w:val="005244D4"/>
    <w:rsid w:val="00531935"/>
    <w:rsid w:val="00545451"/>
    <w:rsid w:val="00551665"/>
    <w:rsid w:val="005545C8"/>
    <w:rsid w:val="00554D71"/>
    <w:rsid w:val="0056305C"/>
    <w:rsid w:val="00571DD8"/>
    <w:rsid w:val="00583F13"/>
    <w:rsid w:val="00594465"/>
    <w:rsid w:val="00597695"/>
    <w:rsid w:val="005A7AD6"/>
    <w:rsid w:val="005A7FDF"/>
    <w:rsid w:val="005D65E4"/>
    <w:rsid w:val="005D7534"/>
    <w:rsid w:val="005E0FEF"/>
    <w:rsid w:val="005E6F1F"/>
    <w:rsid w:val="005F3513"/>
    <w:rsid w:val="005F76BB"/>
    <w:rsid w:val="00601A30"/>
    <w:rsid w:val="00616E63"/>
    <w:rsid w:val="00632AC6"/>
    <w:rsid w:val="006430C1"/>
    <w:rsid w:val="00646E78"/>
    <w:rsid w:val="0065364A"/>
    <w:rsid w:val="00653FF3"/>
    <w:rsid w:val="0066705B"/>
    <w:rsid w:val="006877D1"/>
    <w:rsid w:val="0069090F"/>
    <w:rsid w:val="0069476A"/>
    <w:rsid w:val="006B554C"/>
    <w:rsid w:val="006C3A9C"/>
    <w:rsid w:val="006C4790"/>
    <w:rsid w:val="006C7E31"/>
    <w:rsid w:val="006F3F4F"/>
    <w:rsid w:val="006F6123"/>
    <w:rsid w:val="006F707D"/>
    <w:rsid w:val="00704637"/>
    <w:rsid w:val="00727D91"/>
    <w:rsid w:val="00733397"/>
    <w:rsid w:val="00733B79"/>
    <w:rsid w:val="00736C52"/>
    <w:rsid w:val="0074133A"/>
    <w:rsid w:val="00781357"/>
    <w:rsid w:val="00793B1B"/>
    <w:rsid w:val="00796935"/>
    <w:rsid w:val="007A0C3D"/>
    <w:rsid w:val="007A2A63"/>
    <w:rsid w:val="007A43BB"/>
    <w:rsid w:val="007C0952"/>
    <w:rsid w:val="007C109B"/>
    <w:rsid w:val="007D39B6"/>
    <w:rsid w:val="007F0C16"/>
    <w:rsid w:val="00812B67"/>
    <w:rsid w:val="0082215C"/>
    <w:rsid w:val="00823225"/>
    <w:rsid w:val="00836B10"/>
    <w:rsid w:val="008424BD"/>
    <w:rsid w:val="008511E9"/>
    <w:rsid w:val="008549A4"/>
    <w:rsid w:val="00854C0A"/>
    <w:rsid w:val="00871811"/>
    <w:rsid w:val="008741A3"/>
    <w:rsid w:val="008857C2"/>
    <w:rsid w:val="00886681"/>
    <w:rsid w:val="008A3E25"/>
    <w:rsid w:val="008A7A76"/>
    <w:rsid w:val="008B54AC"/>
    <w:rsid w:val="008D21B5"/>
    <w:rsid w:val="008D7E9E"/>
    <w:rsid w:val="008E7E42"/>
    <w:rsid w:val="008F5984"/>
    <w:rsid w:val="00933467"/>
    <w:rsid w:val="0093703E"/>
    <w:rsid w:val="00941652"/>
    <w:rsid w:val="00944A74"/>
    <w:rsid w:val="009620B9"/>
    <w:rsid w:val="009678B8"/>
    <w:rsid w:val="00981012"/>
    <w:rsid w:val="00985D95"/>
    <w:rsid w:val="00992302"/>
    <w:rsid w:val="009A552F"/>
    <w:rsid w:val="009A7B5C"/>
    <w:rsid w:val="009E252F"/>
    <w:rsid w:val="00A25CC3"/>
    <w:rsid w:val="00A33811"/>
    <w:rsid w:val="00A44244"/>
    <w:rsid w:val="00A50AA3"/>
    <w:rsid w:val="00A5126F"/>
    <w:rsid w:val="00A536C5"/>
    <w:rsid w:val="00A56F15"/>
    <w:rsid w:val="00A659E4"/>
    <w:rsid w:val="00A66505"/>
    <w:rsid w:val="00A83803"/>
    <w:rsid w:val="00AD3BDB"/>
    <w:rsid w:val="00AF1D01"/>
    <w:rsid w:val="00B009AB"/>
    <w:rsid w:val="00B07D33"/>
    <w:rsid w:val="00B12371"/>
    <w:rsid w:val="00B15432"/>
    <w:rsid w:val="00B34C02"/>
    <w:rsid w:val="00B43406"/>
    <w:rsid w:val="00B50C94"/>
    <w:rsid w:val="00B92736"/>
    <w:rsid w:val="00B9348B"/>
    <w:rsid w:val="00B96471"/>
    <w:rsid w:val="00BC1142"/>
    <w:rsid w:val="00BD658E"/>
    <w:rsid w:val="00BE1229"/>
    <w:rsid w:val="00BF3403"/>
    <w:rsid w:val="00BF425E"/>
    <w:rsid w:val="00C13652"/>
    <w:rsid w:val="00C136A6"/>
    <w:rsid w:val="00C17C5C"/>
    <w:rsid w:val="00C17DC6"/>
    <w:rsid w:val="00C21A0F"/>
    <w:rsid w:val="00C301B7"/>
    <w:rsid w:val="00C3401E"/>
    <w:rsid w:val="00C36BE1"/>
    <w:rsid w:val="00C53C7C"/>
    <w:rsid w:val="00C65093"/>
    <w:rsid w:val="00CA0F01"/>
    <w:rsid w:val="00CB026C"/>
    <w:rsid w:val="00CB3DBA"/>
    <w:rsid w:val="00CC2011"/>
    <w:rsid w:val="00CD7B0F"/>
    <w:rsid w:val="00D125C0"/>
    <w:rsid w:val="00D14CA0"/>
    <w:rsid w:val="00D210EA"/>
    <w:rsid w:val="00D24BB7"/>
    <w:rsid w:val="00D26371"/>
    <w:rsid w:val="00D4694E"/>
    <w:rsid w:val="00D53E6D"/>
    <w:rsid w:val="00D57C82"/>
    <w:rsid w:val="00D612E3"/>
    <w:rsid w:val="00D616F1"/>
    <w:rsid w:val="00D64731"/>
    <w:rsid w:val="00D67D2C"/>
    <w:rsid w:val="00D86F5F"/>
    <w:rsid w:val="00D9051E"/>
    <w:rsid w:val="00D91CC5"/>
    <w:rsid w:val="00D92931"/>
    <w:rsid w:val="00DB14E6"/>
    <w:rsid w:val="00DD658C"/>
    <w:rsid w:val="00E0690A"/>
    <w:rsid w:val="00E228A1"/>
    <w:rsid w:val="00E246D5"/>
    <w:rsid w:val="00E35AAC"/>
    <w:rsid w:val="00E36481"/>
    <w:rsid w:val="00E446F8"/>
    <w:rsid w:val="00E477E3"/>
    <w:rsid w:val="00E616BB"/>
    <w:rsid w:val="00E65AE2"/>
    <w:rsid w:val="00E7753D"/>
    <w:rsid w:val="00E80E6E"/>
    <w:rsid w:val="00E90213"/>
    <w:rsid w:val="00EB6EB0"/>
    <w:rsid w:val="00EC3723"/>
    <w:rsid w:val="00EC38D9"/>
    <w:rsid w:val="00F07313"/>
    <w:rsid w:val="00F1755A"/>
    <w:rsid w:val="00F33FB0"/>
    <w:rsid w:val="00F368B6"/>
    <w:rsid w:val="00F51089"/>
    <w:rsid w:val="00F55543"/>
    <w:rsid w:val="00F72723"/>
    <w:rsid w:val="00F73B74"/>
    <w:rsid w:val="00FC63A5"/>
    <w:rsid w:val="00FD744E"/>
    <w:rsid w:val="00FD7B4B"/>
    <w:rsid w:val="00FE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C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94AD4"/>
  </w:style>
  <w:style w:type="character" w:styleId="Hyperlink">
    <w:name w:val="Hyperlink"/>
    <w:basedOn w:val="Fontepargpadro"/>
    <w:uiPriority w:val="99"/>
    <w:semiHidden/>
    <w:unhideWhenUsed/>
    <w:rsid w:val="005D7534"/>
    <w:rPr>
      <w:color w:val="0000FF"/>
      <w:u w:val="single"/>
    </w:rPr>
  </w:style>
  <w:style w:type="paragraph" w:customStyle="1" w:styleId="texto2">
    <w:name w:val="texto2"/>
    <w:basedOn w:val="Normal"/>
    <w:rsid w:val="005D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AE7D-135A-4EB2-8275-A2E25A08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4665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241</cp:revision>
  <dcterms:created xsi:type="dcterms:W3CDTF">2015-09-25T18:56:00Z</dcterms:created>
  <dcterms:modified xsi:type="dcterms:W3CDTF">2015-09-30T21:12:00Z</dcterms:modified>
</cp:coreProperties>
</file>