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58EE" w:rsidRPr="00925EFD" w:rsidRDefault="00925EFD" w:rsidP="003D4B16">
      <w:pPr>
        <w:snapToGrid w:val="0"/>
        <w:spacing w:before="120" w:after="120"/>
        <w:jc w:val="both"/>
        <w:rPr>
          <w:rFonts w:ascii="Century Gothic" w:hAnsi="Century Gothic" w:cs="Arial"/>
          <w:b/>
          <w:bCs/>
          <w:color w:val="002060"/>
          <w:sz w:val="16"/>
          <w:szCs w:val="16"/>
        </w:rPr>
      </w:pPr>
      <w:r w:rsidRPr="00925EFD">
        <w:rPr>
          <w:rFonts w:ascii="Century Gothic" w:hAnsi="Century Gothic" w:cs="Arial"/>
          <w:b/>
          <w:noProof/>
          <w:color w:val="002060"/>
          <w:sz w:val="16"/>
          <w:szCs w:val="16"/>
          <w:lang w:eastAsia="pt-BR"/>
        </w:rPr>
        <w:drawing>
          <wp:anchor distT="0" distB="0" distL="114300" distR="114300" simplePos="0" relativeHeight="251660288" behindDoc="1" locked="0" layoutInCell="1" allowOverlap="1" wp14:anchorId="1E4866CF" wp14:editId="5A9CC5A0">
            <wp:simplePos x="0" y="0"/>
            <wp:positionH relativeFrom="column">
              <wp:posOffset>-35924</wp:posOffset>
            </wp:positionH>
            <wp:positionV relativeFrom="paragraph">
              <wp:posOffset>297423</wp:posOffset>
            </wp:positionV>
            <wp:extent cx="705986" cy="521060"/>
            <wp:effectExtent l="0" t="0" r="5715" b="0"/>
            <wp:wrapNone/>
            <wp:docPr id="3" name="Picture 10" descr="http://tbn0.google.com/images?q=tbn:dW5AymnbCbdUyM:http://www.cpq.fearp.usp.br/img/fe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http://tbn0.google.com/images?q=tbn:dW5AymnbCbdUyM:http://www.cpq.fearp.usp.br/img/fea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86" cy="52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4DF" w:rsidRPr="00925EFD" w:rsidRDefault="00925EFD" w:rsidP="003D4B16">
      <w:pPr>
        <w:snapToGrid w:val="0"/>
        <w:spacing w:before="120" w:after="120"/>
        <w:jc w:val="both"/>
        <w:rPr>
          <w:rFonts w:ascii="Century Gothic" w:hAnsi="Century Gothic" w:cs="Arial"/>
          <w:b/>
          <w:bCs/>
          <w:color w:val="002060"/>
          <w:sz w:val="16"/>
          <w:szCs w:val="16"/>
        </w:rPr>
      </w:pPr>
      <w:r w:rsidRPr="00925EFD">
        <w:rPr>
          <w:rFonts w:ascii="Century Gothic" w:hAnsi="Century Gothic"/>
          <w:noProof/>
          <w:color w:val="002060"/>
          <w:sz w:val="16"/>
          <w:szCs w:val="16"/>
          <w:lang w:eastAsia="pt-BR"/>
        </w:rPr>
        <w:drawing>
          <wp:anchor distT="0" distB="0" distL="114300" distR="114300" simplePos="0" relativeHeight="251664384" behindDoc="1" locked="0" layoutInCell="1" allowOverlap="1" wp14:anchorId="03BD0A82" wp14:editId="0648DE31">
            <wp:simplePos x="0" y="0"/>
            <wp:positionH relativeFrom="margin">
              <wp:posOffset>5142784</wp:posOffset>
            </wp:positionH>
            <wp:positionV relativeFrom="paragraph">
              <wp:posOffset>114260</wp:posOffset>
            </wp:positionV>
            <wp:extent cx="520065" cy="773430"/>
            <wp:effectExtent l="0" t="0" r="0" b="7620"/>
            <wp:wrapNone/>
            <wp:docPr id="5" name="Imagem 4" descr="http://www.reitoria.usp.br/reitoria/files/BRASAOcolor_g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www.reitoria.usp.br/reitoria/files/BRASAOcolor_gd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EFD" w:rsidRPr="00925EFD" w:rsidRDefault="00925EFD" w:rsidP="003D4B16">
      <w:pPr>
        <w:pStyle w:val="Ttulo"/>
        <w:jc w:val="both"/>
        <w:rPr>
          <w:rFonts w:ascii="Century Gothic" w:hAnsi="Century Gothic"/>
          <w:color w:val="002060"/>
          <w:sz w:val="16"/>
          <w:szCs w:val="16"/>
        </w:rPr>
      </w:pPr>
    </w:p>
    <w:p w:rsidR="00925EFD" w:rsidRPr="00925EFD" w:rsidRDefault="00925EFD" w:rsidP="003D4B16">
      <w:pPr>
        <w:pStyle w:val="Ttulo"/>
        <w:jc w:val="both"/>
        <w:rPr>
          <w:rFonts w:ascii="Century Gothic" w:hAnsi="Century Gothic"/>
          <w:color w:val="002060"/>
          <w:sz w:val="16"/>
          <w:szCs w:val="16"/>
        </w:rPr>
      </w:pPr>
    </w:p>
    <w:p w:rsidR="00925EFD" w:rsidRPr="00925EFD" w:rsidRDefault="00925EFD" w:rsidP="003D4B16">
      <w:pPr>
        <w:pStyle w:val="Ttulo"/>
        <w:jc w:val="both"/>
        <w:rPr>
          <w:rFonts w:ascii="Century Gothic" w:hAnsi="Century Gothic"/>
          <w:color w:val="002060"/>
          <w:sz w:val="16"/>
          <w:szCs w:val="16"/>
        </w:rPr>
      </w:pPr>
    </w:p>
    <w:p w:rsidR="00925EFD" w:rsidRPr="00925EFD" w:rsidRDefault="00925EFD" w:rsidP="003D4B16">
      <w:pPr>
        <w:pStyle w:val="Ttulo"/>
        <w:jc w:val="both"/>
        <w:rPr>
          <w:rFonts w:ascii="Century Gothic" w:hAnsi="Century Gothic"/>
          <w:b/>
          <w:color w:val="002060"/>
          <w:sz w:val="26"/>
          <w:szCs w:val="16"/>
        </w:rPr>
      </w:pPr>
    </w:p>
    <w:p w:rsidR="00114936" w:rsidRPr="00925EFD" w:rsidRDefault="00114936" w:rsidP="00925EFD">
      <w:pPr>
        <w:pStyle w:val="Ttulo"/>
        <w:jc w:val="center"/>
        <w:rPr>
          <w:rFonts w:ascii="Century Gothic" w:hAnsi="Century Gothic"/>
          <w:b/>
          <w:color w:val="002060"/>
          <w:sz w:val="26"/>
          <w:szCs w:val="16"/>
        </w:rPr>
      </w:pPr>
      <w:r w:rsidRPr="00925EFD">
        <w:rPr>
          <w:rFonts w:ascii="Century Gothic" w:hAnsi="Century Gothic"/>
          <w:b/>
          <w:color w:val="002060"/>
          <w:sz w:val="26"/>
          <w:szCs w:val="16"/>
        </w:rPr>
        <w:t>PROGRAMA D</w:t>
      </w:r>
      <w:r w:rsidR="00D358EE" w:rsidRPr="00925EFD">
        <w:rPr>
          <w:rFonts w:ascii="Century Gothic" w:hAnsi="Century Gothic"/>
          <w:b/>
          <w:color w:val="002060"/>
          <w:sz w:val="26"/>
          <w:szCs w:val="16"/>
        </w:rPr>
        <w:t>E</w:t>
      </w:r>
      <w:r w:rsidRPr="00925EFD">
        <w:rPr>
          <w:rFonts w:ascii="Century Gothic" w:hAnsi="Century Gothic"/>
          <w:b/>
          <w:color w:val="002060"/>
          <w:sz w:val="26"/>
          <w:szCs w:val="16"/>
        </w:rPr>
        <w:t xml:space="preserve"> DISCIPLINA</w:t>
      </w:r>
    </w:p>
    <w:p w:rsidR="00925EFD" w:rsidRPr="00925EFD" w:rsidRDefault="00925EFD" w:rsidP="00925EFD">
      <w:pPr>
        <w:pStyle w:val="Ttulo"/>
        <w:jc w:val="center"/>
        <w:rPr>
          <w:rFonts w:ascii="Century Gothic" w:hAnsi="Century Gothic"/>
          <w:b/>
          <w:color w:val="002060"/>
          <w:sz w:val="20"/>
          <w:szCs w:val="16"/>
        </w:rPr>
      </w:pPr>
    </w:p>
    <w:p w:rsidR="00D358EE" w:rsidRPr="00925EFD" w:rsidRDefault="00327C44" w:rsidP="00925EFD">
      <w:pPr>
        <w:pStyle w:val="Ttulo"/>
        <w:jc w:val="center"/>
        <w:rPr>
          <w:rFonts w:ascii="Century Gothic" w:hAnsi="Century Gothic"/>
          <w:b/>
          <w:color w:val="002060"/>
          <w:sz w:val="20"/>
          <w:szCs w:val="16"/>
        </w:rPr>
      </w:pPr>
      <w:r w:rsidRPr="00925EFD">
        <w:rPr>
          <w:rFonts w:ascii="Century Gothic" w:hAnsi="Century Gothic"/>
          <w:b/>
          <w:color w:val="002060"/>
          <w:sz w:val="20"/>
          <w:szCs w:val="16"/>
        </w:rPr>
        <w:t>RCC 4112</w:t>
      </w:r>
    </w:p>
    <w:p w:rsidR="00114936" w:rsidRPr="00925EFD" w:rsidRDefault="00D358EE" w:rsidP="00925EFD">
      <w:pPr>
        <w:pStyle w:val="Ttulo"/>
        <w:jc w:val="center"/>
        <w:rPr>
          <w:rFonts w:ascii="Century Gothic" w:hAnsi="Century Gothic"/>
          <w:b/>
          <w:color w:val="002060"/>
          <w:sz w:val="20"/>
          <w:szCs w:val="16"/>
        </w:rPr>
      </w:pPr>
      <w:r w:rsidRPr="00925EFD">
        <w:rPr>
          <w:rFonts w:ascii="Century Gothic" w:hAnsi="Century Gothic"/>
          <w:b/>
          <w:color w:val="002060"/>
          <w:sz w:val="20"/>
          <w:szCs w:val="16"/>
        </w:rPr>
        <w:t>Teoria da Contabilidade</w:t>
      </w:r>
      <w:r w:rsidR="00327C44" w:rsidRPr="00925EFD">
        <w:rPr>
          <w:rFonts w:ascii="Century Gothic" w:hAnsi="Century Gothic"/>
          <w:b/>
          <w:color w:val="002060"/>
          <w:sz w:val="20"/>
          <w:szCs w:val="16"/>
        </w:rPr>
        <w:t xml:space="preserve"> e Controle</w:t>
      </w:r>
    </w:p>
    <w:p w:rsidR="00925EFD" w:rsidRPr="00925EFD" w:rsidRDefault="00925EFD" w:rsidP="00925EFD">
      <w:pPr>
        <w:pStyle w:val="Subttulo"/>
        <w:jc w:val="center"/>
        <w:rPr>
          <w:rFonts w:ascii="Century Gothic" w:hAnsi="Century Gothic"/>
          <w:color w:val="002060"/>
          <w:sz w:val="16"/>
          <w:szCs w:val="16"/>
        </w:rPr>
      </w:pPr>
    </w:p>
    <w:p w:rsidR="00114936" w:rsidRPr="00925EFD" w:rsidRDefault="00114936" w:rsidP="00925EFD">
      <w:pPr>
        <w:pStyle w:val="Subttulo"/>
        <w:jc w:val="center"/>
        <w:rPr>
          <w:rFonts w:ascii="Century Gothic" w:hAnsi="Century Gothic"/>
          <w:color w:val="002060"/>
          <w:sz w:val="14"/>
          <w:szCs w:val="16"/>
        </w:rPr>
      </w:pPr>
      <w:r w:rsidRPr="00925EFD">
        <w:rPr>
          <w:rFonts w:ascii="Century Gothic" w:hAnsi="Century Gothic"/>
          <w:color w:val="002060"/>
          <w:sz w:val="14"/>
          <w:szCs w:val="16"/>
        </w:rPr>
        <w:t xml:space="preserve">SEMESTRE: </w:t>
      </w:r>
      <w:r w:rsidR="009339C2" w:rsidRPr="00925EFD">
        <w:rPr>
          <w:rFonts w:ascii="Century Gothic" w:hAnsi="Century Gothic"/>
          <w:color w:val="002060"/>
          <w:sz w:val="14"/>
          <w:szCs w:val="16"/>
        </w:rPr>
        <w:t>1</w:t>
      </w:r>
      <w:r w:rsidR="005B5AA6" w:rsidRPr="00925EFD">
        <w:rPr>
          <w:rFonts w:ascii="Century Gothic" w:hAnsi="Century Gothic"/>
          <w:color w:val="002060"/>
          <w:sz w:val="14"/>
          <w:szCs w:val="16"/>
          <w:vertAlign w:val="superscript"/>
        </w:rPr>
        <w:t>o</w:t>
      </w:r>
      <w:r w:rsidR="00784C1D" w:rsidRPr="00925EFD">
        <w:rPr>
          <w:rFonts w:ascii="Century Gothic" w:hAnsi="Century Gothic"/>
          <w:color w:val="002060"/>
          <w:sz w:val="14"/>
          <w:szCs w:val="16"/>
        </w:rPr>
        <w:t>/201</w:t>
      </w:r>
      <w:r w:rsidR="00C17417">
        <w:rPr>
          <w:rFonts w:ascii="Century Gothic" w:hAnsi="Century Gothic"/>
          <w:color w:val="002060"/>
          <w:sz w:val="14"/>
          <w:szCs w:val="16"/>
        </w:rPr>
        <w:t>9</w:t>
      </w:r>
    </w:p>
    <w:p w:rsidR="00114936" w:rsidRPr="00925EFD" w:rsidRDefault="00114936" w:rsidP="00925EFD">
      <w:pPr>
        <w:pStyle w:val="Subttulo"/>
        <w:jc w:val="center"/>
        <w:rPr>
          <w:rFonts w:ascii="Century Gothic" w:hAnsi="Century Gothic"/>
          <w:color w:val="002060"/>
          <w:sz w:val="14"/>
          <w:szCs w:val="16"/>
        </w:rPr>
      </w:pPr>
      <w:r w:rsidRPr="00925EFD">
        <w:rPr>
          <w:rFonts w:ascii="Century Gothic" w:hAnsi="Century Gothic"/>
          <w:color w:val="002060"/>
          <w:sz w:val="14"/>
          <w:szCs w:val="16"/>
        </w:rPr>
        <w:t xml:space="preserve">TERÇAS - FEIRAS: </w:t>
      </w:r>
      <w:r w:rsidR="0083423E" w:rsidRPr="00925EFD">
        <w:rPr>
          <w:rFonts w:ascii="Century Gothic" w:hAnsi="Century Gothic"/>
          <w:color w:val="002060"/>
          <w:sz w:val="14"/>
          <w:szCs w:val="16"/>
        </w:rPr>
        <w:t>14</w:t>
      </w:r>
      <w:r w:rsidRPr="00925EFD">
        <w:rPr>
          <w:rFonts w:ascii="Century Gothic" w:hAnsi="Century Gothic"/>
          <w:color w:val="002060"/>
          <w:sz w:val="14"/>
          <w:szCs w:val="16"/>
        </w:rPr>
        <w:t>:00 - 1</w:t>
      </w:r>
      <w:r w:rsidR="0083423E" w:rsidRPr="00925EFD">
        <w:rPr>
          <w:rFonts w:ascii="Century Gothic" w:hAnsi="Century Gothic"/>
          <w:color w:val="002060"/>
          <w:sz w:val="14"/>
          <w:szCs w:val="16"/>
        </w:rPr>
        <w:t>8</w:t>
      </w:r>
      <w:r w:rsidRPr="00925EFD">
        <w:rPr>
          <w:rFonts w:ascii="Century Gothic" w:hAnsi="Century Gothic"/>
          <w:color w:val="002060"/>
          <w:sz w:val="14"/>
          <w:szCs w:val="16"/>
        </w:rPr>
        <w:t>:00 HORAS</w:t>
      </w:r>
    </w:p>
    <w:p w:rsidR="005B5AA6" w:rsidRPr="00925EFD" w:rsidRDefault="00E41C93" w:rsidP="00925EFD">
      <w:pPr>
        <w:pStyle w:val="Subttulo"/>
        <w:jc w:val="center"/>
        <w:rPr>
          <w:rStyle w:val="Hyperlink"/>
          <w:rFonts w:ascii="Century Gothic" w:hAnsi="Century Gothic"/>
          <w:color w:val="002060"/>
          <w:sz w:val="14"/>
          <w:szCs w:val="16"/>
        </w:rPr>
      </w:pPr>
      <w:r w:rsidRPr="00925EFD">
        <w:rPr>
          <w:rFonts w:ascii="Century Gothic" w:hAnsi="Century Gothic" w:cs="Arial"/>
          <w:b/>
          <w:bCs/>
          <w:color w:val="002060"/>
          <w:sz w:val="14"/>
          <w:szCs w:val="16"/>
        </w:rPr>
        <w:t>Amaury José Rezende</w:t>
      </w:r>
      <w:r w:rsidR="005B5AA6" w:rsidRPr="00925EFD">
        <w:rPr>
          <w:rFonts w:ascii="Century Gothic" w:hAnsi="Century Gothic" w:cs="Arial"/>
          <w:bCs/>
          <w:color w:val="002060"/>
          <w:sz w:val="14"/>
          <w:szCs w:val="16"/>
        </w:rPr>
        <w:t xml:space="preserve">: </w:t>
      </w:r>
      <w:hyperlink r:id="rId10" w:history="1">
        <w:r w:rsidRPr="00925EFD">
          <w:rPr>
            <w:rStyle w:val="Hyperlink"/>
            <w:rFonts w:ascii="Century Gothic" w:hAnsi="Century Gothic"/>
            <w:color w:val="002060"/>
            <w:sz w:val="14"/>
            <w:szCs w:val="16"/>
          </w:rPr>
          <w:t>amauyjr@usp.br</w:t>
        </w:r>
      </w:hyperlink>
    </w:p>
    <w:p w:rsidR="0083423E" w:rsidRPr="00925EFD" w:rsidRDefault="0083423E" w:rsidP="00925EFD">
      <w:pPr>
        <w:pStyle w:val="Subttulo"/>
        <w:jc w:val="center"/>
        <w:rPr>
          <w:rFonts w:ascii="Century Gothic" w:hAnsi="Century Gothic"/>
          <w:color w:val="002060"/>
          <w:sz w:val="14"/>
          <w:szCs w:val="16"/>
        </w:rPr>
      </w:pPr>
      <w:r w:rsidRPr="00925EFD">
        <w:rPr>
          <w:rFonts w:ascii="Century Gothic" w:hAnsi="Century Gothic" w:cs="Arial"/>
          <w:b/>
          <w:bCs/>
          <w:color w:val="002060"/>
          <w:sz w:val="14"/>
          <w:szCs w:val="16"/>
        </w:rPr>
        <w:t xml:space="preserve">Flávia </w:t>
      </w:r>
      <w:proofErr w:type="spellStart"/>
      <w:r w:rsidRPr="00925EFD">
        <w:rPr>
          <w:rFonts w:ascii="Century Gothic" w:hAnsi="Century Gothic" w:cs="Arial"/>
          <w:b/>
          <w:bCs/>
          <w:color w:val="002060"/>
          <w:sz w:val="14"/>
          <w:szCs w:val="16"/>
        </w:rPr>
        <w:t>Zóboli</w:t>
      </w:r>
      <w:proofErr w:type="spellEnd"/>
      <w:r w:rsidRPr="00925EFD">
        <w:rPr>
          <w:rFonts w:ascii="Century Gothic" w:hAnsi="Century Gothic" w:cs="Arial"/>
          <w:b/>
          <w:bCs/>
          <w:color w:val="002060"/>
          <w:sz w:val="14"/>
          <w:szCs w:val="16"/>
        </w:rPr>
        <w:t xml:space="preserve"> </w:t>
      </w:r>
      <w:proofErr w:type="spellStart"/>
      <w:r w:rsidRPr="00925EFD">
        <w:rPr>
          <w:rFonts w:ascii="Century Gothic" w:hAnsi="Century Gothic" w:cs="Arial"/>
          <w:b/>
          <w:bCs/>
          <w:color w:val="002060"/>
          <w:sz w:val="14"/>
          <w:szCs w:val="16"/>
        </w:rPr>
        <w:t>Dálmacio</w:t>
      </w:r>
      <w:proofErr w:type="spellEnd"/>
      <w:r w:rsidRPr="00925EFD">
        <w:rPr>
          <w:rFonts w:ascii="Century Gothic" w:hAnsi="Century Gothic" w:cs="Arial"/>
          <w:b/>
          <w:bCs/>
          <w:color w:val="002060"/>
          <w:sz w:val="14"/>
          <w:szCs w:val="16"/>
        </w:rPr>
        <w:t>:</w:t>
      </w:r>
      <w:r w:rsidRPr="00925EFD">
        <w:rPr>
          <w:rStyle w:val="Hyperlink"/>
          <w:rFonts w:ascii="Century Gothic" w:hAnsi="Century Gothic"/>
          <w:color w:val="002060"/>
          <w:sz w:val="14"/>
          <w:szCs w:val="16"/>
        </w:rPr>
        <w:t xml:space="preserve"> </w:t>
      </w:r>
      <w:hyperlink r:id="rId11" w:history="1">
        <w:r w:rsidR="00185C8F" w:rsidRPr="00925EFD">
          <w:rPr>
            <w:rStyle w:val="Hyperlink"/>
            <w:rFonts w:ascii="Century Gothic" w:hAnsi="Century Gothic"/>
            <w:color w:val="002060"/>
            <w:sz w:val="14"/>
            <w:szCs w:val="16"/>
          </w:rPr>
          <w:t>flaviafzd@usp.br</w:t>
        </w:r>
      </w:hyperlink>
    </w:p>
    <w:p w:rsidR="00A21AD5" w:rsidRPr="00925EFD" w:rsidRDefault="00A21AD5" w:rsidP="00925EFD">
      <w:pPr>
        <w:snapToGrid w:val="0"/>
        <w:jc w:val="both"/>
        <w:rPr>
          <w:rFonts w:ascii="Century Gothic" w:hAnsi="Century Gothic"/>
          <w:color w:val="002060"/>
          <w:sz w:val="14"/>
          <w:szCs w:val="16"/>
        </w:rPr>
      </w:pPr>
    </w:p>
    <w:p w:rsidR="00971C98" w:rsidRPr="00925EFD" w:rsidRDefault="00F354DF" w:rsidP="003D4B16">
      <w:pPr>
        <w:snapToGrid w:val="0"/>
        <w:spacing w:before="120" w:after="120" w:line="276" w:lineRule="auto"/>
        <w:jc w:val="both"/>
        <w:rPr>
          <w:rFonts w:ascii="Century Gothic" w:hAnsi="Century Gothic" w:cs="Arial"/>
          <w:b/>
          <w:bCs/>
          <w:color w:val="002060"/>
          <w:sz w:val="16"/>
          <w:szCs w:val="16"/>
        </w:rPr>
      </w:pPr>
      <w:r w:rsidRPr="00925EFD">
        <w:rPr>
          <w:rFonts w:ascii="Century Gothic" w:hAnsi="Century Gothic" w:cs="Arial"/>
          <w:b/>
          <w:bCs/>
          <w:color w:val="002060"/>
          <w:sz w:val="16"/>
          <w:szCs w:val="16"/>
        </w:rPr>
        <w:t>JUSTIFICATIVA E OBJETIVO</w:t>
      </w:r>
    </w:p>
    <w:p w:rsidR="007161A3" w:rsidRPr="00925EFD" w:rsidRDefault="004C4939" w:rsidP="003D4B16">
      <w:pPr>
        <w:pStyle w:val="Saudao"/>
        <w:jc w:val="both"/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 xml:space="preserve">A disciplina </w:t>
      </w:r>
      <w:r w:rsidR="00BC2167" w:rsidRPr="00925EFD">
        <w:rPr>
          <w:rFonts w:ascii="Century Gothic" w:hAnsi="Century Gothic"/>
          <w:color w:val="002060"/>
          <w:sz w:val="16"/>
          <w:szCs w:val="16"/>
        </w:rPr>
        <w:t>é necessária por fornecer o conteúdo básico das principais teorias (especialmente econômicas, mas não re</w:t>
      </w:r>
      <w:r w:rsidR="007161A3" w:rsidRPr="00925EFD">
        <w:rPr>
          <w:rFonts w:ascii="Century Gothic" w:hAnsi="Century Gothic"/>
          <w:color w:val="002060"/>
          <w:sz w:val="16"/>
          <w:szCs w:val="16"/>
        </w:rPr>
        <w:t xml:space="preserve">stritas a essas) que suportam as principais pesquisas em Contabilidade. Tais teorias </w:t>
      </w:r>
      <w:r w:rsidRPr="00925EFD">
        <w:rPr>
          <w:rFonts w:ascii="Century Gothic" w:hAnsi="Century Gothic"/>
          <w:color w:val="002060"/>
          <w:sz w:val="16"/>
          <w:szCs w:val="16"/>
        </w:rPr>
        <w:t>procuram explicar os fenômenos que ocorrem nos processos de normatização contábil, de elaboração e divulgação das informações financeiras e seus impactos sobre os seus usuários. Esta é uma disciplina básica para as demais do Programa de Pós-Graduação em Contabilidade e Controladoria e fundamental para qualquer dissertação de Mestrado no programa. O objetivo desta disciplina é desenvolver uma visão crítica sobre a contabilidade a partir de abordagens teóricas dentro do paradigma do conhecimento</w:t>
      </w:r>
      <w:r w:rsidR="006077E5" w:rsidRPr="00925EFD">
        <w:rPr>
          <w:rFonts w:ascii="Century Gothic" w:hAnsi="Century Gothic"/>
          <w:color w:val="002060"/>
          <w:sz w:val="16"/>
          <w:szCs w:val="16"/>
        </w:rPr>
        <w:t xml:space="preserve"> atual mais convencional</w:t>
      </w:r>
      <w:r w:rsidRPr="00925EFD">
        <w:rPr>
          <w:rFonts w:ascii="Century Gothic" w:hAnsi="Century Gothic"/>
          <w:color w:val="002060"/>
          <w:sz w:val="16"/>
          <w:szCs w:val="16"/>
        </w:rPr>
        <w:t>. Procura também contribuir para a formação docente e para o desenvolvimento do pesquisador em Contabilidade</w:t>
      </w:r>
      <w:r w:rsidR="007161A3" w:rsidRPr="00925EFD">
        <w:rPr>
          <w:rFonts w:ascii="Century Gothic" w:hAnsi="Century Gothic"/>
          <w:color w:val="002060"/>
          <w:sz w:val="16"/>
          <w:szCs w:val="16"/>
        </w:rPr>
        <w:t>.</w:t>
      </w:r>
    </w:p>
    <w:p w:rsidR="003D4B16" w:rsidRPr="00925EFD" w:rsidRDefault="003D4B16" w:rsidP="003D4B16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p w:rsidR="004C4939" w:rsidRPr="00925EFD" w:rsidRDefault="007161A3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 xml:space="preserve">É importante deixar claro que as teorias abordas nesta disciplina não são as únicas adotadas em contabilidade, mas tão somente um pequeno conjunto das principais teorias baseadas nos paradigmas econômicos </w:t>
      </w:r>
      <w:r w:rsidR="00552278" w:rsidRPr="00925EFD">
        <w:rPr>
          <w:rFonts w:ascii="Century Gothic" w:hAnsi="Century Gothic"/>
          <w:color w:val="002060"/>
          <w:sz w:val="16"/>
          <w:szCs w:val="16"/>
        </w:rPr>
        <w:t>d</w:t>
      </w:r>
      <w:r w:rsidRPr="00925EFD">
        <w:rPr>
          <w:rFonts w:ascii="Century Gothic" w:hAnsi="Century Gothic"/>
          <w:color w:val="002060"/>
          <w:sz w:val="16"/>
          <w:szCs w:val="16"/>
        </w:rPr>
        <w:t>as quais a contabilidade se utiliza para desenvolver suas pesquisas.</w:t>
      </w:r>
    </w:p>
    <w:p w:rsidR="003D4B16" w:rsidRPr="00925EFD" w:rsidRDefault="003D4B16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2060"/>
          <w:sz w:val="16"/>
          <w:szCs w:val="16"/>
        </w:rPr>
      </w:pPr>
    </w:p>
    <w:p w:rsidR="00971C98" w:rsidRPr="00925EFD" w:rsidRDefault="00F354DF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/>
          <w:color w:val="002060"/>
          <w:sz w:val="16"/>
          <w:szCs w:val="16"/>
        </w:rPr>
      </w:pPr>
      <w:r w:rsidRPr="00925EFD">
        <w:rPr>
          <w:rFonts w:ascii="Century Gothic" w:hAnsi="Century Gothic"/>
          <w:b/>
          <w:color w:val="002060"/>
          <w:sz w:val="16"/>
          <w:szCs w:val="16"/>
        </w:rPr>
        <w:t>EMENTA</w:t>
      </w:r>
    </w:p>
    <w:p w:rsidR="003D4B16" w:rsidRPr="00925EFD" w:rsidRDefault="003D4B16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2060"/>
          <w:sz w:val="16"/>
          <w:szCs w:val="16"/>
        </w:rPr>
      </w:pPr>
    </w:p>
    <w:p w:rsidR="00856C1A" w:rsidRPr="00925EFD" w:rsidRDefault="00856C1A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 xml:space="preserve">Teoria contratual da firma e Teoria de agência; Mercados eficientes, Abordagem positiva da contabilidade e complementares; Conservadorismo; Escolhas contábeis; Gerenciamento de resultados; </w:t>
      </w:r>
      <w:r w:rsidR="00B515B4">
        <w:rPr>
          <w:rFonts w:ascii="Century Gothic" w:hAnsi="Century Gothic"/>
          <w:color w:val="002060"/>
          <w:sz w:val="16"/>
          <w:szCs w:val="16"/>
        </w:rPr>
        <w:t xml:space="preserve">Sistema de remuneração, resultados e incentivos, </w:t>
      </w:r>
      <w:r w:rsidRPr="00925EFD">
        <w:rPr>
          <w:rFonts w:ascii="Century Gothic" w:hAnsi="Century Gothic"/>
          <w:color w:val="002060"/>
          <w:sz w:val="16"/>
          <w:szCs w:val="16"/>
        </w:rPr>
        <w:t xml:space="preserve">Informacional e mensuração, Avaliação do lucro; Normatização contábil e apresentação das demonstrações contábeis; Teorias do </w:t>
      </w:r>
      <w:proofErr w:type="spellStart"/>
      <w:r w:rsidRPr="00925EFD">
        <w:rPr>
          <w:rFonts w:ascii="Century Gothic" w:hAnsi="Century Gothic"/>
          <w:color w:val="002060"/>
          <w:sz w:val="16"/>
          <w:szCs w:val="16"/>
        </w:rPr>
        <w:t>disclosure</w:t>
      </w:r>
      <w:proofErr w:type="spellEnd"/>
      <w:r w:rsidRPr="00925EFD">
        <w:rPr>
          <w:rFonts w:ascii="Century Gothic" w:hAnsi="Century Gothic"/>
          <w:color w:val="002060"/>
          <w:sz w:val="16"/>
          <w:szCs w:val="16"/>
        </w:rPr>
        <w:t xml:space="preserve"> e </w:t>
      </w:r>
      <w:r w:rsidR="00C66616" w:rsidRPr="00925EFD">
        <w:rPr>
          <w:rFonts w:ascii="Century Gothic" w:hAnsi="Century Gothic"/>
          <w:color w:val="002060"/>
          <w:sz w:val="16"/>
          <w:szCs w:val="16"/>
        </w:rPr>
        <w:t>Estrutura</w:t>
      </w:r>
      <w:r w:rsidRPr="00925EFD">
        <w:rPr>
          <w:rFonts w:ascii="Century Gothic" w:hAnsi="Century Gothic"/>
          <w:color w:val="002060"/>
          <w:sz w:val="16"/>
          <w:szCs w:val="16"/>
        </w:rPr>
        <w:t xml:space="preserve"> conceitual.</w:t>
      </w:r>
    </w:p>
    <w:p w:rsidR="003D4B16" w:rsidRPr="00925EFD" w:rsidRDefault="003D4B16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/>
          <w:color w:val="002060"/>
          <w:sz w:val="16"/>
          <w:szCs w:val="16"/>
        </w:rPr>
      </w:pPr>
    </w:p>
    <w:p w:rsidR="00E85B31" w:rsidRPr="00925EFD" w:rsidRDefault="0026087C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/>
          <w:color w:val="002060"/>
          <w:sz w:val="16"/>
          <w:szCs w:val="16"/>
        </w:rPr>
      </w:pPr>
      <w:r w:rsidRPr="00925EFD">
        <w:rPr>
          <w:rFonts w:ascii="Century Gothic" w:hAnsi="Century Gothic"/>
          <w:b/>
          <w:color w:val="002060"/>
          <w:sz w:val="16"/>
          <w:szCs w:val="16"/>
        </w:rPr>
        <w:t>AVALIAÇÃ</w:t>
      </w:r>
      <w:r w:rsidR="00FE0B49" w:rsidRPr="00925EFD">
        <w:rPr>
          <w:rFonts w:ascii="Century Gothic" w:hAnsi="Century Gothic"/>
          <w:b/>
          <w:color w:val="002060"/>
          <w:sz w:val="16"/>
          <w:szCs w:val="16"/>
        </w:rPr>
        <w:t>O</w:t>
      </w:r>
    </w:p>
    <w:tbl>
      <w:tblPr>
        <w:tblpPr w:leftFromText="141" w:rightFromText="141" w:vertAnchor="text" w:horzAnchor="margin" w:tblpX="108" w:tblpY="151"/>
        <w:tblW w:w="9464" w:type="dxa"/>
        <w:tblLook w:val="0000" w:firstRow="0" w:lastRow="0" w:firstColumn="0" w:lastColumn="0" w:noHBand="0" w:noVBand="0"/>
      </w:tblPr>
      <w:tblGrid>
        <w:gridCol w:w="9464"/>
      </w:tblGrid>
      <w:tr w:rsidR="00E85B31" w:rsidRPr="00925EFD" w:rsidTr="00423F9C">
        <w:trPr>
          <w:trHeight w:val="1696"/>
        </w:trPr>
        <w:tc>
          <w:tcPr>
            <w:tcW w:w="946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3"/>
              <w:gridCol w:w="5062"/>
              <w:gridCol w:w="394"/>
              <w:gridCol w:w="340"/>
            </w:tblGrid>
            <w:tr w:rsidR="00423F9C" w:rsidRPr="00B515B4" w:rsidTr="00423F9C">
              <w:tc>
                <w:tcPr>
                  <w:tcW w:w="0" w:type="auto"/>
                  <w:vAlign w:val="center"/>
                </w:tcPr>
                <w:p w:rsidR="00423F9C" w:rsidRPr="00925EFD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b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b/>
                      <w:color w:val="002060"/>
                      <w:sz w:val="16"/>
                      <w:szCs w:val="16"/>
                    </w:rPr>
                    <w:t>Item a ser avaliado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b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b/>
                      <w:color w:val="002060"/>
                      <w:sz w:val="16"/>
                      <w:szCs w:val="16"/>
                    </w:rPr>
                    <w:t>Peso</w:t>
                  </w:r>
                </w:p>
              </w:tc>
            </w:tr>
            <w:tr w:rsidR="00423F9C" w:rsidRPr="00B515B4" w:rsidTr="00423F9C"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instrText xml:space="preserve"> FORMCHECKBOX </w:instrText>
                  </w:r>
                  <w:r w:rsidR="00E34B0B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r>
                  <w:r w:rsidR="00E34B0B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separate"/>
                  </w: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EC37CC">
                  <w:pPr>
                    <w:framePr w:hSpace="141" w:wrap="around" w:vAnchor="text" w:hAnchor="margin" w:x="108" w:y="151"/>
                    <w:tabs>
                      <w:tab w:val="left" w:pos="1276"/>
                    </w:tabs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Apresentações e seminários</w:t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%</w:t>
                  </w:r>
                </w:p>
              </w:tc>
            </w:tr>
            <w:tr w:rsidR="00423F9C" w:rsidRPr="00B515B4" w:rsidTr="00423F9C"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Selecionar4"/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instrText xml:space="preserve"> FORMCHECKBOX </w:instrText>
                  </w:r>
                  <w:r w:rsidR="00E34B0B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r>
                  <w:r w:rsidR="00E34B0B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separate"/>
                  </w: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tabs>
                      <w:tab w:val="left" w:pos="1276"/>
                    </w:tabs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Questões sobre o tema</w:t>
                  </w:r>
                  <w:r w:rsidR="00B515B4"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 xml:space="preserve"> e </w:t>
                  </w: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estudo de casos (Individual e grupo)</w:t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%</w:t>
                  </w:r>
                </w:p>
              </w:tc>
            </w:tr>
            <w:tr w:rsidR="00423F9C" w:rsidRPr="00B515B4" w:rsidTr="00423F9C">
              <w:tc>
                <w:tcPr>
                  <w:tcW w:w="0" w:type="auto"/>
                  <w:vAlign w:val="center"/>
                </w:tcPr>
                <w:p w:rsidR="00423F9C" w:rsidRPr="00B515B4" w:rsidRDefault="00423F9C" w:rsidP="00423F9C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instrText xml:space="preserve"> FORMCHECKBOX </w:instrText>
                  </w:r>
                  <w:r w:rsidR="00E34B0B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r>
                  <w:r w:rsidR="00E34B0B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separate"/>
                  </w: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423F9C">
                  <w:pPr>
                    <w:framePr w:hSpace="141" w:wrap="around" w:vAnchor="text" w:hAnchor="margin" w:x="108" w:y="151"/>
                    <w:tabs>
                      <w:tab w:val="left" w:pos="1276"/>
                    </w:tabs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 xml:space="preserve">Projeto </w:t>
                  </w:r>
                  <w:r w:rsidR="00B515B4"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 xml:space="preserve">de </w:t>
                  </w:r>
                  <w:proofErr w:type="spellStart"/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Paper</w:t>
                  </w:r>
                  <w:proofErr w:type="spellEnd"/>
                  <w:r w:rsidR="00C17417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 xml:space="preserve"> (Ensaio)</w:t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423F9C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423F9C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%</w:t>
                  </w:r>
                </w:p>
              </w:tc>
            </w:tr>
            <w:tr w:rsidR="00423F9C" w:rsidRPr="00B515B4" w:rsidTr="00423F9C"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instrText xml:space="preserve"> FORMCHECKBOX </w:instrText>
                  </w:r>
                  <w:r w:rsidR="00E34B0B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r>
                  <w:r w:rsidR="00E34B0B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separate"/>
                  </w: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tabs>
                      <w:tab w:val="left" w:pos="1276"/>
                    </w:tabs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Avaliação Final</w:t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%</w:t>
                  </w:r>
                </w:p>
              </w:tc>
            </w:tr>
            <w:tr w:rsidR="00423F9C" w:rsidRPr="003941AA" w:rsidTr="00423F9C"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instrText xml:space="preserve"> FORMCHECKBOX </w:instrText>
                  </w:r>
                  <w:r w:rsidR="00E34B0B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r>
                  <w:r w:rsidR="00E34B0B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separate"/>
                  </w: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tabs>
                      <w:tab w:val="left" w:pos="1276"/>
                    </w:tabs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Contribuições na discussão em sala</w:t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423F9C" w:rsidRPr="00B515B4" w:rsidRDefault="00423F9C" w:rsidP="003D4B16">
                  <w:pPr>
                    <w:framePr w:hSpace="141" w:wrap="around" w:vAnchor="text" w:hAnchor="margin" w:x="108" w:y="151"/>
                    <w:jc w:val="both"/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B515B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%</w:t>
                  </w:r>
                </w:p>
              </w:tc>
            </w:tr>
          </w:tbl>
          <w:p w:rsidR="00E47674" w:rsidRPr="00925EFD" w:rsidRDefault="00E47674" w:rsidP="003D4B16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</w:p>
        </w:tc>
      </w:tr>
    </w:tbl>
    <w:p w:rsidR="00061A72" w:rsidRPr="00925EFD" w:rsidRDefault="002F44F6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/>
          <w:color w:val="002060"/>
          <w:sz w:val="16"/>
          <w:szCs w:val="16"/>
        </w:rPr>
      </w:pPr>
      <w:r w:rsidRPr="00925EFD">
        <w:rPr>
          <w:rFonts w:ascii="Century Gothic" w:hAnsi="Century Gothic"/>
          <w:b/>
          <w:color w:val="002060"/>
          <w:sz w:val="16"/>
          <w:szCs w:val="16"/>
        </w:rPr>
        <w:t>SOBRE PRESENÇA MÍNIMA</w:t>
      </w:r>
    </w:p>
    <w:p w:rsidR="003D4B16" w:rsidRPr="00925EFD" w:rsidRDefault="003D4B16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/>
          <w:color w:val="002060"/>
          <w:sz w:val="16"/>
          <w:szCs w:val="16"/>
        </w:rPr>
      </w:pPr>
    </w:p>
    <w:p w:rsidR="00381651" w:rsidRPr="00925EFD" w:rsidRDefault="00061A72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>A presença mínima obrigatória deve seguir o regimento do programa.</w:t>
      </w:r>
    </w:p>
    <w:p w:rsidR="003D4B16" w:rsidRPr="00925EFD" w:rsidRDefault="003D4B16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/>
          <w:bCs/>
          <w:color w:val="002060"/>
          <w:sz w:val="16"/>
          <w:szCs w:val="16"/>
        </w:rPr>
      </w:pPr>
    </w:p>
    <w:p w:rsidR="008C57B2" w:rsidRPr="00925EFD" w:rsidRDefault="008C57B2" w:rsidP="003D4B16">
      <w:pPr>
        <w:suppressAutoHyphens w:val="0"/>
        <w:jc w:val="both"/>
        <w:rPr>
          <w:rFonts w:ascii="Century Gothic" w:hAnsi="Century Gothic" w:cs="Arial"/>
          <w:b/>
          <w:bCs/>
          <w:color w:val="002060"/>
          <w:sz w:val="16"/>
          <w:szCs w:val="16"/>
        </w:rPr>
      </w:pPr>
      <w:r w:rsidRPr="00925EFD">
        <w:rPr>
          <w:rFonts w:ascii="Century Gothic" w:hAnsi="Century Gothic" w:cs="Arial"/>
          <w:b/>
          <w:bCs/>
          <w:color w:val="002060"/>
          <w:sz w:val="16"/>
          <w:szCs w:val="16"/>
        </w:rPr>
        <w:br w:type="page"/>
      </w:r>
    </w:p>
    <w:p w:rsidR="00FF779E" w:rsidRPr="00925EFD" w:rsidRDefault="00FF779E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/>
          <w:color w:val="002060"/>
          <w:sz w:val="16"/>
          <w:szCs w:val="16"/>
        </w:rPr>
      </w:pPr>
      <w:r w:rsidRPr="00925EFD">
        <w:rPr>
          <w:rFonts w:ascii="Century Gothic" w:hAnsi="Century Gothic"/>
          <w:b/>
          <w:color w:val="002060"/>
          <w:sz w:val="16"/>
          <w:szCs w:val="16"/>
        </w:rPr>
        <w:lastRenderedPageBreak/>
        <w:t>INSTRUÇÕES DETALHADAS SOBRE ATIVIDADES COMPLEMENTARES</w:t>
      </w:r>
    </w:p>
    <w:p w:rsidR="003D4B16" w:rsidRPr="00925EFD" w:rsidRDefault="003D4B16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/>
          <w:color w:val="002060"/>
          <w:sz w:val="16"/>
          <w:szCs w:val="16"/>
        </w:rPr>
      </w:pPr>
    </w:p>
    <w:p w:rsidR="00061A72" w:rsidRPr="00925EFD" w:rsidRDefault="00061A72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/>
          <w:color w:val="002060"/>
          <w:sz w:val="16"/>
          <w:szCs w:val="16"/>
        </w:rPr>
      </w:pPr>
      <w:r w:rsidRPr="00925EFD">
        <w:rPr>
          <w:rFonts w:ascii="Century Gothic" w:hAnsi="Century Gothic"/>
          <w:b/>
          <w:color w:val="002060"/>
          <w:sz w:val="16"/>
          <w:szCs w:val="16"/>
        </w:rPr>
        <w:t>LEITURA E PESQUISA DE LITERATURA E PARTICIPAÇÃO EM AULA</w:t>
      </w:r>
    </w:p>
    <w:p w:rsidR="003D4B16" w:rsidRPr="00925EFD" w:rsidRDefault="003D4B16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2060"/>
          <w:sz w:val="16"/>
          <w:szCs w:val="16"/>
        </w:rPr>
      </w:pPr>
    </w:p>
    <w:p w:rsidR="00061A72" w:rsidRPr="00925EFD" w:rsidRDefault="00061A72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 xml:space="preserve">A bibliografia listada em cada seção é a literatura fundamental da disciplina. Serve como um roteiro para o estudo, mas é imprescindível que o aluno busque bibliografia complementar. São indicadas as </w:t>
      </w:r>
      <w:r w:rsidR="003D4B16" w:rsidRPr="00925EFD">
        <w:rPr>
          <w:rFonts w:ascii="Century Gothic" w:hAnsi="Century Gothic"/>
          <w:color w:val="002060"/>
          <w:sz w:val="16"/>
          <w:szCs w:val="16"/>
        </w:rPr>
        <w:t>referências</w:t>
      </w:r>
      <w:r w:rsidRPr="00925EFD">
        <w:rPr>
          <w:rFonts w:ascii="Century Gothic" w:hAnsi="Century Gothic"/>
          <w:color w:val="002060"/>
          <w:sz w:val="16"/>
          <w:szCs w:val="16"/>
        </w:rPr>
        <w:t xml:space="preserve"> de leitura obrigatória [básica] (que podem ser requeridas nas resenhas) e bibliografia complementar.</w:t>
      </w:r>
    </w:p>
    <w:p w:rsidR="00061A72" w:rsidRPr="00925EFD" w:rsidRDefault="00061A72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>Todos os alunos deverão ler previamente toda a bibliografia básica e pesquisar outras referências complementares relevantes. Exceto quando indicado “Aulas Expositivas”, o tema não será exposto pelo professor. Os alunos expõem suas dúvidas em relação à leitura e discutimos em sala. Sem leitura prévia, não existirá oportunidade de rever conceitos. O grau da pertinência da exposição, assim como a participação dos alunos é usada como verificação de leitura.</w:t>
      </w:r>
    </w:p>
    <w:p w:rsidR="00061A72" w:rsidRPr="00925EFD" w:rsidRDefault="00061A72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>A participação ativa dos alunos nas discussões é fundamental e faz parte da avaliação do desempenho. O docente responsável pela discipl</w:t>
      </w:r>
      <w:r w:rsidR="003D4B16" w:rsidRPr="00925EFD">
        <w:rPr>
          <w:rFonts w:ascii="Century Gothic" w:hAnsi="Century Gothic"/>
          <w:color w:val="002060"/>
          <w:sz w:val="16"/>
          <w:szCs w:val="16"/>
        </w:rPr>
        <w:t>ina tem autonomia e</w:t>
      </w:r>
      <w:r w:rsidRPr="00925EFD">
        <w:rPr>
          <w:rFonts w:ascii="Century Gothic" w:hAnsi="Century Gothic"/>
          <w:color w:val="002060"/>
          <w:sz w:val="16"/>
          <w:szCs w:val="16"/>
        </w:rPr>
        <w:t xml:space="preserve"> discricionariedade para atribuir conceitos às participações em sala. Assiduidade e pontualidade fazem parte dessa avaliação.</w:t>
      </w:r>
    </w:p>
    <w:p w:rsidR="003D4B16" w:rsidRPr="00925EFD" w:rsidRDefault="003D4B16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/>
          <w:color w:val="002060"/>
          <w:sz w:val="16"/>
          <w:szCs w:val="16"/>
        </w:rPr>
      </w:pPr>
    </w:p>
    <w:p w:rsidR="00061A72" w:rsidRPr="00925EFD" w:rsidRDefault="00061A72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/>
          <w:color w:val="002060"/>
          <w:sz w:val="16"/>
          <w:szCs w:val="16"/>
        </w:rPr>
      </w:pPr>
      <w:r w:rsidRPr="00925EFD">
        <w:rPr>
          <w:rFonts w:ascii="Century Gothic" w:hAnsi="Century Gothic"/>
          <w:b/>
          <w:color w:val="002060"/>
          <w:sz w:val="16"/>
          <w:szCs w:val="16"/>
        </w:rPr>
        <w:t>ANÁLISES</w:t>
      </w:r>
      <w:r w:rsidR="00BC68D5" w:rsidRPr="00925EFD">
        <w:rPr>
          <w:rFonts w:ascii="Century Gothic" w:hAnsi="Century Gothic"/>
          <w:b/>
          <w:color w:val="002060"/>
          <w:sz w:val="16"/>
          <w:szCs w:val="16"/>
        </w:rPr>
        <w:t>, APRESENTAÇÕES E OUTRAS ATIVIDADES</w:t>
      </w:r>
    </w:p>
    <w:p w:rsidR="003D4B16" w:rsidRPr="00925EFD" w:rsidRDefault="003D4B16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2060"/>
          <w:sz w:val="16"/>
          <w:szCs w:val="16"/>
        </w:rPr>
      </w:pPr>
    </w:p>
    <w:p w:rsidR="00061A72" w:rsidRPr="00925EFD" w:rsidRDefault="00061A72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 xml:space="preserve">O aluno </w:t>
      </w:r>
      <w:r w:rsidR="00BC68D5" w:rsidRPr="00925EFD">
        <w:rPr>
          <w:rFonts w:ascii="Century Gothic" w:hAnsi="Century Gothic"/>
          <w:color w:val="002060"/>
          <w:sz w:val="16"/>
          <w:szCs w:val="16"/>
        </w:rPr>
        <w:t xml:space="preserve">poderá ser solicitado a </w:t>
      </w:r>
      <w:r w:rsidRPr="00925EFD">
        <w:rPr>
          <w:rFonts w:ascii="Century Gothic" w:hAnsi="Century Gothic"/>
          <w:color w:val="002060"/>
          <w:sz w:val="16"/>
          <w:szCs w:val="16"/>
        </w:rPr>
        <w:t xml:space="preserve">entregar individualmente </w:t>
      </w:r>
      <w:r w:rsidR="00BC68D5" w:rsidRPr="00925EFD">
        <w:rPr>
          <w:rFonts w:ascii="Century Gothic" w:hAnsi="Century Gothic"/>
          <w:color w:val="002060"/>
          <w:sz w:val="16"/>
          <w:szCs w:val="16"/>
        </w:rPr>
        <w:t xml:space="preserve">ou em grupo </w:t>
      </w:r>
      <w:r w:rsidRPr="00925EFD">
        <w:rPr>
          <w:rFonts w:ascii="Century Gothic" w:hAnsi="Century Gothic"/>
          <w:color w:val="002060"/>
          <w:sz w:val="16"/>
          <w:szCs w:val="16"/>
        </w:rPr>
        <w:t xml:space="preserve">análises sobre os artigos </w:t>
      </w:r>
      <w:r w:rsidR="00BC68D5" w:rsidRPr="00925EFD">
        <w:rPr>
          <w:rFonts w:ascii="Century Gothic" w:hAnsi="Century Gothic"/>
          <w:color w:val="002060"/>
          <w:sz w:val="16"/>
          <w:szCs w:val="16"/>
        </w:rPr>
        <w:t xml:space="preserve">e outros materiais de leitura </w:t>
      </w:r>
      <w:r w:rsidRPr="00925EFD">
        <w:rPr>
          <w:rFonts w:ascii="Century Gothic" w:hAnsi="Century Gothic"/>
          <w:color w:val="002060"/>
          <w:sz w:val="16"/>
          <w:szCs w:val="16"/>
        </w:rPr>
        <w:t>serem discutidos em aula.</w:t>
      </w:r>
      <w:r w:rsidR="002466C8" w:rsidRPr="00925EFD">
        <w:rPr>
          <w:rFonts w:ascii="Century Gothic" w:hAnsi="Century Gothic"/>
          <w:color w:val="002060"/>
          <w:sz w:val="16"/>
          <w:szCs w:val="16"/>
        </w:rPr>
        <w:t xml:space="preserve"> </w:t>
      </w:r>
      <w:r w:rsidR="00BC68D5" w:rsidRPr="00925EFD">
        <w:rPr>
          <w:rFonts w:ascii="Century Gothic" w:hAnsi="Century Gothic"/>
          <w:color w:val="002060"/>
          <w:sz w:val="16"/>
          <w:szCs w:val="16"/>
        </w:rPr>
        <w:t xml:space="preserve">Os materiais </w:t>
      </w:r>
      <w:r w:rsidRPr="00925EFD">
        <w:rPr>
          <w:rFonts w:ascii="Century Gothic" w:hAnsi="Century Gothic"/>
          <w:color w:val="002060"/>
          <w:sz w:val="16"/>
          <w:szCs w:val="16"/>
        </w:rPr>
        <w:t>não são resumos</w:t>
      </w:r>
      <w:r w:rsidR="00BC68D5" w:rsidRPr="00925EFD">
        <w:rPr>
          <w:rFonts w:ascii="Century Gothic" w:hAnsi="Century Gothic"/>
          <w:color w:val="002060"/>
          <w:sz w:val="16"/>
          <w:szCs w:val="16"/>
        </w:rPr>
        <w:t>, mas sim análises críticas ou materiais didáticos (como por exemplo, material completo de uma aula sobre determinado assunto, incluindo programa, slides, exercícios, questões e respostas)</w:t>
      </w:r>
      <w:r w:rsidRPr="00925EFD">
        <w:rPr>
          <w:rFonts w:ascii="Century Gothic" w:hAnsi="Century Gothic"/>
          <w:color w:val="002060"/>
          <w:sz w:val="16"/>
          <w:szCs w:val="16"/>
        </w:rPr>
        <w:t xml:space="preserve">. </w:t>
      </w:r>
      <w:r w:rsidR="00BC68D5" w:rsidRPr="00925EFD">
        <w:rPr>
          <w:rFonts w:ascii="Century Gothic" w:hAnsi="Century Gothic"/>
          <w:color w:val="002060"/>
          <w:sz w:val="16"/>
          <w:szCs w:val="16"/>
        </w:rPr>
        <w:t>Os materiais d</w:t>
      </w:r>
      <w:r w:rsidRPr="00925EFD">
        <w:rPr>
          <w:rFonts w:ascii="Century Gothic" w:hAnsi="Century Gothic"/>
          <w:color w:val="002060"/>
          <w:sz w:val="16"/>
          <w:szCs w:val="16"/>
        </w:rPr>
        <w:t xml:space="preserve">evem ter perspectiva crítica sobre o </w:t>
      </w:r>
      <w:r w:rsidR="00BC68D5" w:rsidRPr="00925EFD">
        <w:rPr>
          <w:rFonts w:ascii="Century Gothic" w:hAnsi="Century Gothic"/>
          <w:color w:val="002060"/>
          <w:sz w:val="16"/>
          <w:szCs w:val="16"/>
        </w:rPr>
        <w:t>assunto</w:t>
      </w:r>
      <w:r w:rsidRPr="00925EFD">
        <w:rPr>
          <w:rFonts w:ascii="Century Gothic" w:hAnsi="Century Gothic"/>
          <w:color w:val="002060"/>
          <w:sz w:val="16"/>
          <w:szCs w:val="16"/>
        </w:rPr>
        <w:t xml:space="preserve">. Como guia, </w:t>
      </w:r>
      <w:r w:rsidR="00BC68D5" w:rsidRPr="00925EFD">
        <w:rPr>
          <w:rFonts w:ascii="Century Gothic" w:hAnsi="Century Gothic"/>
          <w:color w:val="002060"/>
          <w:sz w:val="16"/>
          <w:szCs w:val="16"/>
        </w:rPr>
        <w:t xml:space="preserve">os materiais </w:t>
      </w:r>
      <w:r w:rsidRPr="00925EFD">
        <w:rPr>
          <w:rFonts w:ascii="Century Gothic" w:hAnsi="Century Gothic"/>
          <w:color w:val="002060"/>
          <w:sz w:val="16"/>
          <w:szCs w:val="16"/>
        </w:rPr>
        <w:t>pode</w:t>
      </w:r>
      <w:r w:rsidR="00BC68D5" w:rsidRPr="00925EFD">
        <w:rPr>
          <w:rFonts w:ascii="Century Gothic" w:hAnsi="Century Gothic"/>
          <w:color w:val="002060"/>
          <w:sz w:val="16"/>
          <w:szCs w:val="16"/>
        </w:rPr>
        <w:t>m</w:t>
      </w:r>
      <w:r w:rsidRPr="00925EFD">
        <w:rPr>
          <w:rFonts w:ascii="Century Gothic" w:hAnsi="Century Gothic"/>
          <w:color w:val="002060"/>
          <w:sz w:val="16"/>
          <w:szCs w:val="16"/>
        </w:rPr>
        <w:t xml:space="preserve"> seguir os seguintes aspectos: </w:t>
      </w:r>
    </w:p>
    <w:p w:rsidR="00061A72" w:rsidRPr="00925EFD" w:rsidRDefault="00061A72" w:rsidP="003D4B16">
      <w:pPr>
        <w:pStyle w:val="Commarcadores2"/>
        <w:numPr>
          <w:ilvl w:val="0"/>
          <w:numId w:val="1"/>
        </w:numPr>
        <w:jc w:val="both"/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 xml:space="preserve">qual a relação da pesquisa efetuada no artigo com o assunto a ser tratado na aula; </w:t>
      </w:r>
    </w:p>
    <w:p w:rsidR="00061A72" w:rsidRPr="00925EFD" w:rsidRDefault="00061A72" w:rsidP="003D4B16">
      <w:pPr>
        <w:pStyle w:val="Commarcadores2"/>
        <w:numPr>
          <w:ilvl w:val="0"/>
          <w:numId w:val="1"/>
        </w:numPr>
        <w:jc w:val="both"/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>qual é a essência do problema que foi tratado; a sua motivação e que lacuna do conhecimento está procurando preencher;</w:t>
      </w:r>
    </w:p>
    <w:p w:rsidR="00061A72" w:rsidRPr="00925EFD" w:rsidRDefault="00061A72" w:rsidP="003D4B16">
      <w:pPr>
        <w:pStyle w:val="Commarcadores2"/>
        <w:numPr>
          <w:ilvl w:val="0"/>
          <w:numId w:val="1"/>
        </w:numPr>
        <w:jc w:val="both"/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>qual a importância dos resultados para o conhecimento;</w:t>
      </w:r>
    </w:p>
    <w:p w:rsidR="00061A72" w:rsidRPr="00925EFD" w:rsidRDefault="00061A72" w:rsidP="003D4B16">
      <w:pPr>
        <w:pStyle w:val="Commarcadores2"/>
        <w:numPr>
          <w:ilvl w:val="0"/>
          <w:numId w:val="1"/>
        </w:numPr>
        <w:jc w:val="both"/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>quais pontos que poderiam ser aperfeiçoados ou que você não concorda;</w:t>
      </w:r>
    </w:p>
    <w:p w:rsidR="00061A72" w:rsidRPr="00925EFD" w:rsidRDefault="00061A72" w:rsidP="003D4B16">
      <w:pPr>
        <w:pStyle w:val="Commarcadores2"/>
        <w:numPr>
          <w:ilvl w:val="0"/>
          <w:numId w:val="1"/>
        </w:numPr>
        <w:jc w:val="both"/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>quais pontos poderiam permitir o uso de uma ab</w:t>
      </w:r>
      <w:r w:rsidR="00BC68D5" w:rsidRPr="00925EFD">
        <w:rPr>
          <w:rFonts w:ascii="Century Gothic" w:hAnsi="Century Gothic"/>
          <w:color w:val="002060"/>
          <w:sz w:val="16"/>
          <w:szCs w:val="16"/>
        </w:rPr>
        <w:t>ordagem ou métodos alternativos;</w:t>
      </w:r>
    </w:p>
    <w:p w:rsidR="00BC68D5" w:rsidRPr="00925EFD" w:rsidRDefault="00BC68D5" w:rsidP="003D4B16">
      <w:pPr>
        <w:pStyle w:val="Commarcadores2"/>
        <w:numPr>
          <w:ilvl w:val="0"/>
          <w:numId w:val="1"/>
        </w:numPr>
        <w:jc w:val="both"/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>quais são os pontos principais para uma aula.</w:t>
      </w:r>
    </w:p>
    <w:p w:rsidR="003D4B16" w:rsidRPr="00925EFD" w:rsidRDefault="003D4B16" w:rsidP="003D4B16">
      <w:pPr>
        <w:pStyle w:val="Commarcadores2"/>
        <w:numPr>
          <w:ilvl w:val="0"/>
          <w:numId w:val="1"/>
        </w:numPr>
        <w:jc w:val="both"/>
        <w:rPr>
          <w:rFonts w:ascii="Century Gothic" w:hAnsi="Century Gothic"/>
          <w:color w:val="002060"/>
          <w:sz w:val="16"/>
          <w:szCs w:val="16"/>
        </w:rPr>
      </w:pPr>
    </w:p>
    <w:p w:rsidR="00061A72" w:rsidRPr="00925EFD" w:rsidRDefault="00061A72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 xml:space="preserve">É provável que outros artigos </w:t>
      </w:r>
      <w:r w:rsidR="00BC68D5" w:rsidRPr="00925EFD">
        <w:rPr>
          <w:rFonts w:ascii="Century Gothic" w:hAnsi="Century Gothic"/>
          <w:color w:val="002060"/>
          <w:sz w:val="16"/>
          <w:szCs w:val="16"/>
        </w:rPr>
        <w:t xml:space="preserve">e materiais </w:t>
      </w:r>
      <w:r w:rsidRPr="00925EFD">
        <w:rPr>
          <w:rFonts w:ascii="Century Gothic" w:hAnsi="Century Gothic"/>
          <w:color w:val="002060"/>
          <w:sz w:val="16"/>
          <w:szCs w:val="16"/>
        </w:rPr>
        <w:t>tenham que ser lidos para subsidiar a análise.</w:t>
      </w:r>
      <w:r w:rsidR="002466C8" w:rsidRPr="00925EFD">
        <w:rPr>
          <w:rFonts w:ascii="Century Gothic" w:hAnsi="Century Gothic"/>
          <w:color w:val="002060"/>
          <w:sz w:val="16"/>
          <w:szCs w:val="16"/>
        </w:rPr>
        <w:t xml:space="preserve"> </w:t>
      </w:r>
    </w:p>
    <w:p w:rsidR="00061A72" w:rsidRPr="00925EFD" w:rsidRDefault="00061A72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002060"/>
          <w:sz w:val="16"/>
          <w:szCs w:val="16"/>
        </w:rPr>
      </w:pPr>
      <w:r w:rsidRPr="00925EFD">
        <w:rPr>
          <w:rFonts w:ascii="Century Gothic" w:hAnsi="Century Gothic"/>
          <w:color w:val="002060"/>
          <w:sz w:val="16"/>
          <w:szCs w:val="16"/>
        </w:rPr>
        <w:t xml:space="preserve">Devem ser gerados os respectivos arquivos </w:t>
      </w:r>
      <w:r w:rsidR="000357A6" w:rsidRPr="00925EFD">
        <w:rPr>
          <w:rFonts w:ascii="Century Gothic" w:hAnsi="Century Gothic"/>
          <w:color w:val="002060"/>
          <w:sz w:val="16"/>
          <w:szCs w:val="16"/>
        </w:rPr>
        <w:t xml:space="preserve">eletrônicos </w:t>
      </w:r>
      <w:r w:rsidRPr="00925EFD">
        <w:rPr>
          <w:rFonts w:ascii="Century Gothic" w:hAnsi="Century Gothic"/>
          <w:color w:val="002060"/>
          <w:sz w:val="16"/>
          <w:szCs w:val="16"/>
        </w:rPr>
        <w:t>e postadas no sistema EAD no dia que antecede a aula.</w:t>
      </w:r>
    </w:p>
    <w:p w:rsidR="00553B1D" w:rsidRPr="00925EFD" w:rsidRDefault="00553B1D" w:rsidP="003D4B16">
      <w:pPr>
        <w:suppressAutoHyphens w:val="0"/>
        <w:jc w:val="both"/>
        <w:rPr>
          <w:rFonts w:ascii="Century Gothic" w:hAnsi="Century Gothic" w:cs="Arial"/>
          <w:b/>
          <w:bCs/>
          <w:color w:val="002060"/>
          <w:sz w:val="16"/>
          <w:szCs w:val="16"/>
        </w:rPr>
      </w:pPr>
      <w:r w:rsidRPr="00925EFD">
        <w:rPr>
          <w:rFonts w:ascii="Century Gothic" w:hAnsi="Century Gothic" w:cs="Arial"/>
          <w:b/>
          <w:bCs/>
          <w:color w:val="002060"/>
          <w:sz w:val="16"/>
          <w:szCs w:val="16"/>
        </w:rPr>
        <w:br w:type="page"/>
      </w:r>
    </w:p>
    <w:p w:rsidR="0083423E" w:rsidRPr="00925EFD" w:rsidRDefault="0083423E" w:rsidP="003D4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6"/>
        <w:gridCol w:w="8721"/>
      </w:tblGrid>
      <w:tr w:rsidR="003D4B16" w:rsidRPr="00925EFD" w:rsidTr="003611A7">
        <w:trPr>
          <w:trHeight w:val="58"/>
        </w:trPr>
        <w:tc>
          <w:tcPr>
            <w:tcW w:w="10206" w:type="dxa"/>
            <w:gridSpan w:val="3"/>
            <w:vAlign w:val="center"/>
          </w:tcPr>
          <w:p w:rsidR="003D4B16" w:rsidRPr="00925EFD" w:rsidRDefault="003D4B16" w:rsidP="003D4B16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CONTEÚDO PROGRAMÁTICO</w:t>
            </w:r>
          </w:p>
        </w:tc>
      </w:tr>
      <w:tr w:rsidR="003D4B16" w:rsidRPr="00925EFD" w:rsidTr="003D4B16">
        <w:trPr>
          <w:trHeight w:val="600"/>
        </w:trPr>
        <w:tc>
          <w:tcPr>
            <w:tcW w:w="709" w:type="dxa"/>
            <w:vAlign w:val="center"/>
          </w:tcPr>
          <w:p w:rsidR="00D46AAB" w:rsidRPr="00925EFD" w:rsidRDefault="00282428" w:rsidP="003D4B16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:rsidR="00D46AAB" w:rsidRPr="00925EFD" w:rsidRDefault="00C17417" w:rsidP="003D4B16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12</w:t>
            </w:r>
            <w:r w:rsidR="00423F9C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/3</w:t>
            </w:r>
          </w:p>
        </w:tc>
        <w:tc>
          <w:tcPr>
            <w:tcW w:w="8721" w:type="dxa"/>
            <w:vAlign w:val="center"/>
          </w:tcPr>
          <w:p w:rsidR="00490424" w:rsidRDefault="00490424" w:rsidP="003D4B16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TEORIA da CONTABILIDADE: Conceitos e definições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5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Aspectos históricos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5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Teorias clássicas</w:t>
            </w:r>
          </w:p>
          <w:p w:rsidR="00490424" w:rsidRDefault="00490424" w:rsidP="00490424">
            <w:pPr>
              <w:pStyle w:val="PargrafodaLista"/>
              <w:numPr>
                <w:ilvl w:val="0"/>
                <w:numId w:val="25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Abordagem positiva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5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Mapa bibliográfico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5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Estudo de caso</w:t>
            </w:r>
          </w:p>
          <w:p w:rsidR="00490424" w:rsidRDefault="00490424" w:rsidP="003D4B16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D46AAB" w:rsidRPr="00925EFD" w:rsidRDefault="00D46AAB" w:rsidP="00490424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Aula Expositiva</w:t>
            </w:r>
            <w:r w:rsid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(SEMINÁRIO), </w:t>
            </w:r>
            <w:r w:rsidR="00490424" w:rsidRP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Estudo de Caso</w:t>
            </w:r>
            <w:r w:rsid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; e Sugestão de LITERATURA ATUAL SOBRE O TEMA (STOA)</w:t>
            </w:r>
          </w:p>
          <w:p w:rsidR="00490424" w:rsidRDefault="00490424" w:rsidP="003D4B16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</w:p>
          <w:p w:rsidR="00D46AAB" w:rsidRPr="00925EFD" w:rsidRDefault="00D46AAB" w:rsidP="003D4B16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LEITURA BÁSICA</w:t>
            </w:r>
            <w:r w:rsidR="00EC37CC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:</w:t>
            </w:r>
          </w:p>
          <w:p w:rsidR="00D46AAB" w:rsidRPr="00490424" w:rsidRDefault="00D46AAB" w:rsidP="00490424">
            <w:pPr>
              <w:pStyle w:val="PargrafodaLista"/>
              <w:numPr>
                <w:ilvl w:val="0"/>
                <w:numId w:val="26"/>
              </w:numPr>
              <w:snapToGrid w:val="0"/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SUNDER, Shyam. TEORIA DA CONTABILIDADE E DO CONTROLE. Ed. Atlas, 2014. (Ch. 1 e 2)</w:t>
            </w:r>
          </w:p>
          <w:p w:rsidR="003941AA" w:rsidRPr="003941AA" w:rsidRDefault="003D4B16" w:rsidP="00282428">
            <w:pPr>
              <w:pStyle w:val="PargrafodaLista"/>
              <w:numPr>
                <w:ilvl w:val="0"/>
                <w:numId w:val="26"/>
              </w:numPr>
              <w:snapToGrid w:val="0"/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282428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Hendriksen</w:t>
            </w:r>
            <w:r w:rsidR="00490424" w:rsidRPr="00282428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E VAN BREDA (1999)</w:t>
            </w:r>
          </w:p>
        </w:tc>
      </w:tr>
      <w:tr w:rsidR="003D4B16" w:rsidRPr="00925EFD" w:rsidTr="00282428">
        <w:trPr>
          <w:trHeight w:val="2318"/>
        </w:trPr>
        <w:tc>
          <w:tcPr>
            <w:tcW w:w="709" w:type="dxa"/>
            <w:vAlign w:val="center"/>
          </w:tcPr>
          <w:p w:rsidR="00D46AAB" w:rsidRPr="00925EFD" w:rsidRDefault="00282428" w:rsidP="003D4B16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D46AAB" w:rsidRPr="00925EFD" w:rsidRDefault="00423F9C" w:rsidP="003D4B16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1</w:t>
            </w:r>
            <w:r w:rsidR="00C17417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9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/3</w:t>
            </w:r>
          </w:p>
        </w:tc>
        <w:tc>
          <w:tcPr>
            <w:tcW w:w="8721" w:type="dxa"/>
            <w:vAlign w:val="center"/>
          </w:tcPr>
          <w:p w:rsidR="00490424" w:rsidRDefault="00730E66" w:rsidP="003D4B16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TEORIA CONTRATU</w:t>
            </w:r>
            <w:r w:rsidR="00490424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AL DA FIRMA e Teoria de Agência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5"/>
              </w:numPr>
              <w:spacing w:before="40" w:after="4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Conceitos Definições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5"/>
              </w:numPr>
              <w:spacing w:before="40" w:after="4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Práticas de Governança Corporativa (Empresas Familiares e Não Familiares, e organizações sem fins lucrativos)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5"/>
              </w:numPr>
              <w:spacing w:before="40" w:after="4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Controle e Concentração acionaria</w:t>
            </w:r>
          </w:p>
          <w:p w:rsidR="00490424" w:rsidRDefault="00490424" w:rsidP="00490424">
            <w:pPr>
              <w:pStyle w:val="PargrafodaLista"/>
              <w:numPr>
                <w:ilvl w:val="0"/>
                <w:numId w:val="25"/>
              </w:numPr>
              <w:spacing w:before="40" w:after="4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Remuneração dos Gestores 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5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Mapa bibliográfico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5"/>
              </w:numPr>
              <w:spacing w:before="40" w:after="4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Estudo de Caso</w:t>
            </w:r>
          </w:p>
          <w:p w:rsidR="00490424" w:rsidRDefault="00490424" w:rsidP="00490424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730E66" w:rsidRDefault="00730E66" w:rsidP="00490424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</w:t>
            </w:r>
            <w:r w:rsidR="00490424"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Aula Expositiva</w:t>
            </w:r>
            <w:r w:rsid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(SEMINÁRIO), </w:t>
            </w:r>
            <w:r w:rsidR="00490424" w:rsidRP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Estudo de Caso</w:t>
            </w:r>
            <w:r w:rsid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; e Sugestão de LITERATURA ATUAL SOBRE O TEMA (STOA</w:t>
            </w:r>
          </w:p>
          <w:p w:rsidR="00490424" w:rsidRPr="00925EFD" w:rsidRDefault="00490424" w:rsidP="00490424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</w:p>
          <w:p w:rsidR="00730E66" w:rsidRPr="002F679A" w:rsidRDefault="00730E66" w:rsidP="003D4B16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LEITURA BÁSICA</w:t>
            </w:r>
            <w:r w:rsidR="00EC37CC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:</w:t>
            </w:r>
          </w:p>
          <w:p w:rsidR="00730E66" w:rsidRPr="00925EFD" w:rsidRDefault="00730E66" w:rsidP="00490424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SUNDER, Shyam. TEORIA DA CONTABILIDADE E DO CONTROLE. Ed. Atlas, 2014. (Ch. 1 e 2)</w:t>
            </w:r>
          </w:p>
          <w:p w:rsidR="00730E66" w:rsidRPr="00925EFD" w:rsidRDefault="00730E66" w:rsidP="00490424">
            <w:pPr>
              <w:numPr>
                <w:ilvl w:val="0"/>
                <w:numId w:val="27"/>
              </w:numPr>
              <w:snapToGrid w:val="0"/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 xml:space="preserve">Jensen, M. C.  e. Meckling. </w:t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W. H. </w:t>
            </w:r>
            <w:r w:rsidRPr="00925EFD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 xml:space="preserve"> TEORIA DA FIRMA: COMPORTAMENTO DOS ADMINISTRADORES, CUSTOS DE AGÊNCIA E ESTRUTURA DE PROPRIEDADE</w:t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. </w:t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>RAE Edição CLÁSSICOS, ABR./JUN. 2008</w:t>
            </w:r>
          </w:p>
          <w:p w:rsidR="00D46AAB" w:rsidRPr="00490424" w:rsidRDefault="00730E66" w:rsidP="00490424">
            <w:pPr>
              <w:numPr>
                <w:ilvl w:val="0"/>
                <w:numId w:val="27"/>
              </w:numPr>
              <w:snapToGrid w:val="0"/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 xml:space="preserve">Bricley, J. A. et. al. </w:t>
            </w:r>
            <w:r w:rsidRPr="00925EFD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  <w:lang w:val="en-US"/>
              </w:rPr>
              <w:t>Managerial Economics and Organizational Architecture.</w:t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 xml:space="preserve"> 3 ed. New York: The McGraw Hill Company. 2004.</w:t>
            </w:r>
          </w:p>
        </w:tc>
      </w:tr>
      <w:tr w:rsidR="003D4B16" w:rsidRPr="00925EFD" w:rsidTr="003D4B16">
        <w:trPr>
          <w:trHeight w:val="600"/>
        </w:trPr>
        <w:tc>
          <w:tcPr>
            <w:tcW w:w="709" w:type="dxa"/>
            <w:vAlign w:val="center"/>
          </w:tcPr>
          <w:p w:rsidR="00730E66" w:rsidRPr="00925EFD" w:rsidRDefault="00282428" w:rsidP="002F679A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:rsidR="00730E66" w:rsidRPr="00925EFD" w:rsidRDefault="00423F9C" w:rsidP="002F679A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2</w:t>
            </w:r>
            <w:r w:rsidR="003611A7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6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/3</w:t>
            </w:r>
          </w:p>
        </w:tc>
        <w:tc>
          <w:tcPr>
            <w:tcW w:w="8721" w:type="dxa"/>
            <w:vAlign w:val="center"/>
          </w:tcPr>
          <w:p w:rsidR="00730E66" w:rsidRDefault="00730E66" w:rsidP="003D4B16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mercados eficientes e informação contábil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Pressupostos do mercado eficiente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Comportamento racional x finanças comportamentais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Informação contábil e assimetria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Mapa bibliográfico</w:t>
            </w:r>
          </w:p>
          <w:p w:rsidR="00490424" w:rsidRPr="00490424" w:rsidRDefault="00490424" w:rsidP="00490424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Estudo de caso</w:t>
            </w:r>
          </w:p>
          <w:p w:rsidR="00490424" w:rsidRPr="00925EFD" w:rsidRDefault="00490424" w:rsidP="003D4B16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490424" w:rsidRDefault="00730E66" w:rsidP="003D4B16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</w:t>
            </w:r>
            <w:r w:rsidR="00490424"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Aula Expositiva</w:t>
            </w:r>
            <w:r w:rsid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(SEMINÁRIO), </w:t>
            </w:r>
            <w:r w:rsidR="00490424" w:rsidRP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Estudo de Caso</w:t>
            </w:r>
            <w:r w:rsid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; e Sugestão de LITERATURA ATUAL SOBRE O TEMA (STOA</w:t>
            </w:r>
            <w:r w:rsidR="00C17417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)</w:t>
            </w:r>
            <w:r w:rsidR="00490424"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</w:t>
            </w:r>
          </w:p>
          <w:p w:rsidR="00490424" w:rsidRDefault="00490424" w:rsidP="003D4B16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</w:p>
          <w:p w:rsidR="00730E66" w:rsidRPr="002F679A" w:rsidRDefault="00730E66" w:rsidP="003D4B16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LEITURA BÁSICA:</w:t>
            </w:r>
          </w:p>
          <w:p w:rsidR="00730E66" w:rsidRPr="00DB7A02" w:rsidRDefault="00730E66" w:rsidP="00DB7A02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Scott Caps. 1 ao 4</w:t>
            </w:r>
          </w:p>
          <w:p w:rsidR="00730E66" w:rsidRPr="003941AA" w:rsidRDefault="00730E66" w:rsidP="00DB7A02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3941AA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Watts e Zimmerman Caps 1 e 2</w:t>
            </w:r>
          </w:p>
          <w:p w:rsidR="00730E66" w:rsidRPr="00925EFD" w:rsidRDefault="00730E66" w:rsidP="003D4B16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LEITURA COMPLEMENTAR</w:t>
            </w:r>
          </w:p>
          <w:p w:rsidR="00730E66" w:rsidRPr="00DB7A02" w:rsidRDefault="00730E66" w:rsidP="00DB7A02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proofErr w:type="spellStart"/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Beaver</w:t>
            </w:r>
            <w:proofErr w:type="spellEnd"/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Cap. 6</w:t>
            </w:r>
          </w:p>
          <w:p w:rsidR="00730E66" w:rsidRPr="00DB7A02" w:rsidRDefault="00730E66" w:rsidP="00DB7A02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proofErr w:type="spellStart"/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Hendriksen</w:t>
            </w:r>
            <w:proofErr w:type="spellEnd"/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Cap. 6</w:t>
            </w:r>
          </w:p>
          <w:p w:rsidR="00730E66" w:rsidRPr="00282428" w:rsidRDefault="00730E66" w:rsidP="00282428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Iudícibus e Lopes Cap. 2</w:t>
            </w:r>
          </w:p>
        </w:tc>
      </w:tr>
      <w:tr w:rsidR="005162D3" w:rsidRPr="00423F9C" w:rsidTr="003D4B16">
        <w:trPr>
          <w:trHeight w:val="600"/>
        </w:trPr>
        <w:tc>
          <w:tcPr>
            <w:tcW w:w="709" w:type="dxa"/>
            <w:vAlign w:val="center"/>
          </w:tcPr>
          <w:p w:rsidR="005162D3" w:rsidRDefault="00423F9C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:rsidR="005162D3" w:rsidRPr="00925EFD" w:rsidRDefault="003611A7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2</w:t>
            </w:r>
            <w:r w:rsidR="00B515B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4</w:t>
            </w:r>
          </w:p>
        </w:tc>
        <w:tc>
          <w:tcPr>
            <w:tcW w:w="8721" w:type="dxa"/>
            <w:vAlign w:val="center"/>
          </w:tcPr>
          <w:p w:rsidR="002A371E" w:rsidRDefault="002A371E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 xml:space="preserve">sistemas de </w:t>
            </w:r>
            <w:r w:rsidR="005162D3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Remunração</w:t>
            </w:r>
            <w:r w:rsidR="00B515B4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, RESULTADOS</w:t>
            </w: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 xml:space="preserve"> e INCENTIVOS </w:t>
            </w:r>
          </w:p>
          <w:p w:rsidR="002A371E" w:rsidRPr="002A371E" w:rsidRDefault="005162D3" w:rsidP="005162D3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Pressupostos </w:t>
            </w:r>
            <w:r w:rsidR="002A371E">
              <w:rPr>
                <w:rFonts w:ascii="Century Gothic" w:hAnsi="Century Gothic" w:cs="Arial"/>
                <w:color w:val="002060"/>
                <w:sz w:val="16"/>
                <w:szCs w:val="16"/>
              </w:rPr>
              <w:t>e modelos</w:t>
            </w:r>
          </w:p>
          <w:p w:rsidR="002A371E" w:rsidRPr="002A371E" w:rsidRDefault="002A371E" w:rsidP="005162D3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Teoria comportamentais e econômicas </w:t>
            </w:r>
          </w:p>
          <w:p w:rsidR="002A371E" w:rsidRPr="002A371E" w:rsidRDefault="002A371E" w:rsidP="005162D3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Remuneração Inter companhias</w:t>
            </w:r>
          </w:p>
          <w:p w:rsidR="005162D3" w:rsidRPr="00490424" w:rsidRDefault="005162D3" w:rsidP="005162D3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Comportamento racional x finanças comportamentais</w:t>
            </w:r>
          </w:p>
          <w:p w:rsidR="002A371E" w:rsidRPr="002A371E" w:rsidRDefault="002A371E" w:rsidP="005162D3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I</w:t>
            </w:r>
            <w:r w:rsidR="005162D3"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nformação contábil e </w:t>
            </w: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sistemas de remuneração </w:t>
            </w:r>
          </w:p>
          <w:p w:rsidR="005162D3" w:rsidRPr="00490424" w:rsidRDefault="005162D3" w:rsidP="005162D3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Mapa bibliográfico</w:t>
            </w:r>
          </w:p>
          <w:p w:rsidR="005162D3" w:rsidRPr="00490424" w:rsidRDefault="005162D3" w:rsidP="005162D3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Estudo de caso</w:t>
            </w:r>
          </w:p>
          <w:p w:rsidR="005162D3" w:rsidRPr="00925EFD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5162D3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Aula Expositiva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(SEMINÁRIO), </w:t>
            </w:r>
            <w:r w:rsidRP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Estudo de Caso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; e Sugestão de LITERATURA ATUAL SOBRE O TEMA (STOA</w:t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</w:t>
            </w:r>
          </w:p>
          <w:p w:rsidR="00423F9C" w:rsidRDefault="00423F9C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</w:p>
          <w:p w:rsidR="005162D3" w:rsidRPr="00423F9C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 xml:space="preserve">LEITURA </w:t>
            </w:r>
            <w:r w:rsidRPr="00423F9C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BÁSICA:</w:t>
            </w:r>
          </w:p>
          <w:p w:rsidR="002A371E" w:rsidRPr="00423F9C" w:rsidRDefault="002A371E" w:rsidP="005162D3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423F9C">
              <w:rPr>
                <w:rFonts w:ascii="Century Gothic" w:hAnsi="Century Gothic" w:cs="Arial"/>
                <w:color w:val="002060"/>
                <w:sz w:val="16"/>
                <w:szCs w:val="16"/>
              </w:rPr>
              <w:t>Agui</w:t>
            </w:r>
            <w:r w:rsidR="00423F9C" w:rsidRPr="00423F9C">
              <w:rPr>
                <w:rFonts w:ascii="Century Gothic" w:hAnsi="Century Gothic" w:cs="Arial"/>
                <w:color w:val="002060"/>
                <w:sz w:val="16"/>
                <w:szCs w:val="16"/>
              </w:rPr>
              <w:t>a</w:t>
            </w:r>
            <w:r w:rsidRPr="00423F9C">
              <w:rPr>
                <w:rFonts w:ascii="Century Gothic" w:hAnsi="Century Gothic" w:cs="Arial"/>
                <w:color w:val="002060"/>
                <w:sz w:val="16"/>
                <w:szCs w:val="16"/>
              </w:rPr>
              <w:t>r 2009</w:t>
            </w:r>
          </w:p>
          <w:p w:rsidR="005162D3" w:rsidRPr="00423F9C" w:rsidRDefault="005162D3" w:rsidP="002A371E">
            <w:pPr>
              <w:pStyle w:val="PargrafodaLista"/>
              <w:spacing w:before="40" w:after="40"/>
              <w:ind w:left="78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</w:p>
          <w:p w:rsidR="005162D3" w:rsidRPr="00423F9C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23F9C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lastRenderedPageBreak/>
              <w:t>LEITURA COMPLEMENTAR</w:t>
            </w:r>
          </w:p>
          <w:p w:rsidR="00423F9C" w:rsidRPr="00423F9C" w:rsidRDefault="00423F9C" w:rsidP="00423F9C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2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</w:pPr>
            <w:r w:rsidRPr="00423F9C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BONNER, Sarah. E.; SPRINKLE, Geoffrey. B. The effects of monetary incentives on effort and task performance: theories, evidence, and a framework for research.</w:t>
            </w:r>
            <w:r w:rsidRPr="00423F9C"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  <w:t xml:space="preserve"> Accounting, Organizations, and Society</w:t>
            </w:r>
            <w:r w:rsidRPr="00423F9C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. v. 27, p. 303-345, 2002.</w:t>
            </w:r>
          </w:p>
          <w:p w:rsidR="00423F9C" w:rsidRPr="00423F9C" w:rsidRDefault="00423F9C" w:rsidP="00423F9C">
            <w:pPr>
              <w:pStyle w:val="PargrafodaLista"/>
              <w:spacing w:before="40" w:after="40"/>
              <w:ind w:left="782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</w:pPr>
          </w:p>
        </w:tc>
      </w:tr>
      <w:tr w:rsidR="005162D3" w:rsidRPr="00925EFD" w:rsidTr="003D4B16">
        <w:trPr>
          <w:trHeight w:val="600"/>
        </w:trPr>
        <w:tc>
          <w:tcPr>
            <w:tcW w:w="709" w:type="dxa"/>
            <w:vAlign w:val="center"/>
          </w:tcPr>
          <w:p w:rsidR="005162D3" w:rsidRPr="00925EFD" w:rsidRDefault="00423F9C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lastRenderedPageBreak/>
              <w:t>5</w:t>
            </w:r>
          </w:p>
        </w:tc>
        <w:tc>
          <w:tcPr>
            <w:tcW w:w="776" w:type="dxa"/>
            <w:vAlign w:val="center"/>
          </w:tcPr>
          <w:p w:rsidR="005162D3" w:rsidRPr="00925EFD" w:rsidRDefault="003611A7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9</w:t>
            </w:r>
            <w:r w:rsidR="00B515B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/4</w:t>
            </w:r>
          </w:p>
        </w:tc>
        <w:tc>
          <w:tcPr>
            <w:tcW w:w="8721" w:type="dxa"/>
            <w:vAlign w:val="center"/>
          </w:tcPr>
          <w:p w:rsidR="005162D3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 xml:space="preserve">Regulação e NORMATIZAÇÃO CONTÁBIL 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Teorias, Conceitos e Modelos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Atores e comportamentos</w:t>
            </w:r>
          </w:p>
          <w:p w:rsidR="005162D3" w:rsidRDefault="005162D3" w:rsidP="005162D3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Qualidade e utilidade da informação em mercados regulados</w:t>
            </w:r>
          </w:p>
          <w:p w:rsidR="005162D3" w:rsidRPr="00490424" w:rsidRDefault="005162D3" w:rsidP="005162D3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color w:val="002060"/>
                <w:sz w:val="16"/>
                <w:szCs w:val="16"/>
              </w:rPr>
              <w:t>Mapa bibliográfico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7"/>
              </w:numPr>
              <w:spacing w:before="40" w:after="40"/>
              <w:ind w:left="78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Estudo de Caso</w:t>
            </w:r>
          </w:p>
          <w:p w:rsidR="005162D3" w:rsidRPr="00925EFD" w:rsidRDefault="005162D3" w:rsidP="005162D3">
            <w:pPr>
              <w:snapToGrid w:val="0"/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5162D3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Aula Expositiva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(SEMINÁRIO), </w:t>
            </w:r>
            <w:r w:rsidRP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Estudo de Caso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; e Sugestão de LITERATURA ATUAL SOBRE O TEMA (STOA</w:t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</w:t>
            </w:r>
          </w:p>
          <w:p w:rsidR="005162D3" w:rsidRPr="002F679A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5162D3" w:rsidRPr="002F679A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LEITURA BÁSICA:</w:t>
            </w:r>
          </w:p>
          <w:p w:rsidR="005162D3" w:rsidRPr="00925EFD" w:rsidRDefault="005162D3" w:rsidP="005162D3">
            <w:pPr>
              <w:numPr>
                <w:ilvl w:val="0"/>
                <w:numId w:val="13"/>
              </w:numPr>
              <w:snapToGrid w:val="0"/>
              <w:spacing w:before="40" w:after="40"/>
              <w:ind w:left="639" w:hanging="426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Scott Cap. 12 e 13</w:t>
            </w:r>
          </w:p>
          <w:p w:rsidR="005162D3" w:rsidRPr="00282428" w:rsidRDefault="005162D3" w:rsidP="005162D3">
            <w:pPr>
              <w:numPr>
                <w:ilvl w:val="0"/>
                <w:numId w:val="13"/>
              </w:numPr>
              <w:snapToGrid w:val="0"/>
              <w:spacing w:before="40" w:after="40"/>
              <w:ind w:left="639" w:hanging="426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IAS 01 / CPC 26 (R1)</w:t>
            </w:r>
          </w:p>
        </w:tc>
      </w:tr>
      <w:tr w:rsidR="005162D3" w:rsidRPr="00925EFD" w:rsidTr="003D4B16">
        <w:trPr>
          <w:trHeight w:val="600"/>
        </w:trPr>
        <w:tc>
          <w:tcPr>
            <w:tcW w:w="709" w:type="dxa"/>
            <w:vAlign w:val="center"/>
          </w:tcPr>
          <w:p w:rsidR="005162D3" w:rsidRPr="00925EFD" w:rsidRDefault="00423F9C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:rsidR="00423F9C" w:rsidRPr="00925EFD" w:rsidRDefault="00B515B4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1</w:t>
            </w:r>
            <w:r w:rsidR="003611A7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6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/4</w:t>
            </w:r>
          </w:p>
        </w:tc>
        <w:tc>
          <w:tcPr>
            <w:tcW w:w="8721" w:type="dxa"/>
            <w:vAlign w:val="center"/>
          </w:tcPr>
          <w:p w:rsidR="005162D3" w:rsidRDefault="005162D3" w:rsidP="005162D3">
            <w:pPr>
              <w:suppressAutoHyphens w:val="0"/>
              <w:jc w:val="both"/>
              <w:rPr>
                <w:rFonts w:ascii="Century Gothic" w:hAnsi="Century Gothic" w:cs="Calibri"/>
                <w:b/>
                <w:bCs/>
                <w:color w:val="002060"/>
                <w:sz w:val="16"/>
                <w:szCs w:val="16"/>
                <w:lang w:eastAsia="pt-BR"/>
              </w:rPr>
            </w:pPr>
            <w:r>
              <w:rPr>
                <w:rFonts w:ascii="Century Gothic" w:hAnsi="Century Gothic" w:cs="Calibri"/>
                <w:b/>
                <w:bCs/>
                <w:color w:val="002060"/>
                <w:sz w:val="16"/>
                <w:szCs w:val="16"/>
              </w:rPr>
              <w:t>QUALIDADE DA INFORMAÇÃO CONTÁBIL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30"/>
              </w:numPr>
              <w:spacing w:before="40" w:after="40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Conservadorismo: condicional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30"/>
              </w:numPr>
              <w:spacing w:before="40" w:after="40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Conservadorismo: incondicional 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30"/>
              </w:numPr>
              <w:spacing w:before="40" w:after="40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Relevância da informação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30"/>
              </w:numPr>
              <w:spacing w:before="40" w:after="40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Mapa bibliográfico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30"/>
              </w:numPr>
              <w:spacing w:before="40" w:after="40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Estudo de caso</w:t>
            </w:r>
          </w:p>
          <w:p w:rsidR="005162D3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5162D3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Aula Expositiva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(SEMINÁRIO), </w:t>
            </w:r>
            <w:r w:rsidRP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Estudo de Caso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; e Sugestão de LITERATURA ATUAL SOBRE O TEMA (STOA)</w:t>
            </w:r>
          </w:p>
          <w:p w:rsidR="005162D3" w:rsidRPr="00DB7A02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5162D3" w:rsidRPr="00DB7A02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LE</w:t>
            </w: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ITURA BÁSICA</w:t>
            </w:r>
            <w:r w:rsidRPr="00DB7A02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 xml:space="preserve">: 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30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SCOTT CAPS. 5 E 6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30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BEAVER CAP. 6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30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HENDRIKSEN CAP. 6</w:t>
            </w:r>
          </w:p>
          <w:p w:rsidR="005162D3" w:rsidRPr="002F679A" w:rsidRDefault="005162D3" w:rsidP="005162D3">
            <w:pPr>
              <w:pStyle w:val="PargrafodaLista"/>
              <w:numPr>
                <w:ilvl w:val="0"/>
                <w:numId w:val="30"/>
              </w:num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IUDÍCIBUS E LOPES CAP. 2</w:t>
            </w:r>
          </w:p>
          <w:p w:rsidR="005162D3" w:rsidRPr="00925EFD" w:rsidRDefault="005162D3" w:rsidP="005162D3">
            <w:pPr>
              <w:numPr>
                <w:ilvl w:val="0"/>
                <w:numId w:val="30"/>
              </w:numPr>
              <w:snapToGrid w:val="0"/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Basu (1997)</w:t>
            </w:r>
          </w:p>
          <w:p w:rsidR="005162D3" w:rsidRPr="00925EFD" w:rsidRDefault="005162D3" w:rsidP="005162D3">
            <w:pPr>
              <w:numPr>
                <w:ilvl w:val="0"/>
                <w:numId w:val="30"/>
              </w:numPr>
              <w:snapToGrid w:val="0"/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coelho, a. c. d. (2007)</w:t>
            </w:r>
          </w:p>
          <w:p w:rsidR="005162D3" w:rsidRPr="00925EFD" w:rsidRDefault="005162D3" w:rsidP="005162D3">
            <w:pPr>
              <w:numPr>
                <w:ilvl w:val="0"/>
                <w:numId w:val="30"/>
              </w:numPr>
              <w:snapToGrid w:val="0"/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>FIELDS, T. D.</w:t>
            </w:r>
            <w:r w:rsidRPr="00925EFD">
              <w:rPr>
                <w:rFonts w:ascii="Century Gothic" w:hAnsi="Century Gothic" w:cs="Arial"/>
                <w:i/>
                <w:iCs/>
                <w:caps/>
                <w:color w:val="002060"/>
                <w:sz w:val="16"/>
                <w:szCs w:val="16"/>
                <w:lang w:val="en-US"/>
              </w:rPr>
              <w:t xml:space="preserve"> et al</w:t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>. (2001)</w:t>
            </w:r>
          </w:p>
          <w:p w:rsidR="005162D3" w:rsidRPr="00DB7A02" w:rsidRDefault="005162D3" w:rsidP="005162D3">
            <w:pPr>
              <w:pStyle w:val="PargrafodaLista"/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</w:tc>
      </w:tr>
      <w:tr w:rsidR="005162D3" w:rsidRPr="00925EFD" w:rsidTr="00AC4C50">
        <w:trPr>
          <w:trHeight w:val="2977"/>
        </w:trPr>
        <w:tc>
          <w:tcPr>
            <w:tcW w:w="709" w:type="dxa"/>
            <w:vAlign w:val="center"/>
          </w:tcPr>
          <w:p w:rsidR="005162D3" w:rsidRPr="00925EFD" w:rsidRDefault="00423F9C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</w:tcPr>
          <w:p w:rsidR="00423F9C" w:rsidRPr="00925EFD" w:rsidRDefault="003611A7" w:rsidP="00B515B4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23</w:t>
            </w:r>
            <w:r w:rsidR="00B515B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/4</w:t>
            </w:r>
          </w:p>
        </w:tc>
        <w:tc>
          <w:tcPr>
            <w:tcW w:w="8721" w:type="dxa"/>
            <w:vAlign w:val="center"/>
          </w:tcPr>
          <w:p w:rsidR="005162D3" w:rsidRDefault="005162D3" w:rsidP="005162D3">
            <w:pPr>
              <w:snapToGrid w:val="0"/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escolhas contábeis, e GERENCIAMENTO DE RESULTADOS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Tipos, características e pressupostos das escolhas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Modelo decisório e ambiente econômico e institucional das escolhas</w:t>
            </w:r>
          </w:p>
          <w:p w:rsidR="005162D3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proofErr w:type="spellStart"/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Metricas</w:t>
            </w:r>
            <w:proofErr w:type="spellEnd"/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de Gerenciamento de Resultados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Mapa bibliográfico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Estudo de Caso</w:t>
            </w:r>
          </w:p>
          <w:p w:rsidR="005162D3" w:rsidRDefault="005162D3" w:rsidP="005162D3">
            <w:pPr>
              <w:snapToGrid w:val="0"/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5162D3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Aula Expositiva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(SEMINÁRIO), </w:t>
            </w:r>
            <w:r w:rsidRP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Estudo de Caso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; e Sugestão de LITERATURA ATUAL SOBRE O TEMA (STOA)</w:t>
            </w:r>
          </w:p>
          <w:p w:rsidR="005162D3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</w:p>
          <w:p w:rsidR="005162D3" w:rsidRPr="00925EFD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LEITURA BÁSICA: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coelho, a. c. d. (2007)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3941AA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FIELDS, T. D. et al. </w:t>
            </w: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(2001)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Paulo E. (2007)</w:t>
            </w:r>
          </w:p>
          <w:p w:rsidR="005162D3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Scott Cap. 11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McKee Caps. 1, 2, 7</w:t>
            </w:r>
          </w:p>
          <w:p w:rsidR="005162D3" w:rsidRPr="002F679A" w:rsidRDefault="005162D3" w:rsidP="005162D3">
            <w:p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</w:p>
        </w:tc>
      </w:tr>
      <w:tr w:rsidR="005162D3" w:rsidRPr="00925EFD" w:rsidTr="003D4B16">
        <w:trPr>
          <w:trHeight w:val="600"/>
        </w:trPr>
        <w:tc>
          <w:tcPr>
            <w:tcW w:w="709" w:type="dxa"/>
            <w:vAlign w:val="center"/>
          </w:tcPr>
          <w:p w:rsidR="005162D3" w:rsidRPr="00925EFD" w:rsidRDefault="00423F9C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8</w:t>
            </w:r>
          </w:p>
        </w:tc>
        <w:tc>
          <w:tcPr>
            <w:tcW w:w="776" w:type="dxa"/>
            <w:vAlign w:val="center"/>
          </w:tcPr>
          <w:p w:rsidR="00B515B4" w:rsidRDefault="003611A7" w:rsidP="00B515B4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30</w:t>
            </w:r>
            <w:r w:rsidR="00B515B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/4</w:t>
            </w:r>
          </w:p>
          <w:p w:rsidR="005162D3" w:rsidRPr="00925EFD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</w:p>
        </w:tc>
        <w:tc>
          <w:tcPr>
            <w:tcW w:w="8721" w:type="dxa"/>
            <w:vAlign w:val="center"/>
          </w:tcPr>
          <w:p w:rsidR="005162D3" w:rsidRPr="00DB7A02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Contabilidade e Evidenciação em Economia Altamente Inflacionária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O LUCRO EMPRESARIAL, VALORES DE ENTRADA E SAÍDA</w:t>
            </w:r>
          </w:p>
          <w:p w:rsidR="005162D3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Métricas de Mensuração da Inflação (Correção Monetária de Balanço; Correção Integral,</w:t>
            </w:r>
          </w:p>
          <w:p w:rsidR="005162D3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Modelo </w:t>
            </w: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Inglês e </w:t>
            </w: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Americano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Mapa bibliográfico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29"/>
              </w:numPr>
              <w:spacing w:before="40" w:after="40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Estudo de Caso</w:t>
            </w:r>
          </w:p>
          <w:p w:rsidR="005162D3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5162D3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Aula Expositiva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(SEMINÁRIO), </w:t>
            </w:r>
            <w:r w:rsidRP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Estudo de Caso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; e Sugestão de LITERATURA ATUAL SOBRE O TEMA (STOA)</w:t>
            </w:r>
          </w:p>
          <w:p w:rsidR="005162D3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</w:p>
          <w:p w:rsidR="005162D3" w:rsidRPr="002F679A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LEITURA BÁSICA</w:t>
            </w: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:</w:t>
            </w:r>
          </w:p>
          <w:p w:rsidR="005162D3" w:rsidRDefault="005162D3" w:rsidP="005162D3">
            <w:pPr>
              <w:pStyle w:val="PargrafodaLista"/>
              <w:numPr>
                <w:ilvl w:val="0"/>
                <w:numId w:val="22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 xml:space="preserve">Edwards, E; Bell, P. (1961) Caps. I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– </w:t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>IV</w:t>
            </w:r>
          </w:p>
          <w:p w:rsidR="005162D3" w:rsidRPr="002F679A" w:rsidRDefault="005162D3" w:rsidP="005162D3">
            <w:pPr>
              <w:pStyle w:val="PargrafodaLista"/>
              <w:numPr>
                <w:ilvl w:val="0"/>
                <w:numId w:val="22"/>
              </w:num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lastRenderedPageBreak/>
              <w:t>Rezende (2009)</w:t>
            </w:r>
          </w:p>
          <w:p w:rsidR="005162D3" w:rsidRPr="00490424" w:rsidRDefault="005162D3" w:rsidP="005162D3">
            <w:pPr>
              <w:pStyle w:val="PargrafodaLista"/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490424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 xml:space="preserve"> </w:t>
            </w:r>
          </w:p>
        </w:tc>
      </w:tr>
      <w:tr w:rsidR="005162D3" w:rsidRPr="00282428" w:rsidTr="003D4B16">
        <w:trPr>
          <w:trHeight w:val="600"/>
        </w:trPr>
        <w:tc>
          <w:tcPr>
            <w:tcW w:w="709" w:type="dxa"/>
            <w:vAlign w:val="center"/>
          </w:tcPr>
          <w:p w:rsidR="005162D3" w:rsidRPr="00925EFD" w:rsidRDefault="00423F9C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lastRenderedPageBreak/>
              <w:t>9</w:t>
            </w:r>
          </w:p>
        </w:tc>
        <w:tc>
          <w:tcPr>
            <w:tcW w:w="776" w:type="dxa"/>
            <w:vAlign w:val="center"/>
          </w:tcPr>
          <w:p w:rsidR="00B515B4" w:rsidRDefault="003611A7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7</w:t>
            </w:r>
            <w:r w:rsidR="00B515B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/5</w:t>
            </w:r>
          </w:p>
          <w:p w:rsidR="005162D3" w:rsidRPr="00925EFD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</w:p>
        </w:tc>
        <w:tc>
          <w:tcPr>
            <w:tcW w:w="8721" w:type="dxa"/>
            <w:vAlign w:val="center"/>
          </w:tcPr>
          <w:p w:rsidR="005162D3" w:rsidRPr="002F679A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 xml:space="preserve">Disclosure e Transparência Contábil </w:t>
            </w:r>
          </w:p>
          <w:p w:rsidR="005162D3" w:rsidRPr="002F679A" w:rsidRDefault="005162D3" w:rsidP="005162D3">
            <w:pPr>
              <w:pStyle w:val="PargrafodaLista"/>
              <w:numPr>
                <w:ilvl w:val="0"/>
                <w:numId w:val="32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Conceitos definições</w:t>
            </w:r>
          </w:p>
          <w:p w:rsidR="005162D3" w:rsidRPr="002F679A" w:rsidRDefault="005162D3" w:rsidP="005162D3">
            <w:pPr>
              <w:pStyle w:val="PargrafodaLista"/>
              <w:numPr>
                <w:ilvl w:val="0"/>
                <w:numId w:val="32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Teorias do </w:t>
            </w:r>
            <w:proofErr w:type="spellStart"/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disclosure</w:t>
            </w:r>
            <w:proofErr w:type="spellEnd"/>
          </w:p>
          <w:p w:rsidR="005162D3" w:rsidRPr="002F679A" w:rsidRDefault="005162D3" w:rsidP="005162D3">
            <w:pPr>
              <w:pStyle w:val="PargrafodaLista"/>
              <w:numPr>
                <w:ilvl w:val="0"/>
                <w:numId w:val="32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proofErr w:type="spellStart"/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Disclosure</w:t>
            </w:r>
            <w:proofErr w:type="spellEnd"/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voluntário e involuntário da informação (contábil, econômica, social e ambiental)</w:t>
            </w:r>
          </w:p>
          <w:p w:rsidR="005162D3" w:rsidRPr="002F679A" w:rsidRDefault="005162D3" w:rsidP="005162D3">
            <w:pPr>
              <w:pStyle w:val="PargrafodaLista"/>
              <w:numPr>
                <w:ilvl w:val="0"/>
                <w:numId w:val="32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Métricas utilizadas para reconhecimento de fraude e corrupção nos números contábeis</w:t>
            </w:r>
          </w:p>
          <w:p w:rsidR="005162D3" w:rsidRPr="00DB7A02" w:rsidRDefault="005162D3" w:rsidP="005162D3">
            <w:pPr>
              <w:pStyle w:val="PargrafodaLista"/>
              <w:numPr>
                <w:ilvl w:val="0"/>
                <w:numId w:val="32"/>
              </w:numPr>
              <w:spacing w:before="40" w:after="40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DB7A02">
              <w:rPr>
                <w:rFonts w:ascii="Century Gothic" w:hAnsi="Century Gothic" w:cs="Arial"/>
                <w:color w:val="002060"/>
                <w:sz w:val="16"/>
                <w:szCs w:val="16"/>
              </w:rPr>
              <w:t>Mapa bibliográfico</w:t>
            </w:r>
          </w:p>
          <w:p w:rsidR="005162D3" w:rsidRPr="002F679A" w:rsidRDefault="005162D3" w:rsidP="005162D3">
            <w:pPr>
              <w:pStyle w:val="PargrafodaLista"/>
              <w:numPr>
                <w:ilvl w:val="0"/>
                <w:numId w:val="32"/>
              </w:num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Estudo de caso</w:t>
            </w:r>
          </w:p>
          <w:p w:rsidR="005162D3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5162D3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 w:rsidR="00E34B0B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Aula Expositiva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(SEMINÁRIO), </w:t>
            </w:r>
            <w:r w:rsidRPr="00490424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Estudo de Caso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; e Sugestão de LITERATURA ATUAL SOBRE O TEMA (STOA)</w:t>
            </w:r>
          </w:p>
          <w:p w:rsidR="005162D3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</w:p>
          <w:p w:rsidR="005162D3" w:rsidRPr="002F679A" w:rsidRDefault="005162D3" w:rsidP="005162D3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LEITURA BÁSICA</w:t>
            </w: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:</w:t>
            </w:r>
          </w:p>
          <w:p w:rsidR="005162D3" w:rsidRPr="002F679A" w:rsidRDefault="005162D3" w:rsidP="005162D3">
            <w:pPr>
              <w:pStyle w:val="PargrafodaLista"/>
              <w:numPr>
                <w:ilvl w:val="0"/>
                <w:numId w:val="32"/>
              </w:numPr>
              <w:spacing w:before="40" w:after="4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MURCIA Cap. 2 e 3</w:t>
            </w:r>
          </w:p>
          <w:p w:rsidR="005162D3" w:rsidRDefault="005162D3" w:rsidP="005162D3">
            <w:pPr>
              <w:pStyle w:val="PargrafodaLista"/>
              <w:numPr>
                <w:ilvl w:val="0"/>
                <w:numId w:val="32"/>
              </w:numPr>
              <w:spacing w:before="40" w:after="4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SALOTI </w:t>
            </w: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CPC 26 (R1)</w:t>
            </w:r>
          </w:p>
          <w:p w:rsidR="005162D3" w:rsidRPr="003941AA" w:rsidRDefault="005162D3" w:rsidP="005162D3">
            <w:pPr>
              <w:pStyle w:val="PargrafodaLista"/>
              <w:numPr>
                <w:ilvl w:val="0"/>
                <w:numId w:val="32"/>
              </w:numPr>
              <w:spacing w:before="40" w:after="4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2F679A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>Verrechia, BARTH, M. E.</w:t>
            </w:r>
            <w:r w:rsidRPr="002F679A">
              <w:rPr>
                <w:rFonts w:ascii="Century Gothic" w:hAnsi="Century Gothic" w:cs="Arial"/>
                <w:i/>
                <w:iCs/>
                <w:caps/>
                <w:color w:val="002060"/>
                <w:sz w:val="16"/>
                <w:szCs w:val="16"/>
                <w:lang w:val="en-US"/>
              </w:rPr>
              <w:t xml:space="preserve"> et al</w:t>
            </w:r>
            <w:r w:rsidRPr="002F679A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 xml:space="preserve">. The relevance of the value relevance literature for financial accounting standard setting: Another view. </w:t>
            </w:r>
            <w:r w:rsidRPr="002F679A">
              <w:rPr>
                <w:rFonts w:ascii="Century Gothic" w:hAnsi="Century Gothic" w:cs="Arial"/>
                <w:b/>
                <w:bCs/>
                <w:caps/>
                <w:color w:val="002060"/>
                <w:sz w:val="16"/>
                <w:szCs w:val="16"/>
                <w:lang w:val="en-US"/>
              </w:rPr>
              <w:t xml:space="preserve">Journal of Accounting and Economics, 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 xml:space="preserve">v. 31, n. 1-3, p. 77-104, </w:t>
            </w:r>
            <w:r w:rsidRPr="002F679A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>2001.</w:t>
            </w:r>
          </w:p>
        </w:tc>
      </w:tr>
      <w:tr w:rsidR="003611A7" w:rsidRPr="00925EFD" w:rsidTr="002A371E">
        <w:trPr>
          <w:trHeight w:val="600"/>
        </w:trPr>
        <w:tc>
          <w:tcPr>
            <w:tcW w:w="709" w:type="dxa"/>
            <w:vAlign w:val="center"/>
          </w:tcPr>
          <w:p w:rsidR="003611A7" w:rsidRPr="00925EFD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10</w:t>
            </w:r>
          </w:p>
        </w:tc>
        <w:tc>
          <w:tcPr>
            <w:tcW w:w="776" w:type="dxa"/>
            <w:vAlign w:val="center"/>
          </w:tcPr>
          <w:p w:rsidR="003611A7" w:rsidRPr="00925EFD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14/5</w:t>
            </w:r>
          </w:p>
        </w:tc>
        <w:tc>
          <w:tcPr>
            <w:tcW w:w="8721" w:type="dxa"/>
            <w:vAlign w:val="center"/>
          </w:tcPr>
          <w:p w:rsidR="003611A7" w:rsidRPr="002F679A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Caso Safari (Pa</w:t>
            </w: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rte I)</w:t>
            </w:r>
          </w:p>
          <w:p w:rsidR="003611A7" w:rsidRPr="002F679A" w:rsidRDefault="003611A7" w:rsidP="003611A7">
            <w:pPr>
              <w:pStyle w:val="PargrafodaLista"/>
              <w:numPr>
                <w:ilvl w:val="0"/>
                <w:numId w:val="33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Conceito, mensuração e reconhecimento ativos</w:t>
            </w:r>
          </w:p>
          <w:p w:rsidR="003611A7" w:rsidRPr="002F679A" w:rsidRDefault="003611A7" w:rsidP="003611A7">
            <w:pPr>
              <w:pStyle w:val="PargrafodaLista"/>
              <w:numPr>
                <w:ilvl w:val="0"/>
                <w:numId w:val="33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Conceito, mensuração e reconhecimento passivos</w:t>
            </w:r>
          </w:p>
          <w:p w:rsidR="003611A7" w:rsidRPr="002F679A" w:rsidRDefault="003611A7" w:rsidP="003611A7">
            <w:pPr>
              <w:pStyle w:val="PargrafodaLista"/>
              <w:numPr>
                <w:ilvl w:val="0"/>
                <w:numId w:val="33"/>
              </w:num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Conceito, mensuração e reconhecimento receitas e despesas</w:t>
            </w:r>
          </w:p>
          <w:p w:rsidR="003611A7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3611A7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Aula Expositiva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(SEMINÁRIO E DISCUSSÕES)</w:t>
            </w:r>
          </w:p>
          <w:p w:rsidR="003611A7" w:rsidRPr="002F679A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</w:tc>
      </w:tr>
      <w:tr w:rsidR="003611A7" w:rsidRPr="00925EFD" w:rsidTr="002A371E">
        <w:trPr>
          <w:trHeight w:val="600"/>
        </w:trPr>
        <w:tc>
          <w:tcPr>
            <w:tcW w:w="709" w:type="dxa"/>
            <w:vAlign w:val="center"/>
          </w:tcPr>
          <w:p w:rsidR="003611A7" w:rsidRPr="00925EFD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3611A7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21/5</w:t>
            </w:r>
          </w:p>
          <w:p w:rsidR="003611A7" w:rsidRPr="00925EFD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</w:p>
        </w:tc>
        <w:tc>
          <w:tcPr>
            <w:tcW w:w="8721" w:type="dxa"/>
            <w:vAlign w:val="center"/>
          </w:tcPr>
          <w:p w:rsidR="003611A7" w:rsidRPr="002F679A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Caso Safari (Pa</w:t>
            </w: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rte I</w:t>
            </w: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I</w:t>
            </w: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)</w:t>
            </w:r>
          </w:p>
          <w:p w:rsidR="003611A7" w:rsidRPr="002F679A" w:rsidRDefault="003611A7" w:rsidP="003611A7">
            <w:pPr>
              <w:pStyle w:val="PargrafodaLista"/>
              <w:numPr>
                <w:ilvl w:val="0"/>
                <w:numId w:val="33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Conceito, mensuração e reconhecimento ativos</w:t>
            </w:r>
          </w:p>
          <w:p w:rsidR="003611A7" w:rsidRPr="002F679A" w:rsidRDefault="003611A7" w:rsidP="003611A7">
            <w:pPr>
              <w:pStyle w:val="PargrafodaLista"/>
              <w:numPr>
                <w:ilvl w:val="0"/>
                <w:numId w:val="33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Conceito, mensuração e reconhecimento passivos</w:t>
            </w:r>
          </w:p>
          <w:p w:rsidR="003611A7" w:rsidRPr="002F679A" w:rsidRDefault="003611A7" w:rsidP="003611A7">
            <w:pPr>
              <w:pStyle w:val="PargrafodaLista"/>
              <w:numPr>
                <w:ilvl w:val="0"/>
                <w:numId w:val="33"/>
              </w:num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Conceito, mensuração e reconhecimento receitas e despesas</w:t>
            </w:r>
          </w:p>
          <w:p w:rsidR="003611A7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3611A7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Aula Expositiva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(SEMINÁRIO E DISCUSSÕES)</w:t>
            </w:r>
          </w:p>
          <w:p w:rsidR="003611A7" w:rsidRPr="00490424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</w:tc>
      </w:tr>
      <w:tr w:rsidR="003611A7" w:rsidRPr="00925EFD" w:rsidTr="003D4B16">
        <w:trPr>
          <w:trHeight w:val="600"/>
        </w:trPr>
        <w:tc>
          <w:tcPr>
            <w:tcW w:w="709" w:type="dxa"/>
            <w:vAlign w:val="center"/>
          </w:tcPr>
          <w:p w:rsidR="003611A7" w:rsidRPr="00925EFD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12</w:t>
            </w:r>
          </w:p>
        </w:tc>
        <w:tc>
          <w:tcPr>
            <w:tcW w:w="776" w:type="dxa"/>
            <w:vAlign w:val="center"/>
          </w:tcPr>
          <w:p w:rsidR="003611A7" w:rsidRPr="00925EFD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28/5</w:t>
            </w:r>
          </w:p>
        </w:tc>
        <w:tc>
          <w:tcPr>
            <w:tcW w:w="8721" w:type="dxa"/>
            <w:vAlign w:val="center"/>
          </w:tcPr>
          <w:p w:rsidR="003611A7" w:rsidRPr="002F679A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 xml:space="preserve">Preparação e Desenvolvimento dos </w:t>
            </w: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Projetos</w:t>
            </w: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 xml:space="preserve"> PAPERS</w:t>
            </w: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 xml:space="preserve"> (não haverá aula presencialmente)</w:t>
            </w:r>
          </w:p>
        </w:tc>
      </w:tr>
      <w:tr w:rsidR="003611A7" w:rsidRPr="00925EFD" w:rsidTr="003D4B16">
        <w:trPr>
          <w:trHeight w:val="600"/>
        </w:trPr>
        <w:tc>
          <w:tcPr>
            <w:tcW w:w="709" w:type="dxa"/>
            <w:vAlign w:val="center"/>
          </w:tcPr>
          <w:p w:rsidR="003611A7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13</w:t>
            </w:r>
          </w:p>
        </w:tc>
        <w:tc>
          <w:tcPr>
            <w:tcW w:w="776" w:type="dxa"/>
            <w:vAlign w:val="center"/>
          </w:tcPr>
          <w:p w:rsidR="003611A7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04/6</w:t>
            </w:r>
          </w:p>
        </w:tc>
        <w:tc>
          <w:tcPr>
            <w:tcW w:w="8721" w:type="dxa"/>
            <w:vAlign w:val="center"/>
          </w:tcPr>
          <w:p w:rsidR="003611A7" w:rsidRPr="002F679A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Apresentação dos Projetos</w:t>
            </w: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 xml:space="preserve"> PAPERS</w:t>
            </w:r>
          </w:p>
          <w:p w:rsidR="003611A7" w:rsidRDefault="003611A7" w:rsidP="003611A7">
            <w:pPr>
              <w:pStyle w:val="PargrafodaLista"/>
              <w:numPr>
                <w:ilvl w:val="0"/>
                <w:numId w:val="34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Todos os projetos devem ser entregues (STOA)</w:t>
            </w:r>
          </w:p>
          <w:p w:rsidR="003611A7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3611A7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Aula Expositiva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(SEMINÁRIO E DISCUSSÕES)</w:t>
            </w:r>
          </w:p>
          <w:p w:rsidR="003611A7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</w:tc>
      </w:tr>
      <w:tr w:rsidR="003611A7" w:rsidRPr="00925EFD" w:rsidTr="003D4B16">
        <w:trPr>
          <w:trHeight w:val="600"/>
        </w:trPr>
        <w:tc>
          <w:tcPr>
            <w:tcW w:w="709" w:type="dxa"/>
            <w:vAlign w:val="center"/>
          </w:tcPr>
          <w:p w:rsidR="003611A7" w:rsidRPr="00925EFD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14</w:t>
            </w:r>
          </w:p>
        </w:tc>
        <w:tc>
          <w:tcPr>
            <w:tcW w:w="776" w:type="dxa"/>
            <w:vAlign w:val="center"/>
          </w:tcPr>
          <w:p w:rsidR="003611A7" w:rsidRPr="00925EFD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11/6</w:t>
            </w:r>
          </w:p>
        </w:tc>
        <w:tc>
          <w:tcPr>
            <w:tcW w:w="8721" w:type="dxa"/>
            <w:vAlign w:val="center"/>
          </w:tcPr>
          <w:p w:rsidR="003611A7" w:rsidRPr="002F679A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Apresentação dos Projetos</w:t>
            </w: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 xml:space="preserve"> PAPERS</w:t>
            </w:r>
          </w:p>
          <w:p w:rsidR="003611A7" w:rsidRDefault="003611A7" w:rsidP="003611A7">
            <w:pPr>
              <w:pStyle w:val="PargrafodaLista"/>
              <w:numPr>
                <w:ilvl w:val="0"/>
                <w:numId w:val="34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2F679A">
              <w:rPr>
                <w:rFonts w:ascii="Century Gothic" w:hAnsi="Century Gothic" w:cs="Arial"/>
                <w:color w:val="002060"/>
                <w:sz w:val="16"/>
                <w:szCs w:val="16"/>
              </w:rPr>
              <w:t>Todos os projetos devem ser entregues (STOA)</w:t>
            </w:r>
          </w:p>
          <w:p w:rsidR="003611A7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</w:p>
          <w:p w:rsidR="003611A7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Aula Expositiva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(SEMINÁRIO E DISCUSSÕES)</w:t>
            </w:r>
          </w:p>
          <w:p w:rsidR="003611A7" w:rsidRPr="002F679A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</w:p>
        </w:tc>
      </w:tr>
      <w:tr w:rsidR="003611A7" w:rsidRPr="00925EFD" w:rsidTr="003D4B16">
        <w:trPr>
          <w:trHeight w:val="600"/>
        </w:trPr>
        <w:tc>
          <w:tcPr>
            <w:tcW w:w="709" w:type="dxa"/>
            <w:vAlign w:val="center"/>
          </w:tcPr>
          <w:p w:rsidR="003611A7" w:rsidRPr="00925EFD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15</w:t>
            </w:r>
          </w:p>
        </w:tc>
        <w:tc>
          <w:tcPr>
            <w:tcW w:w="776" w:type="dxa"/>
            <w:vAlign w:val="center"/>
          </w:tcPr>
          <w:p w:rsidR="003611A7" w:rsidRPr="00925EFD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18/6</w:t>
            </w:r>
          </w:p>
        </w:tc>
        <w:tc>
          <w:tcPr>
            <w:tcW w:w="8721" w:type="dxa"/>
            <w:vAlign w:val="center"/>
          </w:tcPr>
          <w:p w:rsidR="003611A7" w:rsidRPr="002F679A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color w:val="002060"/>
                <w:sz w:val="16"/>
                <w:szCs w:val="16"/>
              </w:rPr>
              <w:t>AVALIAÇÃO FINAL E ESTUDO DE CASO</w:t>
            </w:r>
          </w:p>
          <w:p w:rsidR="003611A7" w:rsidRPr="00282428" w:rsidRDefault="003611A7" w:rsidP="003611A7">
            <w:pPr>
              <w:pStyle w:val="PargrafodaLista"/>
              <w:numPr>
                <w:ilvl w:val="0"/>
                <w:numId w:val="34"/>
              </w:num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282428">
              <w:rPr>
                <w:rFonts w:ascii="Century Gothic" w:hAnsi="Century Gothic" w:cs="Arial"/>
                <w:color w:val="002060"/>
                <w:sz w:val="16"/>
                <w:szCs w:val="16"/>
              </w:rPr>
              <w:t>Todos os alunos deverão participar da atividade avaliativa</w:t>
            </w: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.</w:t>
            </w:r>
          </w:p>
          <w:p w:rsidR="003611A7" w:rsidRPr="00282428" w:rsidRDefault="003611A7" w:rsidP="003611A7">
            <w:pPr>
              <w:pStyle w:val="PargrafodaLista"/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</w:p>
          <w:p w:rsidR="003611A7" w:rsidRPr="00282428" w:rsidRDefault="003611A7" w:rsidP="003611A7">
            <w:pPr>
              <w:spacing w:before="40" w:after="40"/>
              <w:jc w:val="both"/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separate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fldChar w:fldCharType="end"/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 xml:space="preserve"> A</w:t>
            </w:r>
            <w:r>
              <w:rPr>
                <w:rFonts w:ascii="Century Gothic" w:hAnsi="Century Gothic" w:cs="Arial"/>
                <w:caps/>
                <w:color w:val="002060"/>
                <w:sz w:val="16"/>
                <w:szCs w:val="16"/>
              </w:rPr>
              <w:t>VALIAÇÃO</w:t>
            </w:r>
          </w:p>
        </w:tc>
      </w:tr>
    </w:tbl>
    <w:p w:rsidR="002A371E" w:rsidRPr="00925EFD" w:rsidRDefault="002A371E" w:rsidP="003D4B16">
      <w:pPr>
        <w:jc w:val="both"/>
        <w:rPr>
          <w:rFonts w:ascii="Century Gothic" w:hAnsi="Century Gothic" w:cs="Arial"/>
          <w:color w:val="002060"/>
          <w:sz w:val="16"/>
          <w:szCs w:val="16"/>
        </w:rPr>
      </w:pPr>
    </w:p>
    <w:tbl>
      <w:tblPr>
        <w:tblStyle w:val="Tabelacomgrad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925EFD" w:rsidRPr="003D4B16" w:rsidTr="003611A7">
        <w:trPr>
          <w:trHeight w:val="10208"/>
        </w:trPr>
        <w:tc>
          <w:tcPr>
            <w:tcW w:w="10206" w:type="dxa"/>
            <w:tcBorders>
              <w:bottom w:val="single" w:sz="4" w:space="0" w:color="auto"/>
            </w:tcBorders>
          </w:tcPr>
          <w:p w:rsidR="00C358BD" w:rsidRPr="00925EFD" w:rsidRDefault="00C358BD" w:rsidP="003D4B16">
            <w:pPr>
              <w:snapToGrid w:val="0"/>
              <w:spacing w:before="40" w:after="40"/>
              <w:ind w:left="397" w:hanging="284"/>
              <w:jc w:val="both"/>
              <w:rPr>
                <w:rFonts w:ascii="Century Gothic" w:hAnsi="Century Gothic" w:cs="Arial"/>
                <w:b/>
                <w:bCs/>
                <w:color w:val="002060"/>
                <w:sz w:val="16"/>
                <w:szCs w:val="16"/>
              </w:rPr>
            </w:pPr>
          </w:p>
          <w:p w:rsidR="00D20302" w:rsidRPr="00925EFD" w:rsidRDefault="00D20302" w:rsidP="003D4B16">
            <w:pPr>
              <w:snapToGrid w:val="0"/>
              <w:spacing w:before="40" w:after="40"/>
              <w:ind w:left="397" w:hanging="284"/>
              <w:jc w:val="both"/>
              <w:rPr>
                <w:rFonts w:ascii="Century Gothic" w:hAnsi="Century Gothic" w:cs="Arial"/>
                <w:b/>
                <w:bC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b/>
                <w:bCs/>
                <w:color w:val="002060"/>
                <w:sz w:val="16"/>
                <w:szCs w:val="16"/>
              </w:rPr>
              <w:t>BIBLIOGRAFIA</w:t>
            </w:r>
          </w:p>
          <w:p w:rsidR="002A371E" w:rsidRDefault="00D20302" w:rsidP="002A371E">
            <w:pPr>
              <w:spacing w:before="40" w:after="40"/>
              <w:ind w:left="397" w:hanging="284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b/>
                <w:bCs/>
                <w:color w:val="002060"/>
                <w:sz w:val="16"/>
                <w:szCs w:val="16"/>
              </w:rPr>
              <w:t xml:space="preserve">Legenda: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meio eletrônico;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sym w:font="Symbol" w:char="F051"/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cópia impressa; </w:t>
            </w:r>
            <w:r w:rsidRPr="00925EFD">
              <w:rPr>
                <w:rFonts w:ascii="Century Gothic" w:eastAsia="Wingdings" w:hAnsi="Century Gothic" w:cs="Arial"/>
                <w:b/>
                <w:bCs/>
                <w:color w:val="002060"/>
                <w:sz w:val="16"/>
                <w:szCs w:val="16"/>
                <w:lang w:val="en-US"/>
              </w:rPr>
              <w:sym w:font="Symbol" w:char="F059"/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Biblioteca FEA-RP</w:t>
            </w:r>
          </w:p>
          <w:p w:rsidR="002A371E" w:rsidRDefault="002A371E" w:rsidP="002A371E">
            <w:pPr>
              <w:spacing w:before="40" w:after="40"/>
              <w:ind w:left="397" w:hanging="284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</w:p>
          <w:p w:rsidR="002A371E" w:rsidRPr="00925EFD" w:rsidRDefault="002A371E" w:rsidP="002A371E">
            <w:pPr>
              <w:spacing w:before="40" w:after="40"/>
              <w:ind w:left="200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2A371E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AGUIAR, Andson Braga de. </w:t>
            </w:r>
            <w:r w:rsidRPr="002A371E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>Sistemas de remuneração gerencial e orientação temporal dos</w:t>
            </w:r>
            <w:r w:rsidRPr="002A371E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gestores. 2009. Tese (Doutorado em Controladoria e Contabilidade: Contabilidade) - Faculdade de Economia, Administração e Contabilidade, Universidade de São Paulo, São Paulo, 2009. doi:10.11606/T.12.2009.tde-11092009-093820. Acesso em: 2018-02-22.</w:t>
            </w:r>
          </w:p>
          <w:p w:rsidR="002A371E" w:rsidRPr="002A371E" w:rsidRDefault="002A371E" w:rsidP="002A371E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2A371E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AGUIAR, Andson Braga de. </w:t>
            </w:r>
            <w:r w:rsidRPr="002A371E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>ORIENTAÇÃO TEMPORAL DOS GESTORES: POTENCIAIS DIMENSÕES E</w:t>
            </w:r>
            <w:r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 xml:space="preserve"> </w:t>
            </w:r>
            <w:r w:rsidRPr="002A371E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>SIGNIFICADO</w:t>
            </w:r>
            <w:r w:rsidRPr="002A371E">
              <w:rPr>
                <w:rFonts w:ascii="Century Gothic" w:hAnsi="Century Gothic" w:cs="Arial"/>
                <w:color w:val="002060"/>
                <w:sz w:val="16"/>
                <w:szCs w:val="16"/>
              </w:rPr>
              <w:t>S. Revista Universo Contábil [online], 2011, vol. 7, n. 4, p. 06-21. [acesso 2011-10-10]. Disponível em : &lt;www.furb.br/</w:t>
            </w:r>
            <w:proofErr w:type="spellStart"/>
            <w:r w:rsidRPr="002A371E">
              <w:rPr>
                <w:rFonts w:ascii="Century Gothic" w:hAnsi="Century Gothic" w:cs="Arial"/>
                <w:color w:val="002060"/>
                <w:sz w:val="16"/>
                <w:szCs w:val="16"/>
              </w:rPr>
              <w:t>universocontabil</w:t>
            </w:r>
            <w:proofErr w:type="spellEnd"/>
            <w:r w:rsidRPr="002A371E">
              <w:rPr>
                <w:rFonts w:ascii="Century Gothic" w:hAnsi="Century Gothic" w:cs="Arial"/>
                <w:color w:val="002060"/>
                <w:sz w:val="16"/>
                <w:szCs w:val="16"/>
              </w:rPr>
              <w:t>&gt;</w:t>
            </w:r>
          </w:p>
          <w:p w:rsidR="00C358BD" w:rsidRPr="00925EFD" w:rsidRDefault="002A371E" w:rsidP="002A371E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2A371E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BRAGA DE AGUIAR, Andson. </w:t>
            </w:r>
            <w:r w:rsidRPr="002A371E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>Consistência nos Estudos Empíricos em Contabilidade sobre Orientação Temporal dos Gestores: Uma Análise Bibliográfica</w:t>
            </w:r>
            <w:r w:rsidRPr="002A371E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. Base - Revista de Administração e Contabilidade da </w:t>
            </w:r>
            <w:proofErr w:type="spellStart"/>
            <w:r w:rsidRPr="002A371E">
              <w:rPr>
                <w:rFonts w:ascii="Century Gothic" w:hAnsi="Century Gothic" w:cs="Arial"/>
                <w:color w:val="002060"/>
                <w:sz w:val="16"/>
                <w:szCs w:val="16"/>
              </w:rPr>
              <w:t>Unisinos</w:t>
            </w:r>
            <w:proofErr w:type="spellEnd"/>
            <w:r w:rsidRPr="002A371E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[online], 2011, vol. 8, n. 4, p. 373-385. [acesso ]. Disponível em : &lt;http://www.base.unisinos.br/index.php?e=12&amp;s=9&amp;a=152&gt;</w:t>
            </w:r>
          </w:p>
          <w:p w:rsidR="00B85ADC" w:rsidRPr="00925EFD" w:rsidRDefault="00B85ADC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ALENCAR, Roberta Carvalho de. </w:t>
            </w:r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 xml:space="preserve">Nível de </w:t>
            </w:r>
            <w:proofErr w:type="spellStart"/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>disclosure</w:t>
            </w:r>
            <w:proofErr w:type="spellEnd"/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 xml:space="preserve"> e custo de capital próprio no mercado brasileiro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>. 2007. Tese (Doutorado em Controladoria e Contabilidade: Contabilidade) - Faculdade de Economia, Administração e Contabilidade, Universidade de São Paulo, São Paulo, 2007.</w:t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ALFORD, R.M.</w:t>
            </w:r>
            <w:r w:rsidRPr="00925EFD">
              <w:rPr>
                <w:rFonts w:ascii="Century Gothic" w:hAnsi="Century Gothic" w:cs="Arial"/>
                <w:i/>
                <w:iCs/>
                <w:color w:val="002060"/>
                <w:sz w:val="16"/>
                <w:szCs w:val="16"/>
                <w:lang w:val="en-US"/>
              </w:rPr>
              <w:t xml:space="preserve"> et. al.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A Series of Revenue Recognition Research Cases Using the Codification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.</w:t>
            </w:r>
            <w:r w:rsidRPr="00925EFD">
              <w:rPr>
                <w:rFonts w:ascii="Century Gothic" w:hAnsi="Century Gothic" w:cs="Arial"/>
                <w:bCs/>
                <w:color w:val="002060"/>
                <w:sz w:val="16"/>
                <w:szCs w:val="16"/>
                <w:lang w:val="en-US"/>
              </w:rPr>
              <w:t xml:space="preserve"> Issues in Accounting Education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, Sarasota, United States, Sarasota, v. 26, No 3. 2011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BALL, R., BROWN, P.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An Empirical Evaluation of Accounting Income Numbers.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Journal of Accounting Research, v. 6, p. 159-177, 1968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BARTH, M.; LANDSMAN, WAYNER; LANG, MARK H.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International Accounting Standards and Accounting Quality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Journal of Accounting Research, v. 46, n. 3, </w:t>
            </w:r>
            <w:proofErr w:type="gramStart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June,</w:t>
            </w:r>
            <w:proofErr w:type="gramEnd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2008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BARTH, M.E., BEAVER, W.H. and LANDSMAN, W.R.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The relevance of the value relevance literature for financial accounting standard setting: Another view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.</w:t>
            </w:r>
            <w:r w:rsidRPr="00925EFD">
              <w:rPr>
                <w:rFonts w:ascii="Century Gothic" w:hAnsi="Century Gothic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925EFD">
              <w:rPr>
                <w:rFonts w:ascii="Century Gothic" w:hAnsi="Century Gothic" w:cs="Arial"/>
                <w:bCs/>
                <w:color w:val="002060"/>
                <w:sz w:val="16"/>
                <w:szCs w:val="16"/>
                <w:lang w:val="en-US"/>
              </w:rPr>
              <w:t>Journal of Accounting &amp; Economics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v. 31, No 1-3.2001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BARTH, M.E., HODDER, L.D., STUBBEN S.R.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Fair value accounting for liabilities and own credit risk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The Accounting Review, Vol. 83, No. 3, 2008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BASU, S.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The Conservatism Principle and the Asymmetric Timeliness of Earnings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Journal of Accounting and Economics, v. 24, p. 3-37, 1997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napToGrid w:val="0"/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BEAVER, W. H.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Financial Reporting – an accounting revolution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. 3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vertAlign w:val="superscript"/>
                <w:lang w:val="en-US"/>
              </w:rPr>
              <w:t>rd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Ed. USA. Prentice Hall. 1998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Symbol" w:char="F051"/>
            </w:r>
          </w:p>
          <w:p w:rsidR="00A27DCF" w:rsidRPr="00925EFD" w:rsidRDefault="000A0CA5" w:rsidP="003D4B16">
            <w:pPr>
              <w:snapToGrid w:val="0"/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BELKAOUI, A. R.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Accounting Theory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. 4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vertAlign w:val="superscript"/>
                <w:lang w:val="en-US"/>
              </w:rPr>
              <w:t>th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Ed., USA, Thomson, 2000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Symbol" w:char="F051"/>
            </w:r>
          </w:p>
          <w:p w:rsidR="000A0CA5" w:rsidRPr="00C17417" w:rsidRDefault="000A0CA5" w:rsidP="003D4B16">
            <w:pPr>
              <w:snapToGrid w:val="0"/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>Bricley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, J. A. et. al. </w:t>
            </w:r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  <w:t>Managerial Economics and Organizational Architecture.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3 ed. New York: The McGraw Hill Company. </w:t>
            </w:r>
            <w:r w:rsidRPr="00C17417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2004. </w:t>
            </w:r>
            <w:r w:rsidRPr="00925EFD">
              <w:rPr>
                <w:rFonts w:ascii="Century Gothic" w:eastAsia="Wingdings" w:hAnsi="Century Gothic" w:cs="Arial"/>
                <w:b/>
                <w:bCs/>
                <w:color w:val="002060"/>
                <w:sz w:val="16"/>
                <w:szCs w:val="16"/>
                <w:lang w:val="en-US"/>
              </w:rPr>
              <w:sym w:font="Symbol" w:char="F059"/>
            </w:r>
          </w:p>
          <w:p w:rsidR="000A0CA5" w:rsidRPr="00925EFD" w:rsidRDefault="000A0CA5" w:rsidP="003D4B16">
            <w:pPr>
              <w:snapToGrid w:val="0"/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C17417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CFC. </w:t>
            </w:r>
            <w:proofErr w:type="spellStart"/>
            <w:r w:rsidRPr="00C17417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Resolução</w:t>
            </w:r>
            <w:proofErr w:type="spellEnd"/>
            <w:r w:rsidRPr="00C17417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 xml:space="preserve"> CFC </w:t>
            </w:r>
            <w:proofErr w:type="gramStart"/>
            <w:r w:rsidRPr="00C17417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n.º</w:t>
            </w:r>
            <w:proofErr w:type="gramEnd"/>
            <w:r w:rsidRPr="00C17417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 xml:space="preserve"> 750/93</w:t>
            </w:r>
            <w:r w:rsidRPr="00C17417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Dispõe sobre os Princípios Fundamentais de Contabilidade (PFC). 1993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sym w:font="Wingdings 2" w:char="F0B2"/>
            </w:r>
          </w:p>
          <w:p w:rsidR="000A0CA5" w:rsidRPr="00925EFD" w:rsidRDefault="000A0CA5" w:rsidP="003D4B16">
            <w:pPr>
              <w:snapToGrid w:val="0"/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COELHO, A. C. D. </w:t>
            </w:r>
            <w:r w:rsidRPr="00925EFD">
              <w:rPr>
                <w:rFonts w:ascii="Century Gothic" w:hAnsi="Century Gothic" w:cs="Arial"/>
                <w:b/>
                <w:bCs/>
                <w:color w:val="002060"/>
                <w:sz w:val="16"/>
                <w:szCs w:val="16"/>
              </w:rPr>
              <w:t>Qualidade informacional e conservadorismo nos resultados contábeis publicados no brasil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. 2007. 249 </w:t>
            </w:r>
            <w:proofErr w:type="spellStart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>Academic</w:t>
            </w:r>
            <w:proofErr w:type="spellEnd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(Doutorado em Controladoria e Contabilidade: Contabilidade). Contabilidade, Universidade de São Paulo, São Paulo.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sym w:font="Wingdings 2" w:char="F0B2"/>
            </w:r>
          </w:p>
          <w:p w:rsidR="000A0CA5" w:rsidRPr="00925EFD" w:rsidRDefault="000A0CA5" w:rsidP="003D4B16">
            <w:pPr>
              <w:snapToGrid w:val="0"/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CPC.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</w:rPr>
              <w:t>Estrutura conceitual para a elaboração e apresentação das demonstrações contábeis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. Comitê de Pronunciamentos Contábeis, 2008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sym w:font="Wingdings 2" w:char="F0B2"/>
            </w:r>
          </w:p>
          <w:p w:rsidR="000A0CA5" w:rsidRPr="00925EFD" w:rsidRDefault="000A0CA5" w:rsidP="003D4B16">
            <w:pPr>
              <w:snapToGrid w:val="0"/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CVM.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</w:rPr>
              <w:t>Deliberação no. 29/86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. Estrutura Conceitual Básica da Contabilidade.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1986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DECHOW, P. M., KOTHARI, S. P., WATTS, R. L.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The relationship between earnings and cash flows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Journal of Accounting and Economics. Vol. 25. 1998.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DECHOW, P. M.; DICHEV, I. D. </w:t>
            </w:r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  <w:t>The quality of accruals and earnings: The role of accrual estimation errors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. The Accounting Review, v. 77, n. s-1, p. 35-</w:t>
            </w:r>
            <w:proofErr w:type="gramStart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59,  2002</w:t>
            </w:r>
            <w:proofErr w:type="gramEnd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napToGrid w:val="0"/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DICHEV, I.D., TANG, V.W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. Matching and the changing properties of accounting earnings over the last 40 years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The Accounting Review, Vol. 83. No 6. 2008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DYE, R. A.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An evaluation of “Essays on Disclosure” and Disclosure Literature in Accounting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In: Journal of Accounting and Economics, No 32. 2001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>Edwards, E; Bell, P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</w:t>
            </w:r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  <w:t>The Theory and Measurement of Business Income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Berkeley, CA: University of California Press, 1961. Caps. I </w:t>
            </w:r>
            <w:proofErr w:type="spellStart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ao</w:t>
            </w:r>
            <w:proofErr w:type="spellEnd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IV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FELTHAM, G. A.; OHLSON, J. A. Valuation and clean surplus accounting for operating and financial activities. </w:t>
            </w:r>
            <w:r w:rsidRPr="00925EFD">
              <w:rPr>
                <w:rFonts w:ascii="Century Gothic" w:hAnsi="Century Gothic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Contemporary Accounting Research,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v. 11, n. 2, p. 689-731, 1995.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FIELDS, T. D., LYS, T. Z., VINCENT, L.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Empirical research on accounting choice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Journal of Accounting and Economics, 2001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FRANCIS J.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Discussion of empirical research on accounting choice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Journal of Accounting and Economics. 2001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eastAsia="Wingdings" w:hAnsi="Century Gothic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lastRenderedPageBreak/>
              <w:t>HENDRIKSEN, E. S., VAN BREDA, M. F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. Accounting Theory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. 5ª. Ed. Irwin/McGraw-Hill, USA (</w:t>
            </w:r>
            <w:proofErr w:type="spellStart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preferencial</w:t>
            </w:r>
            <w:proofErr w:type="spellEnd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).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Ou a Tradução de </w:t>
            </w:r>
            <w:proofErr w:type="spellStart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>Antonio</w:t>
            </w:r>
            <w:proofErr w:type="spellEnd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>Zoratto</w:t>
            </w:r>
            <w:proofErr w:type="spellEnd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>Sanvicente</w:t>
            </w:r>
            <w:proofErr w:type="spellEnd"/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</w:rPr>
              <w:t>: Teoria da contabilidade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São Paulo: Atlas, 1999 </w:t>
            </w:r>
            <w:r w:rsidRPr="00925EFD">
              <w:rPr>
                <w:rFonts w:ascii="Century Gothic" w:eastAsia="Wingdings" w:hAnsi="Century Gothic" w:cs="Arial"/>
                <w:b/>
                <w:bCs/>
                <w:color w:val="002060"/>
                <w:sz w:val="16"/>
                <w:szCs w:val="16"/>
              </w:rPr>
              <w:sym w:font="Symbol" w:char="F059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HOLTHAUSEN, </w:t>
            </w:r>
            <w:proofErr w:type="gramStart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R.,W.</w:t>
            </w:r>
            <w:proofErr w:type="gramEnd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Accounting Method Choice: Opportunistic Behavior, Efficient Contracting, and Information Perspectives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.</w:t>
            </w:r>
            <w:r w:rsidRPr="00925EFD">
              <w:rPr>
                <w:rFonts w:ascii="Century Gothic" w:hAnsi="Century Gothic" w:cs="Arial"/>
                <w:bCs/>
                <w:color w:val="002060"/>
                <w:sz w:val="16"/>
                <w:szCs w:val="16"/>
                <w:lang w:val="en-US"/>
              </w:rPr>
              <w:t xml:space="preserve"> Journal of Accounting &amp; Economics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v. 12, No 1-3. 1990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HOLTHAUSEN, R.W. and LEFTWICH, R.W. The Economic Consequences of Accounting Choice: Implications of Costly Contracting and Monitoring.</w:t>
            </w:r>
            <w:r w:rsidRPr="00925EFD">
              <w:rPr>
                <w:rFonts w:ascii="Century Gothic" w:hAnsi="Century Gothic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Journal of Accounting &amp; Economics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, Amsterdam, Switzerland, Amsterdam, v. 5, No 2. 1983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HOLTHAUSEN, R.W. and WATTS, R.L.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The relevance of the value-relevance literature for financial accounting standard setting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.</w:t>
            </w:r>
            <w:r w:rsidRPr="00925EFD">
              <w:rPr>
                <w:rFonts w:ascii="Century Gothic" w:hAnsi="Century Gothic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EFD">
              <w:rPr>
                <w:rFonts w:ascii="Century Gothic" w:hAnsi="Century Gothic" w:cs="Arial"/>
                <w:bCs/>
                <w:color w:val="002060"/>
                <w:sz w:val="16"/>
                <w:szCs w:val="16"/>
              </w:rPr>
              <w:t>Journal</w:t>
            </w:r>
            <w:proofErr w:type="spellEnd"/>
            <w:r w:rsidRPr="00925EFD">
              <w:rPr>
                <w:rFonts w:ascii="Century Gothic" w:hAnsi="Century Gothic" w:cs="Arial"/>
                <w:bCs/>
                <w:color w:val="002060"/>
                <w:sz w:val="16"/>
                <w:szCs w:val="16"/>
              </w:rPr>
              <w:t xml:space="preserve"> of Accounting &amp; Economics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. v. 31, No 1-3.2001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F0070F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IUDÍCIBUS, S.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</w:rPr>
              <w:t>Teoria da contabilidade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. 5.ed. São Paulo: Atlas, 1994 </w:t>
            </w:r>
            <w:r w:rsidRPr="00925EFD">
              <w:rPr>
                <w:rFonts w:ascii="Century Gothic" w:eastAsia="Wingdings" w:hAnsi="Century Gothic" w:cs="Arial"/>
                <w:b/>
                <w:bCs/>
                <w:color w:val="002060"/>
                <w:sz w:val="16"/>
                <w:szCs w:val="16"/>
              </w:rPr>
              <w:sym w:font="Symbol" w:char="F059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IUDÍCIBUS, S., LOPES, A. B. (coord.).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</w:rPr>
              <w:t>Teoria avançada da contabilidade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São Paulo: Atlas, 2004 </w:t>
            </w:r>
            <w:r w:rsidRPr="00925EFD">
              <w:rPr>
                <w:rFonts w:ascii="Century Gothic" w:eastAsia="Wingdings" w:hAnsi="Century Gothic" w:cs="Arial"/>
                <w:b/>
                <w:bCs/>
                <w:color w:val="002060"/>
                <w:sz w:val="16"/>
                <w:szCs w:val="16"/>
              </w:rPr>
              <w:sym w:font="Symbol" w:char="F059"/>
            </w:r>
          </w:p>
          <w:p w:rsidR="000A0CA5" w:rsidRPr="00925EFD" w:rsidRDefault="000A0CA5" w:rsidP="003D4B16">
            <w:pPr>
              <w:snapToGrid w:val="0"/>
              <w:spacing w:before="120" w:after="120"/>
              <w:ind w:left="176"/>
              <w:jc w:val="both"/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JACKSON, S. B.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The effect of firms</w:t>
            </w:r>
            <w:r w:rsidR="00185C8F"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’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 xml:space="preserve"> depreciation method choice on managers</w:t>
            </w:r>
            <w:r w:rsidR="00185C8F"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’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 xml:space="preserve"> capital investment decisions.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The Accounting Review, Vol. 83, No. 2, 2008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JENSEN, M. C., MECKLING, W. H.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Theory of the Firm: Managerial Behavior, Agency Costs and Ownership Structure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Journal of Financial Economics, October, V. 3, No. 4, pp. 305-360, 1976.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KAM, V.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Accounting Theory</w:t>
            </w:r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  <w:t xml:space="preserve">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2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vertAlign w:val="superscript"/>
                <w:lang w:val="en-US"/>
              </w:rPr>
              <w:t>nd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Ed, USA, John Willey, 1990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Symbol" w:char="F051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KOTHARI, S. P.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Capital Markets Research in Accounting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Journal of Accounting and Economics, v. 31, p. 105-231, 2001.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LAFOND, R., WATTS, R. L.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The information role of conservatism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The Accounting Review, Vol. 83, n. 2, 2008.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LAMBERT, R. A. </w:t>
            </w:r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  <w:t>Contracting theory and accounting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Journal of Accounting and Economics, 32(1–3), 3–87, 2001.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A27DCF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LOPES, A. B.; MARTINS, E.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</w:rPr>
              <w:t>Teoria da Contabilidade – uma nova abordagem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São Paulo. Ed. Atlas. 2005.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sym w:font="Symbol" w:char="F051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>Macho-Stadler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, I.; </w:t>
            </w: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>Pérez-Castrillo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, J. D. </w:t>
            </w:r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  <w:t>An Introduction to the Economics of information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, Oxford: Oxford University Press. </w:t>
            </w:r>
            <w:r w:rsidRPr="00925EFD">
              <w:rPr>
                <w:rFonts w:ascii="Century Gothic" w:eastAsia="Wingdings" w:hAnsi="Century Gothic" w:cs="Arial"/>
                <w:b/>
                <w:bCs/>
                <w:color w:val="002060"/>
                <w:sz w:val="16"/>
                <w:szCs w:val="16"/>
                <w:lang w:val="en-US"/>
              </w:rPr>
              <w:sym w:font="Symbol" w:char="F059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MAGEE R. P.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Discussion of ‘‘Contracting theory and accounting’’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 </w:t>
            </w:r>
            <w:proofErr w:type="spellStart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>Journal</w:t>
            </w:r>
            <w:proofErr w:type="spellEnd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of Accounting and Economics, 32(1–3), 89–96, 2001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eastAsia="Wingdings" w:hAnsi="Century Gothic" w:cs="Arial"/>
                <w:b/>
                <w:bCs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>MARTINS, E.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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</w:rPr>
              <w:t>Contribuição à avaliação do ativo intangível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. Tese (Doutorado). FEA. Universidade de São Paulo, São Paulo. 1972 </w:t>
            </w:r>
          </w:p>
          <w:p w:rsidR="00AA52B6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eastAsia="Wingdings" w:hAnsi="Century Gothic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611A7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McKee, T. </w:t>
            </w:r>
            <w:r w:rsidRPr="003611A7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Earnings Management – an executive perspective</w:t>
            </w:r>
            <w:r w:rsidRPr="003611A7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USA. Thomson. 2005 </w:t>
            </w:r>
            <w:r w:rsidRPr="00925EFD">
              <w:rPr>
                <w:rFonts w:ascii="Century Gothic" w:eastAsia="Wingdings" w:hAnsi="Century Gothic" w:cs="Arial"/>
                <w:b/>
                <w:bCs/>
                <w:color w:val="002060"/>
                <w:sz w:val="16"/>
                <w:szCs w:val="16"/>
                <w:lang w:val="en-US"/>
              </w:rPr>
              <w:sym w:font="Symbol" w:char="F059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aps/>
                <w:color w:val="002060"/>
                <w:sz w:val="16"/>
                <w:szCs w:val="16"/>
                <w:lang w:val="en-US"/>
              </w:rPr>
              <w:t>Milgrom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, P. Roberts, J. </w:t>
            </w:r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  <w:t>Economics, Organization &amp; Management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New Jersey: Prentice Hall. 1992. </w:t>
            </w:r>
            <w:r w:rsidRPr="00925EFD">
              <w:rPr>
                <w:rFonts w:ascii="Century Gothic" w:eastAsia="Wingdings" w:hAnsi="Century Gothic" w:cs="Arial"/>
                <w:b/>
                <w:bCs/>
                <w:color w:val="002060"/>
                <w:sz w:val="16"/>
                <w:szCs w:val="16"/>
                <w:lang w:val="en-US"/>
              </w:rPr>
              <w:sym w:font="Symbol" w:char="F059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MOHD, E.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Accounting for Software Development Costs and Information Asymmetry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The Accounting Review, Vol. 80, No. 4, 2005 </w:t>
            </w:r>
          </w:p>
          <w:p w:rsidR="00B85ADC" w:rsidRPr="00925EFD" w:rsidRDefault="00B85ADC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MURCIA, Fernando </w:t>
            </w:r>
            <w:proofErr w:type="spellStart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>Dal-ri</w:t>
            </w:r>
            <w:proofErr w:type="spellEnd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. </w:t>
            </w:r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 xml:space="preserve">Fatores determinantes do nível de </w:t>
            </w:r>
            <w:proofErr w:type="spellStart"/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>disclosure</w:t>
            </w:r>
            <w:proofErr w:type="spellEnd"/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 xml:space="preserve"> voluntário de companhias abertas no Brasil.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 2009. Tese (Doutorado em Controladoria e Contabilidade: Contabilidade) - Faculdade de Economia, Administração e Contabilidade, Universidade de São Paulo, São Paulo, 2009.</w:t>
            </w:r>
          </w:p>
          <w:p w:rsidR="000A0CA5" w:rsidRPr="00925EFD" w:rsidRDefault="000A0CA5" w:rsidP="003D4B16">
            <w:pPr>
              <w:snapToGrid w:val="0"/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OHLSON, J. A. Earnings, book values, and dividends in equity valuation. </w:t>
            </w:r>
            <w:r w:rsidRPr="00925EFD">
              <w:rPr>
                <w:rFonts w:ascii="Century Gothic" w:hAnsi="Century Gothic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Contemporary Accounting Research,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v. 11, n. 2, p. 661-687, 1995.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  <w:bookmarkStart w:id="1" w:name="_GoBack"/>
            <w:bookmarkEnd w:id="1"/>
          </w:p>
          <w:p w:rsidR="000A0CA5" w:rsidRPr="00925EFD" w:rsidRDefault="000A0CA5" w:rsidP="003D4B16">
            <w:pPr>
              <w:snapToGrid w:val="0"/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ORPURT, S. F., ZANG, Y.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Do Direct Cash Flow Disclosures Help Predict Future Operating Cash Flows and Earnings?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The Accounting Review. Vol. 84. No. 3. 2009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PAULO, E. </w:t>
            </w:r>
            <w:r w:rsidRPr="00925EFD">
              <w:rPr>
                <w:rFonts w:ascii="Century Gothic" w:hAnsi="Century Gothic" w:cs="Arial"/>
                <w:b/>
                <w:bCs/>
                <w:color w:val="002060"/>
                <w:sz w:val="16"/>
                <w:szCs w:val="16"/>
              </w:rPr>
              <w:t>Manipulação das informações contábeis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t xml:space="preserve">: uma análise teórica e empírica sobre os modelos operacionais de detecção de gerenciamento de resultados. 2007. Tese (Doutorado em Controladoria e Contabilidade: Contabilidade) - Faculdade de Economia, Administração e Contabilidade, Universidade de São Paulo, São Paulo, 2007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RAMANNA, K.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The implications of unverifiable fair-value accounting: Evidence from the political economy of goodwill accounting.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Journal of Accounting and Economics, v. 45, 2008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9D0FD4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SUNDER, </w:t>
            </w:r>
            <w:proofErr w:type="spellStart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Shyam</w:t>
            </w:r>
            <w:proofErr w:type="spellEnd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</w:t>
            </w:r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  <w:t xml:space="preserve">Teoria da </w:t>
            </w:r>
            <w:proofErr w:type="spellStart"/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  <w:t>contabilidade</w:t>
            </w:r>
            <w:proofErr w:type="spellEnd"/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  <w:t xml:space="preserve"> e do </w:t>
            </w:r>
            <w:proofErr w:type="spellStart"/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  <w:t>controle</w:t>
            </w:r>
            <w:proofErr w:type="spellEnd"/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, Ed. Atlas, 2014.S</w:t>
            </w:r>
            <w:r w:rsidR="000A0CA5"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COTT, W. R. </w:t>
            </w:r>
            <w:r w:rsidR="000A0CA5"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Financial Accounting Theory</w:t>
            </w:r>
            <w:r w:rsidR="000A0CA5"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. 5</w:t>
            </w:r>
            <w:r w:rsidR="000A0CA5" w:rsidRPr="00925EFD">
              <w:rPr>
                <w:rFonts w:ascii="Century Gothic" w:hAnsi="Century Gothic" w:cs="Arial"/>
                <w:color w:val="002060"/>
                <w:sz w:val="16"/>
                <w:szCs w:val="16"/>
                <w:vertAlign w:val="superscript"/>
                <w:lang w:val="en-US"/>
              </w:rPr>
              <w:t>th</w:t>
            </w:r>
            <w:r w:rsidR="000A0CA5"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Ed., USA, Pearson Prentice Hall, 2009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B85ADC" w:rsidRPr="00925EFD" w:rsidRDefault="00B85ADC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SCOTT, w. Richard.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Institutions and organizations ideas and interests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. Third edition, 2001</w:t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SKINNER, D. J.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 xml:space="preserve">Discussion of “The implications of unverifiable fair-value accounting: Evidence from the political economy of goodwill accounting”.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Journal of Accounting and Economics, Volume 45, Issues 2–3. 2008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VERRECCHIA, R.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Essays on Disclosure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Journal of Accounting and Economics, n. 32, p. 97-180, 2001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Wingdings 2" w:char="F0B2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WATTS R.; ZIMMERMAN J. L. </w:t>
            </w:r>
            <w:r w:rsidRPr="00925EFD">
              <w:rPr>
                <w:rFonts w:ascii="Century Gothic" w:hAnsi="Century Gothic" w:cs="Arial"/>
                <w:b/>
                <w:color w:val="002060"/>
                <w:sz w:val="16"/>
                <w:szCs w:val="16"/>
                <w:lang w:val="en-US"/>
              </w:rPr>
              <w:t>Positive Accounting Theory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. USA. Prentice Hall. 1986 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sym w:font="Symbol" w:char="F051"/>
            </w:r>
          </w:p>
          <w:p w:rsidR="000A0CA5" w:rsidRPr="00925EFD" w:rsidRDefault="000A0CA5" w:rsidP="003D4B16">
            <w:pPr>
              <w:spacing w:before="120" w:after="120"/>
              <w:ind w:left="176"/>
              <w:jc w:val="both"/>
              <w:rPr>
                <w:rFonts w:ascii="Century Gothic" w:eastAsia="Wingdings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eastAsia="Wingdings" w:hAnsi="Century Gothic" w:cs="Arial"/>
                <w:color w:val="002060"/>
                <w:sz w:val="16"/>
                <w:szCs w:val="16"/>
                <w:lang w:val="en-US"/>
              </w:rPr>
              <w:t xml:space="preserve">WATTS, R. L.; ZIMMERMAN, J. L. Positive accounting theory: A </w:t>
            </w:r>
            <w:proofErr w:type="gramStart"/>
            <w:r w:rsidRPr="00925EFD">
              <w:rPr>
                <w:rFonts w:ascii="Century Gothic" w:eastAsia="Wingdings" w:hAnsi="Century Gothic" w:cs="Arial"/>
                <w:color w:val="002060"/>
                <w:sz w:val="16"/>
                <w:szCs w:val="16"/>
                <w:lang w:val="en-US"/>
              </w:rPr>
              <w:t>ten year</w:t>
            </w:r>
            <w:proofErr w:type="gramEnd"/>
            <w:r w:rsidRPr="00925EFD">
              <w:rPr>
                <w:rFonts w:ascii="Century Gothic" w:eastAsia="Wingdings" w:hAnsi="Century Gothic" w:cs="Arial"/>
                <w:color w:val="002060"/>
                <w:sz w:val="16"/>
                <w:szCs w:val="16"/>
                <w:lang w:val="en-US"/>
              </w:rPr>
              <w:t xml:space="preserve"> perspective. </w:t>
            </w:r>
            <w:r w:rsidRPr="00925EFD">
              <w:rPr>
                <w:rFonts w:ascii="Century Gothic" w:eastAsia="Wingdings" w:hAnsi="Century Gothic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The Accounting Review, </w:t>
            </w:r>
            <w:r w:rsidRPr="00925EFD">
              <w:rPr>
                <w:rFonts w:ascii="Century Gothic" w:eastAsia="Wingdings" w:hAnsi="Century Gothic" w:cs="Arial"/>
                <w:color w:val="002060"/>
                <w:sz w:val="16"/>
                <w:szCs w:val="16"/>
                <w:lang w:val="en-US"/>
              </w:rPr>
              <w:t>v. 65, n. 1, p. 131-156, January 1990.</w:t>
            </w:r>
          </w:p>
          <w:p w:rsidR="00B85ADC" w:rsidRPr="003D4B16" w:rsidRDefault="000A0CA5" w:rsidP="003D4B16">
            <w:pPr>
              <w:spacing w:before="120" w:after="120"/>
              <w:ind w:left="176"/>
              <w:jc w:val="both"/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</w:pP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WOLK H. I.; DODD J. L.; ROZYCKI J. J. </w:t>
            </w:r>
            <w:r w:rsidRPr="00925EFD">
              <w:rPr>
                <w:rFonts w:ascii="Century Gothic" w:hAnsi="Century Gothic" w:cs="Arial"/>
                <w:b/>
                <w:i/>
                <w:color w:val="002060"/>
                <w:sz w:val="16"/>
                <w:szCs w:val="16"/>
                <w:lang w:val="en-US"/>
              </w:rPr>
              <w:t>Accounting Theory – Conceptual Issues in a Political and Economic Environment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. 7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vertAlign w:val="superscript"/>
                <w:lang w:val="en-US"/>
              </w:rPr>
              <w:t>th</w:t>
            </w:r>
            <w:r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 xml:space="preserve"> E</w:t>
            </w:r>
            <w:r w:rsidR="00B85ADC" w:rsidRPr="00925EFD">
              <w:rPr>
                <w:rFonts w:ascii="Century Gothic" w:hAnsi="Century Gothic" w:cs="Arial"/>
                <w:color w:val="002060"/>
                <w:sz w:val="16"/>
                <w:szCs w:val="16"/>
                <w:lang w:val="en-US"/>
              </w:rPr>
              <w:t>d. USA. Sage Publications. 2008</w:t>
            </w:r>
          </w:p>
        </w:tc>
      </w:tr>
    </w:tbl>
    <w:p w:rsidR="00F26DE8" w:rsidRPr="003D4B16" w:rsidRDefault="00F26DE8" w:rsidP="003D4B16">
      <w:pPr>
        <w:spacing w:before="120" w:after="120"/>
        <w:jc w:val="both"/>
        <w:rPr>
          <w:rFonts w:ascii="Century Gothic" w:hAnsi="Century Gothic" w:cs="Arial"/>
          <w:color w:val="002060"/>
          <w:sz w:val="16"/>
          <w:szCs w:val="16"/>
        </w:rPr>
      </w:pPr>
    </w:p>
    <w:sectPr w:rsidR="00F26DE8" w:rsidRPr="003D4B16" w:rsidSect="003611A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667" w:right="1469" w:bottom="141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B0B" w:rsidRDefault="00E34B0B">
      <w:r>
        <w:separator/>
      </w:r>
    </w:p>
  </w:endnote>
  <w:endnote w:type="continuationSeparator" w:id="0">
    <w:p w:rsidR="00E34B0B" w:rsidRDefault="00E3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1E" w:rsidRPr="00816F5E" w:rsidRDefault="002A371E" w:rsidP="00816F5E">
    <w:pPr>
      <w:pStyle w:val="Rodap"/>
      <w:jc w:val="right"/>
      <w:rPr>
        <w:rFonts w:ascii="Arial" w:hAnsi="Arial" w:cs="Arial"/>
        <w:color w:val="002060"/>
        <w:sz w:val="16"/>
      </w:rPr>
    </w:pPr>
    <w:r w:rsidRPr="00816F5E">
      <w:rPr>
        <w:rFonts w:ascii="Arial" w:hAnsi="Arial" w:cs="Arial"/>
        <w:color w:val="002060"/>
        <w:sz w:val="16"/>
        <w:szCs w:val="18"/>
      </w:rPr>
      <w:t>www.fearp.usp.br/cpg/ccpgcc</w:t>
    </w:r>
    <w:r w:rsidRPr="00816F5E">
      <w:rPr>
        <w:rFonts w:ascii="Arial" w:hAnsi="Arial" w:cs="Arial"/>
        <w:color w:val="002060"/>
        <w:sz w:val="16"/>
      </w:rPr>
      <w:t xml:space="preserve">                                                               Página | </w:t>
    </w:r>
    <w:r w:rsidRPr="00816F5E">
      <w:rPr>
        <w:rFonts w:ascii="Arial" w:hAnsi="Arial" w:cs="Arial"/>
        <w:color w:val="002060"/>
        <w:sz w:val="16"/>
      </w:rPr>
      <w:fldChar w:fldCharType="begin"/>
    </w:r>
    <w:r w:rsidRPr="00816F5E">
      <w:rPr>
        <w:rFonts w:ascii="Arial" w:hAnsi="Arial" w:cs="Arial"/>
        <w:color w:val="002060"/>
        <w:sz w:val="16"/>
      </w:rPr>
      <w:instrText>PAGE   \* MERGEFORMAT</w:instrText>
    </w:r>
    <w:r w:rsidRPr="00816F5E">
      <w:rPr>
        <w:rFonts w:ascii="Arial" w:hAnsi="Arial" w:cs="Arial"/>
        <w:color w:val="002060"/>
        <w:sz w:val="16"/>
      </w:rPr>
      <w:fldChar w:fldCharType="separate"/>
    </w:r>
    <w:r w:rsidR="00B515B4">
      <w:rPr>
        <w:rFonts w:ascii="Arial" w:hAnsi="Arial" w:cs="Arial"/>
        <w:noProof/>
        <w:color w:val="002060"/>
        <w:sz w:val="16"/>
      </w:rPr>
      <w:t>8</w:t>
    </w:r>
    <w:r w:rsidRPr="00816F5E">
      <w:rPr>
        <w:rFonts w:ascii="Arial" w:hAnsi="Arial" w:cs="Arial"/>
        <w:color w:val="002060"/>
        <w:sz w:val="16"/>
      </w:rPr>
      <w:fldChar w:fldCharType="end"/>
    </w:r>
    <w:r w:rsidRPr="00816F5E">
      <w:rPr>
        <w:rFonts w:ascii="Arial" w:hAnsi="Arial" w:cs="Arial"/>
        <w:color w:val="002060"/>
        <w:sz w:val="16"/>
      </w:rPr>
      <w:t xml:space="preserve"> </w:t>
    </w:r>
  </w:p>
  <w:p w:rsidR="002A371E" w:rsidRPr="00816F5E" w:rsidRDefault="002A371E">
    <w:pPr>
      <w:pStyle w:val="Rodap"/>
      <w:jc w:val="center"/>
      <w:rPr>
        <w:rFonts w:ascii="Arial" w:hAnsi="Arial" w:cs="Arial"/>
        <w:color w:val="002060"/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1E" w:rsidRPr="008F6077" w:rsidRDefault="002A371E">
    <w:pPr>
      <w:pStyle w:val="Rodap"/>
      <w:jc w:val="right"/>
      <w:rPr>
        <w:rFonts w:ascii="Arial" w:hAnsi="Arial" w:cs="Arial"/>
        <w:color w:val="1F497D"/>
        <w:sz w:val="16"/>
      </w:rPr>
    </w:pPr>
    <w:r w:rsidRPr="008F6077">
      <w:rPr>
        <w:rFonts w:ascii="Arial" w:hAnsi="Arial" w:cs="Arial"/>
        <w:color w:val="1F497D"/>
        <w:sz w:val="16"/>
      </w:rPr>
      <w:t xml:space="preserve">Página | </w:t>
    </w:r>
    <w:r w:rsidRPr="008F6077">
      <w:rPr>
        <w:rFonts w:ascii="Arial" w:hAnsi="Arial" w:cs="Arial"/>
        <w:color w:val="1F497D"/>
        <w:sz w:val="16"/>
      </w:rPr>
      <w:fldChar w:fldCharType="begin"/>
    </w:r>
    <w:r w:rsidRPr="008F6077">
      <w:rPr>
        <w:rFonts w:ascii="Arial" w:hAnsi="Arial" w:cs="Arial"/>
        <w:color w:val="1F497D"/>
        <w:sz w:val="16"/>
      </w:rPr>
      <w:instrText>PAGE   \* MERGEFORMAT</w:instrText>
    </w:r>
    <w:r w:rsidRPr="008F6077">
      <w:rPr>
        <w:rFonts w:ascii="Arial" w:hAnsi="Arial" w:cs="Arial"/>
        <w:color w:val="1F497D"/>
        <w:sz w:val="16"/>
      </w:rPr>
      <w:fldChar w:fldCharType="separate"/>
    </w:r>
    <w:r w:rsidR="00B515B4">
      <w:rPr>
        <w:rFonts w:ascii="Arial" w:hAnsi="Arial" w:cs="Arial"/>
        <w:noProof/>
        <w:color w:val="1F497D"/>
        <w:sz w:val="16"/>
      </w:rPr>
      <w:t>1</w:t>
    </w:r>
    <w:r w:rsidRPr="008F6077">
      <w:rPr>
        <w:rFonts w:ascii="Arial" w:hAnsi="Arial" w:cs="Arial"/>
        <w:color w:val="1F497D"/>
        <w:sz w:val="16"/>
      </w:rPr>
      <w:fldChar w:fldCharType="end"/>
    </w:r>
    <w:r w:rsidRPr="008F6077">
      <w:rPr>
        <w:rFonts w:ascii="Arial" w:hAnsi="Arial" w:cs="Arial"/>
        <w:color w:val="1F497D"/>
        <w:sz w:val="16"/>
      </w:rPr>
      <w:t xml:space="preserve"> </w:t>
    </w:r>
  </w:p>
  <w:p w:rsidR="002A371E" w:rsidRDefault="002A37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B0B" w:rsidRDefault="00E34B0B">
      <w:r>
        <w:separator/>
      </w:r>
    </w:p>
  </w:footnote>
  <w:footnote w:type="continuationSeparator" w:id="0">
    <w:p w:rsidR="00E34B0B" w:rsidRDefault="00E3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1E" w:rsidRPr="00816F5E" w:rsidRDefault="002A371E" w:rsidP="00816F5E">
    <w:pPr>
      <w:jc w:val="right"/>
      <w:rPr>
        <w:rFonts w:ascii="Century Gothic" w:hAnsi="Century Gothic" w:cs="Arial"/>
        <w:color w:val="1F497D"/>
        <w:sz w:val="16"/>
        <w:szCs w:val="1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-128905</wp:posOffset>
          </wp:positionV>
          <wp:extent cx="850900" cy="628015"/>
          <wp:effectExtent l="0" t="0" r="12700" b="6985"/>
          <wp:wrapNone/>
          <wp:docPr id="19" name="Picture 12" descr="http://tbn0.google.com/images?q=tbn:dW5AymnbCbdUyM:http://www.cpq.fearp.usp.br/img/fe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tbn0.google.com/images?q=tbn:dW5AymnbCbdUyM:http://www.cpq.fearp.usp.br/img/fea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234315</wp:posOffset>
          </wp:positionH>
          <wp:positionV relativeFrom="paragraph">
            <wp:posOffset>-192405</wp:posOffset>
          </wp:positionV>
          <wp:extent cx="520065" cy="773430"/>
          <wp:effectExtent l="0" t="0" r="0" b="0"/>
          <wp:wrapNone/>
          <wp:docPr id="20" name="Imagem 20" descr="http://www.reitoria.usp.br/reitoria/files/BRASAOcolor_g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reitoria.usp.br/reitoria/files/BRASAOcolor_gde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63F0">
      <w:rPr>
        <w:rFonts w:ascii="Century Gothic" w:hAnsi="Century Gothic" w:cs="Arial"/>
        <w:i/>
        <w:color w:val="1F497D"/>
        <w:sz w:val="14"/>
        <w:szCs w:val="14"/>
      </w:rPr>
      <w:t xml:space="preserve"> </w:t>
    </w:r>
    <w:r w:rsidRPr="00816F5E">
      <w:rPr>
        <w:rFonts w:ascii="Century Gothic" w:hAnsi="Century Gothic" w:cs="Arial"/>
        <w:color w:val="1F497D"/>
        <w:sz w:val="16"/>
        <w:szCs w:val="14"/>
      </w:rPr>
      <w:t>Programa de Pós-Graduação em Controladoria e Contabilidade</w:t>
    </w:r>
  </w:p>
  <w:p w:rsidR="002A371E" w:rsidRPr="00816F5E" w:rsidRDefault="002A371E" w:rsidP="00816F5E">
    <w:pPr>
      <w:jc w:val="right"/>
      <w:rPr>
        <w:rFonts w:ascii="Century Gothic" w:hAnsi="Century Gothic" w:cs="Arial"/>
        <w:color w:val="1F497D"/>
        <w:sz w:val="16"/>
        <w:szCs w:val="14"/>
      </w:rPr>
    </w:pPr>
    <w:r w:rsidRPr="00816F5E">
      <w:rPr>
        <w:rFonts w:ascii="Century Gothic" w:hAnsi="Century Gothic" w:cs="Arial"/>
        <w:color w:val="1F497D"/>
        <w:sz w:val="16"/>
        <w:szCs w:val="14"/>
      </w:rPr>
      <w:t>Faculdade de Economia, Administração e Contabilidade de Ribeirão Preto.</w:t>
    </w:r>
  </w:p>
  <w:p w:rsidR="002A371E" w:rsidRPr="00816F5E" w:rsidRDefault="002A371E" w:rsidP="00816F5E">
    <w:pPr>
      <w:jc w:val="right"/>
      <w:rPr>
        <w:rFonts w:ascii="Century Gothic" w:hAnsi="Century Gothic" w:cs="Arial"/>
        <w:color w:val="1F497D"/>
        <w:sz w:val="16"/>
        <w:szCs w:val="14"/>
      </w:rPr>
    </w:pPr>
    <w:r w:rsidRPr="00816F5E">
      <w:rPr>
        <w:rFonts w:ascii="Century Gothic" w:hAnsi="Century Gothic" w:cs="Arial"/>
        <w:color w:val="1F497D"/>
        <w:sz w:val="16"/>
        <w:szCs w:val="14"/>
      </w:rPr>
      <w:t>Universidade de São Paulo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1E" w:rsidRPr="002D2ECD" w:rsidRDefault="002A371E">
    <w:pPr>
      <w:pStyle w:val="Cabealho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2899410</wp:posOffset>
          </wp:positionH>
          <wp:positionV relativeFrom="paragraph">
            <wp:posOffset>-51435</wp:posOffset>
          </wp:positionV>
          <wp:extent cx="3396615" cy="1045210"/>
          <wp:effectExtent l="0" t="0" r="6985" b="0"/>
          <wp:wrapNone/>
          <wp:docPr id="2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61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-1294130</wp:posOffset>
              </wp:positionH>
              <wp:positionV relativeFrom="paragraph">
                <wp:posOffset>-414020</wp:posOffset>
              </wp:positionV>
              <wp:extent cx="7957185" cy="1228090"/>
              <wp:effectExtent l="0" t="0" r="24765" b="1016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7185" cy="12280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1AB6A1" id="Rectangle 9" o:spid="_x0000_s1026" style="position:absolute;margin-left:-101.9pt;margin-top:-32.6pt;width:626.55pt;height:9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" fillcolor="#002060"/>
          </w:pict>
        </mc:Fallback>
      </mc:AlternateContent>
    </w:r>
  </w:p>
  <w:p w:rsidR="002A371E" w:rsidRDefault="002A37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48B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0A281D7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8E583E"/>
    <w:multiLevelType w:val="hybridMultilevel"/>
    <w:tmpl w:val="AE741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3AB8"/>
    <w:multiLevelType w:val="hybridMultilevel"/>
    <w:tmpl w:val="A98CC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3D03"/>
    <w:multiLevelType w:val="hybridMultilevel"/>
    <w:tmpl w:val="94B09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1161"/>
    <w:multiLevelType w:val="hybridMultilevel"/>
    <w:tmpl w:val="CFEAE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E48D0"/>
    <w:multiLevelType w:val="hybridMultilevel"/>
    <w:tmpl w:val="1054B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859"/>
    <w:multiLevelType w:val="hybridMultilevel"/>
    <w:tmpl w:val="3BA48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213D2"/>
    <w:multiLevelType w:val="hybridMultilevel"/>
    <w:tmpl w:val="26BAF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348EA"/>
    <w:multiLevelType w:val="hybridMultilevel"/>
    <w:tmpl w:val="E5BA9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50BB"/>
    <w:multiLevelType w:val="hybridMultilevel"/>
    <w:tmpl w:val="C04A5F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6069"/>
    <w:multiLevelType w:val="hybridMultilevel"/>
    <w:tmpl w:val="5E66F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F18A9"/>
    <w:multiLevelType w:val="hybridMultilevel"/>
    <w:tmpl w:val="6C567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57F34"/>
    <w:multiLevelType w:val="hybridMultilevel"/>
    <w:tmpl w:val="6D5E0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50F20"/>
    <w:multiLevelType w:val="hybridMultilevel"/>
    <w:tmpl w:val="C6065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1E70"/>
    <w:multiLevelType w:val="hybridMultilevel"/>
    <w:tmpl w:val="D166D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3120A"/>
    <w:multiLevelType w:val="hybridMultilevel"/>
    <w:tmpl w:val="67849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F660B"/>
    <w:multiLevelType w:val="hybridMultilevel"/>
    <w:tmpl w:val="91FCED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908A7"/>
    <w:multiLevelType w:val="hybridMultilevel"/>
    <w:tmpl w:val="223489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B36E8"/>
    <w:multiLevelType w:val="hybridMultilevel"/>
    <w:tmpl w:val="6010A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564F2"/>
    <w:multiLevelType w:val="hybridMultilevel"/>
    <w:tmpl w:val="BA06EC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CF039E"/>
    <w:multiLevelType w:val="hybridMultilevel"/>
    <w:tmpl w:val="17CC3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2A5F"/>
    <w:multiLevelType w:val="hybridMultilevel"/>
    <w:tmpl w:val="3918A2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D75D7B"/>
    <w:multiLevelType w:val="hybridMultilevel"/>
    <w:tmpl w:val="1D105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6CDB"/>
    <w:multiLevelType w:val="hybridMultilevel"/>
    <w:tmpl w:val="39BAE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145A7B"/>
    <w:multiLevelType w:val="hybridMultilevel"/>
    <w:tmpl w:val="D1DA0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60A4E"/>
    <w:multiLevelType w:val="hybridMultilevel"/>
    <w:tmpl w:val="E528D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E4E96"/>
    <w:multiLevelType w:val="hybridMultilevel"/>
    <w:tmpl w:val="138AE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35CCD"/>
    <w:multiLevelType w:val="hybridMultilevel"/>
    <w:tmpl w:val="ED2AE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D0C7F"/>
    <w:multiLevelType w:val="hybridMultilevel"/>
    <w:tmpl w:val="AD120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D591C"/>
    <w:multiLevelType w:val="hybridMultilevel"/>
    <w:tmpl w:val="BAC6D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D4BDF"/>
    <w:multiLevelType w:val="hybridMultilevel"/>
    <w:tmpl w:val="CF125CCC"/>
    <w:lvl w:ilvl="0" w:tplc="960CB134">
      <w:numFmt w:val="bullet"/>
      <w:lvlText w:val="•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74901DA"/>
    <w:multiLevelType w:val="hybridMultilevel"/>
    <w:tmpl w:val="87789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C0A02"/>
    <w:multiLevelType w:val="hybridMultilevel"/>
    <w:tmpl w:val="3830F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29"/>
  </w:num>
  <w:num w:numId="5">
    <w:abstractNumId w:val="7"/>
  </w:num>
  <w:num w:numId="6">
    <w:abstractNumId w:val="33"/>
  </w:num>
  <w:num w:numId="7">
    <w:abstractNumId w:val="18"/>
  </w:num>
  <w:num w:numId="8">
    <w:abstractNumId w:val="28"/>
  </w:num>
  <w:num w:numId="9">
    <w:abstractNumId w:val="22"/>
  </w:num>
  <w:num w:numId="10">
    <w:abstractNumId w:val="14"/>
  </w:num>
  <w:num w:numId="11">
    <w:abstractNumId w:val="5"/>
  </w:num>
  <w:num w:numId="12">
    <w:abstractNumId w:val="13"/>
  </w:num>
  <w:num w:numId="13">
    <w:abstractNumId w:val="12"/>
  </w:num>
  <w:num w:numId="14">
    <w:abstractNumId w:val="19"/>
  </w:num>
  <w:num w:numId="15">
    <w:abstractNumId w:val="17"/>
  </w:num>
  <w:num w:numId="16">
    <w:abstractNumId w:val="8"/>
  </w:num>
  <w:num w:numId="17">
    <w:abstractNumId w:val="20"/>
  </w:num>
  <w:num w:numId="18">
    <w:abstractNumId w:val="3"/>
  </w:num>
  <w:num w:numId="19">
    <w:abstractNumId w:val="0"/>
  </w:num>
  <w:num w:numId="20">
    <w:abstractNumId w:val="15"/>
  </w:num>
  <w:num w:numId="21">
    <w:abstractNumId w:val="4"/>
  </w:num>
  <w:num w:numId="22">
    <w:abstractNumId w:val="11"/>
  </w:num>
  <w:num w:numId="23">
    <w:abstractNumId w:val="23"/>
  </w:num>
  <w:num w:numId="24">
    <w:abstractNumId w:val="1"/>
  </w:num>
  <w:num w:numId="25">
    <w:abstractNumId w:val="16"/>
  </w:num>
  <w:num w:numId="26">
    <w:abstractNumId w:val="31"/>
  </w:num>
  <w:num w:numId="27">
    <w:abstractNumId w:val="25"/>
  </w:num>
  <w:num w:numId="28">
    <w:abstractNumId w:val="21"/>
  </w:num>
  <w:num w:numId="29">
    <w:abstractNumId w:val="10"/>
  </w:num>
  <w:num w:numId="30">
    <w:abstractNumId w:val="24"/>
  </w:num>
  <w:num w:numId="31">
    <w:abstractNumId w:val="9"/>
  </w:num>
  <w:num w:numId="32">
    <w:abstractNumId w:val="6"/>
  </w:num>
  <w:num w:numId="33">
    <w:abstractNumId w:val="26"/>
  </w:num>
  <w:num w:numId="34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69"/>
    <w:rsid w:val="00000614"/>
    <w:rsid w:val="00004F65"/>
    <w:rsid w:val="00005A5D"/>
    <w:rsid w:val="00010D0E"/>
    <w:rsid w:val="00015120"/>
    <w:rsid w:val="00017317"/>
    <w:rsid w:val="00027C0A"/>
    <w:rsid w:val="00030C63"/>
    <w:rsid w:val="000357A6"/>
    <w:rsid w:val="0004203B"/>
    <w:rsid w:val="00043CA6"/>
    <w:rsid w:val="00045CF0"/>
    <w:rsid w:val="00047F7A"/>
    <w:rsid w:val="00055963"/>
    <w:rsid w:val="00061A72"/>
    <w:rsid w:val="00064155"/>
    <w:rsid w:val="00070C94"/>
    <w:rsid w:val="000728DC"/>
    <w:rsid w:val="00074B68"/>
    <w:rsid w:val="00075566"/>
    <w:rsid w:val="000814A6"/>
    <w:rsid w:val="000A0CA5"/>
    <w:rsid w:val="000B00F2"/>
    <w:rsid w:val="000B054A"/>
    <w:rsid w:val="000B2A64"/>
    <w:rsid w:val="000B6581"/>
    <w:rsid w:val="000C4344"/>
    <w:rsid w:val="000C5A6E"/>
    <w:rsid w:val="000C6AC6"/>
    <w:rsid w:val="000C6E07"/>
    <w:rsid w:val="000D447C"/>
    <w:rsid w:val="000F07DD"/>
    <w:rsid w:val="000F3F12"/>
    <w:rsid w:val="000F5621"/>
    <w:rsid w:val="00103C9C"/>
    <w:rsid w:val="001073AC"/>
    <w:rsid w:val="00112399"/>
    <w:rsid w:val="00114936"/>
    <w:rsid w:val="00123793"/>
    <w:rsid w:val="00127087"/>
    <w:rsid w:val="0014108C"/>
    <w:rsid w:val="00144140"/>
    <w:rsid w:val="00147B76"/>
    <w:rsid w:val="001544C4"/>
    <w:rsid w:val="0016336B"/>
    <w:rsid w:val="00170ED4"/>
    <w:rsid w:val="001761F4"/>
    <w:rsid w:val="00176EE5"/>
    <w:rsid w:val="00185C8F"/>
    <w:rsid w:val="00185E9A"/>
    <w:rsid w:val="0019456D"/>
    <w:rsid w:val="001961D0"/>
    <w:rsid w:val="001A3321"/>
    <w:rsid w:val="001B0418"/>
    <w:rsid w:val="001B14B5"/>
    <w:rsid w:val="001B1C71"/>
    <w:rsid w:val="001B4F0C"/>
    <w:rsid w:val="001B69D8"/>
    <w:rsid w:val="001D4C61"/>
    <w:rsid w:val="001E472C"/>
    <w:rsid w:val="001F02D7"/>
    <w:rsid w:val="001F0C89"/>
    <w:rsid w:val="001F287A"/>
    <w:rsid w:val="001F7E30"/>
    <w:rsid w:val="00204931"/>
    <w:rsid w:val="002072A1"/>
    <w:rsid w:val="00212420"/>
    <w:rsid w:val="00214221"/>
    <w:rsid w:val="00220497"/>
    <w:rsid w:val="002227E9"/>
    <w:rsid w:val="00230DFC"/>
    <w:rsid w:val="00233149"/>
    <w:rsid w:val="002368DB"/>
    <w:rsid w:val="00237D6A"/>
    <w:rsid w:val="00242F37"/>
    <w:rsid w:val="002466C8"/>
    <w:rsid w:val="00246FA9"/>
    <w:rsid w:val="00251510"/>
    <w:rsid w:val="002545DD"/>
    <w:rsid w:val="00256A36"/>
    <w:rsid w:val="002570D5"/>
    <w:rsid w:val="0026087C"/>
    <w:rsid w:val="00260F4C"/>
    <w:rsid w:val="00263BBF"/>
    <w:rsid w:val="00264634"/>
    <w:rsid w:val="00266532"/>
    <w:rsid w:val="00282428"/>
    <w:rsid w:val="00283F84"/>
    <w:rsid w:val="00286918"/>
    <w:rsid w:val="002928DD"/>
    <w:rsid w:val="002946FB"/>
    <w:rsid w:val="002A371E"/>
    <w:rsid w:val="002A46E6"/>
    <w:rsid w:val="002A597A"/>
    <w:rsid w:val="002B2099"/>
    <w:rsid w:val="002B5176"/>
    <w:rsid w:val="002C1829"/>
    <w:rsid w:val="002C2232"/>
    <w:rsid w:val="002C2F86"/>
    <w:rsid w:val="002C319F"/>
    <w:rsid w:val="002C4850"/>
    <w:rsid w:val="002C5203"/>
    <w:rsid w:val="002C5FB7"/>
    <w:rsid w:val="002D1CCA"/>
    <w:rsid w:val="002D2ECD"/>
    <w:rsid w:val="002D33E2"/>
    <w:rsid w:val="002D55F2"/>
    <w:rsid w:val="002D699E"/>
    <w:rsid w:val="002D6DE0"/>
    <w:rsid w:val="002E7956"/>
    <w:rsid w:val="002F16FB"/>
    <w:rsid w:val="002F44F6"/>
    <w:rsid w:val="002F679A"/>
    <w:rsid w:val="00303609"/>
    <w:rsid w:val="00307D2B"/>
    <w:rsid w:val="00314E66"/>
    <w:rsid w:val="00314EDE"/>
    <w:rsid w:val="003155CC"/>
    <w:rsid w:val="00325465"/>
    <w:rsid w:val="00327C44"/>
    <w:rsid w:val="00333C7E"/>
    <w:rsid w:val="00344E01"/>
    <w:rsid w:val="00347109"/>
    <w:rsid w:val="00347930"/>
    <w:rsid w:val="00353B27"/>
    <w:rsid w:val="003560F7"/>
    <w:rsid w:val="00356CA8"/>
    <w:rsid w:val="00357739"/>
    <w:rsid w:val="00360403"/>
    <w:rsid w:val="003611A7"/>
    <w:rsid w:val="00362387"/>
    <w:rsid w:val="00367FC0"/>
    <w:rsid w:val="00380073"/>
    <w:rsid w:val="00381651"/>
    <w:rsid w:val="00382B14"/>
    <w:rsid w:val="003914DB"/>
    <w:rsid w:val="003941AA"/>
    <w:rsid w:val="003A0B67"/>
    <w:rsid w:val="003A3722"/>
    <w:rsid w:val="003A6F5B"/>
    <w:rsid w:val="003A7E47"/>
    <w:rsid w:val="003B063F"/>
    <w:rsid w:val="003B2FFF"/>
    <w:rsid w:val="003B6043"/>
    <w:rsid w:val="003B6CCF"/>
    <w:rsid w:val="003C50AF"/>
    <w:rsid w:val="003D4B16"/>
    <w:rsid w:val="003D74F2"/>
    <w:rsid w:val="003E4562"/>
    <w:rsid w:val="003E4E50"/>
    <w:rsid w:val="003E5D8F"/>
    <w:rsid w:val="003E6753"/>
    <w:rsid w:val="003F1A3E"/>
    <w:rsid w:val="003F2390"/>
    <w:rsid w:val="003F5291"/>
    <w:rsid w:val="003F5C92"/>
    <w:rsid w:val="00402A0E"/>
    <w:rsid w:val="00403336"/>
    <w:rsid w:val="00404339"/>
    <w:rsid w:val="00414FAD"/>
    <w:rsid w:val="0041544A"/>
    <w:rsid w:val="00420299"/>
    <w:rsid w:val="0042318B"/>
    <w:rsid w:val="00423F9C"/>
    <w:rsid w:val="0042637C"/>
    <w:rsid w:val="00427972"/>
    <w:rsid w:val="004350A6"/>
    <w:rsid w:val="00445520"/>
    <w:rsid w:val="00454212"/>
    <w:rsid w:val="0045446D"/>
    <w:rsid w:val="0045481A"/>
    <w:rsid w:val="00463D71"/>
    <w:rsid w:val="004664D5"/>
    <w:rsid w:val="004719C8"/>
    <w:rsid w:val="0047373D"/>
    <w:rsid w:val="004765D0"/>
    <w:rsid w:val="00490424"/>
    <w:rsid w:val="004914FB"/>
    <w:rsid w:val="0049228F"/>
    <w:rsid w:val="00497EA0"/>
    <w:rsid w:val="004A06A0"/>
    <w:rsid w:val="004A197E"/>
    <w:rsid w:val="004A1E5A"/>
    <w:rsid w:val="004B4CCE"/>
    <w:rsid w:val="004B4FB4"/>
    <w:rsid w:val="004B5F9D"/>
    <w:rsid w:val="004B7525"/>
    <w:rsid w:val="004C4939"/>
    <w:rsid w:val="004C638C"/>
    <w:rsid w:val="004D2874"/>
    <w:rsid w:val="004D6AE1"/>
    <w:rsid w:val="004F33C1"/>
    <w:rsid w:val="004F4B5D"/>
    <w:rsid w:val="0050538A"/>
    <w:rsid w:val="00507439"/>
    <w:rsid w:val="005162D3"/>
    <w:rsid w:val="00516BF2"/>
    <w:rsid w:val="00517723"/>
    <w:rsid w:val="005200D9"/>
    <w:rsid w:val="00525979"/>
    <w:rsid w:val="00535CA4"/>
    <w:rsid w:val="00544782"/>
    <w:rsid w:val="005464E3"/>
    <w:rsid w:val="0054740F"/>
    <w:rsid w:val="005516A4"/>
    <w:rsid w:val="00552278"/>
    <w:rsid w:val="00553B1D"/>
    <w:rsid w:val="005568F8"/>
    <w:rsid w:val="005902E5"/>
    <w:rsid w:val="005A48D8"/>
    <w:rsid w:val="005B2C5E"/>
    <w:rsid w:val="005B5AA6"/>
    <w:rsid w:val="005B68D4"/>
    <w:rsid w:val="005C09D0"/>
    <w:rsid w:val="005D0D8E"/>
    <w:rsid w:val="005D7B27"/>
    <w:rsid w:val="005E14B6"/>
    <w:rsid w:val="005F115B"/>
    <w:rsid w:val="005F22C4"/>
    <w:rsid w:val="005F6331"/>
    <w:rsid w:val="005F641A"/>
    <w:rsid w:val="005F7A51"/>
    <w:rsid w:val="0060321F"/>
    <w:rsid w:val="006077E5"/>
    <w:rsid w:val="00610850"/>
    <w:rsid w:val="00611165"/>
    <w:rsid w:val="0061290A"/>
    <w:rsid w:val="00620144"/>
    <w:rsid w:val="0062147D"/>
    <w:rsid w:val="00621CB5"/>
    <w:rsid w:val="00623155"/>
    <w:rsid w:val="0062673D"/>
    <w:rsid w:val="00627095"/>
    <w:rsid w:val="00637E29"/>
    <w:rsid w:val="006408BE"/>
    <w:rsid w:val="006441E9"/>
    <w:rsid w:val="00655B1A"/>
    <w:rsid w:val="00655DD2"/>
    <w:rsid w:val="0067629F"/>
    <w:rsid w:val="006762BD"/>
    <w:rsid w:val="00690273"/>
    <w:rsid w:val="0069040A"/>
    <w:rsid w:val="0069756E"/>
    <w:rsid w:val="006A7376"/>
    <w:rsid w:val="006B14AE"/>
    <w:rsid w:val="006B50A8"/>
    <w:rsid w:val="006C1D4F"/>
    <w:rsid w:val="006D2799"/>
    <w:rsid w:val="006E0530"/>
    <w:rsid w:val="006E1124"/>
    <w:rsid w:val="006E55EB"/>
    <w:rsid w:val="006E7212"/>
    <w:rsid w:val="006F065D"/>
    <w:rsid w:val="006F1EC8"/>
    <w:rsid w:val="006F2256"/>
    <w:rsid w:val="006F6B4D"/>
    <w:rsid w:val="0070470E"/>
    <w:rsid w:val="00704825"/>
    <w:rsid w:val="007118CD"/>
    <w:rsid w:val="0071225E"/>
    <w:rsid w:val="00713E33"/>
    <w:rsid w:val="007161A3"/>
    <w:rsid w:val="00716C90"/>
    <w:rsid w:val="00730E66"/>
    <w:rsid w:val="00740B6B"/>
    <w:rsid w:val="007412ED"/>
    <w:rsid w:val="0074172B"/>
    <w:rsid w:val="00746381"/>
    <w:rsid w:val="00751284"/>
    <w:rsid w:val="00755774"/>
    <w:rsid w:val="00761CD2"/>
    <w:rsid w:val="007811DF"/>
    <w:rsid w:val="00781619"/>
    <w:rsid w:val="00782F83"/>
    <w:rsid w:val="00784C1D"/>
    <w:rsid w:val="007A55CF"/>
    <w:rsid w:val="007A5BA2"/>
    <w:rsid w:val="007B3829"/>
    <w:rsid w:val="007B3F29"/>
    <w:rsid w:val="007B64C1"/>
    <w:rsid w:val="007B6908"/>
    <w:rsid w:val="007B78A4"/>
    <w:rsid w:val="007C16EF"/>
    <w:rsid w:val="007C4BB4"/>
    <w:rsid w:val="007C68C6"/>
    <w:rsid w:val="007D3CAB"/>
    <w:rsid w:val="007D4361"/>
    <w:rsid w:val="007E098B"/>
    <w:rsid w:val="007E2B6E"/>
    <w:rsid w:val="007E5A73"/>
    <w:rsid w:val="007E6C69"/>
    <w:rsid w:val="007F5FEF"/>
    <w:rsid w:val="007F7217"/>
    <w:rsid w:val="008042E7"/>
    <w:rsid w:val="0080779D"/>
    <w:rsid w:val="00816F5E"/>
    <w:rsid w:val="00822491"/>
    <w:rsid w:val="00822730"/>
    <w:rsid w:val="008332E8"/>
    <w:rsid w:val="0083423E"/>
    <w:rsid w:val="00835240"/>
    <w:rsid w:val="00835D84"/>
    <w:rsid w:val="00845051"/>
    <w:rsid w:val="00851EEE"/>
    <w:rsid w:val="00856C1A"/>
    <w:rsid w:val="00860540"/>
    <w:rsid w:val="008757A4"/>
    <w:rsid w:val="00876ABF"/>
    <w:rsid w:val="00876EA6"/>
    <w:rsid w:val="00880442"/>
    <w:rsid w:val="008831DB"/>
    <w:rsid w:val="0088762B"/>
    <w:rsid w:val="0089015B"/>
    <w:rsid w:val="008934E9"/>
    <w:rsid w:val="00894556"/>
    <w:rsid w:val="00895356"/>
    <w:rsid w:val="008A475D"/>
    <w:rsid w:val="008B24B7"/>
    <w:rsid w:val="008B7437"/>
    <w:rsid w:val="008C19EF"/>
    <w:rsid w:val="008C2F01"/>
    <w:rsid w:val="008C57B2"/>
    <w:rsid w:val="008D5D0C"/>
    <w:rsid w:val="008D724E"/>
    <w:rsid w:val="008E02A2"/>
    <w:rsid w:val="008F0B4C"/>
    <w:rsid w:val="008F1089"/>
    <w:rsid w:val="008F1557"/>
    <w:rsid w:val="008F1BD2"/>
    <w:rsid w:val="008F6077"/>
    <w:rsid w:val="00900390"/>
    <w:rsid w:val="0090181E"/>
    <w:rsid w:val="009020C6"/>
    <w:rsid w:val="00904ECB"/>
    <w:rsid w:val="009146EF"/>
    <w:rsid w:val="009148D4"/>
    <w:rsid w:val="00925EFD"/>
    <w:rsid w:val="00926675"/>
    <w:rsid w:val="009275A8"/>
    <w:rsid w:val="009321F6"/>
    <w:rsid w:val="0093300D"/>
    <w:rsid w:val="009339C2"/>
    <w:rsid w:val="00935BBD"/>
    <w:rsid w:val="009360C2"/>
    <w:rsid w:val="0093617F"/>
    <w:rsid w:val="00937D71"/>
    <w:rsid w:val="00941AF4"/>
    <w:rsid w:val="00943ABC"/>
    <w:rsid w:val="00944741"/>
    <w:rsid w:val="009454E8"/>
    <w:rsid w:val="00950C88"/>
    <w:rsid w:val="0095328C"/>
    <w:rsid w:val="00957648"/>
    <w:rsid w:val="009577FB"/>
    <w:rsid w:val="00965E66"/>
    <w:rsid w:val="009702CB"/>
    <w:rsid w:val="009703B6"/>
    <w:rsid w:val="00971C98"/>
    <w:rsid w:val="00973769"/>
    <w:rsid w:val="009738D2"/>
    <w:rsid w:val="00976FC9"/>
    <w:rsid w:val="00980739"/>
    <w:rsid w:val="009814FE"/>
    <w:rsid w:val="00985BE6"/>
    <w:rsid w:val="009A06AD"/>
    <w:rsid w:val="009A0989"/>
    <w:rsid w:val="009A2E2D"/>
    <w:rsid w:val="009B0959"/>
    <w:rsid w:val="009B2EC0"/>
    <w:rsid w:val="009B5BB8"/>
    <w:rsid w:val="009C2E68"/>
    <w:rsid w:val="009D0FD4"/>
    <w:rsid w:val="009D2F74"/>
    <w:rsid w:val="009D3ECC"/>
    <w:rsid w:val="009E10C1"/>
    <w:rsid w:val="009E2EF8"/>
    <w:rsid w:val="009E3B2B"/>
    <w:rsid w:val="009E4E66"/>
    <w:rsid w:val="009E5D5F"/>
    <w:rsid w:val="009E73D2"/>
    <w:rsid w:val="009F514A"/>
    <w:rsid w:val="009F5D25"/>
    <w:rsid w:val="009F7F44"/>
    <w:rsid w:val="00A1352B"/>
    <w:rsid w:val="00A158B0"/>
    <w:rsid w:val="00A2018D"/>
    <w:rsid w:val="00A21AD5"/>
    <w:rsid w:val="00A21EC8"/>
    <w:rsid w:val="00A244C7"/>
    <w:rsid w:val="00A24900"/>
    <w:rsid w:val="00A25C13"/>
    <w:rsid w:val="00A27240"/>
    <w:rsid w:val="00A27DCF"/>
    <w:rsid w:val="00A301D5"/>
    <w:rsid w:val="00A32C5E"/>
    <w:rsid w:val="00A41CB5"/>
    <w:rsid w:val="00A4526B"/>
    <w:rsid w:val="00A4574F"/>
    <w:rsid w:val="00A51536"/>
    <w:rsid w:val="00A51CDF"/>
    <w:rsid w:val="00A56423"/>
    <w:rsid w:val="00A635A2"/>
    <w:rsid w:val="00A643EE"/>
    <w:rsid w:val="00A7280A"/>
    <w:rsid w:val="00A73C6A"/>
    <w:rsid w:val="00A825A2"/>
    <w:rsid w:val="00A83766"/>
    <w:rsid w:val="00A870B9"/>
    <w:rsid w:val="00A9313D"/>
    <w:rsid w:val="00A9394D"/>
    <w:rsid w:val="00AA4534"/>
    <w:rsid w:val="00AA52B6"/>
    <w:rsid w:val="00AA57DC"/>
    <w:rsid w:val="00AB57C7"/>
    <w:rsid w:val="00AC4C50"/>
    <w:rsid w:val="00AC7BB4"/>
    <w:rsid w:val="00AD19FB"/>
    <w:rsid w:val="00AD28CD"/>
    <w:rsid w:val="00AD5421"/>
    <w:rsid w:val="00AD7C30"/>
    <w:rsid w:val="00AE444F"/>
    <w:rsid w:val="00AE6FB5"/>
    <w:rsid w:val="00AF0AC7"/>
    <w:rsid w:val="00AF1957"/>
    <w:rsid w:val="00AF6FAD"/>
    <w:rsid w:val="00B03115"/>
    <w:rsid w:val="00B164BA"/>
    <w:rsid w:val="00B16AEB"/>
    <w:rsid w:val="00B24823"/>
    <w:rsid w:val="00B25116"/>
    <w:rsid w:val="00B25F7B"/>
    <w:rsid w:val="00B328C2"/>
    <w:rsid w:val="00B4028A"/>
    <w:rsid w:val="00B4286E"/>
    <w:rsid w:val="00B45F40"/>
    <w:rsid w:val="00B46676"/>
    <w:rsid w:val="00B504F3"/>
    <w:rsid w:val="00B515B4"/>
    <w:rsid w:val="00B63EBB"/>
    <w:rsid w:val="00B678B5"/>
    <w:rsid w:val="00B80FC1"/>
    <w:rsid w:val="00B85ADC"/>
    <w:rsid w:val="00B8746A"/>
    <w:rsid w:val="00B9300C"/>
    <w:rsid w:val="00B9754C"/>
    <w:rsid w:val="00BA6FA0"/>
    <w:rsid w:val="00BB0C88"/>
    <w:rsid w:val="00BB2479"/>
    <w:rsid w:val="00BB34B8"/>
    <w:rsid w:val="00BB3CAC"/>
    <w:rsid w:val="00BC2167"/>
    <w:rsid w:val="00BC55A8"/>
    <w:rsid w:val="00BC657D"/>
    <w:rsid w:val="00BC68D5"/>
    <w:rsid w:val="00BD0A64"/>
    <w:rsid w:val="00BD1D0F"/>
    <w:rsid w:val="00BD708A"/>
    <w:rsid w:val="00BE1F9B"/>
    <w:rsid w:val="00BE2DA4"/>
    <w:rsid w:val="00BE57DB"/>
    <w:rsid w:val="00BF6B5C"/>
    <w:rsid w:val="00C047C9"/>
    <w:rsid w:val="00C17417"/>
    <w:rsid w:val="00C21BE4"/>
    <w:rsid w:val="00C27029"/>
    <w:rsid w:val="00C358BD"/>
    <w:rsid w:val="00C373DA"/>
    <w:rsid w:val="00C456C0"/>
    <w:rsid w:val="00C53E50"/>
    <w:rsid w:val="00C545E1"/>
    <w:rsid w:val="00C63AD8"/>
    <w:rsid w:val="00C66616"/>
    <w:rsid w:val="00C72303"/>
    <w:rsid w:val="00C83228"/>
    <w:rsid w:val="00C843E1"/>
    <w:rsid w:val="00C8697F"/>
    <w:rsid w:val="00C939B3"/>
    <w:rsid w:val="00CA7AE7"/>
    <w:rsid w:val="00CA7FA1"/>
    <w:rsid w:val="00CB59F4"/>
    <w:rsid w:val="00CB61C9"/>
    <w:rsid w:val="00CC0237"/>
    <w:rsid w:val="00CC4650"/>
    <w:rsid w:val="00CC46EB"/>
    <w:rsid w:val="00CC7747"/>
    <w:rsid w:val="00CC78AA"/>
    <w:rsid w:val="00CF01FA"/>
    <w:rsid w:val="00CF3A7B"/>
    <w:rsid w:val="00CF7940"/>
    <w:rsid w:val="00D03B5B"/>
    <w:rsid w:val="00D0454A"/>
    <w:rsid w:val="00D05D1E"/>
    <w:rsid w:val="00D10CD2"/>
    <w:rsid w:val="00D12647"/>
    <w:rsid w:val="00D145B0"/>
    <w:rsid w:val="00D15FDE"/>
    <w:rsid w:val="00D20302"/>
    <w:rsid w:val="00D216DB"/>
    <w:rsid w:val="00D23D88"/>
    <w:rsid w:val="00D305E7"/>
    <w:rsid w:val="00D32A33"/>
    <w:rsid w:val="00D3513B"/>
    <w:rsid w:val="00D358EE"/>
    <w:rsid w:val="00D37E4A"/>
    <w:rsid w:val="00D456F7"/>
    <w:rsid w:val="00D46AAB"/>
    <w:rsid w:val="00D50E43"/>
    <w:rsid w:val="00D5528D"/>
    <w:rsid w:val="00D73FA6"/>
    <w:rsid w:val="00D81F81"/>
    <w:rsid w:val="00D86C59"/>
    <w:rsid w:val="00D8781E"/>
    <w:rsid w:val="00D87C65"/>
    <w:rsid w:val="00D91BC2"/>
    <w:rsid w:val="00D92676"/>
    <w:rsid w:val="00D95CA8"/>
    <w:rsid w:val="00DA45A8"/>
    <w:rsid w:val="00DA7193"/>
    <w:rsid w:val="00DA7676"/>
    <w:rsid w:val="00DB015D"/>
    <w:rsid w:val="00DB0720"/>
    <w:rsid w:val="00DB2521"/>
    <w:rsid w:val="00DB2563"/>
    <w:rsid w:val="00DB2C3F"/>
    <w:rsid w:val="00DB5315"/>
    <w:rsid w:val="00DB7A02"/>
    <w:rsid w:val="00DC68A0"/>
    <w:rsid w:val="00DD1ECD"/>
    <w:rsid w:val="00DE2249"/>
    <w:rsid w:val="00DE3E68"/>
    <w:rsid w:val="00DF02BC"/>
    <w:rsid w:val="00DF2085"/>
    <w:rsid w:val="00DF444C"/>
    <w:rsid w:val="00DF5EB2"/>
    <w:rsid w:val="00E058DB"/>
    <w:rsid w:val="00E22505"/>
    <w:rsid w:val="00E277BE"/>
    <w:rsid w:val="00E27C04"/>
    <w:rsid w:val="00E32B85"/>
    <w:rsid w:val="00E3376B"/>
    <w:rsid w:val="00E34B0B"/>
    <w:rsid w:val="00E359EA"/>
    <w:rsid w:val="00E41C93"/>
    <w:rsid w:val="00E431D7"/>
    <w:rsid w:val="00E47674"/>
    <w:rsid w:val="00E5165F"/>
    <w:rsid w:val="00E6179B"/>
    <w:rsid w:val="00E6196D"/>
    <w:rsid w:val="00E62A77"/>
    <w:rsid w:val="00E71F32"/>
    <w:rsid w:val="00E75A6F"/>
    <w:rsid w:val="00E85B31"/>
    <w:rsid w:val="00E91045"/>
    <w:rsid w:val="00E94F5A"/>
    <w:rsid w:val="00EA0B3A"/>
    <w:rsid w:val="00EA7109"/>
    <w:rsid w:val="00EB3EFF"/>
    <w:rsid w:val="00EB6936"/>
    <w:rsid w:val="00EB7741"/>
    <w:rsid w:val="00EC1F0F"/>
    <w:rsid w:val="00EC37CC"/>
    <w:rsid w:val="00EC5787"/>
    <w:rsid w:val="00ED35DB"/>
    <w:rsid w:val="00ED6226"/>
    <w:rsid w:val="00EE27BF"/>
    <w:rsid w:val="00EE31D2"/>
    <w:rsid w:val="00EE4595"/>
    <w:rsid w:val="00EE78DC"/>
    <w:rsid w:val="00EF0900"/>
    <w:rsid w:val="00EF5741"/>
    <w:rsid w:val="00F0070F"/>
    <w:rsid w:val="00F02420"/>
    <w:rsid w:val="00F04B43"/>
    <w:rsid w:val="00F164AC"/>
    <w:rsid w:val="00F218E9"/>
    <w:rsid w:val="00F26DE8"/>
    <w:rsid w:val="00F30C93"/>
    <w:rsid w:val="00F327F5"/>
    <w:rsid w:val="00F32BB5"/>
    <w:rsid w:val="00F354DF"/>
    <w:rsid w:val="00F3764E"/>
    <w:rsid w:val="00F401AE"/>
    <w:rsid w:val="00F45AD2"/>
    <w:rsid w:val="00F514F6"/>
    <w:rsid w:val="00F53B60"/>
    <w:rsid w:val="00F5495A"/>
    <w:rsid w:val="00F55050"/>
    <w:rsid w:val="00F55225"/>
    <w:rsid w:val="00F55523"/>
    <w:rsid w:val="00F5590F"/>
    <w:rsid w:val="00F55FBA"/>
    <w:rsid w:val="00F63725"/>
    <w:rsid w:val="00F83A22"/>
    <w:rsid w:val="00F84FB2"/>
    <w:rsid w:val="00F87AAB"/>
    <w:rsid w:val="00F90BDF"/>
    <w:rsid w:val="00F92835"/>
    <w:rsid w:val="00F93A1F"/>
    <w:rsid w:val="00F9418B"/>
    <w:rsid w:val="00F972AC"/>
    <w:rsid w:val="00FA0254"/>
    <w:rsid w:val="00FA1344"/>
    <w:rsid w:val="00FA2B9D"/>
    <w:rsid w:val="00FA7D26"/>
    <w:rsid w:val="00FB603D"/>
    <w:rsid w:val="00FC21E3"/>
    <w:rsid w:val="00FC2225"/>
    <w:rsid w:val="00FC29B1"/>
    <w:rsid w:val="00FD6F14"/>
    <w:rsid w:val="00FD7298"/>
    <w:rsid w:val="00FE0B49"/>
    <w:rsid w:val="00FE271D"/>
    <w:rsid w:val="00FE27E2"/>
    <w:rsid w:val="00FE4F5A"/>
    <w:rsid w:val="00FE575C"/>
    <w:rsid w:val="00FE7D5F"/>
    <w:rsid w:val="00FF2AEF"/>
    <w:rsid w:val="00FF4DC9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FEF831"/>
  <w15:docId w15:val="{5B75DACB-523D-491B-B944-037C0DA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pt-BR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jc w:val="center"/>
      <w:outlineLvl w:val="4"/>
    </w:pPr>
    <w:rPr>
      <w:rFonts w:ascii="Arial" w:hAnsi="Arial" w:cs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color w:val="auto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12z0">
    <w:name w:val="WW8Num12z0"/>
    <w:rPr>
      <w:rFonts w:ascii="Symbol" w:hAnsi="Symbol"/>
      <w:color w:val="auto"/>
      <w:sz w:val="20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  <w:sz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HiperlinkVisitado">
    <w:name w:val="FollowedHyperlink"/>
    <w:semiHidden/>
    <w:rPr>
      <w:color w:val="800000"/>
      <w:u w:val="single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Smbolosdenumerao">
    <w:name w:val="Símbolos de numeração"/>
  </w:style>
  <w:style w:type="character" w:styleId="Refdenotadefim">
    <w:name w:val="endnote reference"/>
    <w:semiHidden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701"/>
      </w:tabs>
      <w:jc w:val="both"/>
    </w:pPr>
    <w:rPr>
      <w:sz w:val="22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customStyle="1" w:styleId="Corpodetexto21">
    <w:name w:val="Corpo de texto 21"/>
    <w:basedOn w:val="Normal"/>
    <w:pPr>
      <w:pBdr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TextoUSP">
    <w:name w:val="Texto USP"/>
    <w:basedOn w:val="Recuodecorpodetexto"/>
    <w:pPr>
      <w:tabs>
        <w:tab w:val="left" w:pos="600"/>
      </w:tabs>
      <w:spacing w:after="0" w:line="360" w:lineRule="auto"/>
      <w:ind w:left="0"/>
      <w:jc w:val="both"/>
    </w:pPr>
  </w:style>
  <w:style w:type="paragraph" w:styleId="Textodenotaderodap">
    <w:name w:val="footnote text"/>
    <w:basedOn w:val="Normal"/>
    <w:semiHidden/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apple-style-span">
    <w:name w:val="apple-style-span"/>
    <w:basedOn w:val="Fontepargpadro"/>
    <w:rsid w:val="00E3376B"/>
  </w:style>
  <w:style w:type="paragraph" w:customStyle="1" w:styleId="Default">
    <w:name w:val="Default"/>
    <w:rsid w:val="00E337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rsid w:val="00FE0B4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8F6077"/>
    <w:rPr>
      <w:lang w:eastAsia="ar-SA"/>
    </w:rPr>
  </w:style>
  <w:style w:type="paragraph" w:styleId="PargrafodaLista">
    <w:name w:val="List Paragraph"/>
    <w:basedOn w:val="Normal"/>
    <w:uiPriority w:val="72"/>
    <w:rsid w:val="004719C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41C93"/>
  </w:style>
  <w:style w:type="paragraph" w:styleId="Saudao">
    <w:name w:val="Salutation"/>
    <w:basedOn w:val="Normal"/>
    <w:next w:val="Normal"/>
    <w:link w:val="SaudaoChar"/>
    <w:uiPriority w:val="99"/>
    <w:unhideWhenUsed/>
    <w:rsid w:val="00185C8F"/>
  </w:style>
  <w:style w:type="character" w:customStyle="1" w:styleId="SaudaoChar">
    <w:name w:val="Saudação Char"/>
    <w:basedOn w:val="Fontepargpadro"/>
    <w:link w:val="Saudao"/>
    <w:uiPriority w:val="99"/>
    <w:rsid w:val="00185C8F"/>
    <w:rPr>
      <w:lang w:val="pt-BR" w:eastAsia="ar-SA"/>
    </w:rPr>
  </w:style>
  <w:style w:type="paragraph" w:styleId="Commarcadores2">
    <w:name w:val="List Bullet 2"/>
    <w:basedOn w:val="Normal"/>
    <w:uiPriority w:val="99"/>
    <w:unhideWhenUsed/>
    <w:rsid w:val="00185C8F"/>
    <w:pPr>
      <w:numPr>
        <w:numId w:val="24"/>
      </w:numPr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185C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5C8F"/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5C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185C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pt-BR" w:eastAsia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A3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A371E"/>
    <w:rPr>
      <w:rFonts w:ascii="Courier New" w:hAnsi="Courier New" w:cs="Courier New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966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8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0C0"/>
                        <w:left w:val="single" w:sz="6" w:space="0" w:color="D2E0C0"/>
                        <w:bottom w:val="single" w:sz="6" w:space="0" w:color="D2E0C0"/>
                        <w:right w:val="single" w:sz="6" w:space="0" w:color="D2E0C0"/>
                      </w:divBdr>
                      <w:divsChild>
                        <w:div w:id="1479810072">
                          <w:marLeft w:val="0"/>
                          <w:marRight w:val="54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98445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566553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96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Vinicius/Documents/1%20sem%2012/Teo%20Cont/VAM/http://tbn0.google.com/images%3Fq=tbn:dW5AymnbCbdUyM:http://www.cpq.fearp.usp.br/img/fealogo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aviafzd@usp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mauyjr@usp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file://localhost/Users/Vinicius/Documents/1%20sem%2012/Teo%20Cont/VAM/http://tbn0.google.com/images%3Fq=tbn:dW5AymnbCbdUyM:http://www.cpq.fearp.usp.br/img/fealogo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2977</Words>
  <Characters>16080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DISCIPLINA:	ANÁLISE MICROECONÔMICA III</vt:lpstr>
      <vt:lpstr>DISCIPLINA:	ANÁLISE MICROECONÔMICA III</vt:lpstr>
    </vt:vector>
  </TitlesOfParts>
  <Company>Microsoft</Company>
  <LinksUpToDate>false</LinksUpToDate>
  <CharactersWithSpaces>19019</CharactersWithSpaces>
  <SharedDoc>false</SharedDoc>
  <HLinks>
    <vt:vector size="12" baseType="variant">
      <vt:variant>
        <vt:i4>3407925</vt:i4>
      </vt:variant>
      <vt:variant>
        <vt:i4>-1</vt:i4>
      </vt:variant>
      <vt:variant>
        <vt:i4>2060</vt:i4>
      </vt:variant>
      <vt:variant>
        <vt:i4>1</vt:i4>
      </vt:variant>
      <vt:variant>
        <vt:lpwstr>http://tbn0.google.com/images?q=tbn:dW5AymnbCbdUyM:http://www.cpq.fearp.usp.br/img/fealogo.jpg</vt:lpwstr>
      </vt:variant>
      <vt:variant>
        <vt:lpwstr/>
      </vt:variant>
      <vt:variant>
        <vt:i4>3407925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http://tbn0.google.com/images?q=tbn:dW5AymnbCbdUyM:http://www.cpq.fearp.usp.br/img/fealogo.jpg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	ANÁLISE MICROECONÔMICA III</dc:title>
  <dc:subject/>
  <dc:creator>ipea</dc:creator>
  <cp:keywords/>
  <dc:description/>
  <cp:lastModifiedBy>AMAURY</cp:lastModifiedBy>
  <cp:revision>2</cp:revision>
  <cp:lastPrinted>2013-12-15T18:33:00Z</cp:lastPrinted>
  <dcterms:created xsi:type="dcterms:W3CDTF">2019-02-14T12:03:00Z</dcterms:created>
  <dcterms:modified xsi:type="dcterms:W3CDTF">2019-02-14T12:03:00Z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Programa de disciplina_André</vt:lpwstr>
  </property>
  <property fmtid="{D5CDD505-2E9C-101B-9397-08002B2CF9AE}" pid="3" name="_AuthorEmail">
    <vt:lpwstr>secretaria.academica@fucape.br</vt:lpwstr>
  </property>
  <property fmtid="{D5CDD505-2E9C-101B-9397-08002B2CF9AE}" pid="4" name="_AuthorEmailDisplayName">
    <vt:lpwstr>Secretaria Acadêmica - FUCAPE</vt:lpwstr>
  </property>
  <property fmtid="{D5CDD505-2E9C-101B-9397-08002B2CF9AE}" pid="5" name="_AdHocReviewCycleID">
    <vt:i4>-1352445903</vt:i4>
  </property>
  <property fmtid="{D5CDD505-2E9C-101B-9397-08002B2CF9AE}" pid="6" name="_ReviewingToolsShownOnce">
    <vt:lpwstr/>
  </property>
</Properties>
</file>