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9A" w:rsidRPr="005C499A" w:rsidRDefault="005C499A" w:rsidP="005C499A">
      <w:pPr>
        <w:spacing w:before="192" w:after="120" w:line="312" w:lineRule="atLeast"/>
        <w:outlineLvl w:val="0"/>
        <w:rPr>
          <w:rFonts w:ascii="Times New Roman" w:eastAsia="Times New Roman" w:hAnsi="Times New Roman" w:cs="Times New Roman"/>
          <w:kern w:val="36"/>
          <w:sz w:val="24"/>
          <w:szCs w:val="24"/>
          <w:lang w:eastAsia="pt-BR"/>
        </w:rPr>
      </w:pPr>
      <w:r w:rsidRPr="002B6491">
        <w:rPr>
          <w:rFonts w:ascii="Times New Roman" w:eastAsia="Times New Roman" w:hAnsi="Times New Roman" w:cs="Times New Roman"/>
          <w:kern w:val="36"/>
          <w:sz w:val="24"/>
          <w:szCs w:val="24"/>
          <w:lang w:eastAsia="pt-BR"/>
        </w:rPr>
        <w:t>Reforma tornará a Previdência ainda mais excludente, apontam economistas</w:t>
      </w:r>
    </w:p>
    <w:p w:rsidR="005C499A" w:rsidRPr="005C499A" w:rsidRDefault="005C499A" w:rsidP="005C499A">
      <w:pPr>
        <w:spacing w:after="144" w:line="240" w:lineRule="atLeast"/>
        <w:rPr>
          <w:rFonts w:ascii="Times New Roman" w:eastAsia="Times New Roman" w:hAnsi="Times New Roman" w:cs="Times New Roman"/>
          <w:caps/>
          <w:sz w:val="24"/>
          <w:szCs w:val="24"/>
          <w:lang w:eastAsia="pt-BR"/>
        </w:rPr>
      </w:pPr>
      <w:r w:rsidRPr="005C499A">
        <w:rPr>
          <w:rFonts w:ascii="Times New Roman" w:eastAsia="Times New Roman" w:hAnsi="Times New Roman" w:cs="Times New Roman"/>
          <w:caps/>
          <w:sz w:val="24"/>
          <w:szCs w:val="24"/>
          <w:lang w:eastAsia="pt-BR"/>
        </w:rPr>
        <w:t>QUA, 05 DEZ 2018 | 10:04</w:t>
      </w:r>
    </w:p>
    <w:p w:rsidR="005C499A" w:rsidRPr="005C499A" w:rsidRDefault="005C499A" w:rsidP="005C499A">
      <w:pPr>
        <w:spacing w:after="144" w:line="228" w:lineRule="atLeast"/>
        <w:rPr>
          <w:rFonts w:ascii="Times New Roman" w:eastAsia="Times New Roman" w:hAnsi="Times New Roman" w:cs="Times New Roman"/>
          <w:caps/>
          <w:sz w:val="24"/>
          <w:szCs w:val="24"/>
          <w:lang w:eastAsia="pt-BR"/>
        </w:rPr>
      </w:pPr>
      <w:hyperlink r:id="rId4" w:history="1">
        <w:r w:rsidRPr="002B6491">
          <w:rPr>
            <w:rFonts w:ascii="Times New Roman" w:eastAsia="Times New Roman" w:hAnsi="Times New Roman" w:cs="Times New Roman"/>
            <w:caps/>
            <w:color w:val="474747"/>
            <w:sz w:val="24"/>
            <w:szCs w:val="24"/>
            <w:u w:val="single"/>
            <w:lang w:eastAsia="pt-BR"/>
          </w:rPr>
          <w:t>ATUALIDADES</w:t>
        </w:r>
      </w:hyperlink>
    </w:p>
    <w:p w:rsidR="005C499A" w:rsidRPr="005C499A" w:rsidRDefault="005C499A" w:rsidP="005C499A">
      <w:pPr>
        <w:spacing w:line="336" w:lineRule="atLeast"/>
        <w:rPr>
          <w:rFonts w:ascii="Times New Roman" w:eastAsia="Times New Roman" w:hAnsi="Times New Roman" w:cs="Times New Roman"/>
          <w:i/>
          <w:iCs/>
          <w:color w:val="000000"/>
          <w:sz w:val="24"/>
          <w:szCs w:val="24"/>
          <w:lang w:eastAsia="pt-BR"/>
        </w:rPr>
      </w:pPr>
      <w:r w:rsidRPr="005C499A">
        <w:rPr>
          <w:rFonts w:ascii="Times New Roman" w:eastAsia="Times New Roman" w:hAnsi="Times New Roman" w:cs="Times New Roman"/>
          <w:i/>
          <w:iCs/>
          <w:color w:val="000000"/>
          <w:sz w:val="24"/>
          <w:szCs w:val="24"/>
          <w:lang w:eastAsia="pt-BR"/>
        </w:rPr>
        <w:t xml:space="preserve">Para José Celso Cardoso Júnior e Eduardo </w:t>
      </w:r>
      <w:proofErr w:type="spellStart"/>
      <w:r w:rsidRPr="005C499A">
        <w:rPr>
          <w:rFonts w:ascii="Times New Roman" w:eastAsia="Times New Roman" w:hAnsi="Times New Roman" w:cs="Times New Roman"/>
          <w:i/>
          <w:iCs/>
          <w:color w:val="000000"/>
          <w:sz w:val="24"/>
          <w:szCs w:val="24"/>
          <w:lang w:eastAsia="pt-BR"/>
        </w:rPr>
        <w:t>Fagnani</w:t>
      </w:r>
      <w:proofErr w:type="spellEnd"/>
      <w:r w:rsidRPr="005C499A">
        <w:rPr>
          <w:rFonts w:ascii="Times New Roman" w:eastAsia="Times New Roman" w:hAnsi="Times New Roman" w:cs="Times New Roman"/>
          <w:i/>
          <w:iCs/>
          <w:color w:val="000000"/>
          <w:sz w:val="24"/>
          <w:szCs w:val="24"/>
          <w:lang w:eastAsia="pt-BR"/>
        </w:rPr>
        <w:t>, mudanças pretendidas farão com que um contingente maior de trabalhadores não consiga se aposentar</w:t>
      </w:r>
    </w:p>
    <w:p w:rsidR="005C499A" w:rsidRPr="005C499A" w:rsidRDefault="005C499A" w:rsidP="005C499A">
      <w:pPr>
        <w:spacing w:after="0" w:line="168" w:lineRule="atLeast"/>
        <w:textAlignment w:val="top"/>
        <w:outlineLvl w:val="2"/>
        <w:rPr>
          <w:rFonts w:ascii="Times New Roman" w:eastAsia="Times New Roman" w:hAnsi="Times New Roman" w:cs="Times New Roman"/>
          <w:b/>
          <w:bCs/>
          <w:caps/>
          <w:color w:val="9B0101"/>
          <w:sz w:val="24"/>
          <w:szCs w:val="24"/>
          <w:lang w:eastAsia="pt-BR"/>
        </w:rPr>
      </w:pPr>
      <w:r w:rsidRPr="005C499A">
        <w:rPr>
          <w:rFonts w:ascii="Times New Roman" w:eastAsia="Times New Roman" w:hAnsi="Times New Roman" w:cs="Times New Roman"/>
          <w:b/>
          <w:bCs/>
          <w:caps/>
          <w:color w:val="9B0101"/>
          <w:sz w:val="24"/>
          <w:szCs w:val="24"/>
          <w:lang w:eastAsia="pt-BR"/>
        </w:rPr>
        <w:t>TEXTO</w:t>
      </w:r>
    </w:p>
    <w:p w:rsidR="005C499A" w:rsidRPr="005C499A" w:rsidRDefault="005C499A" w:rsidP="005C499A">
      <w:pPr>
        <w:spacing w:after="0" w:line="216" w:lineRule="atLeast"/>
        <w:textAlignment w:val="top"/>
        <w:rPr>
          <w:rFonts w:ascii="Times New Roman" w:eastAsia="Times New Roman" w:hAnsi="Times New Roman" w:cs="Times New Roman"/>
          <w:color w:val="9B0101"/>
          <w:sz w:val="24"/>
          <w:szCs w:val="24"/>
          <w:lang w:eastAsia="pt-BR"/>
        </w:rPr>
      </w:pPr>
      <w:hyperlink r:id="rId5" w:history="1">
        <w:r w:rsidRPr="002B6491">
          <w:rPr>
            <w:rFonts w:ascii="Times New Roman" w:eastAsia="Times New Roman" w:hAnsi="Times New Roman" w:cs="Times New Roman"/>
            <w:caps/>
            <w:color w:val="9E190B"/>
            <w:sz w:val="24"/>
            <w:szCs w:val="24"/>
            <w:u w:val="single"/>
            <w:lang w:eastAsia="pt-BR"/>
          </w:rPr>
          <w:t>MANUEL ALVES FILHO</w:t>
        </w:r>
      </w:hyperlink>
    </w:p>
    <w:p w:rsidR="005C499A" w:rsidRPr="005C499A" w:rsidRDefault="005C499A" w:rsidP="005C499A">
      <w:pPr>
        <w:spacing w:after="0" w:line="240" w:lineRule="auto"/>
        <w:rPr>
          <w:rFonts w:ascii="Times New Roman" w:eastAsia="Times New Roman" w:hAnsi="Times New Roman" w:cs="Times New Roman"/>
          <w:sz w:val="24"/>
          <w:szCs w:val="24"/>
          <w:lang w:eastAsia="pt-BR"/>
        </w:rPr>
      </w:pPr>
      <w:r w:rsidRPr="005C499A">
        <w:rPr>
          <w:rFonts w:ascii="Times New Roman" w:eastAsia="Times New Roman" w:hAnsi="Times New Roman" w:cs="Times New Roman"/>
          <w:sz w:val="24"/>
          <w:szCs w:val="24"/>
          <w:lang w:eastAsia="pt-BR"/>
        </w:rPr>
        <w:t> </w:t>
      </w:r>
    </w:p>
    <w:p w:rsidR="005C499A" w:rsidRPr="005C499A" w:rsidRDefault="005C499A" w:rsidP="005C499A">
      <w:pPr>
        <w:spacing w:after="0" w:line="168" w:lineRule="atLeast"/>
        <w:textAlignment w:val="top"/>
        <w:outlineLvl w:val="2"/>
        <w:rPr>
          <w:rFonts w:ascii="Times New Roman" w:eastAsia="Times New Roman" w:hAnsi="Times New Roman" w:cs="Times New Roman"/>
          <w:b/>
          <w:bCs/>
          <w:caps/>
          <w:color w:val="9B0101"/>
          <w:sz w:val="24"/>
          <w:szCs w:val="24"/>
          <w:lang w:eastAsia="pt-BR"/>
        </w:rPr>
      </w:pPr>
      <w:r w:rsidRPr="005C499A">
        <w:rPr>
          <w:rFonts w:ascii="Times New Roman" w:eastAsia="Times New Roman" w:hAnsi="Times New Roman" w:cs="Times New Roman"/>
          <w:b/>
          <w:bCs/>
          <w:caps/>
          <w:color w:val="9B0101"/>
          <w:sz w:val="24"/>
          <w:szCs w:val="24"/>
          <w:lang w:eastAsia="pt-BR"/>
        </w:rPr>
        <w:t>FOTOS</w:t>
      </w:r>
    </w:p>
    <w:p w:rsidR="005C499A" w:rsidRPr="005C499A" w:rsidRDefault="005C499A" w:rsidP="005C499A">
      <w:pPr>
        <w:spacing w:after="0" w:line="216" w:lineRule="atLeast"/>
        <w:textAlignment w:val="top"/>
        <w:rPr>
          <w:rFonts w:ascii="Times New Roman" w:eastAsia="Times New Roman" w:hAnsi="Times New Roman" w:cs="Times New Roman"/>
          <w:color w:val="9B0101"/>
          <w:sz w:val="24"/>
          <w:szCs w:val="24"/>
          <w:lang w:eastAsia="pt-BR"/>
        </w:rPr>
      </w:pPr>
      <w:hyperlink r:id="rId6" w:history="1">
        <w:r w:rsidRPr="002B6491">
          <w:rPr>
            <w:rFonts w:ascii="Times New Roman" w:eastAsia="Times New Roman" w:hAnsi="Times New Roman" w:cs="Times New Roman"/>
            <w:caps/>
            <w:color w:val="9E190B"/>
            <w:sz w:val="24"/>
            <w:szCs w:val="24"/>
            <w:u w:val="single"/>
            <w:lang w:eastAsia="pt-BR"/>
          </w:rPr>
          <w:t>ANTONINHO PERRI</w:t>
        </w:r>
      </w:hyperlink>
    </w:p>
    <w:p w:rsidR="005C499A" w:rsidRPr="005C499A" w:rsidRDefault="005C499A" w:rsidP="005C499A">
      <w:pPr>
        <w:spacing w:after="0" w:line="240" w:lineRule="auto"/>
        <w:rPr>
          <w:rFonts w:ascii="Times New Roman" w:eastAsia="Times New Roman" w:hAnsi="Times New Roman" w:cs="Times New Roman"/>
          <w:sz w:val="24"/>
          <w:szCs w:val="24"/>
          <w:lang w:eastAsia="pt-BR"/>
        </w:rPr>
      </w:pPr>
      <w:r w:rsidRPr="005C499A">
        <w:rPr>
          <w:rFonts w:ascii="Times New Roman" w:eastAsia="Times New Roman" w:hAnsi="Times New Roman" w:cs="Times New Roman"/>
          <w:sz w:val="24"/>
          <w:szCs w:val="24"/>
          <w:lang w:eastAsia="pt-BR"/>
        </w:rPr>
        <w:t> </w:t>
      </w:r>
    </w:p>
    <w:p w:rsidR="005C499A" w:rsidRPr="005C499A" w:rsidRDefault="005C499A" w:rsidP="005C499A">
      <w:pPr>
        <w:spacing w:after="0" w:line="168" w:lineRule="atLeast"/>
        <w:textAlignment w:val="top"/>
        <w:outlineLvl w:val="2"/>
        <w:rPr>
          <w:rFonts w:ascii="Times New Roman" w:eastAsia="Times New Roman" w:hAnsi="Times New Roman" w:cs="Times New Roman"/>
          <w:b/>
          <w:bCs/>
          <w:caps/>
          <w:color w:val="9B0101"/>
          <w:sz w:val="24"/>
          <w:szCs w:val="24"/>
          <w:lang w:eastAsia="pt-BR"/>
        </w:rPr>
      </w:pPr>
      <w:r w:rsidRPr="005C499A">
        <w:rPr>
          <w:rFonts w:ascii="Times New Roman" w:eastAsia="Times New Roman" w:hAnsi="Times New Roman" w:cs="Times New Roman"/>
          <w:b/>
          <w:bCs/>
          <w:caps/>
          <w:color w:val="9B0101"/>
          <w:sz w:val="24"/>
          <w:szCs w:val="24"/>
          <w:lang w:eastAsia="pt-BR"/>
        </w:rPr>
        <w:t>EDIÇÃO DE IMAGEM</w:t>
      </w:r>
    </w:p>
    <w:p w:rsidR="005C499A" w:rsidRPr="005C499A" w:rsidRDefault="005C499A" w:rsidP="005C499A">
      <w:pPr>
        <w:spacing w:after="0" w:line="216" w:lineRule="atLeast"/>
        <w:textAlignment w:val="top"/>
        <w:rPr>
          <w:rFonts w:ascii="Times New Roman" w:eastAsia="Times New Roman" w:hAnsi="Times New Roman" w:cs="Times New Roman"/>
          <w:color w:val="9B0101"/>
          <w:sz w:val="24"/>
          <w:szCs w:val="24"/>
          <w:lang w:eastAsia="pt-BR"/>
        </w:rPr>
      </w:pPr>
      <w:hyperlink r:id="rId7" w:history="1">
        <w:r w:rsidRPr="002B6491">
          <w:rPr>
            <w:rFonts w:ascii="Times New Roman" w:eastAsia="Times New Roman" w:hAnsi="Times New Roman" w:cs="Times New Roman"/>
            <w:caps/>
            <w:color w:val="9E190B"/>
            <w:sz w:val="24"/>
            <w:szCs w:val="24"/>
            <w:u w:val="single"/>
            <w:lang w:eastAsia="pt-BR"/>
          </w:rPr>
          <w:t>LUIS PAULO SILVA</w:t>
        </w:r>
      </w:hyperlink>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t xml:space="preserve">A proposta de Reforma da Previdência pretendida pela equipe econômica do presidente eleito Jair Bolsonaro tornará o sistema ainda mais excludente, o que significa que um contingente maior de trabalhadores não conseguirá cumprir os requisitos mínimos para requerer a aposentadoria. Dito de outra forma, caso seja aprovada nos termos anunciados, a medida destruirá um dos mais importantes direitos sociais dos brasileiros. A opinião é compartilhada pelos economistas José Celso Cardoso Júnior, do Instituto de Pesquisa Econômica Aplicada (Ipea), vinculado ao Ministério do Planejamento, Desenvolvimento e Gestão, e Eduardo </w:t>
      </w:r>
      <w:proofErr w:type="spellStart"/>
      <w:r w:rsidRPr="005C499A">
        <w:rPr>
          <w:rFonts w:ascii="Times New Roman" w:eastAsia="Times New Roman" w:hAnsi="Times New Roman" w:cs="Times New Roman"/>
          <w:color w:val="313131"/>
          <w:sz w:val="24"/>
          <w:szCs w:val="24"/>
          <w:lang w:eastAsia="pt-BR"/>
        </w:rPr>
        <w:t>Fagnani</w:t>
      </w:r>
      <w:proofErr w:type="spellEnd"/>
      <w:r w:rsidRPr="005C499A">
        <w:rPr>
          <w:rFonts w:ascii="Times New Roman" w:eastAsia="Times New Roman" w:hAnsi="Times New Roman" w:cs="Times New Roman"/>
          <w:color w:val="313131"/>
          <w:sz w:val="24"/>
          <w:szCs w:val="24"/>
          <w:lang w:eastAsia="pt-BR"/>
        </w:rPr>
        <w:t xml:space="preserve">, docente do Instituto de Economia (IE) da Unicamp. </w:t>
      </w:r>
      <w:r w:rsidRPr="005C499A">
        <w:rPr>
          <w:rFonts w:ascii="Times New Roman" w:eastAsia="Times New Roman" w:hAnsi="Times New Roman" w:cs="Times New Roman"/>
          <w:color w:val="313131"/>
          <w:sz w:val="24"/>
          <w:szCs w:val="24"/>
          <w:highlight w:val="yellow"/>
          <w:lang w:eastAsia="pt-BR"/>
        </w:rPr>
        <w:t>“Estão tentando eliminar os direitos conferidos pela Constituição de 1988. A Carta é um marco do processo civilizatório brasileiro. Foi a primeira vez em 500 anos que tivemos ao mesmo tempo direitos sociais, políticos e civis.</w:t>
      </w:r>
      <w:r w:rsidRPr="005C499A">
        <w:rPr>
          <w:rFonts w:ascii="Times New Roman" w:eastAsia="Times New Roman" w:hAnsi="Times New Roman" w:cs="Times New Roman"/>
          <w:color w:val="313131"/>
          <w:sz w:val="24"/>
          <w:szCs w:val="24"/>
          <w:lang w:eastAsia="pt-BR"/>
        </w:rPr>
        <w:t xml:space="preserve"> Ocorre que o documento é um ponto fora da curva do capitalismo, e o capitalismo brasileiro não tolera isso”, aponta </w:t>
      </w:r>
      <w:proofErr w:type="spellStart"/>
      <w:r w:rsidRPr="005C499A">
        <w:rPr>
          <w:rFonts w:ascii="Times New Roman" w:eastAsia="Times New Roman" w:hAnsi="Times New Roman" w:cs="Times New Roman"/>
          <w:color w:val="313131"/>
          <w:sz w:val="24"/>
          <w:szCs w:val="24"/>
          <w:lang w:eastAsia="pt-BR"/>
        </w:rPr>
        <w:t>Fagnani</w:t>
      </w:r>
      <w:proofErr w:type="spellEnd"/>
      <w:r w:rsidRPr="005C499A">
        <w:rPr>
          <w:rFonts w:ascii="Times New Roman" w:eastAsia="Times New Roman" w:hAnsi="Times New Roman" w:cs="Times New Roman"/>
          <w:color w:val="313131"/>
          <w:sz w:val="24"/>
          <w:szCs w:val="24"/>
          <w:lang w:eastAsia="pt-BR"/>
        </w:rPr>
        <w:t>.</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t>O objetivo do governo eleito, explica Cardoso Júnior, é aprofundar a reforma iniciada pelo presidente Michel Temer, no sentido de tornar mais difícil a obtenção das condições mínimas para a obtenção da aposentadoria. Segundo o economista do Ipea, na cabeça dos ideólogos dessa proposta, a Previdência é um problema de natureza exclusivamente fiscal. “A questão social sequer é cogitada. Eles não se importam com o fato de a maior parte da população brasileira em idade ativa não conseguir reunir condições, ao longo do seu ciclo de vida laboral, para pleitear a aposentadoria”, afirma.</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t xml:space="preserve">Uma das mudanças desejadas pela equipe de Temer, e que eventualmente, pode ser adotada por Bolsonaro, é ampliar de 15 para 25 o tempo mínimo de contribuição para que o trabalhador possa se aposentar. Na opinião de Cardoso Júnior, trata-se de um prazo muito longo no contexto do mercado de trabalho do país. “A maior parte das pessoas em idade ativa no Brasil passa a vida oscilando entre empregos. </w:t>
      </w:r>
      <w:r w:rsidRPr="005C499A">
        <w:rPr>
          <w:rFonts w:ascii="Times New Roman" w:eastAsia="Times New Roman" w:hAnsi="Times New Roman" w:cs="Times New Roman"/>
          <w:color w:val="313131"/>
          <w:sz w:val="24"/>
          <w:szCs w:val="24"/>
          <w:highlight w:val="yellow"/>
          <w:lang w:eastAsia="pt-BR"/>
        </w:rPr>
        <w:t>Poucas conseguem ter uma trajetória linear</w:t>
      </w:r>
      <w:r w:rsidRPr="005C499A">
        <w:rPr>
          <w:rFonts w:ascii="Times New Roman" w:eastAsia="Times New Roman" w:hAnsi="Times New Roman" w:cs="Times New Roman"/>
          <w:color w:val="313131"/>
          <w:sz w:val="24"/>
          <w:szCs w:val="24"/>
          <w:lang w:eastAsia="pt-BR"/>
        </w:rPr>
        <w:t xml:space="preserve">. Algumas interrompem esse percurso para estudar, por desemprego, por </w:t>
      </w:r>
      <w:r w:rsidRPr="005C499A">
        <w:rPr>
          <w:rFonts w:ascii="Times New Roman" w:eastAsia="Times New Roman" w:hAnsi="Times New Roman" w:cs="Times New Roman"/>
          <w:color w:val="313131"/>
          <w:sz w:val="24"/>
          <w:szCs w:val="24"/>
          <w:lang w:eastAsia="pt-BR"/>
        </w:rPr>
        <w:lastRenderedPageBreak/>
        <w:t xml:space="preserve">mudança de país. Além disso, o </w:t>
      </w:r>
      <w:r w:rsidRPr="005C499A">
        <w:rPr>
          <w:rFonts w:ascii="Times New Roman" w:eastAsia="Times New Roman" w:hAnsi="Times New Roman" w:cs="Times New Roman"/>
          <w:color w:val="313131"/>
          <w:sz w:val="24"/>
          <w:szCs w:val="24"/>
          <w:highlight w:val="yellow"/>
          <w:lang w:eastAsia="pt-BR"/>
        </w:rPr>
        <w:t>nosso mercado de trabalho é precário e muito heterogêneo</w:t>
      </w:r>
      <w:r w:rsidRPr="005C499A">
        <w:rPr>
          <w:rFonts w:ascii="Times New Roman" w:eastAsia="Times New Roman" w:hAnsi="Times New Roman" w:cs="Times New Roman"/>
          <w:color w:val="313131"/>
          <w:sz w:val="24"/>
          <w:szCs w:val="24"/>
          <w:lang w:eastAsia="pt-BR"/>
        </w:rPr>
        <w:t>. São poucas as oportunidades de emprego com carteira assinada. Isso faz com que seja muito difícil para um trabalhador normal acumular, ao longo de 35 anos de trabalho, 25 anos de contribuição”, pondera.</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t xml:space="preserve">Além de reafirmar o </w:t>
      </w:r>
      <w:r w:rsidRPr="005C499A">
        <w:rPr>
          <w:rFonts w:ascii="Times New Roman" w:eastAsia="Times New Roman" w:hAnsi="Times New Roman" w:cs="Times New Roman"/>
          <w:color w:val="313131"/>
          <w:sz w:val="24"/>
          <w:szCs w:val="24"/>
          <w:highlight w:val="yellow"/>
          <w:lang w:eastAsia="pt-BR"/>
        </w:rPr>
        <w:t>caráter excludente</w:t>
      </w:r>
      <w:r w:rsidRPr="005C499A">
        <w:rPr>
          <w:rFonts w:ascii="Times New Roman" w:eastAsia="Times New Roman" w:hAnsi="Times New Roman" w:cs="Times New Roman"/>
          <w:color w:val="313131"/>
          <w:sz w:val="24"/>
          <w:szCs w:val="24"/>
          <w:lang w:eastAsia="pt-BR"/>
        </w:rPr>
        <w:t xml:space="preserve"> da proposta de reforma desejada pelo futuro governo, </w:t>
      </w:r>
      <w:proofErr w:type="spellStart"/>
      <w:r w:rsidRPr="005C499A">
        <w:rPr>
          <w:rFonts w:ascii="Times New Roman" w:eastAsia="Times New Roman" w:hAnsi="Times New Roman" w:cs="Times New Roman"/>
          <w:color w:val="313131"/>
          <w:sz w:val="24"/>
          <w:szCs w:val="24"/>
          <w:lang w:eastAsia="pt-BR"/>
        </w:rPr>
        <w:t>Fagnani</w:t>
      </w:r>
      <w:proofErr w:type="spellEnd"/>
      <w:r w:rsidRPr="005C499A">
        <w:rPr>
          <w:rFonts w:ascii="Times New Roman" w:eastAsia="Times New Roman" w:hAnsi="Times New Roman" w:cs="Times New Roman"/>
          <w:color w:val="313131"/>
          <w:sz w:val="24"/>
          <w:szCs w:val="24"/>
          <w:lang w:eastAsia="pt-BR"/>
        </w:rPr>
        <w:t xml:space="preserve"> observa que a situação será ainda mais agravada por causa da Reforma Trabalhista aprovada em 2017. “</w:t>
      </w:r>
      <w:r w:rsidRPr="005C499A">
        <w:rPr>
          <w:rFonts w:ascii="Times New Roman" w:eastAsia="Times New Roman" w:hAnsi="Times New Roman" w:cs="Times New Roman"/>
          <w:color w:val="313131"/>
          <w:sz w:val="24"/>
          <w:szCs w:val="24"/>
          <w:highlight w:val="yellow"/>
          <w:lang w:eastAsia="pt-BR"/>
        </w:rPr>
        <w:t>A Reforma Trabalhista ampliou a precarização e tornou mais difícil a obtenção de emprego com carteira assinada</w:t>
      </w:r>
      <w:r w:rsidRPr="005C499A">
        <w:rPr>
          <w:rFonts w:ascii="Times New Roman" w:eastAsia="Times New Roman" w:hAnsi="Times New Roman" w:cs="Times New Roman"/>
          <w:color w:val="313131"/>
          <w:sz w:val="24"/>
          <w:szCs w:val="24"/>
          <w:lang w:eastAsia="pt-BR"/>
        </w:rPr>
        <w:t xml:space="preserve"> ou por períodos prolongados. Ora, essas formas </w:t>
      </w:r>
      <w:proofErr w:type="spellStart"/>
      <w:r w:rsidRPr="005C499A">
        <w:rPr>
          <w:rFonts w:ascii="Times New Roman" w:eastAsia="Times New Roman" w:hAnsi="Times New Roman" w:cs="Times New Roman"/>
          <w:color w:val="313131"/>
          <w:sz w:val="24"/>
          <w:szCs w:val="24"/>
          <w:lang w:eastAsia="pt-BR"/>
        </w:rPr>
        <w:t>precarizadas</w:t>
      </w:r>
      <w:proofErr w:type="spellEnd"/>
      <w:r w:rsidRPr="005C499A">
        <w:rPr>
          <w:rFonts w:ascii="Times New Roman" w:eastAsia="Times New Roman" w:hAnsi="Times New Roman" w:cs="Times New Roman"/>
          <w:color w:val="313131"/>
          <w:sz w:val="24"/>
          <w:szCs w:val="24"/>
          <w:lang w:eastAsia="pt-BR"/>
        </w:rPr>
        <w:t xml:space="preserve"> de trabalho, nas quais predominam as atividades informais – agora tidas como ‘formais’ –, trabalhos de curta duração e por hora não geram recolhimento de tributos para a Previdência. Ou seja, ao longo do tempo a contribuição para o sistema será tão reduzida que vai quebrá-lo”, adverte o docente do IE-Unicamp.</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t xml:space="preserve">Tanto </w:t>
      </w:r>
      <w:proofErr w:type="spellStart"/>
      <w:r w:rsidRPr="005C499A">
        <w:rPr>
          <w:rFonts w:ascii="Times New Roman" w:eastAsia="Times New Roman" w:hAnsi="Times New Roman" w:cs="Times New Roman"/>
          <w:color w:val="313131"/>
          <w:sz w:val="24"/>
          <w:szCs w:val="24"/>
          <w:lang w:eastAsia="pt-BR"/>
        </w:rPr>
        <w:t>Fagnani</w:t>
      </w:r>
      <w:proofErr w:type="spellEnd"/>
      <w:r w:rsidRPr="005C499A">
        <w:rPr>
          <w:rFonts w:ascii="Times New Roman" w:eastAsia="Times New Roman" w:hAnsi="Times New Roman" w:cs="Times New Roman"/>
          <w:color w:val="313131"/>
          <w:sz w:val="24"/>
          <w:szCs w:val="24"/>
          <w:lang w:eastAsia="pt-BR"/>
        </w:rPr>
        <w:t xml:space="preserve"> quanto Cardoso Júnior são contundentes ao assegurar que o alegado </w:t>
      </w:r>
      <w:r w:rsidRPr="005C499A">
        <w:rPr>
          <w:rFonts w:ascii="Times New Roman" w:eastAsia="Times New Roman" w:hAnsi="Times New Roman" w:cs="Times New Roman"/>
          <w:color w:val="313131"/>
          <w:sz w:val="24"/>
          <w:szCs w:val="24"/>
          <w:highlight w:val="yellow"/>
          <w:lang w:eastAsia="pt-BR"/>
        </w:rPr>
        <w:t>déficit da Previdência é na realidade um mito</w:t>
      </w:r>
      <w:r w:rsidRPr="005C499A">
        <w:rPr>
          <w:rFonts w:ascii="Times New Roman" w:eastAsia="Times New Roman" w:hAnsi="Times New Roman" w:cs="Times New Roman"/>
          <w:color w:val="313131"/>
          <w:sz w:val="24"/>
          <w:szCs w:val="24"/>
          <w:lang w:eastAsia="pt-BR"/>
        </w:rPr>
        <w:t xml:space="preserve">. “O que o governo, a grande imprensa e os economistas liberais divulgam como déficit nada mais é que o fluxo de caixa do sistema, um critério meramente contábil. Trata-se do volume de entrada de contribuições menos os pagamentos de benefícios. Essa conta realmente é negativa no contexto do Regime Geral da Previdência. Entretanto, é preciso explicar para a sociedade que esse critério é inconstitucional. </w:t>
      </w:r>
      <w:r w:rsidRPr="005C499A">
        <w:rPr>
          <w:rFonts w:ascii="Times New Roman" w:eastAsia="Times New Roman" w:hAnsi="Times New Roman" w:cs="Times New Roman"/>
          <w:color w:val="313131"/>
          <w:sz w:val="24"/>
          <w:szCs w:val="24"/>
          <w:highlight w:val="yellow"/>
          <w:lang w:eastAsia="pt-BR"/>
        </w:rPr>
        <w:t>Os constituintes fizeram constar na Carta de 1988 recursos adicionais para a Previdência, justamente para evitar que o sistema entrasse em colapso. Assim, além das contribuições de empregados e empregadores, os deputados também definiram outras fontes de financiamento, como tributos sobre o faturamento e o lucro das empresas. Ocorre que a Constituição jamais foi respeitada nesse sentido. Se a legislação estivesse sendo cumprida, as contas da Previdência seriam superavitárias desde 1988</w:t>
      </w:r>
      <w:r w:rsidRPr="005C499A">
        <w:rPr>
          <w:rFonts w:ascii="Times New Roman" w:eastAsia="Times New Roman" w:hAnsi="Times New Roman" w:cs="Times New Roman"/>
          <w:color w:val="313131"/>
          <w:sz w:val="24"/>
          <w:szCs w:val="24"/>
          <w:lang w:eastAsia="pt-BR"/>
        </w:rPr>
        <w:t>”, sentencia o economista do Ipea.</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t xml:space="preserve">Na mesma linha de raciocínio, </w:t>
      </w:r>
      <w:proofErr w:type="spellStart"/>
      <w:r w:rsidRPr="005C499A">
        <w:rPr>
          <w:rFonts w:ascii="Times New Roman" w:eastAsia="Times New Roman" w:hAnsi="Times New Roman" w:cs="Times New Roman"/>
          <w:color w:val="313131"/>
          <w:sz w:val="24"/>
          <w:szCs w:val="24"/>
          <w:lang w:eastAsia="pt-BR"/>
        </w:rPr>
        <w:t>Fagnani</w:t>
      </w:r>
      <w:proofErr w:type="spellEnd"/>
      <w:r w:rsidRPr="005C499A">
        <w:rPr>
          <w:rFonts w:ascii="Times New Roman" w:eastAsia="Times New Roman" w:hAnsi="Times New Roman" w:cs="Times New Roman"/>
          <w:color w:val="313131"/>
          <w:sz w:val="24"/>
          <w:szCs w:val="24"/>
          <w:lang w:eastAsia="pt-BR"/>
        </w:rPr>
        <w:t xml:space="preserve"> entende igualmente que o declarado déficit previdenciário é na verdade um desprezo à Constituição. “O argumento do déficit é uma mentira que vem sendo contada dede 1989. E, como sabemos, uma mentira repetida milhares de vezes passa a ser encarada como verdade. </w:t>
      </w:r>
      <w:r w:rsidRPr="005C499A">
        <w:rPr>
          <w:rFonts w:ascii="Times New Roman" w:eastAsia="Times New Roman" w:hAnsi="Times New Roman" w:cs="Times New Roman"/>
          <w:color w:val="313131"/>
          <w:sz w:val="24"/>
          <w:szCs w:val="24"/>
          <w:highlight w:val="yellow"/>
          <w:lang w:eastAsia="pt-BR"/>
        </w:rPr>
        <w:t xml:space="preserve">A Constituição de 1988 buscou inspiração nos modelos da </w:t>
      </w:r>
      <w:proofErr w:type="spellStart"/>
      <w:r w:rsidRPr="005C499A">
        <w:rPr>
          <w:rFonts w:ascii="Times New Roman" w:eastAsia="Times New Roman" w:hAnsi="Times New Roman" w:cs="Times New Roman"/>
          <w:color w:val="313131"/>
          <w:sz w:val="24"/>
          <w:szCs w:val="24"/>
          <w:highlight w:val="yellow"/>
          <w:lang w:eastAsia="pt-BR"/>
        </w:rPr>
        <w:t>social-democracia</w:t>
      </w:r>
      <w:proofErr w:type="spellEnd"/>
      <w:r w:rsidRPr="005C499A">
        <w:rPr>
          <w:rFonts w:ascii="Times New Roman" w:eastAsia="Times New Roman" w:hAnsi="Times New Roman" w:cs="Times New Roman"/>
          <w:color w:val="313131"/>
          <w:sz w:val="24"/>
          <w:szCs w:val="24"/>
          <w:highlight w:val="yellow"/>
          <w:lang w:eastAsia="pt-BR"/>
        </w:rPr>
        <w:t xml:space="preserve"> europeia, que estabelece que a seguridade social deve ser financiada por três fontes: empregados, empregadores e governo, através de impostos, como o </w:t>
      </w:r>
      <w:proofErr w:type="spellStart"/>
      <w:r w:rsidRPr="005C499A">
        <w:rPr>
          <w:rFonts w:ascii="Times New Roman" w:eastAsia="Times New Roman" w:hAnsi="Times New Roman" w:cs="Times New Roman"/>
          <w:color w:val="313131"/>
          <w:sz w:val="24"/>
          <w:szCs w:val="24"/>
          <w:highlight w:val="yellow"/>
          <w:lang w:eastAsia="pt-BR"/>
        </w:rPr>
        <w:t>Cofins</w:t>
      </w:r>
      <w:proofErr w:type="spellEnd"/>
      <w:r w:rsidRPr="005C499A">
        <w:rPr>
          <w:rFonts w:ascii="Times New Roman" w:eastAsia="Times New Roman" w:hAnsi="Times New Roman" w:cs="Times New Roman"/>
          <w:color w:val="313131"/>
          <w:sz w:val="24"/>
          <w:szCs w:val="24"/>
          <w:highlight w:val="yellow"/>
          <w:lang w:eastAsia="pt-BR"/>
        </w:rPr>
        <w:t xml:space="preserve"> [Contribuição para o Financiamento da Seguridade Social].</w:t>
      </w:r>
      <w:r w:rsidRPr="005C499A">
        <w:rPr>
          <w:rFonts w:ascii="Times New Roman" w:eastAsia="Times New Roman" w:hAnsi="Times New Roman" w:cs="Times New Roman"/>
          <w:color w:val="313131"/>
          <w:sz w:val="24"/>
          <w:szCs w:val="24"/>
          <w:lang w:eastAsia="pt-BR"/>
        </w:rPr>
        <w:t xml:space="preserve"> Isso está claríssimo nos </w:t>
      </w:r>
      <w:r w:rsidRPr="005C499A">
        <w:rPr>
          <w:rFonts w:ascii="Times New Roman" w:eastAsia="Times New Roman" w:hAnsi="Times New Roman" w:cs="Times New Roman"/>
          <w:color w:val="313131"/>
          <w:sz w:val="24"/>
          <w:szCs w:val="24"/>
          <w:highlight w:val="yellow"/>
          <w:lang w:eastAsia="pt-BR"/>
        </w:rPr>
        <w:t>artigos 194 e 195</w:t>
      </w:r>
      <w:r w:rsidRPr="005C499A">
        <w:rPr>
          <w:rFonts w:ascii="Times New Roman" w:eastAsia="Times New Roman" w:hAnsi="Times New Roman" w:cs="Times New Roman"/>
          <w:color w:val="313131"/>
          <w:sz w:val="24"/>
          <w:szCs w:val="24"/>
          <w:lang w:eastAsia="pt-BR"/>
        </w:rPr>
        <w:t>. Acontece que o governo nunca cumpriu a sua parte. O alegado déficit é isso: um desprezo à Constituição da República, praticada por todos os governos desde 1989. Simples assim”, argumenta o professor.</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br/>
      </w:r>
      <w:r w:rsidRPr="002B6491">
        <w:rPr>
          <w:rFonts w:ascii="Times New Roman" w:eastAsia="Times New Roman" w:hAnsi="Times New Roman" w:cs="Times New Roman"/>
          <w:b/>
          <w:bCs/>
          <w:color w:val="313131"/>
          <w:sz w:val="24"/>
          <w:szCs w:val="24"/>
          <w:highlight w:val="yellow"/>
          <w:lang w:eastAsia="pt-BR"/>
        </w:rPr>
        <w:t>“</w:t>
      </w:r>
      <w:proofErr w:type="spellStart"/>
      <w:r w:rsidRPr="002B6491">
        <w:rPr>
          <w:rFonts w:ascii="Times New Roman" w:eastAsia="Times New Roman" w:hAnsi="Times New Roman" w:cs="Times New Roman"/>
          <w:b/>
          <w:bCs/>
          <w:color w:val="313131"/>
          <w:sz w:val="24"/>
          <w:szCs w:val="24"/>
          <w:highlight w:val="yellow"/>
          <w:lang w:eastAsia="pt-BR"/>
        </w:rPr>
        <w:t>Austericídio</w:t>
      </w:r>
      <w:proofErr w:type="spellEnd"/>
      <w:r w:rsidRPr="002B6491">
        <w:rPr>
          <w:rFonts w:ascii="Times New Roman" w:eastAsia="Times New Roman" w:hAnsi="Times New Roman" w:cs="Times New Roman"/>
          <w:b/>
          <w:bCs/>
          <w:color w:val="313131"/>
          <w:sz w:val="24"/>
          <w:szCs w:val="24"/>
          <w:highlight w:val="yellow"/>
          <w:lang w:eastAsia="pt-BR"/>
        </w:rPr>
        <w:t>”</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lastRenderedPageBreak/>
        <w:t xml:space="preserve">Outro aspecto que estrangula as contas da Previdência, assinalam os economistas, é a dobradinha formada pela </w:t>
      </w:r>
      <w:r w:rsidRPr="005C499A">
        <w:rPr>
          <w:rFonts w:ascii="Times New Roman" w:eastAsia="Times New Roman" w:hAnsi="Times New Roman" w:cs="Times New Roman"/>
          <w:color w:val="313131"/>
          <w:sz w:val="24"/>
          <w:szCs w:val="24"/>
          <w:highlight w:val="yellow"/>
          <w:lang w:eastAsia="pt-BR"/>
        </w:rPr>
        <w:t>anistia de dívidas e a falta de fiscalização para combater a sonegação</w:t>
      </w:r>
      <w:r w:rsidRPr="005C499A">
        <w:rPr>
          <w:rFonts w:ascii="Times New Roman" w:eastAsia="Times New Roman" w:hAnsi="Times New Roman" w:cs="Times New Roman"/>
          <w:color w:val="313131"/>
          <w:sz w:val="24"/>
          <w:szCs w:val="24"/>
          <w:lang w:eastAsia="pt-BR"/>
        </w:rPr>
        <w:t>. Juntos, esses dois ralos engolem bilhões de reais por ano, cifra muito maior que a economia que seria obtida com a reforma. Os ideólogos do “</w:t>
      </w:r>
      <w:proofErr w:type="spellStart"/>
      <w:r w:rsidRPr="005C499A">
        <w:rPr>
          <w:rFonts w:ascii="Times New Roman" w:eastAsia="Times New Roman" w:hAnsi="Times New Roman" w:cs="Times New Roman"/>
          <w:color w:val="313131"/>
          <w:sz w:val="24"/>
          <w:szCs w:val="24"/>
          <w:lang w:eastAsia="pt-BR"/>
        </w:rPr>
        <w:t>austericídio</w:t>
      </w:r>
      <w:proofErr w:type="spellEnd"/>
      <w:r w:rsidRPr="005C499A">
        <w:rPr>
          <w:rFonts w:ascii="Times New Roman" w:eastAsia="Times New Roman" w:hAnsi="Times New Roman" w:cs="Times New Roman"/>
          <w:color w:val="313131"/>
          <w:sz w:val="24"/>
          <w:szCs w:val="24"/>
          <w:lang w:eastAsia="pt-BR"/>
        </w:rPr>
        <w:t xml:space="preserve">”, segundo Cardoso Júnior, enxergam somente o que querem. “Esse pessoal não olha as finanças públicas como um todo. Colocam a culpa na Previdência, mas não observam os juros. </w:t>
      </w:r>
      <w:r w:rsidRPr="005C499A">
        <w:rPr>
          <w:rFonts w:ascii="Times New Roman" w:eastAsia="Times New Roman" w:hAnsi="Times New Roman" w:cs="Times New Roman"/>
          <w:color w:val="313131"/>
          <w:sz w:val="24"/>
          <w:szCs w:val="24"/>
          <w:highlight w:val="yellow"/>
          <w:lang w:eastAsia="pt-BR"/>
        </w:rPr>
        <w:t>Nos últimos anos, o governo promoveu uma série de desonerações fiscais, favorecendo devedores inclusive do INSS [Instituto Nacional de Seguridade Social].</w:t>
      </w:r>
      <w:r w:rsidRPr="005C499A">
        <w:rPr>
          <w:rFonts w:ascii="Times New Roman" w:eastAsia="Times New Roman" w:hAnsi="Times New Roman" w:cs="Times New Roman"/>
          <w:color w:val="313131"/>
          <w:sz w:val="24"/>
          <w:szCs w:val="24"/>
          <w:lang w:eastAsia="pt-BR"/>
        </w:rPr>
        <w:t xml:space="preserve"> Essas medidas favorecem claramente os segmentos empresariais, particularmente os financeiros. Existe um rombo estrutural nas finanças públicas brasileiras que não tem a ver com a questão social, com a questão da Previdência. Tem a ver com a decisão do governo de não cobrar de quem deve e pode pagar”, pormenoriza.</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proofErr w:type="spellStart"/>
      <w:r w:rsidRPr="005C499A">
        <w:rPr>
          <w:rFonts w:ascii="Times New Roman" w:eastAsia="Times New Roman" w:hAnsi="Times New Roman" w:cs="Times New Roman"/>
          <w:color w:val="313131"/>
          <w:sz w:val="24"/>
          <w:szCs w:val="24"/>
          <w:lang w:eastAsia="pt-BR"/>
        </w:rPr>
        <w:t>Fagnani</w:t>
      </w:r>
      <w:proofErr w:type="spellEnd"/>
      <w:r w:rsidRPr="005C499A">
        <w:rPr>
          <w:rFonts w:ascii="Times New Roman" w:eastAsia="Times New Roman" w:hAnsi="Times New Roman" w:cs="Times New Roman"/>
          <w:color w:val="313131"/>
          <w:sz w:val="24"/>
          <w:szCs w:val="24"/>
          <w:lang w:eastAsia="pt-BR"/>
        </w:rPr>
        <w:t xml:space="preserve"> apresenta números que reforçam a análise de que o governo abre mão do seu potencial de arrecadação em favor de determinados segmentos. </w:t>
      </w:r>
      <w:r w:rsidRPr="005C499A">
        <w:rPr>
          <w:rFonts w:ascii="Times New Roman" w:eastAsia="Times New Roman" w:hAnsi="Times New Roman" w:cs="Times New Roman"/>
          <w:color w:val="313131"/>
          <w:sz w:val="24"/>
          <w:szCs w:val="24"/>
          <w:highlight w:val="yellow"/>
          <w:lang w:eastAsia="pt-BR"/>
        </w:rPr>
        <w:t>De acordo com ele, o governo Temer vem afirmando que a Reforma da Previdência trará uma economia de R$ 500 bilhões em dez anos, ou seja, R$ 50 bilhões por ano. Atualmente, porém, o governo federal abre mão de R$ 350 bilhões por ano em isenções fiscais.</w:t>
      </w:r>
      <w:r w:rsidRPr="005C499A">
        <w:rPr>
          <w:rFonts w:ascii="Times New Roman" w:eastAsia="Times New Roman" w:hAnsi="Times New Roman" w:cs="Times New Roman"/>
          <w:color w:val="313131"/>
          <w:sz w:val="24"/>
          <w:szCs w:val="24"/>
          <w:lang w:eastAsia="pt-BR"/>
        </w:rPr>
        <w:t xml:space="preserve"> Além disso, estimativas indicam que a sonegação de impostos no Brasil é da ordem de R$ 500 bilhões por ano. “</w:t>
      </w:r>
      <w:r w:rsidRPr="005C499A">
        <w:rPr>
          <w:rFonts w:ascii="Times New Roman" w:eastAsia="Times New Roman" w:hAnsi="Times New Roman" w:cs="Times New Roman"/>
          <w:color w:val="313131"/>
          <w:sz w:val="24"/>
          <w:szCs w:val="24"/>
          <w:highlight w:val="yellow"/>
          <w:lang w:eastAsia="pt-BR"/>
        </w:rPr>
        <w:t>Não é curioso que os defensores da reforma digam que o país vai quebrar se não economizarmos R$ 50 bilhões ao ano com Previdência, sendo que o governo poderia incrementar a arrecadação em R$ 850 bilhões, mas não o faz</w:t>
      </w:r>
      <w:r w:rsidRPr="005C499A">
        <w:rPr>
          <w:rFonts w:ascii="Times New Roman" w:eastAsia="Times New Roman" w:hAnsi="Times New Roman" w:cs="Times New Roman"/>
          <w:color w:val="313131"/>
          <w:sz w:val="24"/>
          <w:szCs w:val="24"/>
          <w:lang w:eastAsia="pt-BR"/>
        </w:rPr>
        <w:t xml:space="preserve">? </w:t>
      </w:r>
      <w:r w:rsidRPr="005C499A">
        <w:rPr>
          <w:rFonts w:ascii="Times New Roman" w:eastAsia="Times New Roman" w:hAnsi="Times New Roman" w:cs="Times New Roman"/>
          <w:color w:val="313131"/>
          <w:sz w:val="24"/>
          <w:szCs w:val="24"/>
          <w:highlight w:val="yellow"/>
          <w:lang w:eastAsia="pt-BR"/>
        </w:rPr>
        <w:t>Isso sem falar nos quase R$ 500 bilhões de dívidas que empresas têm exclusivamente com o INSS</w:t>
      </w:r>
      <w:r w:rsidRPr="005C499A">
        <w:rPr>
          <w:rFonts w:ascii="Times New Roman" w:eastAsia="Times New Roman" w:hAnsi="Times New Roman" w:cs="Times New Roman"/>
          <w:color w:val="313131"/>
          <w:sz w:val="24"/>
          <w:szCs w:val="24"/>
          <w:lang w:eastAsia="pt-BR"/>
        </w:rPr>
        <w:t>, mas não são cobradas. É um escândalo”, define o docente do IE-Unicamp.</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br/>
      </w:r>
      <w:r w:rsidRPr="002B6491">
        <w:rPr>
          <w:rFonts w:ascii="Times New Roman" w:eastAsia="Times New Roman" w:hAnsi="Times New Roman" w:cs="Times New Roman"/>
          <w:b/>
          <w:bCs/>
          <w:color w:val="313131"/>
          <w:sz w:val="24"/>
          <w:szCs w:val="24"/>
          <w:lang w:eastAsia="pt-BR"/>
        </w:rPr>
        <w:t>Servidores</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t xml:space="preserve">Um nó a ser desatado em relação a questão previdenciária, reconhecem os economistas, diz respeito aos servidores públicos, que pertencem a um regime específico e não ao Regime Geral. “Mas é preciso olhar para esse segmento com atenção porque há diferenças dentro dele. Curiosamente, os servidores civis, que são o maior alvo da proposta de reforma, estão com a situação equacionada no médio e longo prazos. </w:t>
      </w:r>
      <w:r w:rsidRPr="005C499A">
        <w:rPr>
          <w:rFonts w:ascii="Times New Roman" w:eastAsia="Times New Roman" w:hAnsi="Times New Roman" w:cs="Times New Roman"/>
          <w:color w:val="313131"/>
          <w:sz w:val="24"/>
          <w:szCs w:val="24"/>
          <w:highlight w:val="yellow"/>
          <w:lang w:eastAsia="pt-BR"/>
        </w:rPr>
        <w:t>Durante os governos Lula e Dilma foram feitas mudanças para resolver os problemas estruturais relativos a esse grupo, como estabelecer um teto de aposentadoria</w:t>
      </w:r>
      <w:r w:rsidRPr="005C499A">
        <w:rPr>
          <w:rFonts w:ascii="Times New Roman" w:eastAsia="Times New Roman" w:hAnsi="Times New Roman" w:cs="Times New Roman"/>
          <w:color w:val="313131"/>
          <w:sz w:val="24"/>
          <w:szCs w:val="24"/>
          <w:lang w:eastAsia="pt-BR"/>
        </w:rPr>
        <w:t xml:space="preserve"> - e não o último salário - para os ingressantes no sistema. Mas há pontos a serem trabalhados em relação aos militares e a segmentos do Legislativo e do Judiciário”, destaca Cardoso Júnior, do Ipea.</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t xml:space="preserve">No caso dos </w:t>
      </w:r>
      <w:r w:rsidRPr="005C499A">
        <w:rPr>
          <w:rFonts w:ascii="Times New Roman" w:eastAsia="Times New Roman" w:hAnsi="Times New Roman" w:cs="Times New Roman"/>
          <w:color w:val="313131"/>
          <w:sz w:val="24"/>
          <w:szCs w:val="24"/>
          <w:highlight w:val="yellow"/>
          <w:lang w:eastAsia="pt-BR"/>
        </w:rPr>
        <w:t>militares</w:t>
      </w:r>
      <w:r w:rsidRPr="005C499A">
        <w:rPr>
          <w:rFonts w:ascii="Times New Roman" w:eastAsia="Times New Roman" w:hAnsi="Times New Roman" w:cs="Times New Roman"/>
          <w:color w:val="313131"/>
          <w:sz w:val="24"/>
          <w:szCs w:val="24"/>
          <w:lang w:eastAsia="pt-BR"/>
        </w:rPr>
        <w:t>, prossegue o economista, o regime conta com um grande contingente de aposentados e um pequeno número de contribuintes. Isso acontece porque esses servidores se aposentam muito cedo, geralmente por volta dos 50 anos. “</w:t>
      </w:r>
      <w:r w:rsidRPr="005C499A">
        <w:rPr>
          <w:rFonts w:ascii="Times New Roman" w:eastAsia="Times New Roman" w:hAnsi="Times New Roman" w:cs="Times New Roman"/>
          <w:color w:val="313131"/>
          <w:sz w:val="24"/>
          <w:szCs w:val="24"/>
          <w:highlight w:val="yellow"/>
          <w:lang w:eastAsia="pt-BR"/>
        </w:rPr>
        <w:t>Os militares começam a contar o tempo de contribuição precocemente, lá pelos 15 anos</w:t>
      </w:r>
      <w:r w:rsidRPr="005C499A">
        <w:rPr>
          <w:rFonts w:ascii="Times New Roman" w:eastAsia="Times New Roman" w:hAnsi="Times New Roman" w:cs="Times New Roman"/>
          <w:color w:val="313131"/>
          <w:sz w:val="24"/>
          <w:szCs w:val="24"/>
          <w:lang w:eastAsia="pt-BR"/>
        </w:rPr>
        <w:t xml:space="preserve">, </w:t>
      </w:r>
      <w:r w:rsidRPr="005C499A">
        <w:rPr>
          <w:rFonts w:ascii="Times New Roman" w:eastAsia="Times New Roman" w:hAnsi="Times New Roman" w:cs="Times New Roman"/>
          <w:color w:val="313131"/>
          <w:sz w:val="24"/>
          <w:szCs w:val="24"/>
          <w:highlight w:val="yellow"/>
          <w:lang w:eastAsia="pt-BR"/>
        </w:rPr>
        <w:lastRenderedPageBreak/>
        <w:t>quando ingressam nas academias militares</w:t>
      </w:r>
      <w:r w:rsidRPr="005C499A">
        <w:rPr>
          <w:rFonts w:ascii="Times New Roman" w:eastAsia="Times New Roman" w:hAnsi="Times New Roman" w:cs="Times New Roman"/>
          <w:color w:val="313131"/>
          <w:sz w:val="24"/>
          <w:szCs w:val="24"/>
          <w:lang w:eastAsia="pt-BR"/>
        </w:rPr>
        <w:t xml:space="preserve">. Além disso, os homens podem requerer a aposentadoria depois de 30 anos de serviço e as mulheres, 25. O que ocorre, em muitos casos, é que as </w:t>
      </w:r>
      <w:r w:rsidRPr="005C499A">
        <w:rPr>
          <w:rFonts w:ascii="Times New Roman" w:eastAsia="Times New Roman" w:hAnsi="Times New Roman" w:cs="Times New Roman"/>
          <w:color w:val="313131"/>
          <w:sz w:val="24"/>
          <w:szCs w:val="24"/>
          <w:highlight w:val="yellow"/>
          <w:lang w:eastAsia="pt-BR"/>
        </w:rPr>
        <w:t>pessoas passam mais tempo como beneficiários-aposentados</w:t>
      </w:r>
      <w:r w:rsidRPr="005C499A">
        <w:rPr>
          <w:rFonts w:ascii="Times New Roman" w:eastAsia="Times New Roman" w:hAnsi="Times New Roman" w:cs="Times New Roman"/>
          <w:color w:val="313131"/>
          <w:sz w:val="24"/>
          <w:szCs w:val="24"/>
          <w:lang w:eastAsia="pt-BR"/>
        </w:rPr>
        <w:t xml:space="preserve"> que como ativos-contribuintes. Além disso, esse segmento está enquadrado na regra antiga, da integralidade. Ou seja, </w:t>
      </w:r>
      <w:r w:rsidRPr="005C499A">
        <w:rPr>
          <w:rFonts w:ascii="Times New Roman" w:eastAsia="Times New Roman" w:hAnsi="Times New Roman" w:cs="Times New Roman"/>
          <w:color w:val="313131"/>
          <w:sz w:val="24"/>
          <w:szCs w:val="24"/>
          <w:highlight w:val="yellow"/>
          <w:lang w:eastAsia="pt-BR"/>
        </w:rPr>
        <w:t>não há teto.</w:t>
      </w:r>
      <w:r w:rsidRPr="005C499A">
        <w:rPr>
          <w:rFonts w:ascii="Times New Roman" w:eastAsia="Times New Roman" w:hAnsi="Times New Roman" w:cs="Times New Roman"/>
          <w:color w:val="313131"/>
          <w:sz w:val="24"/>
          <w:szCs w:val="24"/>
          <w:lang w:eastAsia="pt-BR"/>
        </w:rPr>
        <w:t xml:space="preserve"> Para completar, por força da legislação, em caso de morte do beneficiário a </w:t>
      </w:r>
      <w:r w:rsidRPr="005C499A">
        <w:rPr>
          <w:rFonts w:ascii="Times New Roman" w:eastAsia="Times New Roman" w:hAnsi="Times New Roman" w:cs="Times New Roman"/>
          <w:color w:val="313131"/>
          <w:sz w:val="24"/>
          <w:szCs w:val="24"/>
          <w:highlight w:val="yellow"/>
          <w:lang w:eastAsia="pt-BR"/>
        </w:rPr>
        <w:t>aposentadoria é transferida ao cônjuge ou às filhas</w:t>
      </w:r>
      <w:r w:rsidRPr="005C499A">
        <w:rPr>
          <w:rFonts w:ascii="Times New Roman" w:eastAsia="Times New Roman" w:hAnsi="Times New Roman" w:cs="Times New Roman"/>
          <w:color w:val="313131"/>
          <w:sz w:val="24"/>
          <w:szCs w:val="24"/>
          <w:lang w:eastAsia="pt-BR"/>
        </w:rPr>
        <w:t xml:space="preserve"> na forma de pensão”.</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t xml:space="preserve">Também no Legislativo e no </w:t>
      </w:r>
      <w:r w:rsidRPr="005C499A">
        <w:rPr>
          <w:rFonts w:ascii="Times New Roman" w:eastAsia="Times New Roman" w:hAnsi="Times New Roman" w:cs="Times New Roman"/>
          <w:color w:val="313131"/>
          <w:sz w:val="24"/>
          <w:szCs w:val="24"/>
          <w:highlight w:val="yellow"/>
          <w:lang w:eastAsia="pt-BR"/>
        </w:rPr>
        <w:t>Judiciário</w:t>
      </w:r>
      <w:r w:rsidRPr="005C499A">
        <w:rPr>
          <w:rFonts w:ascii="Times New Roman" w:eastAsia="Times New Roman" w:hAnsi="Times New Roman" w:cs="Times New Roman"/>
          <w:color w:val="313131"/>
          <w:sz w:val="24"/>
          <w:szCs w:val="24"/>
          <w:lang w:eastAsia="pt-BR"/>
        </w:rPr>
        <w:t xml:space="preserve"> ocorrem “distorções”, sendo que neste último a situação é mais complicada, conforme o economista do Ipea. “Em termos absolutos, esse segmento é menor que os demais, mas em termos relativos é o que constitui </w:t>
      </w:r>
      <w:r w:rsidRPr="005C499A">
        <w:rPr>
          <w:rFonts w:ascii="Times New Roman" w:eastAsia="Times New Roman" w:hAnsi="Times New Roman" w:cs="Times New Roman"/>
          <w:color w:val="313131"/>
          <w:sz w:val="24"/>
          <w:szCs w:val="24"/>
          <w:highlight w:val="yellow"/>
          <w:lang w:eastAsia="pt-BR"/>
        </w:rPr>
        <w:t>o caso mais escandaloso</w:t>
      </w:r>
      <w:r w:rsidRPr="005C499A">
        <w:rPr>
          <w:rFonts w:ascii="Times New Roman" w:eastAsia="Times New Roman" w:hAnsi="Times New Roman" w:cs="Times New Roman"/>
          <w:color w:val="313131"/>
          <w:sz w:val="24"/>
          <w:szCs w:val="24"/>
          <w:lang w:eastAsia="pt-BR"/>
        </w:rPr>
        <w:t xml:space="preserve">. Não é incomum encontrarmos remunerações acima do teto constitucional entre magistrados, </w:t>
      </w:r>
      <w:r w:rsidRPr="005C499A">
        <w:rPr>
          <w:rFonts w:ascii="Times New Roman" w:eastAsia="Times New Roman" w:hAnsi="Times New Roman" w:cs="Times New Roman"/>
          <w:color w:val="313131"/>
          <w:sz w:val="24"/>
          <w:szCs w:val="24"/>
          <w:highlight w:val="yellow"/>
          <w:lang w:eastAsia="pt-BR"/>
        </w:rPr>
        <w:t>graças a gratificações que são incorporadas e penduricalhos como os auxílios moradia e paletó</w:t>
      </w:r>
      <w:r w:rsidRPr="005C499A">
        <w:rPr>
          <w:rFonts w:ascii="Times New Roman" w:eastAsia="Times New Roman" w:hAnsi="Times New Roman" w:cs="Times New Roman"/>
          <w:color w:val="313131"/>
          <w:sz w:val="24"/>
          <w:szCs w:val="24"/>
          <w:lang w:eastAsia="pt-BR"/>
        </w:rPr>
        <w:t>. Tudo isso resulta em aposentadorias muito altas, embora a base de contribuição seja pequena e obviamente insuficiente para cobrir as despesas”, analisa Cardoso Júnior.</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proofErr w:type="spellStart"/>
      <w:r w:rsidRPr="005C499A">
        <w:rPr>
          <w:rFonts w:ascii="Times New Roman" w:eastAsia="Times New Roman" w:hAnsi="Times New Roman" w:cs="Times New Roman"/>
          <w:color w:val="313131"/>
          <w:sz w:val="24"/>
          <w:szCs w:val="24"/>
          <w:lang w:eastAsia="pt-BR"/>
        </w:rPr>
        <w:t>Fagnani</w:t>
      </w:r>
      <w:proofErr w:type="spellEnd"/>
      <w:r w:rsidRPr="005C499A">
        <w:rPr>
          <w:rFonts w:ascii="Times New Roman" w:eastAsia="Times New Roman" w:hAnsi="Times New Roman" w:cs="Times New Roman"/>
          <w:color w:val="313131"/>
          <w:sz w:val="24"/>
          <w:szCs w:val="24"/>
          <w:lang w:eastAsia="pt-BR"/>
        </w:rPr>
        <w:t xml:space="preserve"> concorda que há um problema a ser resolvido em relação aos servidores públicos. Pelas contas dele, o Regime Geral soma cerca de 30 milhões de beneficiários na área urbana e rural e outros 5 milhões na assistência social (Benefício de Prestação Continuada). </w:t>
      </w:r>
      <w:r w:rsidRPr="005C499A">
        <w:rPr>
          <w:rFonts w:ascii="Times New Roman" w:eastAsia="Times New Roman" w:hAnsi="Times New Roman" w:cs="Times New Roman"/>
          <w:color w:val="313131"/>
          <w:sz w:val="24"/>
          <w:szCs w:val="24"/>
          <w:highlight w:val="yellow"/>
          <w:lang w:eastAsia="pt-BR"/>
        </w:rPr>
        <w:t>“100% dos benefícios rurais correspondem a um salário mínimo e 80% dos benefícios urbanos também correspondem a essa remuneração. No geral, o rendimento médio recebido pelos beneficiários é de R$ 1,4 mil. O curioso é que o governo fala em fazer reforma para acabar com privilégios. Qual o privilégio de alguém que recebe esse valor de aposentadoria? Definitivamente, o problema não está nesse segmento”, afirma o docente do IE-Unicamp.</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proofErr w:type="spellStart"/>
      <w:r w:rsidRPr="005C499A">
        <w:rPr>
          <w:rFonts w:ascii="Times New Roman" w:eastAsia="Times New Roman" w:hAnsi="Times New Roman" w:cs="Times New Roman"/>
          <w:color w:val="313131"/>
          <w:sz w:val="24"/>
          <w:szCs w:val="24"/>
          <w:lang w:eastAsia="pt-BR"/>
        </w:rPr>
        <w:t>Fagnani</w:t>
      </w:r>
      <w:proofErr w:type="spellEnd"/>
      <w:r w:rsidRPr="005C499A">
        <w:rPr>
          <w:rFonts w:ascii="Times New Roman" w:eastAsia="Times New Roman" w:hAnsi="Times New Roman" w:cs="Times New Roman"/>
          <w:color w:val="313131"/>
          <w:sz w:val="24"/>
          <w:szCs w:val="24"/>
          <w:lang w:eastAsia="pt-BR"/>
        </w:rPr>
        <w:t xml:space="preserve"> adverte igualmente que o nó não engloba todo o funcionalismo público. Ele esclarece melhor esse ponto: “A Previdência do setor público foi regulamentada em 2012 com a criação da Fundação de Previdência Complementar do Servidor Público Federal (</w:t>
      </w:r>
      <w:proofErr w:type="spellStart"/>
      <w:r w:rsidRPr="005C499A">
        <w:rPr>
          <w:rFonts w:ascii="Times New Roman" w:eastAsia="Times New Roman" w:hAnsi="Times New Roman" w:cs="Times New Roman"/>
          <w:color w:val="313131"/>
          <w:sz w:val="24"/>
          <w:szCs w:val="24"/>
          <w:lang w:eastAsia="pt-BR"/>
        </w:rPr>
        <w:t>Funpresp</w:t>
      </w:r>
      <w:proofErr w:type="spellEnd"/>
      <w:r w:rsidRPr="005C499A">
        <w:rPr>
          <w:rFonts w:ascii="Times New Roman" w:eastAsia="Times New Roman" w:hAnsi="Times New Roman" w:cs="Times New Roman"/>
          <w:color w:val="313131"/>
          <w:sz w:val="24"/>
          <w:szCs w:val="24"/>
          <w:lang w:eastAsia="pt-BR"/>
        </w:rPr>
        <w:t>). </w:t>
      </w:r>
      <w:r w:rsidRPr="005C499A">
        <w:rPr>
          <w:rFonts w:ascii="Times New Roman" w:eastAsia="Times New Roman" w:hAnsi="Times New Roman" w:cs="Times New Roman"/>
          <w:color w:val="313131"/>
          <w:sz w:val="24"/>
          <w:szCs w:val="24"/>
          <w:highlight w:val="yellow"/>
          <w:lang w:eastAsia="pt-BR"/>
        </w:rPr>
        <w:t>Pelas novas normas, o trabalhador que ingressa no serviço público depois da regulamentação terá um teto de aposentadoria no valor de R$ 5 mil. Se ele quiser receber mais, terá que contribuir para isso.</w:t>
      </w:r>
      <w:r w:rsidRPr="005C499A">
        <w:rPr>
          <w:rFonts w:ascii="Times New Roman" w:eastAsia="Times New Roman" w:hAnsi="Times New Roman" w:cs="Times New Roman"/>
          <w:color w:val="313131"/>
          <w:sz w:val="24"/>
          <w:szCs w:val="24"/>
          <w:lang w:eastAsia="pt-BR"/>
        </w:rPr>
        <w:t xml:space="preserve"> Entretanto, quem ingressou antes de 2012 tem direitos adquiridos e, em alguns casos, pode se aposentar com rendimento integral. Então, não faz sentido fazer reforma para tratar de questões referentes ao futuro. Estas já estão equacionadas. </w:t>
      </w:r>
      <w:r w:rsidRPr="005C499A">
        <w:rPr>
          <w:rFonts w:ascii="Times New Roman" w:eastAsia="Times New Roman" w:hAnsi="Times New Roman" w:cs="Times New Roman"/>
          <w:color w:val="313131"/>
          <w:sz w:val="24"/>
          <w:szCs w:val="24"/>
          <w:highlight w:val="yellow"/>
          <w:lang w:eastAsia="pt-BR"/>
        </w:rPr>
        <w:t>Nosso problema reside nas questões do passado”</w:t>
      </w:r>
      <w:r w:rsidRPr="005C499A">
        <w:rPr>
          <w:rFonts w:ascii="Times New Roman" w:eastAsia="Times New Roman" w:hAnsi="Times New Roman" w:cs="Times New Roman"/>
          <w:color w:val="313131"/>
          <w:sz w:val="24"/>
          <w:szCs w:val="24"/>
          <w:lang w:eastAsia="pt-BR"/>
        </w:rPr>
        <w:t>, reforça o professor.</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br/>
      </w:r>
      <w:r w:rsidRPr="002B6491">
        <w:rPr>
          <w:rFonts w:ascii="Times New Roman" w:eastAsia="Times New Roman" w:hAnsi="Times New Roman" w:cs="Times New Roman"/>
          <w:b/>
          <w:bCs/>
          <w:color w:val="313131"/>
          <w:sz w:val="24"/>
          <w:szCs w:val="24"/>
          <w:lang w:eastAsia="pt-BR"/>
        </w:rPr>
        <w:t>Diálogo possível</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lastRenderedPageBreak/>
        <w:t xml:space="preserve">Questionados sobre o desconhecimento desses aspectos por parte de uma parcela considerável da sociedade, </w:t>
      </w:r>
      <w:proofErr w:type="spellStart"/>
      <w:r w:rsidRPr="005C499A">
        <w:rPr>
          <w:rFonts w:ascii="Times New Roman" w:eastAsia="Times New Roman" w:hAnsi="Times New Roman" w:cs="Times New Roman"/>
          <w:color w:val="313131"/>
          <w:sz w:val="24"/>
          <w:szCs w:val="24"/>
          <w:lang w:eastAsia="pt-BR"/>
        </w:rPr>
        <w:t>Fagnani</w:t>
      </w:r>
      <w:proofErr w:type="spellEnd"/>
      <w:r w:rsidRPr="005C499A">
        <w:rPr>
          <w:rFonts w:ascii="Times New Roman" w:eastAsia="Times New Roman" w:hAnsi="Times New Roman" w:cs="Times New Roman"/>
          <w:color w:val="313131"/>
          <w:sz w:val="24"/>
          <w:szCs w:val="24"/>
          <w:lang w:eastAsia="pt-BR"/>
        </w:rPr>
        <w:t xml:space="preserve"> e Cardoso Júnior atribuem o fato ao </w:t>
      </w:r>
      <w:r w:rsidRPr="005C499A">
        <w:rPr>
          <w:rFonts w:ascii="Times New Roman" w:eastAsia="Times New Roman" w:hAnsi="Times New Roman" w:cs="Times New Roman"/>
          <w:color w:val="313131"/>
          <w:sz w:val="24"/>
          <w:szCs w:val="24"/>
          <w:highlight w:val="yellow"/>
          <w:lang w:eastAsia="pt-BR"/>
        </w:rPr>
        <w:t>desprezo do contraditório pela “grande imprensa”</w:t>
      </w:r>
      <w:r w:rsidRPr="005C499A">
        <w:rPr>
          <w:rFonts w:ascii="Times New Roman" w:eastAsia="Times New Roman" w:hAnsi="Times New Roman" w:cs="Times New Roman"/>
          <w:color w:val="313131"/>
          <w:sz w:val="24"/>
          <w:szCs w:val="24"/>
          <w:lang w:eastAsia="pt-BR"/>
        </w:rPr>
        <w:t xml:space="preserve">. “Nós temos produzido estudos e textos para discussão sobre esses temas, que são desconsiderados ou desqualificados por parte da </w:t>
      </w:r>
      <w:r w:rsidRPr="005C499A">
        <w:rPr>
          <w:rFonts w:ascii="Times New Roman" w:eastAsia="Times New Roman" w:hAnsi="Times New Roman" w:cs="Times New Roman"/>
          <w:color w:val="313131"/>
          <w:sz w:val="24"/>
          <w:szCs w:val="24"/>
          <w:highlight w:val="yellow"/>
          <w:lang w:eastAsia="pt-BR"/>
        </w:rPr>
        <w:t>mídia, que só se interessa pelo argumento favorável à reforma</w:t>
      </w:r>
      <w:r w:rsidRPr="005C499A">
        <w:rPr>
          <w:rFonts w:ascii="Times New Roman" w:eastAsia="Times New Roman" w:hAnsi="Times New Roman" w:cs="Times New Roman"/>
          <w:color w:val="313131"/>
          <w:sz w:val="24"/>
          <w:szCs w:val="24"/>
          <w:lang w:eastAsia="pt-BR"/>
        </w:rPr>
        <w:t>. Isso pode ser explicado porque as grandes empresas de comunicação atuam também em outros setores da economia, como o imobiliário e do agronegócio. Então, há muitos interesses envolvidos, o que coloca a imparcialidade em terceiro plano”, critica o docente do IE-Unicamp.</w:t>
      </w:r>
    </w:p>
    <w:p w:rsidR="005C499A" w:rsidRPr="005C499A" w:rsidRDefault="005C499A" w:rsidP="005C499A">
      <w:pPr>
        <w:shd w:val="clear" w:color="auto" w:fill="FFFFFF"/>
        <w:spacing w:before="100" w:beforeAutospacing="1" w:after="100" w:afterAutospacing="1" w:line="336" w:lineRule="atLeast"/>
        <w:jc w:val="both"/>
        <w:rPr>
          <w:rFonts w:ascii="Times New Roman" w:eastAsia="Times New Roman" w:hAnsi="Times New Roman" w:cs="Times New Roman"/>
          <w:color w:val="313131"/>
          <w:sz w:val="24"/>
          <w:szCs w:val="24"/>
          <w:lang w:eastAsia="pt-BR"/>
        </w:rPr>
      </w:pPr>
      <w:r w:rsidRPr="005C499A">
        <w:rPr>
          <w:rFonts w:ascii="Times New Roman" w:eastAsia="Times New Roman" w:hAnsi="Times New Roman" w:cs="Times New Roman"/>
          <w:color w:val="313131"/>
          <w:sz w:val="24"/>
          <w:szCs w:val="24"/>
          <w:lang w:eastAsia="pt-BR"/>
        </w:rPr>
        <w:t xml:space="preserve">Cardoso Júnior também se queixa do </w:t>
      </w:r>
      <w:r w:rsidRPr="005C499A">
        <w:rPr>
          <w:rFonts w:ascii="Times New Roman" w:eastAsia="Times New Roman" w:hAnsi="Times New Roman" w:cs="Times New Roman"/>
          <w:color w:val="313131"/>
          <w:sz w:val="24"/>
          <w:szCs w:val="24"/>
          <w:highlight w:val="yellow"/>
          <w:lang w:eastAsia="pt-BR"/>
        </w:rPr>
        <w:t>bloqueio ideológico da imprensa</w:t>
      </w:r>
      <w:r w:rsidRPr="005C499A">
        <w:rPr>
          <w:rFonts w:ascii="Times New Roman" w:eastAsia="Times New Roman" w:hAnsi="Times New Roman" w:cs="Times New Roman"/>
          <w:color w:val="313131"/>
          <w:sz w:val="24"/>
          <w:szCs w:val="24"/>
          <w:lang w:eastAsia="pt-BR"/>
        </w:rPr>
        <w:t>. De acordo com ele, recentemente foram produzidos três documentos com críticas à proposta de Reforma da Previdência [</w:t>
      </w:r>
      <w:r w:rsidRPr="002B6491">
        <w:rPr>
          <w:rFonts w:ascii="Times New Roman" w:eastAsia="Times New Roman" w:hAnsi="Times New Roman" w:cs="Times New Roman"/>
          <w:b/>
          <w:bCs/>
          <w:color w:val="313131"/>
          <w:sz w:val="24"/>
          <w:szCs w:val="24"/>
          <w:lang w:eastAsia="pt-BR"/>
        </w:rPr>
        <w:t>Veja os links</w:t>
      </w:r>
      <w:r w:rsidRPr="005C499A">
        <w:rPr>
          <w:rFonts w:ascii="Times New Roman" w:eastAsia="Times New Roman" w:hAnsi="Times New Roman" w:cs="Times New Roman"/>
          <w:color w:val="313131"/>
          <w:sz w:val="24"/>
          <w:szCs w:val="24"/>
          <w:lang w:eastAsia="pt-BR"/>
        </w:rPr>
        <w:t xml:space="preserve">], mas que não tiveram ressonância junto à sociedade. “O papel de levar essa discussão adiante e furar o bloqueio imposto pela mídia vai caber ao que sobrou da oposição. Precisamos martelar essas questões para tentar esclarecer o maior número de pessoas possível”. </w:t>
      </w:r>
      <w:proofErr w:type="spellStart"/>
      <w:r w:rsidRPr="005C499A">
        <w:rPr>
          <w:rFonts w:ascii="Times New Roman" w:eastAsia="Times New Roman" w:hAnsi="Times New Roman" w:cs="Times New Roman"/>
          <w:color w:val="313131"/>
          <w:sz w:val="24"/>
          <w:szCs w:val="24"/>
          <w:lang w:eastAsia="pt-BR"/>
        </w:rPr>
        <w:t>Fagnani</w:t>
      </w:r>
      <w:proofErr w:type="spellEnd"/>
      <w:r w:rsidRPr="005C499A">
        <w:rPr>
          <w:rFonts w:ascii="Times New Roman" w:eastAsia="Times New Roman" w:hAnsi="Times New Roman" w:cs="Times New Roman"/>
          <w:color w:val="313131"/>
          <w:sz w:val="24"/>
          <w:szCs w:val="24"/>
          <w:lang w:eastAsia="pt-BR"/>
        </w:rPr>
        <w:t xml:space="preserve"> completa: “</w:t>
      </w:r>
      <w:r w:rsidRPr="005C499A">
        <w:rPr>
          <w:rFonts w:ascii="Times New Roman" w:eastAsia="Times New Roman" w:hAnsi="Times New Roman" w:cs="Times New Roman"/>
          <w:color w:val="313131"/>
          <w:sz w:val="24"/>
          <w:szCs w:val="24"/>
          <w:highlight w:val="yellow"/>
          <w:lang w:eastAsia="pt-BR"/>
        </w:rPr>
        <w:t>Precisamos resistir, pois há uma tentativa de destruir os direitos sociais assegurados na Constituição</w:t>
      </w:r>
      <w:r w:rsidRPr="005C499A">
        <w:rPr>
          <w:rFonts w:ascii="Times New Roman" w:eastAsia="Times New Roman" w:hAnsi="Times New Roman" w:cs="Times New Roman"/>
          <w:color w:val="313131"/>
          <w:sz w:val="24"/>
          <w:szCs w:val="24"/>
          <w:lang w:eastAsia="pt-BR"/>
        </w:rPr>
        <w:t xml:space="preserve">. A Reforma da Previdência deve ser analisada dentro desse contexto. </w:t>
      </w:r>
      <w:r w:rsidRPr="005C499A">
        <w:rPr>
          <w:rFonts w:ascii="Times New Roman" w:eastAsia="Times New Roman" w:hAnsi="Times New Roman" w:cs="Times New Roman"/>
          <w:color w:val="313131"/>
          <w:sz w:val="24"/>
          <w:szCs w:val="24"/>
          <w:highlight w:val="yellow"/>
          <w:lang w:eastAsia="pt-BR"/>
        </w:rPr>
        <w:t>As elites brasileiras jamais aceitaram que o movimento social capturasse 8 % do PIB. Elas querem esse dinheiro de volta a qualquer custo.</w:t>
      </w:r>
      <w:r w:rsidRPr="005C499A">
        <w:rPr>
          <w:rFonts w:ascii="Times New Roman" w:eastAsia="Times New Roman" w:hAnsi="Times New Roman" w:cs="Times New Roman"/>
          <w:color w:val="313131"/>
          <w:sz w:val="24"/>
          <w:szCs w:val="24"/>
          <w:lang w:eastAsia="pt-BR"/>
        </w:rPr>
        <w:t xml:space="preserve"> Infelizmente, estamos assistindo ao fim de um brevíssimo ciclo de cidadania social no Brasil”, avalia o docente do IE-Unicamp.</w:t>
      </w:r>
    </w:p>
    <w:p w:rsidR="00707684" w:rsidRDefault="006522E1">
      <w:pPr>
        <w:rPr>
          <w:rFonts w:ascii="Times New Roman" w:hAnsi="Times New Roman" w:cs="Times New Roman"/>
          <w:sz w:val="24"/>
          <w:szCs w:val="24"/>
        </w:rPr>
      </w:pPr>
    </w:p>
    <w:p w:rsidR="00E7583C" w:rsidRPr="002B6491" w:rsidRDefault="00E7583C">
      <w:pPr>
        <w:rPr>
          <w:rFonts w:ascii="Times New Roman" w:hAnsi="Times New Roman" w:cs="Times New Roman"/>
          <w:sz w:val="24"/>
          <w:szCs w:val="24"/>
        </w:rPr>
      </w:pPr>
      <w:r w:rsidRPr="00E7583C">
        <w:rPr>
          <w:rFonts w:ascii="Times New Roman" w:hAnsi="Times New Roman" w:cs="Times New Roman"/>
          <w:sz w:val="24"/>
          <w:szCs w:val="24"/>
        </w:rPr>
        <w:t>https://www.nexojornal.com.br/expresso/2018/01/24/6-gr%C3%A1ficos-para-entender-o-peso-de-cada-categoria-no-deficit-da-Previd%C3%AAncia</w:t>
      </w:r>
      <w:bookmarkStart w:id="0" w:name="_GoBack"/>
      <w:bookmarkEnd w:id="0"/>
    </w:p>
    <w:sectPr w:rsidR="00E7583C" w:rsidRPr="002B64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9A"/>
    <w:rsid w:val="002B6491"/>
    <w:rsid w:val="00400158"/>
    <w:rsid w:val="005C499A"/>
    <w:rsid w:val="006522E1"/>
    <w:rsid w:val="00B8447A"/>
    <w:rsid w:val="00BB1920"/>
    <w:rsid w:val="00E7583C"/>
    <w:rsid w:val="00E86DCA"/>
    <w:rsid w:val="00F96A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D67F-DFFB-40BA-B9F9-60BA2CF2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C49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5C499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499A"/>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5C499A"/>
    <w:rPr>
      <w:rFonts w:ascii="Times New Roman" w:eastAsia="Times New Roman" w:hAnsi="Times New Roman" w:cs="Times New Roman"/>
      <w:b/>
      <w:bCs/>
      <w:sz w:val="27"/>
      <w:szCs w:val="27"/>
      <w:lang w:eastAsia="pt-BR"/>
    </w:rPr>
  </w:style>
  <w:style w:type="character" w:customStyle="1" w:styleId="field">
    <w:name w:val="field"/>
    <w:basedOn w:val="Fontepargpadro"/>
    <w:rsid w:val="005C499A"/>
  </w:style>
  <w:style w:type="character" w:customStyle="1" w:styleId="fielditem-wrapper">
    <w:name w:val="field__item-wrapper"/>
    <w:basedOn w:val="Fontepargpadro"/>
    <w:rsid w:val="005C499A"/>
  </w:style>
  <w:style w:type="character" w:styleId="Hyperlink">
    <w:name w:val="Hyperlink"/>
    <w:basedOn w:val="Fontepargpadro"/>
    <w:uiPriority w:val="99"/>
    <w:semiHidden/>
    <w:unhideWhenUsed/>
    <w:rsid w:val="005C499A"/>
    <w:rPr>
      <w:color w:val="0000FF"/>
      <w:u w:val="single"/>
    </w:rPr>
  </w:style>
  <w:style w:type="paragraph" w:styleId="NormalWeb">
    <w:name w:val="Normal (Web)"/>
    <w:basedOn w:val="Normal"/>
    <w:uiPriority w:val="99"/>
    <w:semiHidden/>
    <w:unhideWhenUsed/>
    <w:rsid w:val="005C49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C4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7882">
      <w:bodyDiv w:val="1"/>
      <w:marLeft w:val="0"/>
      <w:marRight w:val="0"/>
      <w:marTop w:val="0"/>
      <w:marBottom w:val="0"/>
      <w:divBdr>
        <w:top w:val="none" w:sz="0" w:space="0" w:color="auto"/>
        <w:left w:val="none" w:sz="0" w:space="0" w:color="auto"/>
        <w:bottom w:val="none" w:sz="0" w:space="0" w:color="auto"/>
        <w:right w:val="none" w:sz="0" w:space="0" w:color="auto"/>
      </w:divBdr>
      <w:divsChild>
        <w:div w:id="1795438638">
          <w:marLeft w:val="0"/>
          <w:marRight w:val="0"/>
          <w:marTop w:val="0"/>
          <w:marBottom w:val="0"/>
          <w:divBdr>
            <w:top w:val="none" w:sz="0" w:space="0" w:color="auto"/>
            <w:left w:val="none" w:sz="0" w:space="0" w:color="auto"/>
            <w:bottom w:val="none" w:sz="0" w:space="0" w:color="auto"/>
            <w:right w:val="none" w:sz="0" w:space="0" w:color="auto"/>
          </w:divBdr>
          <w:divsChild>
            <w:div w:id="102530709">
              <w:marLeft w:val="0"/>
              <w:marRight w:val="0"/>
              <w:marTop w:val="0"/>
              <w:marBottom w:val="144"/>
              <w:divBdr>
                <w:top w:val="none" w:sz="0" w:space="0" w:color="auto"/>
                <w:left w:val="single" w:sz="24" w:space="6" w:color="CB5400"/>
                <w:bottom w:val="none" w:sz="0" w:space="0" w:color="auto"/>
                <w:right w:val="none" w:sz="0" w:space="0" w:color="auto"/>
              </w:divBdr>
              <w:divsChild>
                <w:div w:id="214247016">
                  <w:marLeft w:val="0"/>
                  <w:marRight w:val="0"/>
                  <w:marTop w:val="0"/>
                  <w:marBottom w:val="0"/>
                  <w:divBdr>
                    <w:top w:val="none" w:sz="0" w:space="0" w:color="auto"/>
                    <w:left w:val="none" w:sz="0" w:space="0" w:color="auto"/>
                    <w:bottom w:val="none" w:sz="0" w:space="0" w:color="auto"/>
                    <w:right w:val="none" w:sz="0" w:space="0" w:color="auto"/>
                  </w:divBdr>
                  <w:divsChild>
                    <w:div w:id="17056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3299">
              <w:marLeft w:val="0"/>
              <w:marRight w:val="0"/>
              <w:marTop w:val="0"/>
              <w:marBottom w:val="144"/>
              <w:divBdr>
                <w:top w:val="none" w:sz="0" w:space="0" w:color="auto"/>
                <w:left w:val="single" w:sz="6" w:space="6" w:color="737373"/>
                <w:bottom w:val="none" w:sz="0" w:space="0" w:color="auto"/>
                <w:right w:val="none" w:sz="0" w:space="0" w:color="auto"/>
              </w:divBdr>
              <w:divsChild>
                <w:div w:id="1168983501">
                  <w:marLeft w:val="0"/>
                  <w:marRight w:val="0"/>
                  <w:marTop w:val="0"/>
                  <w:marBottom w:val="0"/>
                  <w:divBdr>
                    <w:top w:val="none" w:sz="0" w:space="0" w:color="auto"/>
                    <w:left w:val="none" w:sz="0" w:space="0" w:color="auto"/>
                    <w:bottom w:val="none" w:sz="0" w:space="0" w:color="auto"/>
                    <w:right w:val="none" w:sz="0" w:space="0" w:color="auto"/>
                  </w:divBdr>
                  <w:divsChild>
                    <w:div w:id="9291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8571">
              <w:marLeft w:val="0"/>
              <w:marRight w:val="0"/>
              <w:marTop w:val="0"/>
              <w:marBottom w:val="360"/>
              <w:divBdr>
                <w:top w:val="none" w:sz="0" w:space="0" w:color="auto"/>
                <w:left w:val="none" w:sz="0" w:space="0" w:color="auto"/>
                <w:bottom w:val="none" w:sz="0" w:space="0" w:color="auto"/>
                <w:right w:val="none" w:sz="0" w:space="0" w:color="auto"/>
              </w:divBdr>
              <w:divsChild>
                <w:div w:id="134419915">
                  <w:marLeft w:val="0"/>
                  <w:marRight w:val="0"/>
                  <w:marTop w:val="0"/>
                  <w:marBottom w:val="0"/>
                  <w:divBdr>
                    <w:top w:val="none" w:sz="0" w:space="0" w:color="auto"/>
                    <w:left w:val="none" w:sz="0" w:space="0" w:color="auto"/>
                    <w:bottom w:val="none" w:sz="0" w:space="0" w:color="auto"/>
                    <w:right w:val="none" w:sz="0" w:space="0" w:color="auto"/>
                  </w:divBdr>
                  <w:divsChild>
                    <w:div w:id="907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0748">
              <w:marLeft w:val="0"/>
              <w:marRight w:val="120"/>
              <w:marTop w:val="0"/>
              <w:marBottom w:val="0"/>
              <w:divBdr>
                <w:top w:val="none" w:sz="0" w:space="0" w:color="auto"/>
                <w:left w:val="single" w:sz="12" w:space="4" w:color="9B0101"/>
                <w:bottom w:val="none" w:sz="0" w:space="0" w:color="auto"/>
                <w:right w:val="none" w:sz="0" w:space="0" w:color="auto"/>
              </w:divBdr>
              <w:divsChild>
                <w:div w:id="1709992571">
                  <w:marLeft w:val="0"/>
                  <w:marRight w:val="0"/>
                  <w:marTop w:val="0"/>
                  <w:marBottom w:val="0"/>
                  <w:divBdr>
                    <w:top w:val="none" w:sz="0" w:space="0" w:color="auto"/>
                    <w:left w:val="none" w:sz="0" w:space="0" w:color="auto"/>
                    <w:bottom w:val="none" w:sz="0" w:space="0" w:color="auto"/>
                    <w:right w:val="none" w:sz="0" w:space="0" w:color="auto"/>
                  </w:divBdr>
                  <w:divsChild>
                    <w:div w:id="18323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2583">
              <w:marLeft w:val="0"/>
              <w:marRight w:val="120"/>
              <w:marTop w:val="0"/>
              <w:marBottom w:val="0"/>
              <w:divBdr>
                <w:top w:val="none" w:sz="0" w:space="0" w:color="auto"/>
                <w:left w:val="single" w:sz="12" w:space="4" w:color="9B0101"/>
                <w:bottom w:val="none" w:sz="0" w:space="0" w:color="auto"/>
                <w:right w:val="none" w:sz="0" w:space="0" w:color="auto"/>
              </w:divBdr>
              <w:divsChild>
                <w:div w:id="1056244623">
                  <w:marLeft w:val="0"/>
                  <w:marRight w:val="0"/>
                  <w:marTop w:val="0"/>
                  <w:marBottom w:val="0"/>
                  <w:divBdr>
                    <w:top w:val="none" w:sz="0" w:space="0" w:color="auto"/>
                    <w:left w:val="none" w:sz="0" w:space="0" w:color="auto"/>
                    <w:bottom w:val="none" w:sz="0" w:space="0" w:color="auto"/>
                    <w:right w:val="none" w:sz="0" w:space="0" w:color="auto"/>
                  </w:divBdr>
                  <w:divsChild>
                    <w:div w:id="1108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4403">
              <w:marLeft w:val="0"/>
              <w:marRight w:val="120"/>
              <w:marTop w:val="0"/>
              <w:marBottom w:val="0"/>
              <w:divBdr>
                <w:top w:val="none" w:sz="0" w:space="0" w:color="auto"/>
                <w:left w:val="single" w:sz="12" w:space="4" w:color="9B0101"/>
                <w:bottom w:val="none" w:sz="0" w:space="0" w:color="auto"/>
                <w:right w:val="none" w:sz="0" w:space="0" w:color="auto"/>
              </w:divBdr>
              <w:divsChild>
                <w:div w:id="805469647">
                  <w:marLeft w:val="0"/>
                  <w:marRight w:val="0"/>
                  <w:marTop w:val="0"/>
                  <w:marBottom w:val="0"/>
                  <w:divBdr>
                    <w:top w:val="none" w:sz="0" w:space="0" w:color="auto"/>
                    <w:left w:val="none" w:sz="0" w:space="0" w:color="auto"/>
                    <w:bottom w:val="none" w:sz="0" w:space="0" w:color="auto"/>
                    <w:right w:val="none" w:sz="0" w:space="0" w:color="auto"/>
                  </w:divBdr>
                  <w:divsChild>
                    <w:div w:id="4241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933">
              <w:marLeft w:val="0"/>
              <w:marRight w:val="0"/>
              <w:marTop w:val="0"/>
              <w:marBottom w:val="0"/>
              <w:divBdr>
                <w:top w:val="none" w:sz="0" w:space="0" w:color="auto"/>
                <w:left w:val="none" w:sz="0" w:space="0" w:color="auto"/>
                <w:bottom w:val="none" w:sz="0" w:space="0" w:color="auto"/>
                <w:right w:val="none" w:sz="0" w:space="0" w:color="auto"/>
              </w:divBdr>
              <w:divsChild>
                <w:div w:id="21436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carlos@reitoria.unicamp.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ri@unicamp.br" TargetMode="External"/><Relationship Id="rId5" Type="http://schemas.openxmlformats.org/officeDocument/2006/relationships/hyperlink" Target="mailto:manuel@reitoria.unicamp.br" TargetMode="External"/><Relationship Id="rId4" Type="http://schemas.openxmlformats.org/officeDocument/2006/relationships/hyperlink" Target="https://www.unicamp.br/unicamp/ju/atualidades"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2011</Words>
  <Characters>10861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Tadeu Terci</dc:creator>
  <cp:keywords/>
  <dc:description/>
  <cp:lastModifiedBy>Eliana Tadeu Terci</cp:lastModifiedBy>
  <cp:revision>5</cp:revision>
  <dcterms:created xsi:type="dcterms:W3CDTF">2019-03-09T12:44:00Z</dcterms:created>
  <dcterms:modified xsi:type="dcterms:W3CDTF">2019-03-09T16:32:00Z</dcterms:modified>
</cp:coreProperties>
</file>