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A" w:rsidRDefault="00D67A4A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Resumo História da Música I</w:t>
      </w:r>
    </w:p>
    <w:p w:rsidR="00D67A4A" w:rsidRPr="005C5F65" w:rsidRDefault="001E23B3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Aula 06</w:t>
      </w:r>
      <w:r w:rsidR="00D67A4A">
        <w:rPr>
          <w:sz w:val="28"/>
          <w:szCs w:val="28"/>
        </w:rPr>
        <w:t xml:space="preserve">, </w:t>
      </w:r>
      <w:r w:rsidR="00F73C30">
        <w:rPr>
          <w:sz w:val="28"/>
          <w:szCs w:val="28"/>
        </w:rPr>
        <w:t>Estilo Moteto</w:t>
      </w:r>
      <w:r w:rsidR="005C5F65">
        <w:rPr>
          <w:sz w:val="28"/>
          <w:szCs w:val="28"/>
        </w:rPr>
        <w:t xml:space="preserve"> </w:t>
      </w:r>
      <w:r w:rsidR="00F73C30">
        <w:rPr>
          <w:sz w:val="28"/>
          <w:szCs w:val="28"/>
        </w:rPr>
        <w:t>1300 - 1450</w:t>
      </w:r>
      <w:r w:rsidR="005C5F65">
        <w:rPr>
          <w:sz w:val="28"/>
          <w:szCs w:val="28"/>
        </w:rPr>
        <w:t>.</w:t>
      </w:r>
    </w:p>
    <w:p w:rsidR="00D67A4A" w:rsidRDefault="00D67A4A" w:rsidP="00D67A4A">
      <w:pPr>
        <w:rPr>
          <w:sz w:val="28"/>
          <w:szCs w:val="28"/>
        </w:rPr>
      </w:pPr>
    </w:p>
    <w:p w:rsidR="00D67A4A" w:rsidRPr="005C5F65" w:rsidRDefault="004E4CC0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D67A4A">
        <w:rPr>
          <w:szCs w:val="24"/>
        </w:rPr>
        <w:t xml:space="preserve">Período abrangido: </w:t>
      </w:r>
      <w:r w:rsidR="00F73C30">
        <w:rPr>
          <w:szCs w:val="24"/>
        </w:rPr>
        <w:t>período de estabilização dos desenvolvimentos estilísticos prévios trazidos por compositores de Paris e a continuação deste desenvolvimento principalmente no moteto, tão como nos gêneros de canções.</w:t>
      </w:r>
    </w:p>
    <w:p w:rsidR="00776ED1" w:rsidRPr="00F73C30" w:rsidRDefault="004E4CC0" w:rsidP="00647FFA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F73C30">
        <w:rPr>
          <w:szCs w:val="24"/>
        </w:rPr>
        <w:t xml:space="preserve">Divisão do estilo moteto em dois estilos: </w:t>
      </w:r>
      <w:r w:rsidR="00F73C30">
        <w:rPr>
          <w:i/>
          <w:szCs w:val="24"/>
        </w:rPr>
        <w:t xml:space="preserve">Ars Antiqua </w:t>
      </w:r>
      <w:r w:rsidR="00F73C30">
        <w:rPr>
          <w:szCs w:val="24"/>
        </w:rPr>
        <w:t xml:space="preserve">(1200-1300) e </w:t>
      </w:r>
      <w:r w:rsidR="00F73C30">
        <w:rPr>
          <w:i/>
          <w:szCs w:val="24"/>
        </w:rPr>
        <w:t xml:space="preserve">Ars Nova </w:t>
      </w:r>
      <w:r w:rsidR="00F73C30">
        <w:rPr>
          <w:szCs w:val="24"/>
        </w:rPr>
        <w:t xml:space="preserve">(1300-1450). Contrastam-se principalmente em relação </w:t>
      </w:r>
      <w:r w:rsidR="00B2518B">
        <w:rPr>
          <w:szCs w:val="24"/>
        </w:rPr>
        <w:t xml:space="preserve">às suas articulações e clareza da forma, sistemas de organização do ritmo, unidade do texto e liberdade com o uso de cromatismos. </w:t>
      </w:r>
    </w:p>
    <w:p w:rsidR="005C0818" w:rsidRDefault="005C5F65" w:rsidP="00647FFA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Sistem</w:t>
      </w:r>
      <w:r w:rsidR="00E912BA">
        <w:rPr>
          <w:szCs w:val="24"/>
        </w:rPr>
        <w:t xml:space="preserve">as de organização rítmica: são desenvolvidos sistemas de organização rítmica como resultado da maior complexidade resultante de diversas vozes simultâneas. Há a organização principalmente de ritmos modais inicialmente, e então a criação de ritmos regidos por figuras rítmicas independentes de relações para determinação de seus valores. Encontra-se escritos para estas tendências em Johannes de Garlandia e </w:t>
      </w:r>
      <w:proofErr w:type="spellStart"/>
      <w:r w:rsidR="00E912BA">
        <w:rPr>
          <w:szCs w:val="24"/>
        </w:rPr>
        <w:t>Petrus</w:t>
      </w:r>
      <w:proofErr w:type="spellEnd"/>
      <w:r w:rsidR="00E912BA">
        <w:rPr>
          <w:szCs w:val="24"/>
        </w:rPr>
        <w:t xml:space="preserve"> de </w:t>
      </w:r>
      <w:proofErr w:type="spellStart"/>
      <w:r w:rsidR="00E912BA">
        <w:rPr>
          <w:szCs w:val="24"/>
        </w:rPr>
        <w:t>Cruce</w:t>
      </w:r>
      <w:proofErr w:type="spellEnd"/>
      <w:r w:rsidR="00E912BA">
        <w:rPr>
          <w:szCs w:val="24"/>
        </w:rPr>
        <w:t>, respectivamente.</w:t>
      </w:r>
    </w:p>
    <w:p w:rsidR="00647FFA" w:rsidRDefault="00647FFA" w:rsidP="00647FFA">
      <w:pPr>
        <w:jc w:val="both"/>
        <w:rPr>
          <w:b/>
          <w:szCs w:val="24"/>
        </w:rPr>
      </w:pPr>
      <w:r>
        <w:rPr>
          <w:b/>
          <w:szCs w:val="24"/>
        </w:rPr>
        <w:t>Formas introduzidas nesta aula.</w:t>
      </w:r>
    </w:p>
    <w:p w:rsidR="00690675" w:rsidRPr="00EF41F0" w:rsidRDefault="00690675" w:rsidP="00647FFA">
      <w:pPr>
        <w:jc w:val="both"/>
      </w:pPr>
      <w:r>
        <w:rPr>
          <w:b/>
          <w:szCs w:val="24"/>
        </w:rPr>
        <w:t xml:space="preserve">Moteto: </w:t>
      </w:r>
      <w:r>
        <w:rPr>
          <w:szCs w:val="24"/>
        </w:rPr>
        <w:t xml:space="preserve">nome dado às composições polifônicas que se desenvolveram a partir das cláusulas discantus que apareciam esporadicamente ao longo dos </w:t>
      </w:r>
      <w:proofErr w:type="spellStart"/>
      <w:r>
        <w:rPr>
          <w:i/>
          <w:szCs w:val="24"/>
        </w:rPr>
        <w:t>organa</w:t>
      </w:r>
      <w:proofErr w:type="spellEnd"/>
      <w:r>
        <w:rPr>
          <w:szCs w:val="24"/>
        </w:rPr>
        <w:t xml:space="preserve"> dos compositores de </w:t>
      </w:r>
      <w:proofErr w:type="spellStart"/>
      <w:r>
        <w:rPr>
          <w:szCs w:val="24"/>
        </w:rPr>
        <w:t>Notre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Dame</w:t>
      </w:r>
      <w:proofErr w:type="spellEnd"/>
      <w:r>
        <w:rPr>
          <w:szCs w:val="24"/>
        </w:rPr>
        <w:t xml:space="preserve">. São obras que inicialmente, no período denominado </w:t>
      </w:r>
      <w:r>
        <w:rPr>
          <w:i/>
          <w:szCs w:val="24"/>
        </w:rPr>
        <w:t>Ars</w:t>
      </w:r>
      <w:r>
        <w:rPr>
          <w:i/>
        </w:rPr>
        <w:t xml:space="preserve"> Antiqua,</w:t>
      </w:r>
      <w:r>
        <w:t xml:space="preserve"> eram regidas por ritmos modais em todas as três vozes, muitas veze</w:t>
      </w:r>
      <w:r w:rsidR="00EF41F0">
        <w:t xml:space="preserve">s apresentando politextualidade, sendo predominantemente peças silábicas e curtas, com pontos cadenciais simultâneos a todas as vozes. Mais tarde, no período denominado </w:t>
      </w:r>
      <w:r w:rsidR="00EF41F0">
        <w:rPr>
          <w:i/>
        </w:rPr>
        <w:t>Ars Nova</w:t>
      </w:r>
      <w:r w:rsidR="00EF41F0">
        <w:t xml:space="preserve">, apresenta maior sutileza em alguns aspectos, como a independência da organização rítmica das vozes em relação a padrões rítmicos modais, a inserção de uma possível quarta voz, a existência técnicas como motetos isorrítmicos, de </w:t>
      </w:r>
      <w:proofErr w:type="spellStart"/>
      <w:r w:rsidR="00EF41F0">
        <w:rPr>
          <w:i/>
        </w:rPr>
        <w:t>hoquetus</w:t>
      </w:r>
      <w:proofErr w:type="spellEnd"/>
      <w:r w:rsidR="00EF41F0">
        <w:t>, de acidentes ocorrentes não grafados (</w:t>
      </w:r>
      <w:r w:rsidR="00EF41F0">
        <w:rPr>
          <w:i/>
        </w:rPr>
        <w:t>música ficta</w:t>
      </w:r>
      <w:r w:rsidR="00EF41F0">
        <w:t>).</w:t>
      </w:r>
    </w:p>
    <w:p w:rsidR="00487EDA" w:rsidRDefault="001F5325" w:rsidP="001F70F5">
      <w:pPr>
        <w:jc w:val="both"/>
        <w:rPr>
          <w:b/>
          <w:szCs w:val="24"/>
        </w:rPr>
      </w:pPr>
      <w:r>
        <w:rPr>
          <w:b/>
          <w:szCs w:val="24"/>
        </w:rPr>
        <w:t>Fontes sugeridas para áudios.</w:t>
      </w:r>
    </w:p>
    <w:p w:rsidR="00D02C52" w:rsidRPr="00194FC0" w:rsidRDefault="006F55E1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194FC0">
        <w:rPr>
          <w:szCs w:val="24"/>
        </w:rPr>
        <w:t xml:space="preserve">Para o repertório de motetos da </w:t>
      </w:r>
      <w:r w:rsidR="00194FC0">
        <w:rPr>
          <w:i/>
          <w:szCs w:val="24"/>
        </w:rPr>
        <w:t>Ars Antiqua</w:t>
      </w:r>
      <w:r w:rsidR="00194FC0">
        <w:rPr>
          <w:szCs w:val="24"/>
        </w:rPr>
        <w:t xml:space="preserve"> e </w:t>
      </w:r>
      <w:r w:rsidR="00194FC0">
        <w:rPr>
          <w:i/>
          <w:szCs w:val="24"/>
        </w:rPr>
        <w:t>Nova</w:t>
      </w:r>
      <w:r w:rsidR="00194FC0">
        <w:rPr>
          <w:szCs w:val="24"/>
        </w:rPr>
        <w:t xml:space="preserve">, há </w:t>
      </w:r>
      <w:r w:rsidR="00194FC0">
        <w:rPr>
          <w:i/>
          <w:szCs w:val="24"/>
        </w:rPr>
        <w:t xml:space="preserve">Medieval </w:t>
      </w:r>
      <w:proofErr w:type="spellStart"/>
      <w:r w:rsidR="00194FC0">
        <w:rPr>
          <w:i/>
          <w:szCs w:val="24"/>
        </w:rPr>
        <w:t>Music</w:t>
      </w:r>
      <w:proofErr w:type="spellEnd"/>
      <w:r w:rsidR="00194FC0">
        <w:rPr>
          <w:szCs w:val="24"/>
        </w:rPr>
        <w:t xml:space="preserve">, do conjunto </w:t>
      </w:r>
      <w:proofErr w:type="spellStart"/>
      <w:r w:rsidR="00194FC0">
        <w:rPr>
          <w:szCs w:val="24"/>
        </w:rPr>
        <w:t>Hilliard</w:t>
      </w:r>
      <w:proofErr w:type="spellEnd"/>
      <w:r w:rsidR="00194FC0">
        <w:rPr>
          <w:szCs w:val="24"/>
        </w:rPr>
        <w:t xml:space="preserve"> Ensemble. Duas fontes que contêm parte significativa deste repertório são os códices </w:t>
      </w:r>
      <w:proofErr w:type="spellStart"/>
      <w:r w:rsidR="00194FC0">
        <w:rPr>
          <w:szCs w:val="24"/>
        </w:rPr>
        <w:t>Montpellier</w:t>
      </w:r>
      <w:proofErr w:type="spellEnd"/>
      <w:r w:rsidR="00194FC0">
        <w:rPr>
          <w:szCs w:val="24"/>
        </w:rPr>
        <w:t xml:space="preserve"> e </w:t>
      </w:r>
      <w:proofErr w:type="spellStart"/>
      <w:r w:rsidR="00194FC0">
        <w:rPr>
          <w:szCs w:val="24"/>
        </w:rPr>
        <w:t>Bamberg</w:t>
      </w:r>
      <w:proofErr w:type="spellEnd"/>
      <w:r w:rsidR="00194FC0">
        <w:rPr>
          <w:szCs w:val="24"/>
        </w:rPr>
        <w:t>, cujos áudios de seus motetos e obras podem ser encontrados facilmente na internet.</w:t>
      </w:r>
    </w:p>
    <w:p w:rsidR="001A54D0" w:rsidRPr="001E23B3" w:rsidRDefault="001A54D0" w:rsidP="001A54D0">
      <w:pPr>
        <w:rPr>
          <w:szCs w:val="24"/>
          <w:lang w:val="en-US"/>
        </w:rPr>
      </w:pPr>
      <w:proofErr w:type="spellStart"/>
      <w:proofErr w:type="gramStart"/>
      <w:r w:rsidRPr="001E23B3">
        <w:rPr>
          <w:b/>
          <w:szCs w:val="24"/>
          <w:lang w:val="en-US"/>
        </w:rPr>
        <w:t>Referências</w:t>
      </w:r>
      <w:proofErr w:type="spellEnd"/>
      <w:r w:rsidRPr="001E23B3">
        <w:rPr>
          <w:b/>
          <w:szCs w:val="24"/>
          <w:lang w:val="en-US"/>
        </w:rPr>
        <w:t xml:space="preserve"> </w:t>
      </w:r>
      <w:proofErr w:type="spellStart"/>
      <w:r w:rsidRPr="001E23B3">
        <w:rPr>
          <w:b/>
          <w:szCs w:val="24"/>
          <w:lang w:val="en-US"/>
        </w:rPr>
        <w:t>bibliográficas</w:t>
      </w:r>
      <w:proofErr w:type="spellEnd"/>
      <w:r w:rsidRPr="001E23B3">
        <w:rPr>
          <w:b/>
          <w:szCs w:val="24"/>
          <w:lang w:val="en-US"/>
        </w:rPr>
        <w:t>.</w:t>
      </w:r>
      <w:proofErr w:type="gramEnd"/>
    </w:p>
    <w:p w:rsidR="00780900" w:rsidRPr="00780900" w:rsidRDefault="00EF41F0" w:rsidP="00780900">
      <w:pPr>
        <w:rPr>
          <w:rFonts w:eastAsia="MS Mincho"/>
          <w:szCs w:val="24"/>
          <w:lang w:val="en-US"/>
        </w:rPr>
      </w:pPr>
      <w:r w:rsidRPr="00F73C30">
        <w:rPr>
          <w:rFonts w:eastAsia="MS Mincho"/>
          <w:szCs w:val="24"/>
          <w:lang w:val="en-US"/>
        </w:rPr>
        <w:t xml:space="preserve">CROCKER, Richard. Parisian Leadership in Part Music, </w:t>
      </w:r>
      <w:r w:rsidR="00F73C30" w:rsidRPr="00F73C30">
        <w:rPr>
          <w:rFonts w:eastAsia="MS Mincho"/>
          <w:szCs w:val="24"/>
          <w:lang w:val="en-US"/>
        </w:rPr>
        <w:t>130</w:t>
      </w:r>
      <w:r w:rsidR="00F73C30">
        <w:rPr>
          <w:rFonts w:eastAsia="MS Mincho"/>
          <w:szCs w:val="24"/>
          <w:lang w:val="en-US"/>
        </w:rPr>
        <w:t>0-1450</w:t>
      </w:r>
      <w:r w:rsidR="00780900" w:rsidRPr="00F73C30">
        <w:rPr>
          <w:rFonts w:eastAsia="MS Mincho"/>
          <w:szCs w:val="24"/>
          <w:lang w:val="en-US"/>
        </w:rPr>
        <w:t xml:space="preserve">. In: </w:t>
      </w:r>
      <w:r w:rsidR="00780900" w:rsidRPr="00780900">
        <w:rPr>
          <w:rFonts w:eastAsia="MS Mincho"/>
          <w:i/>
          <w:szCs w:val="24"/>
          <w:lang w:val="en-US"/>
        </w:rPr>
        <w:t>A History of Musical Style</w:t>
      </w:r>
      <w:r w:rsidR="00780900" w:rsidRPr="00780900">
        <w:rPr>
          <w:rFonts w:eastAsia="MS Mincho"/>
          <w:szCs w:val="24"/>
          <w:lang w:val="en-US"/>
        </w:rPr>
        <w:t xml:space="preserve">: NY: Dover, 1986, p. </w:t>
      </w:r>
      <w:r w:rsidR="00E13599">
        <w:rPr>
          <w:rFonts w:eastAsia="MS Mincho"/>
          <w:szCs w:val="24"/>
          <w:lang w:val="en-US"/>
        </w:rPr>
        <w:t>106-153</w:t>
      </w:r>
      <w:r>
        <w:rPr>
          <w:rFonts w:eastAsia="MS Mincho"/>
          <w:szCs w:val="24"/>
          <w:lang w:val="en-US"/>
        </w:rPr>
        <w:t>.</w:t>
      </w:r>
    </w:p>
    <w:p w:rsidR="001A54D0" w:rsidRPr="001A54D0" w:rsidRDefault="001A54D0" w:rsidP="001F70F5">
      <w:pPr>
        <w:jc w:val="both"/>
        <w:rPr>
          <w:b/>
          <w:szCs w:val="24"/>
          <w:lang w:val="en-US"/>
        </w:rPr>
      </w:pPr>
    </w:p>
    <w:p w:rsidR="00D67A4A" w:rsidRPr="001A54D0" w:rsidRDefault="00D67A4A" w:rsidP="00D67A4A">
      <w:pPr>
        <w:rPr>
          <w:b/>
          <w:szCs w:val="24"/>
          <w:lang w:val="en-US"/>
        </w:rPr>
      </w:pPr>
    </w:p>
    <w:sectPr w:rsidR="00D67A4A" w:rsidRPr="001A54D0" w:rsidSect="00B81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7A4A"/>
    <w:rsid w:val="000301C7"/>
    <w:rsid w:val="000A108F"/>
    <w:rsid w:val="000C614F"/>
    <w:rsid w:val="000D0C04"/>
    <w:rsid w:val="000D51FF"/>
    <w:rsid w:val="001211DC"/>
    <w:rsid w:val="0014367D"/>
    <w:rsid w:val="00164CFD"/>
    <w:rsid w:val="00194FC0"/>
    <w:rsid w:val="001A54D0"/>
    <w:rsid w:val="001C32A6"/>
    <w:rsid w:val="001E23B3"/>
    <w:rsid w:val="001F5325"/>
    <w:rsid w:val="001F70F5"/>
    <w:rsid w:val="00200701"/>
    <w:rsid w:val="00245CBD"/>
    <w:rsid w:val="00274D57"/>
    <w:rsid w:val="002C3C84"/>
    <w:rsid w:val="002F318A"/>
    <w:rsid w:val="003C5E24"/>
    <w:rsid w:val="003F5550"/>
    <w:rsid w:val="0041028C"/>
    <w:rsid w:val="00425816"/>
    <w:rsid w:val="004636B3"/>
    <w:rsid w:val="00487417"/>
    <w:rsid w:val="00487EDA"/>
    <w:rsid w:val="004E4CC0"/>
    <w:rsid w:val="004E7402"/>
    <w:rsid w:val="00526490"/>
    <w:rsid w:val="005C0818"/>
    <w:rsid w:val="005C5F65"/>
    <w:rsid w:val="006350AB"/>
    <w:rsid w:val="00647FFA"/>
    <w:rsid w:val="00665D04"/>
    <w:rsid w:val="00690675"/>
    <w:rsid w:val="006D3DC1"/>
    <w:rsid w:val="006F1033"/>
    <w:rsid w:val="006F55E1"/>
    <w:rsid w:val="00703887"/>
    <w:rsid w:val="00776ED1"/>
    <w:rsid w:val="00780900"/>
    <w:rsid w:val="007D2FDA"/>
    <w:rsid w:val="008B6FA0"/>
    <w:rsid w:val="008C338A"/>
    <w:rsid w:val="00917A29"/>
    <w:rsid w:val="00972492"/>
    <w:rsid w:val="009D61BF"/>
    <w:rsid w:val="00A05BE1"/>
    <w:rsid w:val="00A130DC"/>
    <w:rsid w:val="00A21E9C"/>
    <w:rsid w:val="00A47CCE"/>
    <w:rsid w:val="00A5245D"/>
    <w:rsid w:val="00A64D55"/>
    <w:rsid w:val="00A87757"/>
    <w:rsid w:val="00A93AB4"/>
    <w:rsid w:val="00B11EB7"/>
    <w:rsid w:val="00B2518B"/>
    <w:rsid w:val="00B55457"/>
    <w:rsid w:val="00B8141E"/>
    <w:rsid w:val="00B93A9F"/>
    <w:rsid w:val="00C45160"/>
    <w:rsid w:val="00C740CC"/>
    <w:rsid w:val="00CE0BB8"/>
    <w:rsid w:val="00CF66DC"/>
    <w:rsid w:val="00D02C52"/>
    <w:rsid w:val="00D166C5"/>
    <w:rsid w:val="00D274F1"/>
    <w:rsid w:val="00D62503"/>
    <w:rsid w:val="00D64FB1"/>
    <w:rsid w:val="00D67A4A"/>
    <w:rsid w:val="00E13599"/>
    <w:rsid w:val="00E60960"/>
    <w:rsid w:val="00E912BA"/>
    <w:rsid w:val="00EF41F0"/>
    <w:rsid w:val="00EF5553"/>
    <w:rsid w:val="00F73C30"/>
    <w:rsid w:val="00FA5B2F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E"/>
  </w:style>
  <w:style w:type="paragraph" w:styleId="Ttulo1">
    <w:name w:val="heading 1"/>
    <w:basedOn w:val="Normal"/>
    <w:link w:val="Ttulo1Char"/>
    <w:uiPriority w:val="9"/>
    <w:qFormat/>
    <w:rsid w:val="00972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249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249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Costa Faria</dc:creator>
  <cp:keywords/>
  <dc:description/>
  <cp:lastModifiedBy>Otávio Costa Faria</cp:lastModifiedBy>
  <cp:revision>50</cp:revision>
  <dcterms:created xsi:type="dcterms:W3CDTF">2016-03-02T19:49:00Z</dcterms:created>
  <dcterms:modified xsi:type="dcterms:W3CDTF">2016-04-07T01:06:00Z</dcterms:modified>
</cp:coreProperties>
</file>