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A4A" w:rsidRDefault="00D67A4A" w:rsidP="00D67A4A">
      <w:pPr>
        <w:jc w:val="center"/>
        <w:rPr>
          <w:sz w:val="28"/>
          <w:szCs w:val="28"/>
        </w:rPr>
      </w:pPr>
      <w:r>
        <w:rPr>
          <w:sz w:val="28"/>
          <w:szCs w:val="28"/>
        </w:rPr>
        <w:t>Resumo História da Música I</w:t>
      </w:r>
    </w:p>
    <w:p w:rsidR="00D67A4A" w:rsidRDefault="0014367D" w:rsidP="00D67A4A">
      <w:pPr>
        <w:jc w:val="center"/>
        <w:rPr>
          <w:sz w:val="28"/>
          <w:szCs w:val="28"/>
        </w:rPr>
      </w:pPr>
      <w:r>
        <w:rPr>
          <w:sz w:val="28"/>
          <w:szCs w:val="28"/>
        </w:rPr>
        <w:t>Aula 04</w:t>
      </w:r>
      <w:r w:rsidR="00D67A4A"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Versus </w:t>
      </w:r>
      <w:r w:rsidR="002A4DBF">
        <w:rPr>
          <w:sz w:val="28"/>
          <w:szCs w:val="28"/>
        </w:rPr>
        <w:t xml:space="preserve"> e </w:t>
      </w:r>
      <w:bookmarkStart w:id="0" w:name="_GoBack"/>
      <w:bookmarkEnd w:id="0"/>
      <w:r>
        <w:rPr>
          <w:sz w:val="28"/>
          <w:szCs w:val="28"/>
        </w:rPr>
        <w:t>Formas Simétricas</w:t>
      </w:r>
    </w:p>
    <w:p w:rsidR="00D67A4A" w:rsidRDefault="00D67A4A" w:rsidP="00D67A4A">
      <w:pPr>
        <w:rPr>
          <w:sz w:val="28"/>
          <w:szCs w:val="28"/>
        </w:rPr>
      </w:pPr>
    </w:p>
    <w:p w:rsidR="00D67A4A" w:rsidRPr="00776ED1" w:rsidRDefault="004E4CC0" w:rsidP="001F70F5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 w:rsidR="00D67A4A">
        <w:rPr>
          <w:szCs w:val="24"/>
        </w:rPr>
        <w:t xml:space="preserve">Período abrangido: </w:t>
      </w:r>
      <w:r w:rsidR="00776ED1">
        <w:rPr>
          <w:szCs w:val="24"/>
        </w:rPr>
        <w:t xml:space="preserve">desde do século X, </w:t>
      </w:r>
      <w:r w:rsidR="00D27C3A">
        <w:rPr>
          <w:szCs w:val="24"/>
        </w:rPr>
        <w:t>em que</w:t>
      </w:r>
      <w:r w:rsidR="00776ED1">
        <w:rPr>
          <w:szCs w:val="24"/>
        </w:rPr>
        <w:t xml:space="preserve"> </w:t>
      </w:r>
      <w:r w:rsidR="00D27C3A">
        <w:rPr>
          <w:szCs w:val="24"/>
        </w:rPr>
        <w:t>aparece o repertório de</w:t>
      </w:r>
      <w:r w:rsidR="00776ED1">
        <w:rPr>
          <w:szCs w:val="24"/>
        </w:rPr>
        <w:t xml:space="preserve"> canções </w:t>
      </w:r>
      <w:r w:rsidR="00D27C3A">
        <w:rPr>
          <w:szCs w:val="24"/>
        </w:rPr>
        <w:t xml:space="preserve">seculares </w:t>
      </w:r>
      <w:r w:rsidR="00776ED1">
        <w:rPr>
          <w:szCs w:val="24"/>
        </w:rPr>
        <w:t>estróficas começam a aparecer, mas principalmente dos séculos XII ao X</w:t>
      </w:r>
      <w:r w:rsidR="00D27C3A">
        <w:rPr>
          <w:szCs w:val="24"/>
        </w:rPr>
        <w:t>I</w:t>
      </w:r>
      <w:r w:rsidR="00776ED1">
        <w:rPr>
          <w:szCs w:val="24"/>
        </w:rPr>
        <w:t>V. Como assunto</w:t>
      </w:r>
      <w:r w:rsidR="00780900">
        <w:rPr>
          <w:szCs w:val="24"/>
        </w:rPr>
        <w:t xml:space="preserve"> da aula</w:t>
      </w:r>
      <w:r w:rsidR="00776ED1">
        <w:rPr>
          <w:szCs w:val="24"/>
        </w:rPr>
        <w:t xml:space="preserve">, todo o variado repertório de canções </w:t>
      </w:r>
      <w:r w:rsidR="00D27C3A">
        <w:rPr>
          <w:szCs w:val="24"/>
        </w:rPr>
        <w:t>seculares</w:t>
      </w:r>
      <w:r w:rsidR="00776ED1">
        <w:rPr>
          <w:szCs w:val="24"/>
        </w:rPr>
        <w:t>, e também danças</w:t>
      </w:r>
      <w:r w:rsidR="00D27C3A">
        <w:rPr>
          <w:szCs w:val="24"/>
        </w:rPr>
        <w:t xml:space="preserve"> </w:t>
      </w:r>
      <w:r w:rsidR="00776ED1">
        <w:rPr>
          <w:szCs w:val="24"/>
        </w:rPr>
        <w:t xml:space="preserve">compostas neste período, todas tendo em comum a relação de estruturas em </w:t>
      </w:r>
      <w:r w:rsidR="00776ED1">
        <w:rPr>
          <w:i/>
          <w:szCs w:val="24"/>
        </w:rPr>
        <w:t>couplet</w:t>
      </w:r>
      <w:r w:rsidR="00776ED1">
        <w:rPr>
          <w:szCs w:val="24"/>
        </w:rPr>
        <w:t xml:space="preserve"> ou </w:t>
      </w:r>
      <w:r w:rsidR="00D27C3A">
        <w:rPr>
          <w:szCs w:val="24"/>
        </w:rPr>
        <w:t>estróficas.</w:t>
      </w:r>
    </w:p>
    <w:p w:rsidR="00776ED1" w:rsidRDefault="004E4CC0" w:rsidP="00647FFA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 w:rsidR="00776ED1">
        <w:rPr>
          <w:szCs w:val="24"/>
        </w:rPr>
        <w:t xml:space="preserve">Versus: nome dado a qualquer canção que seja estrófica ou organizada em seções com repetições e que não é organizada em nenhuma das outras formas estróficas </w:t>
      </w:r>
      <w:r w:rsidR="00780900">
        <w:rPr>
          <w:szCs w:val="24"/>
        </w:rPr>
        <w:t xml:space="preserve">apresentadas previamente </w:t>
      </w:r>
      <w:r w:rsidR="00776ED1">
        <w:rPr>
          <w:szCs w:val="24"/>
        </w:rPr>
        <w:t>(sequência, etc.); nome genérico de canções estróficas</w:t>
      </w:r>
      <w:r w:rsidR="00E0053D">
        <w:rPr>
          <w:szCs w:val="24"/>
        </w:rPr>
        <w:t xml:space="preserve"> (hino e “formas fixas”)</w:t>
      </w:r>
    </w:p>
    <w:p w:rsidR="00647FFA" w:rsidRDefault="00647FFA" w:rsidP="00647FFA">
      <w:pPr>
        <w:jc w:val="both"/>
        <w:rPr>
          <w:b/>
          <w:szCs w:val="24"/>
        </w:rPr>
      </w:pPr>
      <w:r>
        <w:rPr>
          <w:b/>
          <w:szCs w:val="24"/>
        </w:rPr>
        <w:t xml:space="preserve">Formas introduzidas nesta </w:t>
      </w:r>
      <w:proofErr w:type="spellStart"/>
      <w:r>
        <w:rPr>
          <w:b/>
          <w:szCs w:val="24"/>
        </w:rPr>
        <w:t>aula</w:t>
      </w:r>
      <w:proofErr w:type="gramStart"/>
      <w:r w:rsidR="00E0053D">
        <w:rPr>
          <w:b/>
          <w:szCs w:val="24"/>
        </w:rPr>
        <w:t>:“</w:t>
      </w:r>
      <w:proofErr w:type="gramEnd"/>
      <w:r w:rsidR="00E0053D">
        <w:rPr>
          <w:b/>
          <w:szCs w:val="24"/>
        </w:rPr>
        <w:t>formas</w:t>
      </w:r>
      <w:proofErr w:type="spellEnd"/>
      <w:r w:rsidR="00E0053D">
        <w:rPr>
          <w:b/>
          <w:szCs w:val="24"/>
        </w:rPr>
        <w:t xml:space="preserve"> fixas”</w:t>
      </w:r>
    </w:p>
    <w:p w:rsidR="00647FFA" w:rsidRDefault="009D61BF" w:rsidP="00647FFA">
      <w:pPr>
        <w:jc w:val="both"/>
        <w:rPr>
          <w:szCs w:val="24"/>
        </w:rPr>
      </w:pPr>
      <w:proofErr w:type="spellStart"/>
      <w:r>
        <w:rPr>
          <w:b/>
          <w:szCs w:val="24"/>
        </w:rPr>
        <w:t>Lai</w:t>
      </w:r>
      <w:proofErr w:type="spellEnd"/>
      <w:r>
        <w:rPr>
          <w:b/>
          <w:szCs w:val="24"/>
        </w:rPr>
        <w:t>:</w:t>
      </w:r>
      <w:r w:rsidR="00780900">
        <w:rPr>
          <w:b/>
          <w:szCs w:val="24"/>
        </w:rPr>
        <w:t xml:space="preserve"> </w:t>
      </w:r>
      <w:r w:rsidR="00780900">
        <w:rPr>
          <w:szCs w:val="24"/>
        </w:rPr>
        <w:t>poemas estróficos</w:t>
      </w:r>
      <w:r w:rsidR="00D27C3A">
        <w:rPr>
          <w:szCs w:val="24"/>
        </w:rPr>
        <w:t xml:space="preserve"> narrativos ou líricos</w:t>
      </w:r>
      <w:r w:rsidR="00780900">
        <w:rPr>
          <w:szCs w:val="24"/>
        </w:rPr>
        <w:t>,</w:t>
      </w:r>
      <w:r w:rsidR="00D27C3A">
        <w:rPr>
          <w:szCs w:val="24"/>
        </w:rPr>
        <w:t xml:space="preserve"> </w:t>
      </w:r>
      <w:r w:rsidR="00780900">
        <w:rPr>
          <w:szCs w:val="24"/>
        </w:rPr>
        <w:t>cada estrofe contendo vários versos, que são característicos por s</w:t>
      </w:r>
      <w:r w:rsidR="00E0053D">
        <w:rPr>
          <w:szCs w:val="24"/>
        </w:rPr>
        <w:t xml:space="preserve">ua extensão maior </w:t>
      </w:r>
      <w:r w:rsidR="00780900">
        <w:rPr>
          <w:szCs w:val="24"/>
        </w:rPr>
        <w:t>em relação às outras formas estróficas apresentadas.</w:t>
      </w:r>
      <w:r w:rsidR="007D2FDA">
        <w:rPr>
          <w:szCs w:val="24"/>
        </w:rPr>
        <w:t xml:space="preserve"> </w:t>
      </w:r>
      <w:r w:rsidR="00E0053D">
        <w:rPr>
          <w:szCs w:val="24"/>
        </w:rPr>
        <w:t>Embora contenham t</w:t>
      </w:r>
      <w:r w:rsidR="007D2FDA">
        <w:rPr>
          <w:szCs w:val="24"/>
        </w:rPr>
        <w:t xml:space="preserve">amanhos </w:t>
      </w:r>
      <w:r w:rsidR="00E0053D">
        <w:rPr>
          <w:szCs w:val="24"/>
        </w:rPr>
        <w:t>fixos</w:t>
      </w:r>
      <w:r w:rsidR="007D2FDA">
        <w:rPr>
          <w:szCs w:val="24"/>
        </w:rPr>
        <w:t xml:space="preserve"> de estrofes e versos, não cont</w:t>
      </w:r>
      <w:r w:rsidR="00E0053D">
        <w:rPr>
          <w:szCs w:val="24"/>
        </w:rPr>
        <w:t>ê</w:t>
      </w:r>
      <w:r w:rsidR="007D2FDA">
        <w:rPr>
          <w:szCs w:val="24"/>
        </w:rPr>
        <w:t xml:space="preserve">m </w:t>
      </w:r>
      <w:r w:rsidR="00E0053D">
        <w:rPr>
          <w:szCs w:val="24"/>
        </w:rPr>
        <w:t xml:space="preserve">necessariamente </w:t>
      </w:r>
      <w:r w:rsidR="007D2FDA">
        <w:rPr>
          <w:szCs w:val="24"/>
        </w:rPr>
        <w:t xml:space="preserve">uma fórmula </w:t>
      </w:r>
      <w:r w:rsidR="00E0053D">
        <w:rPr>
          <w:szCs w:val="24"/>
        </w:rPr>
        <w:t xml:space="preserve">melódica </w:t>
      </w:r>
      <w:r w:rsidR="007D2FDA">
        <w:rPr>
          <w:szCs w:val="24"/>
        </w:rPr>
        <w:t>de repetição ou relação pré-definida de melodias para cada uma das estrofes.</w:t>
      </w:r>
    </w:p>
    <w:p w:rsidR="00E0053D" w:rsidRPr="00780900" w:rsidRDefault="00E0053D" w:rsidP="00647FFA">
      <w:pPr>
        <w:jc w:val="both"/>
        <w:rPr>
          <w:szCs w:val="24"/>
        </w:rPr>
      </w:pPr>
      <w:r>
        <w:rPr>
          <w:szCs w:val="24"/>
        </w:rPr>
        <w:t xml:space="preserve">Características essenciais: </w:t>
      </w:r>
      <w:r w:rsidR="00D27C3A">
        <w:rPr>
          <w:szCs w:val="24"/>
        </w:rPr>
        <w:t>silábico, e</w:t>
      </w:r>
      <w:r>
        <w:rPr>
          <w:szCs w:val="24"/>
        </w:rPr>
        <w:t xml:space="preserve">strófico”, </w:t>
      </w:r>
      <w:r w:rsidR="00D27C3A">
        <w:rPr>
          <w:szCs w:val="24"/>
        </w:rPr>
        <w:t xml:space="preserve">secular, </w:t>
      </w:r>
      <w:r>
        <w:rPr>
          <w:szCs w:val="24"/>
        </w:rPr>
        <w:t>vernáculo</w:t>
      </w:r>
    </w:p>
    <w:p w:rsidR="009D61BF" w:rsidRDefault="009D61BF" w:rsidP="00647FFA">
      <w:pPr>
        <w:jc w:val="both"/>
        <w:rPr>
          <w:szCs w:val="24"/>
        </w:rPr>
      </w:pPr>
      <w:r>
        <w:rPr>
          <w:b/>
          <w:szCs w:val="24"/>
        </w:rPr>
        <w:t>Virelai:</w:t>
      </w:r>
      <w:r w:rsidR="00780900">
        <w:rPr>
          <w:b/>
          <w:szCs w:val="24"/>
        </w:rPr>
        <w:t xml:space="preserve"> </w:t>
      </w:r>
      <w:r w:rsidR="002C3C84">
        <w:rPr>
          <w:szCs w:val="24"/>
        </w:rPr>
        <w:t xml:space="preserve">canção de forma ABBA, </w:t>
      </w:r>
      <w:r w:rsidR="00D27C3A">
        <w:rPr>
          <w:szCs w:val="24"/>
        </w:rPr>
        <w:t>com cadências abertas [“casa 1”] e fechadas [“casa 2”]</w:t>
      </w:r>
      <w:r w:rsidR="002C3C84">
        <w:rPr>
          <w:szCs w:val="24"/>
        </w:rPr>
        <w:t>. Esta fórmula repete-se até o chegar-se ao fim das estrofes que compõe</w:t>
      </w:r>
      <w:r w:rsidR="00D27C3A">
        <w:rPr>
          <w:szCs w:val="24"/>
        </w:rPr>
        <w:t>m</w:t>
      </w:r>
      <w:r w:rsidR="002C3C84">
        <w:rPr>
          <w:szCs w:val="24"/>
        </w:rPr>
        <w:t xml:space="preserve"> o </w:t>
      </w:r>
      <w:proofErr w:type="spellStart"/>
      <w:r w:rsidR="002C3C84">
        <w:rPr>
          <w:szCs w:val="24"/>
        </w:rPr>
        <w:t>virelai</w:t>
      </w:r>
      <w:proofErr w:type="spellEnd"/>
      <w:r w:rsidR="002C3C84">
        <w:rPr>
          <w:szCs w:val="24"/>
        </w:rPr>
        <w:t xml:space="preserve"> (ABBA-</w:t>
      </w:r>
      <w:r w:rsidR="002C3C84" w:rsidRPr="00D27C3A">
        <w:rPr>
          <w:b/>
          <w:szCs w:val="24"/>
        </w:rPr>
        <w:t>A</w:t>
      </w:r>
      <w:r w:rsidR="002C3C84">
        <w:rPr>
          <w:szCs w:val="24"/>
        </w:rPr>
        <w:t>BBA-</w:t>
      </w:r>
      <w:r w:rsidR="002C3C84" w:rsidRPr="00D27C3A">
        <w:rPr>
          <w:b/>
          <w:szCs w:val="24"/>
        </w:rPr>
        <w:t>A</w:t>
      </w:r>
      <w:r w:rsidR="002C3C84">
        <w:rPr>
          <w:szCs w:val="24"/>
        </w:rPr>
        <w:t xml:space="preserve">BBA... </w:t>
      </w:r>
      <w:r w:rsidR="002C3C84" w:rsidRPr="00D27C3A">
        <w:rPr>
          <w:b/>
          <w:szCs w:val="24"/>
        </w:rPr>
        <w:t>A</w:t>
      </w:r>
      <w:r w:rsidR="002C3C84">
        <w:rPr>
          <w:szCs w:val="24"/>
        </w:rPr>
        <w:t>BBA). A seção A pode ter um</w:t>
      </w:r>
      <w:r w:rsidR="006350AB">
        <w:rPr>
          <w:szCs w:val="24"/>
        </w:rPr>
        <w:t>a</w:t>
      </w:r>
      <w:r w:rsidR="002C3C84">
        <w:rPr>
          <w:szCs w:val="24"/>
        </w:rPr>
        <w:t xml:space="preserve"> divisão em duas frases ou pode ser composta de somente uma.</w:t>
      </w:r>
      <w:r w:rsidR="00E0053D">
        <w:rPr>
          <w:szCs w:val="24"/>
        </w:rPr>
        <w:t xml:space="preserve"> Um dos “A” do </w:t>
      </w:r>
      <w:proofErr w:type="spellStart"/>
      <w:r w:rsidR="00E0053D">
        <w:rPr>
          <w:szCs w:val="24"/>
        </w:rPr>
        <w:t>virelai</w:t>
      </w:r>
      <w:proofErr w:type="spellEnd"/>
      <w:r w:rsidR="00E0053D">
        <w:rPr>
          <w:szCs w:val="24"/>
        </w:rPr>
        <w:t xml:space="preserve"> </w:t>
      </w:r>
      <w:r w:rsidR="00D27C3A">
        <w:rPr>
          <w:szCs w:val="24"/>
        </w:rPr>
        <w:t xml:space="preserve">(em negrito) </w:t>
      </w:r>
      <w:r w:rsidR="00E0053D">
        <w:rPr>
          <w:szCs w:val="24"/>
        </w:rPr>
        <w:t>é um refrão</w:t>
      </w:r>
      <w:r w:rsidR="00D27C3A">
        <w:rPr>
          <w:szCs w:val="24"/>
        </w:rPr>
        <w:t xml:space="preserve"> (ou seja, o texto é idêntico).</w:t>
      </w:r>
    </w:p>
    <w:p w:rsidR="00D27C3A" w:rsidRDefault="00E0053D" w:rsidP="00647FFA">
      <w:pPr>
        <w:jc w:val="both"/>
        <w:rPr>
          <w:szCs w:val="24"/>
        </w:rPr>
      </w:pPr>
      <w:r>
        <w:rPr>
          <w:szCs w:val="24"/>
        </w:rPr>
        <w:t xml:space="preserve">Características adequadas: silábico, estrófico (ABBA), </w:t>
      </w:r>
      <w:r w:rsidR="00D27C3A">
        <w:rPr>
          <w:szCs w:val="24"/>
        </w:rPr>
        <w:t xml:space="preserve">presença de </w:t>
      </w:r>
      <w:r>
        <w:rPr>
          <w:szCs w:val="24"/>
        </w:rPr>
        <w:t xml:space="preserve">refrão, </w:t>
      </w:r>
      <w:r w:rsidR="00D27C3A">
        <w:rPr>
          <w:szCs w:val="24"/>
        </w:rPr>
        <w:t xml:space="preserve">secular, </w:t>
      </w:r>
      <w:r>
        <w:rPr>
          <w:szCs w:val="24"/>
        </w:rPr>
        <w:t>vernáculo</w:t>
      </w:r>
      <w:r w:rsidR="00D27C3A">
        <w:rPr>
          <w:szCs w:val="24"/>
        </w:rPr>
        <w:t>.</w:t>
      </w:r>
    </w:p>
    <w:p w:rsidR="009D61BF" w:rsidRDefault="009D61BF" w:rsidP="00647FFA">
      <w:pPr>
        <w:jc w:val="both"/>
        <w:rPr>
          <w:szCs w:val="24"/>
        </w:rPr>
      </w:pPr>
      <w:proofErr w:type="spellStart"/>
      <w:r>
        <w:rPr>
          <w:b/>
          <w:szCs w:val="24"/>
        </w:rPr>
        <w:t>Retroência</w:t>
      </w:r>
      <w:proofErr w:type="spellEnd"/>
      <w:r>
        <w:rPr>
          <w:b/>
          <w:szCs w:val="24"/>
        </w:rPr>
        <w:t xml:space="preserve">: </w:t>
      </w:r>
      <w:r w:rsidR="006350AB">
        <w:rPr>
          <w:szCs w:val="24"/>
        </w:rPr>
        <w:t xml:space="preserve">canção estrófica com subdivisão de suas partes em AAB, </w:t>
      </w:r>
      <w:r w:rsidR="00D27C3A">
        <w:rPr>
          <w:szCs w:val="24"/>
        </w:rPr>
        <w:t>esta</w:t>
      </w:r>
      <w:r w:rsidR="006350AB">
        <w:rPr>
          <w:szCs w:val="24"/>
        </w:rPr>
        <w:t xml:space="preserve"> fórmula </w:t>
      </w:r>
      <w:r w:rsidR="00D27C3A">
        <w:rPr>
          <w:szCs w:val="24"/>
        </w:rPr>
        <w:t>se repete por todo o poema: AAB – AAB – AAB etc.</w:t>
      </w:r>
    </w:p>
    <w:p w:rsidR="00E0053D" w:rsidRPr="006350AB" w:rsidRDefault="00E0053D" w:rsidP="00647FFA">
      <w:pPr>
        <w:jc w:val="both"/>
        <w:rPr>
          <w:szCs w:val="24"/>
        </w:rPr>
      </w:pPr>
      <w:r>
        <w:rPr>
          <w:szCs w:val="24"/>
        </w:rPr>
        <w:t xml:space="preserve">Características adequadas: silábico, estrófico (AAB), </w:t>
      </w:r>
      <w:r w:rsidR="00D27C3A">
        <w:rPr>
          <w:szCs w:val="24"/>
        </w:rPr>
        <w:t xml:space="preserve">secular, </w:t>
      </w:r>
      <w:r>
        <w:rPr>
          <w:szCs w:val="24"/>
        </w:rPr>
        <w:t>vernáculo</w:t>
      </w:r>
      <w:r w:rsidR="00F141FE">
        <w:rPr>
          <w:szCs w:val="24"/>
        </w:rPr>
        <w:t>.</w:t>
      </w:r>
    </w:p>
    <w:p w:rsidR="009D61BF" w:rsidRDefault="009D61BF" w:rsidP="00647FFA">
      <w:pPr>
        <w:jc w:val="both"/>
        <w:rPr>
          <w:szCs w:val="24"/>
        </w:rPr>
      </w:pPr>
      <w:r>
        <w:rPr>
          <w:b/>
          <w:szCs w:val="24"/>
        </w:rPr>
        <w:t xml:space="preserve">Danças: </w:t>
      </w:r>
      <w:r>
        <w:rPr>
          <w:szCs w:val="24"/>
        </w:rPr>
        <w:t>organizadas em seções com repetições (||:A:||:B:|</w:t>
      </w:r>
      <w:r w:rsidR="006350AB">
        <w:rPr>
          <w:szCs w:val="24"/>
        </w:rPr>
        <w:t>|, por exemplo);</w:t>
      </w:r>
      <w:r>
        <w:rPr>
          <w:szCs w:val="24"/>
        </w:rPr>
        <w:t xml:space="preserve"> instrumentais.</w:t>
      </w:r>
    </w:p>
    <w:p w:rsidR="00E0053D" w:rsidRPr="009D61BF" w:rsidRDefault="00E0053D" w:rsidP="00647FFA">
      <w:pPr>
        <w:jc w:val="both"/>
        <w:rPr>
          <w:szCs w:val="24"/>
        </w:rPr>
      </w:pPr>
      <w:r>
        <w:rPr>
          <w:szCs w:val="24"/>
        </w:rPr>
        <w:t>Características adequadas: instrumental, simétrico (frases repetidas)</w:t>
      </w:r>
      <w:r w:rsidR="00D27C3A">
        <w:rPr>
          <w:szCs w:val="24"/>
        </w:rPr>
        <w:t>, secular.</w:t>
      </w:r>
    </w:p>
    <w:p w:rsidR="00487EDA" w:rsidRDefault="00487EDA" w:rsidP="001F70F5">
      <w:pPr>
        <w:jc w:val="both"/>
        <w:rPr>
          <w:b/>
          <w:szCs w:val="24"/>
        </w:rPr>
      </w:pPr>
      <w:r w:rsidRPr="001A54D0">
        <w:rPr>
          <w:b/>
          <w:szCs w:val="24"/>
        </w:rPr>
        <w:t>Categorias de escuta introduzidas nesta aula.</w:t>
      </w:r>
    </w:p>
    <w:p w:rsidR="006350AB" w:rsidRDefault="001A54D0" w:rsidP="006350AB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 w:rsidR="006350AB">
        <w:rPr>
          <w:szCs w:val="24"/>
        </w:rPr>
        <w:t>Lai.</w:t>
      </w:r>
    </w:p>
    <w:p w:rsidR="006350AB" w:rsidRDefault="006350AB" w:rsidP="006350AB">
      <w:pPr>
        <w:jc w:val="both"/>
        <w:rPr>
          <w:szCs w:val="24"/>
        </w:rPr>
      </w:pPr>
      <w:r>
        <w:rPr>
          <w:rFonts w:hint="eastAsia"/>
          <w:szCs w:val="24"/>
        </w:rPr>
        <w:lastRenderedPageBreak/>
        <w:t>・</w:t>
      </w:r>
      <w:r>
        <w:rPr>
          <w:szCs w:val="24"/>
        </w:rPr>
        <w:t>Retroência.</w:t>
      </w:r>
    </w:p>
    <w:p w:rsidR="006350AB" w:rsidRDefault="006350AB" w:rsidP="006350AB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>
        <w:rPr>
          <w:szCs w:val="24"/>
        </w:rPr>
        <w:t>Virelai.</w:t>
      </w:r>
    </w:p>
    <w:p w:rsidR="006350AB" w:rsidRPr="001A54D0" w:rsidRDefault="006350AB" w:rsidP="006350AB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>
        <w:rPr>
          <w:szCs w:val="24"/>
        </w:rPr>
        <w:t>Danças.</w:t>
      </w:r>
    </w:p>
    <w:p w:rsidR="00487EDA" w:rsidRDefault="001F5325" w:rsidP="001F70F5">
      <w:pPr>
        <w:jc w:val="both"/>
        <w:rPr>
          <w:b/>
          <w:szCs w:val="24"/>
        </w:rPr>
      </w:pPr>
      <w:r>
        <w:rPr>
          <w:b/>
          <w:szCs w:val="24"/>
        </w:rPr>
        <w:t>Fontes sugeridas para áudios.</w:t>
      </w:r>
    </w:p>
    <w:p w:rsidR="00665D04" w:rsidRPr="00A5245D" w:rsidRDefault="006F55E1" w:rsidP="00780900">
      <w:pPr>
        <w:jc w:val="both"/>
        <w:rPr>
          <w:i/>
          <w:szCs w:val="24"/>
        </w:rPr>
      </w:pPr>
      <w:r>
        <w:rPr>
          <w:rFonts w:hint="eastAsia"/>
          <w:szCs w:val="24"/>
        </w:rPr>
        <w:t>・</w:t>
      </w:r>
      <w:r w:rsidR="00A5245D">
        <w:rPr>
          <w:szCs w:val="24"/>
        </w:rPr>
        <w:t xml:space="preserve">Para virelais e outras composições das formas fixas do século XIV, </w:t>
      </w:r>
      <w:r w:rsidR="00A5245D">
        <w:rPr>
          <w:i/>
          <w:szCs w:val="24"/>
        </w:rPr>
        <w:t xml:space="preserve">The </w:t>
      </w:r>
      <w:proofErr w:type="spellStart"/>
      <w:r w:rsidR="00A5245D">
        <w:rPr>
          <w:i/>
          <w:szCs w:val="24"/>
        </w:rPr>
        <w:t>Mirror</w:t>
      </w:r>
      <w:proofErr w:type="spellEnd"/>
      <w:r w:rsidR="00A5245D">
        <w:rPr>
          <w:i/>
          <w:szCs w:val="24"/>
        </w:rPr>
        <w:t xml:space="preserve"> </w:t>
      </w:r>
      <w:proofErr w:type="spellStart"/>
      <w:r w:rsidR="00A5245D">
        <w:rPr>
          <w:i/>
          <w:szCs w:val="24"/>
        </w:rPr>
        <w:t>of</w:t>
      </w:r>
      <w:proofErr w:type="spellEnd"/>
      <w:r w:rsidR="00A5245D">
        <w:rPr>
          <w:i/>
          <w:szCs w:val="24"/>
        </w:rPr>
        <w:t xml:space="preserve"> </w:t>
      </w:r>
      <w:proofErr w:type="spellStart"/>
      <w:r w:rsidR="00A5245D">
        <w:rPr>
          <w:i/>
          <w:szCs w:val="24"/>
        </w:rPr>
        <w:t>Narcissus</w:t>
      </w:r>
      <w:proofErr w:type="spellEnd"/>
      <w:r w:rsidR="00A5245D">
        <w:rPr>
          <w:i/>
          <w:szCs w:val="24"/>
        </w:rPr>
        <w:t xml:space="preserve">: </w:t>
      </w:r>
      <w:proofErr w:type="spellStart"/>
      <w:r w:rsidR="00A5245D">
        <w:rPr>
          <w:i/>
          <w:szCs w:val="24"/>
        </w:rPr>
        <w:t>Songs</w:t>
      </w:r>
      <w:proofErr w:type="spellEnd"/>
      <w:r w:rsidR="00A5245D">
        <w:rPr>
          <w:i/>
          <w:szCs w:val="24"/>
        </w:rPr>
        <w:t xml:space="preserve"> </w:t>
      </w:r>
      <w:proofErr w:type="spellStart"/>
      <w:r w:rsidR="00A5245D">
        <w:rPr>
          <w:i/>
          <w:szCs w:val="24"/>
        </w:rPr>
        <w:t>by</w:t>
      </w:r>
      <w:proofErr w:type="spellEnd"/>
      <w:r w:rsidR="00A5245D">
        <w:rPr>
          <w:i/>
          <w:szCs w:val="24"/>
        </w:rPr>
        <w:t xml:space="preserve"> Guillaume de </w:t>
      </w:r>
      <w:proofErr w:type="spellStart"/>
      <w:r w:rsidR="00A5245D">
        <w:rPr>
          <w:i/>
          <w:szCs w:val="24"/>
        </w:rPr>
        <w:t>Machaut</w:t>
      </w:r>
      <w:proofErr w:type="spellEnd"/>
      <w:r w:rsidR="00A5245D">
        <w:rPr>
          <w:i/>
          <w:szCs w:val="24"/>
        </w:rPr>
        <w:t>,</w:t>
      </w:r>
      <w:r w:rsidR="00A5245D">
        <w:rPr>
          <w:szCs w:val="24"/>
        </w:rPr>
        <w:t xml:space="preserve"> pelo grupo </w:t>
      </w:r>
      <w:proofErr w:type="spellStart"/>
      <w:r w:rsidR="00A5245D">
        <w:rPr>
          <w:i/>
          <w:szCs w:val="24"/>
        </w:rPr>
        <w:t>Gothic</w:t>
      </w:r>
      <w:proofErr w:type="spellEnd"/>
      <w:r w:rsidR="00A5245D">
        <w:rPr>
          <w:i/>
          <w:szCs w:val="24"/>
        </w:rPr>
        <w:t xml:space="preserve"> Voices.</w:t>
      </w:r>
    </w:p>
    <w:p w:rsidR="00D02C52" w:rsidRPr="00A5245D" w:rsidRDefault="006F55E1" w:rsidP="001F70F5">
      <w:pPr>
        <w:jc w:val="both"/>
        <w:rPr>
          <w:szCs w:val="24"/>
        </w:rPr>
      </w:pPr>
      <w:r>
        <w:rPr>
          <w:rFonts w:hint="eastAsia"/>
          <w:szCs w:val="24"/>
        </w:rPr>
        <w:t>・</w:t>
      </w:r>
      <w:r w:rsidR="00A5245D">
        <w:rPr>
          <w:szCs w:val="24"/>
        </w:rPr>
        <w:t xml:space="preserve">Para o repertório das várias canções compostas sob o título de </w:t>
      </w:r>
      <w:r w:rsidR="00A5245D">
        <w:rPr>
          <w:i/>
          <w:szCs w:val="24"/>
        </w:rPr>
        <w:t>versus</w:t>
      </w:r>
      <w:r w:rsidR="00A5245D">
        <w:rPr>
          <w:szCs w:val="24"/>
        </w:rPr>
        <w:t xml:space="preserve">, ver </w:t>
      </w:r>
      <w:r w:rsidR="00A5245D" w:rsidRPr="00A5245D">
        <w:rPr>
          <w:szCs w:val="24"/>
        </w:rPr>
        <w:t xml:space="preserve"> </w:t>
      </w:r>
      <w:proofErr w:type="spellStart"/>
      <w:r w:rsidR="00A5245D" w:rsidRPr="00A5245D">
        <w:rPr>
          <w:i/>
          <w:szCs w:val="24"/>
        </w:rPr>
        <w:t>Polyphonie</w:t>
      </w:r>
      <w:proofErr w:type="spellEnd"/>
      <w:r w:rsidR="00A5245D" w:rsidRPr="00A5245D">
        <w:rPr>
          <w:i/>
          <w:szCs w:val="24"/>
        </w:rPr>
        <w:t xml:space="preserve"> </w:t>
      </w:r>
      <w:proofErr w:type="spellStart"/>
      <w:r w:rsidR="00A5245D" w:rsidRPr="00A5245D">
        <w:rPr>
          <w:i/>
          <w:szCs w:val="24"/>
        </w:rPr>
        <w:t>Aquitaine</w:t>
      </w:r>
      <w:proofErr w:type="spellEnd"/>
      <w:r w:rsidR="00A5245D" w:rsidRPr="00A5245D">
        <w:rPr>
          <w:i/>
          <w:szCs w:val="24"/>
        </w:rPr>
        <w:t xml:space="preserve"> Du XII </w:t>
      </w:r>
      <w:proofErr w:type="spellStart"/>
      <w:r w:rsidR="00A5245D" w:rsidRPr="00A5245D">
        <w:rPr>
          <w:i/>
          <w:szCs w:val="24"/>
        </w:rPr>
        <w:t>Siecle</w:t>
      </w:r>
      <w:proofErr w:type="spellEnd"/>
      <w:r w:rsidR="00A5245D">
        <w:rPr>
          <w:i/>
          <w:szCs w:val="24"/>
        </w:rPr>
        <w:t xml:space="preserve">, </w:t>
      </w:r>
      <w:r w:rsidR="00A5245D">
        <w:rPr>
          <w:szCs w:val="24"/>
        </w:rPr>
        <w:t xml:space="preserve">do grupo </w:t>
      </w:r>
      <w:r w:rsidR="00A5245D">
        <w:rPr>
          <w:i/>
          <w:szCs w:val="24"/>
        </w:rPr>
        <w:t xml:space="preserve">Ensemble Organum, </w:t>
      </w:r>
      <w:r w:rsidR="00A5245D">
        <w:rPr>
          <w:szCs w:val="24"/>
        </w:rPr>
        <w:t xml:space="preserve">e </w:t>
      </w:r>
      <w:r w:rsidR="00A5245D">
        <w:rPr>
          <w:i/>
          <w:szCs w:val="24"/>
        </w:rPr>
        <w:t>Cantigas de Alfonso X,</w:t>
      </w:r>
      <w:r w:rsidR="00A5245D">
        <w:rPr>
          <w:szCs w:val="24"/>
        </w:rPr>
        <w:t xml:space="preserve"> vários artistas.</w:t>
      </w:r>
    </w:p>
    <w:p w:rsidR="001A54D0" w:rsidRPr="00A5245D" w:rsidRDefault="001A54D0" w:rsidP="001A54D0">
      <w:pPr>
        <w:rPr>
          <w:szCs w:val="24"/>
        </w:rPr>
      </w:pPr>
      <w:r w:rsidRPr="00A5245D">
        <w:rPr>
          <w:b/>
          <w:szCs w:val="24"/>
        </w:rPr>
        <w:t>Referências bibliográficas.</w:t>
      </w:r>
    </w:p>
    <w:p w:rsidR="00780900" w:rsidRPr="00780900" w:rsidRDefault="00780900" w:rsidP="00780900">
      <w:pPr>
        <w:rPr>
          <w:rFonts w:eastAsia="MS Mincho"/>
          <w:szCs w:val="24"/>
          <w:lang w:val="en-US"/>
        </w:rPr>
      </w:pPr>
      <w:r w:rsidRPr="00780900">
        <w:rPr>
          <w:rFonts w:eastAsia="MS Mincho"/>
          <w:szCs w:val="24"/>
          <w:lang w:val="en-US"/>
        </w:rPr>
        <w:t xml:space="preserve">CROCKER, Richard. Versus and Related Forms 1000-1150. In: </w:t>
      </w:r>
      <w:r w:rsidRPr="00780900">
        <w:rPr>
          <w:rFonts w:eastAsia="MS Mincho"/>
          <w:i/>
          <w:szCs w:val="24"/>
          <w:lang w:val="en-US"/>
        </w:rPr>
        <w:t>A History of Musical Style</w:t>
      </w:r>
      <w:r w:rsidRPr="00780900">
        <w:rPr>
          <w:rFonts w:eastAsia="MS Mincho"/>
          <w:szCs w:val="24"/>
          <w:lang w:val="en-US"/>
        </w:rPr>
        <w:t>: NY: Dover, 1986, p. 47-62</w:t>
      </w:r>
    </w:p>
    <w:p w:rsidR="001A54D0" w:rsidRPr="001A54D0" w:rsidRDefault="001A54D0" w:rsidP="001F70F5">
      <w:pPr>
        <w:jc w:val="both"/>
        <w:rPr>
          <w:b/>
          <w:szCs w:val="24"/>
          <w:lang w:val="en-US"/>
        </w:rPr>
      </w:pPr>
    </w:p>
    <w:p w:rsidR="00D67A4A" w:rsidRPr="001A54D0" w:rsidRDefault="00D67A4A" w:rsidP="00D67A4A">
      <w:pPr>
        <w:rPr>
          <w:b/>
          <w:szCs w:val="24"/>
          <w:lang w:val="en-US"/>
        </w:rPr>
      </w:pPr>
    </w:p>
    <w:sectPr w:rsidR="00D67A4A" w:rsidRPr="001A54D0" w:rsidSect="00B814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A4A"/>
    <w:rsid w:val="000301C7"/>
    <w:rsid w:val="000A108F"/>
    <w:rsid w:val="000C614F"/>
    <w:rsid w:val="000D0C04"/>
    <w:rsid w:val="000D51FF"/>
    <w:rsid w:val="001211DC"/>
    <w:rsid w:val="0014367D"/>
    <w:rsid w:val="00164CFD"/>
    <w:rsid w:val="001A54D0"/>
    <w:rsid w:val="001F5325"/>
    <w:rsid w:val="001F70F5"/>
    <w:rsid w:val="00200701"/>
    <w:rsid w:val="00245CBD"/>
    <w:rsid w:val="002A4DBF"/>
    <w:rsid w:val="002C3C84"/>
    <w:rsid w:val="002F318A"/>
    <w:rsid w:val="003C5E24"/>
    <w:rsid w:val="003F5550"/>
    <w:rsid w:val="0041028C"/>
    <w:rsid w:val="004636B3"/>
    <w:rsid w:val="00487417"/>
    <w:rsid w:val="00487EDA"/>
    <w:rsid w:val="004E4CC0"/>
    <w:rsid w:val="004E7402"/>
    <w:rsid w:val="00526490"/>
    <w:rsid w:val="006350AB"/>
    <w:rsid w:val="00647FFA"/>
    <w:rsid w:val="00665D04"/>
    <w:rsid w:val="006D3DC1"/>
    <w:rsid w:val="006F1033"/>
    <w:rsid w:val="006F55E1"/>
    <w:rsid w:val="00703887"/>
    <w:rsid w:val="00776ED1"/>
    <w:rsid w:val="00780900"/>
    <w:rsid w:val="007D2FDA"/>
    <w:rsid w:val="008B6FA0"/>
    <w:rsid w:val="008C338A"/>
    <w:rsid w:val="00917A29"/>
    <w:rsid w:val="00972492"/>
    <w:rsid w:val="009D61BF"/>
    <w:rsid w:val="00A05BE1"/>
    <w:rsid w:val="00A130DC"/>
    <w:rsid w:val="00A21E9C"/>
    <w:rsid w:val="00A47CCE"/>
    <w:rsid w:val="00A5245D"/>
    <w:rsid w:val="00A87757"/>
    <w:rsid w:val="00B55457"/>
    <w:rsid w:val="00B8141E"/>
    <w:rsid w:val="00B93A9F"/>
    <w:rsid w:val="00C45160"/>
    <w:rsid w:val="00C740CC"/>
    <w:rsid w:val="00CE0BB8"/>
    <w:rsid w:val="00CF66DC"/>
    <w:rsid w:val="00D02C52"/>
    <w:rsid w:val="00D27C3A"/>
    <w:rsid w:val="00D64FB1"/>
    <w:rsid w:val="00D67A4A"/>
    <w:rsid w:val="00E0053D"/>
    <w:rsid w:val="00E60960"/>
    <w:rsid w:val="00EF5553"/>
    <w:rsid w:val="00F141FE"/>
    <w:rsid w:val="00F56928"/>
    <w:rsid w:val="00FA5B2F"/>
    <w:rsid w:val="00FE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DB1F"/>
  <w15:docId w15:val="{2CBEAD70-1C04-49EB-AD13-D1E1C2F4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41E"/>
  </w:style>
  <w:style w:type="paragraph" w:styleId="Ttulo1">
    <w:name w:val="heading 1"/>
    <w:basedOn w:val="Normal"/>
    <w:link w:val="Ttulo1Char"/>
    <w:uiPriority w:val="9"/>
    <w:qFormat/>
    <w:rsid w:val="0097249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72492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72492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4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Otávio Costa Faria</dc:creator>
  <cp:keywords/>
  <dc:description/>
  <cp:lastModifiedBy>Monica Lucas</cp:lastModifiedBy>
  <cp:revision>3</cp:revision>
  <dcterms:created xsi:type="dcterms:W3CDTF">2019-03-25T20:26:00Z</dcterms:created>
  <dcterms:modified xsi:type="dcterms:W3CDTF">2019-03-25T20:27:00Z</dcterms:modified>
</cp:coreProperties>
</file>