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03" w:rsidRPr="00104503" w:rsidRDefault="00104503" w:rsidP="00104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4503">
        <w:rPr>
          <w:rFonts w:ascii="Times New Roman" w:eastAsia="Times New Roman" w:hAnsi="Times New Roman" w:cs="Times New Roman"/>
          <w:noProof/>
          <w:color w:val="0000FF"/>
          <w:sz w:val="32"/>
          <w:szCs w:val="24"/>
          <w:lang w:eastAsia="pt-BR"/>
        </w:rPr>
        <w:drawing>
          <wp:inline distT="0" distB="0" distL="0" distR="0">
            <wp:extent cx="2219325" cy="456920"/>
            <wp:effectExtent l="19050" t="0" r="9525" b="0"/>
            <wp:docPr id="1" name="Imagem 1" descr="Correio Braziliense - DF">
              <a:hlinkClick xmlns:a="http://schemas.openxmlformats.org/drawingml/2006/main" r:id="rId5" tgtFrame="_blank" tooltip="&quot;Clique para acessar a fon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reio Braziliense - DF">
                      <a:hlinkClick r:id="rId5" tgtFrame="_blank" tooltip="&quot;Clique para acessar a fon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503" w:rsidRPr="00104503" w:rsidRDefault="00104503" w:rsidP="0010450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25.04.2013</w:t>
      </w:r>
    </w:p>
    <w:p w:rsidR="00104503" w:rsidRPr="00104503" w:rsidRDefault="00104503" w:rsidP="001045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104503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 xml:space="preserve">Pensando a América Latina com Raúl </w:t>
      </w:r>
      <w:proofErr w:type="spellStart"/>
      <w:r w:rsidRPr="00104503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Prebisch</w:t>
      </w:r>
      <w:proofErr w:type="spellEnd"/>
    </w:p>
    <w:p w:rsidR="00104503" w:rsidRPr="00104503" w:rsidRDefault="00104503" w:rsidP="00104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450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 crise da dívida dos anos 1980 rompeu esse padrão de crescimento, gerando uma estagnação do desenvolvimento e regredindo os avanços obtidos no mercado de trabalho e na </w:t>
      </w:r>
      <w:proofErr w:type="gramStart"/>
      <w:r w:rsidRPr="00104503">
        <w:rPr>
          <w:rFonts w:ascii="Times New Roman" w:eastAsia="Times New Roman" w:hAnsi="Times New Roman" w:cs="Times New Roman"/>
          <w:sz w:val="20"/>
          <w:szCs w:val="20"/>
          <w:lang w:eastAsia="pt-BR"/>
        </w:rPr>
        <w:t>pobreza</w:t>
      </w:r>
      <w:proofErr w:type="gramEnd"/>
      <w:r w:rsidRPr="001045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04503" w:rsidRPr="00104503" w:rsidRDefault="00104503" w:rsidP="001045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proofErr w:type="spellStart"/>
      <w:r w:rsidRPr="00104503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Alícia</w:t>
      </w:r>
      <w:proofErr w:type="spellEnd"/>
      <w:r w:rsidRPr="00104503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 xml:space="preserve"> </w:t>
      </w:r>
      <w:proofErr w:type="spellStart"/>
      <w:r w:rsidRPr="00104503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Bárcena</w:t>
      </w:r>
      <w:proofErr w:type="spellEnd"/>
      <w:r w:rsidRPr="00104503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 xml:space="preserve"> e Antonio Prado*</w:t>
      </w:r>
    </w:p>
    <w:p w:rsidR="00104503" w:rsidRPr="00104503" w:rsidRDefault="00104503" w:rsidP="0010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450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“Antes de pensar, observe”, recomendava Raúl </w:t>
      </w:r>
      <w:proofErr w:type="spellStart"/>
      <w:r w:rsidRPr="00104503">
        <w:rPr>
          <w:rFonts w:ascii="Times New Roman" w:eastAsia="Times New Roman" w:hAnsi="Times New Roman" w:cs="Times New Roman"/>
          <w:sz w:val="24"/>
          <w:szCs w:val="24"/>
          <w:lang w:eastAsia="pt-BR"/>
        </w:rPr>
        <w:t>Prebisch</w:t>
      </w:r>
      <w:proofErr w:type="spellEnd"/>
      <w:r w:rsidRPr="001045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uma de suas frases mais emblemáticas. É um desafio aos intérpretes da América Latina de seu tempo e que tem grande validade para os problemas atuais de nossa região. Até a crise dos anos 1930, o paradigma do pensamento liberal dominava corações e mentes dos formuladores e gestores de políticas </w:t>
      </w:r>
      <w:proofErr w:type="gramStart"/>
      <w:r w:rsidRPr="00104503">
        <w:rPr>
          <w:rFonts w:ascii="Times New Roman" w:eastAsia="Times New Roman" w:hAnsi="Times New Roman" w:cs="Times New Roman"/>
          <w:sz w:val="24"/>
          <w:szCs w:val="24"/>
          <w:lang w:eastAsia="pt-BR"/>
        </w:rPr>
        <w:t>econômicas latino-americanos</w:t>
      </w:r>
      <w:proofErr w:type="gramEnd"/>
      <w:r w:rsidRPr="0010450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10450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0450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O protagonismo do Estado desde então até os anos 1970, com raízes no pensamento keynesiano e de </w:t>
      </w:r>
      <w:proofErr w:type="spellStart"/>
      <w:r w:rsidRPr="00104503">
        <w:rPr>
          <w:rFonts w:ascii="Times New Roman" w:eastAsia="Times New Roman" w:hAnsi="Times New Roman" w:cs="Times New Roman"/>
          <w:sz w:val="24"/>
          <w:szCs w:val="24"/>
          <w:lang w:eastAsia="pt-BR"/>
        </w:rPr>
        <w:t>Prebisch</w:t>
      </w:r>
      <w:proofErr w:type="spellEnd"/>
      <w:r w:rsidRPr="001045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orientou o desenvolvimento na América Latina, por meio do impulso à diversificação produtiva, à industrialização e, em alguns casos, à construção de um mercado de trabalho organizado e ao emprego com direitos. Mas deve-se </w:t>
      </w:r>
      <w:proofErr w:type="gramStart"/>
      <w:r w:rsidRPr="00104503">
        <w:rPr>
          <w:rFonts w:ascii="Times New Roman" w:eastAsia="Times New Roman" w:hAnsi="Times New Roman" w:cs="Times New Roman"/>
          <w:sz w:val="24"/>
          <w:szCs w:val="24"/>
          <w:lang w:eastAsia="pt-BR"/>
        </w:rPr>
        <w:t>lembrar</w:t>
      </w:r>
      <w:proofErr w:type="gramEnd"/>
      <w:r w:rsidRPr="001045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a preocupação de </w:t>
      </w:r>
      <w:proofErr w:type="spellStart"/>
      <w:r w:rsidRPr="00104503">
        <w:rPr>
          <w:rFonts w:ascii="Times New Roman" w:eastAsia="Times New Roman" w:hAnsi="Times New Roman" w:cs="Times New Roman"/>
          <w:sz w:val="24"/>
          <w:szCs w:val="24"/>
          <w:lang w:eastAsia="pt-BR"/>
        </w:rPr>
        <w:t>Prebisch</w:t>
      </w:r>
      <w:proofErr w:type="spellEnd"/>
      <w:r w:rsidRPr="001045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da Comissão Econômica das Nações Unidas para a América Latina e o Caribe (Cepal) com a distribuição da renda, com as reformas do sistema fiscal, da educação e da concentração agrária, muitas vezes não encontrou eco nas políticas adotadas na região. Esses temas permaneceram como desafios pendentes.</w:t>
      </w:r>
      <w:r w:rsidRPr="0010450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0450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crise da dívida dos anos 1980 rompeu esse padrão de crescimento, gerando uma estagnação do desenvolvimento e regredindo os avanços obtidos no mercado de trabalho e na pobreza. De fato, o PIB per capita só retorna aos níveis prévios à crise, 15 anos depois e as taxas de pobreza, 25 anos depois.</w:t>
      </w:r>
      <w:r w:rsidRPr="0010450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0450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 políticas de ajuste estrutural dos anos 1980 e 1990, baseadas no ressurgimento político do pensamento liberal, trazem uma nova ordem à América Latina, com o dólar como âncora monetária, com a abertura comercial e financeira e com a redução do papel do Estado na economia. Essa internacionalização implicou no desarme dos instrumentos de proteção das economias da região contra as crises internacionais.</w:t>
      </w:r>
      <w:r w:rsidRPr="0010450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0450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Se a moeda está ancorada no dólar e os fluxos de capitais são livres, a política monetária não tem graus de liberdade. Ademais, se a regra nessa ordem é o ajuste fiscal, não há nenhum amortecedor da transmissão dos choques externos na economia interna. O crescimento pífio e a regressão social que avança dos anos 1980 aos 1990 estão vinculados a essa armadilha neoliberal.</w:t>
      </w:r>
      <w:r w:rsidRPr="0010450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0450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Essa vulnerabilidade externa intrínseca das economias latino-americanas é um tema que foi muito caro a </w:t>
      </w:r>
      <w:proofErr w:type="spellStart"/>
      <w:r w:rsidRPr="00104503">
        <w:rPr>
          <w:rFonts w:ascii="Times New Roman" w:eastAsia="Times New Roman" w:hAnsi="Times New Roman" w:cs="Times New Roman"/>
          <w:sz w:val="24"/>
          <w:szCs w:val="24"/>
          <w:lang w:eastAsia="pt-BR"/>
        </w:rPr>
        <w:t>Prebisch</w:t>
      </w:r>
      <w:proofErr w:type="spellEnd"/>
      <w:r w:rsidRPr="001045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a identificava como um dos nossos principais problemas. Em resumo, a sua visão era a de que a propensão a importar da região devido aos aumentos na renda interna é maior que a propensão a exportar por incrementos na renda </w:t>
      </w:r>
      <w:r w:rsidRPr="0010450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mundial. Assim, surge a semente do desequilíbrio no balanço de pagamentos e somente a nossa industrialização poderá mudar essa trajetória.</w:t>
      </w:r>
      <w:r w:rsidRPr="0010450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0450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Esse comportamento da propensão a importar decorre da cópia dos padrões de consumo dos países industrializados e da não produção de tecnologias próprias de processos, ou seja, quando a renda interna cresce, aumentam as importações de bens de consumo e de bens de capitais.</w:t>
      </w:r>
      <w:r w:rsidRPr="0010450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0450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104503">
        <w:rPr>
          <w:rFonts w:ascii="Times New Roman" w:eastAsia="Times New Roman" w:hAnsi="Times New Roman" w:cs="Times New Roman"/>
          <w:sz w:val="24"/>
          <w:szCs w:val="24"/>
          <w:lang w:eastAsia="pt-BR"/>
        </w:rPr>
        <w:t>Prebisch</w:t>
      </w:r>
      <w:proofErr w:type="spellEnd"/>
      <w:r w:rsidRPr="001045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foi um pioneiro em perceber a importância das assimetrias tecnológicas entre países, e como isso afetava as suas estruturas produtivas, impactando a balança comercial e o crescimento. Essa relação estrutura produtiva-tecnologia-crescimento, que é amplamente discutida na literatura atual, foi preocupação central de seu trabalho.</w:t>
      </w:r>
      <w:r w:rsidRPr="0010450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0450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Hoje, com os preços das commodities muito acima da média histórica, há muitos que defendem, com base nos paradigmas do pensamento das universidades anglo-saxônicas, o conceito de vantagens comparativas estáticas, no qual é melhor a região explorar suas vantagens na produção de matérias-primas e commodities, do que criar uma estrutura produtiva mais diversificada e com capacidade tecnológica de participar em mercados mais dinâmicos e absorvedores de inovações de produtos e processos. Em nossa visão </w:t>
      </w:r>
      <w:proofErr w:type="spellStart"/>
      <w:r w:rsidRPr="00104503">
        <w:rPr>
          <w:rFonts w:ascii="Times New Roman" w:eastAsia="Times New Roman" w:hAnsi="Times New Roman" w:cs="Times New Roman"/>
          <w:sz w:val="24"/>
          <w:szCs w:val="24"/>
          <w:lang w:eastAsia="pt-BR"/>
        </w:rPr>
        <w:t>cepalina</w:t>
      </w:r>
      <w:proofErr w:type="spellEnd"/>
      <w:r w:rsidRPr="00104503">
        <w:rPr>
          <w:rFonts w:ascii="Times New Roman" w:eastAsia="Times New Roman" w:hAnsi="Times New Roman" w:cs="Times New Roman"/>
          <w:sz w:val="24"/>
          <w:szCs w:val="24"/>
          <w:lang w:eastAsia="pt-BR"/>
        </w:rPr>
        <w:t>, isso é um erro, pois o grande motor da concorrência internacional é a geração de assimetrias por meio das inovações de produtos, de processos, de insumos e suas fontes e de novos mercados.</w:t>
      </w:r>
      <w:r w:rsidRPr="0010450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0450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Nosso desafio está na construção de uma nova governança de recursos naturais que possa financiar uma mudança estrutural produtiva e ampliar a diversificação econômica e a capacidade de inovação. Isso já estava na visão de </w:t>
      </w:r>
      <w:proofErr w:type="spellStart"/>
      <w:r w:rsidRPr="00104503">
        <w:rPr>
          <w:rFonts w:ascii="Times New Roman" w:eastAsia="Times New Roman" w:hAnsi="Times New Roman" w:cs="Times New Roman"/>
          <w:sz w:val="24"/>
          <w:szCs w:val="24"/>
          <w:lang w:eastAsia="pt-BR"/>
        </w:rPr>
        <w:t>Prebisch</w:t>
      </w:r>
      <w:proofErr w:type="spellEnd"/>
      <w:r w:rsidRPr="00104503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nunca deixou de considerar a importância do setor primário na geração de excedentes para construir economias com menor heterogeneidade estrutural e tratar o problema da desigualdade em suas raízes fundamentais.</w:t>
      </w:r>
      <w:r w:rsidRPr="0010450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0450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*Secretária executiva da Comissão Econômica das Nações Unidas para a América Latina e o Caribe (Cepal); Secretário executivo adjunto da </w:t>
      </w:r>
      <w:proofErr w:type="gramStart"/>
      <w:r w:rsidRPr="00104503">
        <w:rPr>
          <w:rFonts w:ascii="Times New Roman" w:eastAsia="Times New Roman" w:hAnsi="Times New Roman" w:cs="Times New Roman"/>
          <w:sz w:val="24"/>
          <w:szCs w:val="24"/>
          <w:lang w:eastAsia="pt-BR"/>
        </w:rPr>
        <w:t>Cepal</w:t>
      </w:r>
      <w:proofErr w:type="gramEnd"/>
    </w:p>
    <w:p w:rsidR="006636CC" w:rsidRDefault="006636CC"/>
    <w:sectPr w:rsidR="006636CC" w:rsidSect="006636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56685"/>
    <w:multiLevelType w:val="multilevel"/>
    <w:tmpl w:val="90F0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4503"/>
    <w:rsid w:val="00104503"/>
    <w:rsid w:val="0066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CC"/>
  </w:style>
  <w:style w:type="paragraph" w:styleId="Ttulo2">
    <w:name w:val="heading 2"/>
    <w:basedOn w:val="Normal"/>
    <w:link w:val="Ttulo2Char"/>
    <w:uiPriority w:val="9"/>
    <w:qFormat/>
    <w:rsid w:val="001045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04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0450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0450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045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3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impresso.correioweb.com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4039</Characters>
  <Application>Microsoft Office Word</Application>
  <DocSecurity>0</DocSecurity>
  <Lines>33</Lines>
  <Paragraphs>9</Paragraphs>
  <ScaleCrop>false</ScaleCrop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Amaury</dc:creator>
  <cp:lastModifiedBy>Amaury</cp:lastModifiedBy>
  <cp:revision>1</cp:revision>
  <dcterms:created xsi:type="dcterms:W3CDTF">2013-04-26T14:43:00Z</dcterms:created>
  <dcterms:modified xsi:type="dcterms:W3CDTF">2013-04-26T14:44:00Z</dcterms:modified>
</cp:coreProperties>
</file>