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D2" w:rsidRDefault="00475BD2" w:rsidP="00EC0776">
      <w:pPr>
        <w:jc w:val="both"/>
      </w:pPr>
    </w:p>
    <w:p w:rsidR="00475BD2" w:rsidRPr="00475BD2" w:rsidRDefault="00475BD2" w:rsidP="00EC0776">
      <w:pPr>
        <w:jc w:val="both"/>
        <w:rPr>
          <w:u w:val="single"/>
        </w:rPr>
      </w:pPr>
      <w:r w:rsidRPr="00475BD2">
        <w:rPr>
          <w:u w:val="single"/>
        </w:rPr>
        <w:t>Bibliografia obrigatória:</w:t>
      </w:r>
    </w:p>
    <w:p w:rsidR="00475BD2" w:rsidRDefault="00475BD2" w:rsidP="00EC0776">
      <w:pPr>
        <w:jc w:val="both"/>
      </w:pPr>
    </w:p>
    <w:p w:rsidR="0001200D" w:rsidRDefault="0001200D" w:rsidP="00FF23AE">
      <w:pPr>
        <w:spacing w:before="120"/>
        <w:jc w:val="both"/>
      </w:pPr>
      <w:r>
        <w:t xml:space="preserve">BEVILACQUA, Clovis. </w:t>
      </w:r>
      <w:r>
        <w:rPr>
          <w:b/>
        </w:rPr>
        <w:t>Direito das Obrigações</w:t>
      </w:r>
      <w:r>
        <w:t xml:space="preserve">. 5. ed. Rio de Janeiro: Freitas Bastos, </w:t>
      </w:r>
      <w:r w:rsidR="00C55977">
        <w:t>1940, p. 301</w:t>
      </w:r>
      <w:r>
        <w:t>-305.</w:t>
      </w:r>
    </w:p>
    <w:p w:rsidR="0001200D" w:rsidRDefault="0001200D" w:rsidP="00FF23AE">
      <w:pPr>
        <w:spacing w:before="120"/>
        <w:jc w:val="both"/>
      </w:pPr>
      <w:r>
        <w:t xml:space="preserve">MIRANDA, Pontes de. </w:t>
      </w:r>
      <w:r>
        <w:rPr>
          <w:b/>
        </w:rPr>
        <w:t>Tratado de direito privado</w:t>
      </w:r>
      <w:r>
        <w:t xml:space="preserve">: Parte Geral. t. IV. São Paulo: Revista dos Tribunais, </w:t>
      </w:r>
      <w:r w:rsidR="00FF23AE">
        <w:t>2012</w:t>
      </w:r>
      <w:r>
        <w:t>, p. 88-9.</w:t>
      </w:r>
    </w:p>
    <w:p w:rsidR="0001200D" w:rsidRDefault="0001200D" w:rsidP="00FF23AE">
      <w:pPr>
        <w:spacing w:before="120"/>
        <w:jc w:val="both"/>
      </w:pPr>
      <w:r>
        <w:t xml:space="preserve">MIRANDA, Pontes de. </w:t>
      </w:r>
      <w:r>
        <w:rPr>
          <w:b/>
        </w:rPr>
        <w:t>Tratado de direito privado</w:t>
      </w:r>
      <w:r>
        <w:t>: Parte Especial. t. XXXIX. São Paulo: Revis</w:t>
      </w:r>
      <w:r w:rsidR="00C55977">
        <w:t xml:space="preserve">ta dos Tribunais, </w:t>
      </w:r>
      <w:r w:rsidR="00FF23AE">
        <w:t>2012</w:t>
      </w:r>
      <w:r w:rsidR="00C55977">
        <w:t>, p. 83-5 e</w:t>
      </w:r>
      <w:r>
        <w:t xml:space="preserve"> 117-123.</w:t>
      </w:r>
    </w:p>
    <w:p w:rsidR="00C55977" w:rsidRDefault="00C55977" w:rsidP="00FF23AE">
      <w:pPr>
        <w:spacing w:before="120"/>
        <w:jc w:val="both"/>
      </w:pPr>
      <w:r>
        <w:t xml:space="preserve">ALVES, José Carlos Moreira. </w:t>
      </w:r>
      <w:r>
        <w:rPr>
          <w:b/>
        </w:rPr>
        <w:t>A retrovenda</w:t>
      </w:r>
      <w:r>
        <w:t xml:space="preserve">. 2. </w:t>
      </w:r>
      <w:r w:rsidR="00C13132">
        <w:t>e</w:t>
      </w:r>
      <w:r>
        <w:t>d. São Paulo: Revista dos Tribunais, 1987, p. 1-24.</w:t>
      </w:r>
    </w:p>
    <w:p w:rsidR="00C55977" w:rsidRPr="00FF23AE" w:rsidRDefault="00FF23AE" w:rsidP="00FF23AE">
      <w:pPr>
        <w:spacing w:before="120"/>
        <w:jc w:val="both"/>
      </w:pPr>
      <w:r>
        <w:t xml:space="preserve">GORLA, Gino. </w:t>
      </w:r>
      <w:r>
        <w:rPr>
          <w:b/>
        </w:rPr>
        <w:t>Teoria e prática da compra e venda</w:t>
      </w:r>
      <w:r>
        <w:t xml:space="preserve">: tradução com referências ao direito brasileiro. </w:t>
      </w:r>
      <w:r w:rsidR="00C13132">
        <w:t>v</w:t>
      </w:r>
      <w:r>
        <w:t xml:space="preserve">ol. 2. Rio de Janeiro, José </w:t>
      </w:r>
      <w:proofErr w:type="spellStart"/>
      <w:r>
        <w:t>Konfino</w:t>
      </w:r>
      <w:proofErr w:type="spellEnd"/>
      <w:r>
        <w:t>, 1960, p. 625-645.</w:t>
      </w:r>
    </w:p>
    <w:p w:rsidR="0001200D" w:rsidRDefault="0001200D" w:rsidP="00EC0776">
      <w:pPr>
        <w:jc w:val="both"/>
      </w:pPr>
    </w:p>
    <w:p w:rsidR="00C55977" w:rsidRPr="00C55977" w:rsidRDefault="00C55977" w:rsidP="00EC0776">
      <w:pPr>
        <w:jc w:val="both"/>
        <w:rPr>
          <w:u w:val="single"/>
        </w:rPr>
      </w:pPr>
      <w:r w:rsidRPr="00C55977">
        <w:rPr>
          <w:u w:val="single"/>
        </w:rPr>
        <w:t>Bibliografia complementar:</w:t>
      </w:r>
    </w:p>
    <w:p w:rsidR="00C55977" w:rsidRDefault="00C55977" w:rsidP="00EC0776">
      <w:pPr>
        <w:jc w:val="both"/>
      </w:pPr>
    </w:p>
    <w:p w:rsidR="00FF23AE" w:rsidRDefault="00FF23AE" w:rsidP="00FF23AE">
      <w:pPr>
        <w:spacing w:after="120"/>
        <w:jc w:val="both"/>
      </w:pPr>
      <w:r>
        <w:t xml:space="preserve">ANDRADE, Darcy </w:t>
      </w:r>
      <w:proofErr w:type="spellStart"/>
      <w:r>
        <w:t>Bessone</w:t>
      </w:r>
      <w:proofErr w:type="spellEnd"/>
      <w:r>
        <w:t xml:space="preserve"> de Oliveira. </w:t>
      </w:r>
      <w:r>
        <w:rPr>
          <w:b/>
        </w:rPr>
        <w:t>Compra e venda com reserva de domínio</w:t>
      </w:r>
      <w:r>
        <w:t>. Belo Horizonte: UFMG, 1955, p. 95-105.</w:t>
      </w:r>
    </w:p>
    <w:p w:rsidR="00C17276" w:rsidRPr="00C17276" w:rsidRDefault="00C17276" w:rsidP="00FF23AE">
      <w:pPr>
        <w:spacing w:after="120"/>
        <w:jc w:val="both"/>
      </w:pPr>
      <w:r>
        <w:t xml:space="preserve">LOPES, Manuel Batista. </w:t>
      </w:r>
      <w:r>
        <w:rPr>
          <w:b/>
        </w:rPr>
        <w:t>Do contrato de compra e venda</w:t>
      </w:r>
      <w:r>
        <w:t>: no direito civil, comercial e fiscal. Cimbra: Almedina, 1971, p. 125-131.</w:t>
      </w:r>
    </w:p>
    <w:p w:rsidR="0001200D" w:rsidRPr="0001200D" w:rsidRDefault="0001200D" w:rsidP="00EC0776">
      <w:pPr>
        <w:jc w:val="both"/>
      </w:pPr>
    </w:p>
    <w:p w:rsidR="00475BD2" w:rsidRPr="00475BD2" w:rsidRDefault="00475BD2" w:rsidP="00EC0776">
      <w:pPr>
        <w:jc w:val="both"/>
        <w:rPr>
          <w:u w:val="single"/>
        </w:rPr>
      </w:pPr>
      <w:r w:rsidRPr="00475BD2">
        <w:rPr>
          <w:u w:val="single"/>
        </w:rPr>
        <w:t>Questões:</w:t>
      </w:r>
    </w:p>
    <w:p w:rsidR="00475BD2" w:rsidRDefault="00475BD2" w:rsidP="00EC0776">
      <w:pPr>
        <w:jc w:val="both"/>
      </w:pPr>
    </w:p>
    <w:p w:rsidR="008306D3" w:rsidRDefault="008306D3" w:rsidP="008306D3">
      <w:pPr>
        <w:pStyle w:val="PargrafodaLista"/>
        <w:numPr>
          <w:ilvl w:val="0"/>
          <w:numId w:val="17"/>
        </w:numPr>
        <w:spacing w:after="160" w:line="259" w:lineRule="auto"/>
        <w:jc w:val="both"/>
        <w:rPr>
          <w:lang w:val="pt-BR"/>
        </w:rPr>
      </w:pPr>
      <w:r>
        <w:rPr>
          <w:lang w:val="pt-BR"/>
        </w:rPr>
        <w:t>Analise a seguinte cláusula contratual:</w:t>
      </w:r>
    </w:p>
    <w:p w:rsidR="008306D3" w:rsidRPr="008306D3" w:rsidRDefault="008306D3" w:rsidP="008306D3">
      <w:pPr>
        <w:ind w:left="1417"/>
        <w:jc w:val="both"/>
        <w:rPr>
          <w:rFonts w:eastAsia="Times New Roman"/>
          <w:color w:val="000000"/>
          <w:sz w:val="22"/>
          <w:szCs w:val="22"/>
        </w:rPr>
      </w:pPr>
      <w:r w:rsidRPr="008306D3">
        <w:rPr>
          <w:rFonts w:eastAsia="Times New Roman"/>
          <w:i/>
          <w:iCs/>
          <w:color w:val="000000"/>
          <w:sz w:val="22"/>
          <w:szCs w:val="22"/>
        </w:rPr>
        <w:t xml:space="preserve">Pelo presente instrumento particular de compromisso de compra e venda os outorgantes promitentes vendedores, senhores e legítimos possuidores livres de ônus ou impostos de dois imóveis rurais denominados "FAZENDA SANTA ALICE", com área de 970 (novecentos e setenta) tarefas e "FAZENDA SÃO FRANSCISCO", com área de 143 (cento e quarenta e três) tarefas, localizados no Município de Traipu-AL, com as características e confrontações constantes dos registros </w:t>
      </w:r>
      <w:proofErr w:type="spellStart"/>
      <w:r w:rsidRPr="008306D3">
        <w:rPr>
          <w:rFonts w:eastAsia="Times New Roman"/>
          <w:i/>
          <w:iCs/>
          <w:color w:val="000000"/>
          <w:sz w:val="22"/>
          <w:szCs w:val="22"/>
        </w:rPr>
        <w:t>nºs</w:t>
      </w:r>
      <w:proofErr w:type="spellEnd"/>
      <w:r w:rsidRPr="008306D3">
        <w:rPr>
          <w:rFonts w:eastAsia="Times New Roman"/>
          <w:i/>
          <w:iCs/>
          <w:color w:val="000000"/>
          <w:sz w:val="22"/>
          <w:szCs w:val="22"/>
        </w:rPr>
        <w:t xml:space="preserve"> 04-271, fl. 243v do livro 2-B e 05-678, fl. 108 do livro 2-D, do serviço Notarial e Registral da comarca de Traipu-AL, que possuindo os bens acima descritos livres e desembaraçados de qualquer ônus, pelo presente instrumento e na melhor forma de direito se obrigam e se comprometem a vendê-los ao outorgado promitente comprador DOMINÍCIO JOÃO DA SILVA, mediante as cláusulas e condições seguintes:</w:t>
      </w:r>
    </w:p>
    <w:p w:rsidR="008306D3" w:rsidRPr="008306D3" w:rsidRDefault="008306D3" w:rsidP="008306D3">
      <w:pPr>
        <w:ind w:left="1417"/>
        <w:jc w:val="both"/>
        <w:rPr>
          <w:rFonts w:eastAsia="Times New Roman"/>
          <w:color w:val="000000"/>
          <w:sz w:val="22"/>
          <w:szCs w:val="22"/>
        </w:rPr>
      </w:pPr>
      <w:r w:rsidRPr="008306D3">
        <w:rPr>
          <w:rFonts w:eastAsia="Times New Roman"/>
          <w:i/>
          <w:iCs/>
          <w:color w:val="000000"/>
          <w:sz w:val="22"/>
          <w:szCs w:val="22"/>
        </w:rPr>
        <w:t> </w:t>
      </w:r>
    </w:p>
    <w:p w:rsidR="008306D3" w:rsidRPr="008306D3" w:rsidRDefault="008306D3" w:rsidP="008306D3">
      <w:pPr>
        <w:ind w:left="1417"/>
        <w:jc w:val="both"/>
        <w:rPr>
          <w:rFonts w:eastAsia="Times New Roman"/>
          <w:i/>
          <w:iCs/>
          <w:color w:val="000000"/>
          <w:sz w:val="22"/>
          <w:szCs w:val="22"/>
        </w:rPr>
      </w:pPr>
      <w:r w:rsidRPr="008306D3">
        <w:rPr>
          <w:rFonts w:eastAsia="Times New Roman"/>
          <w:i/>
          <w:iCs/>
          <w:color w:val="000000"/>
          <w:sz w:val="22"/>
          <w:szCs w:val="22"/>
        </w:rPr>
        <w:t xml:space="preserve">1º O preço deste compromisso é de R$ 260.000,00 (duzentos e sessenta mil reais), a ser pago da seguinte forma: a) R$ 50.000,00 (cinquenta mil reais), neste ato, (...), como sinal em princípio de pagamento (...); b) R$ 50.000,00 (cinquenta mil reais) em moeda corrente </w:t>
      </w:r>
      <w:r w:rsidRPr="008306D3">
        <w:rPr>
          <w:rFonts w:eastAsia="Times New Roman"/>
          <w:i/>
          <w:iCs/>
          <w:color w:val="000000"/>
          <w:sz w:val="22"/>
          <w:szCs w:val="22"/>
        </w:rPr>
        <w:lastRenderedPageBreak/>
        <w:t>do país, no dia 20.11.2002; c) 50.000,00 (cinquenta mil reais) em moeda corrente do país, no dia 20.12.2002; d) 50.000,00 (cinquenta mil reais) também em moeda corrente, em 20.01.2003; e) 50.000,00 (cinquenta mil reais) em 20.02.2003 e f) 10.000,00 (dez mil reais) em 20.03.2003, época em que será outorgada a competente escritura definitiva.</w:t>
      </w:r>
    </w:p>
    <w:p w:rsidR="008306D3" w:rsidRPr="008306D3" w:rsidRDefault="008306D3" w:rsidP="008306D3">
      <w:pPr>
        <w:ind w:left="1417"/>
        <w:jc w:val="both"/>
        <w:rPr>
          <w:rFonts w:eastAsia="Times New Roman"/>
          <w:color w:val="000000"/>
          <w:sz w:val="22"/>
          <w:szCs w:val="22"/>
        </w:rPr>
      </w:pPr>
    </w:p>
    <w:p w:rsidR="008306D3" w:rsidRDefault="008306D3" w:rsidP="008306D3">
      <w:pPr>
        <w:ind w:left="360"/>
        <w:jc w:val="both"/>
      </w:pPr>
      <w:r>
        <w:t>Considerando que o comprador percebe, a posteriori, que a área de um dos imóveis é inferior àquela prevista no contrato, pode pleitear o abatimento do preço?</w:t>
      </w:r>
    </w:p>
    <w:p w:rsidR="008306D3" w:rsidRPr="0057466B" w:rsidRDefault="008306D3" w:rsidP="008306D3">
      <w:pPr>
        <w:ind w:left="360"/>
        <w:jc w:val="both"/>
        <w:rPr>
          <w:color w:val="4F81BD" w:themeColor="accent1"/>
        </w:rPr>
      </w:pPr>
    </w:p>
    <w:p w:rsidR="008306D3" w:rsidRPr="003372A3" w:rsidRDefault="008306D3" w:rsidP="008306D3">
      <w:pPr>
        <w:pStyle w:val="PargrafodaLista"/>
        <w:numPr>
          <w:ilvl w:val="0"/>
          <w:numId w:val="17"/>
        </w:numPr>
        <w:spacing w:after="160" w:line="259" w:lineRule="auto"/>
        <w:jc w:val="both"/>
        <w:rPr>
          <w:lang w:val="pt-BR"/>
        </w:rPr>
      </w:pPr>
      <w:r>
        <w:rPr>
          <w:lang w:val="pt-BR"/>
        </w:rPr>
        <w:t>João e Maria firmam contrato de compromisso de compra e venda em julho de 2013. Maria paga o preço e recebe de João as chaves, bem como a promessa de registro do contrato na matrícula do imóvel. Após, ambos são citados pelo condomínio em ação de cobrança das cotas condominiais atrasadas desde abril de 2011. Como é repartida a responsabilidade de ambos?</w:t>
      </w:r>
    </w:p>
    <w:p w:rsidR="008306D3" w:rsidRPr="0057466B" w:rsidRDefault="008306D3" w:rsidP="008306D3">
      <w:pPr>
        <w:ind w:left="1440"/>
        <w:jc w:val="both"/>
        <w:rPr>
          <w:color w:val="4F81BD" w:themeColor="accent1"/>
        </w:rPr>
      </w:pPr>
    </w:p>
    <w:p w:rsidR="008306D3" w:rsidRDefault="008306D3" w:rsidP="00392E47">
      <w:pPr>
        <w:tabs>
          <w:tab w:val="left" w:pos="5445"/>
        </w:tabs>
        <w:jc w:val="both"/>
      </w:pPr>
      <w:r>
        <w:t xml:space="preserve">3) João e Maria são casados pelo regime da comunhão universal de bens. Em janeiro de 2015, separam-se de fato, porém não ingressam imediatamente com a ação de divórcio. Em abril de 2015 chega ao conhecimento de Maria que João vendeu o imóvel em que moravam, sem, contudo, pedir sua autorização. Na qualidade de advogado de Maria, </w:t>
      </w:r>
      <w:r w:rsidR="005766BE">
        <w:t>você proporia ação para questionar</w:t>
      </w:r>
      <w:r>
        <w:t xml:space="preserve"> a venda?</w:t>
      </w:r>
    </w:p>
    <w:p w:rsidR="008306D3" w:rsidRDefault="008306D3" w:rsidP="008306D3">
      <w:pPr>
        <w:tabs>
          <w:tab w:val="left" w:pos="5445"/>
        </w:tabs>
      </w:pPr>
    </w:p>
    <w:p w:rsidR="008306D3" w:rsidRDefault="008306D3" w:rsidP="008306D3">
      <w:pPr>
        <w:tabs>
          <w:tab w:val="left" w:pos="5445"/>
        </w:tabs>
      </w:pPr>
    </w:p>
    <w:p w:rsidR="008306D3" w:rsidRDefault="008306D3" w:rsidP="008306D3">
      <w:pPr>
        <w:pStyle w:val="PargrafodaLista"/>
        <w:numPr>
          <w:ilvl w:val="0"/>
          <w:numId w:val="18"/>
        </w:numPr>
        <w:tabs>
          <w:tab w:val="left" w:pos="5445"/>
        </w:tabs>
        <w:spacing w:after="0" w:line="240" w:lineRule="auto"/>
        <w:jc w:val="both"/>
        <w:rPr>
          <w:lang w:val="pt-BR"/>
        </w:rPr>
      </w:pPr>
      <w:r>
        <w:rPr>
          <w:lang w:val="pt-BR"/>
        </w:rPr>
        <w:t>Maria, precisando de dinheiro para arcar com os custos da faculdade do filho e sem conseguir obter financiamento com bancos ou outras entidades públicas, recorre a seu vizinho Edson, conhecido agiota da região. Como garantia do contrato de mútuo firma</w:t>
      </w:r>
      <w:r w:rsidR="00E70535">
        <w:rPr>
          <w:lang w:val="pt-BR"/>
        </w:rPr>
        <w:t>do com elevado valor de juros</w:t>
      </w:r>
      <w:r>
        <w:rPr>
          <w:lang w:val="pt-BR"/>
        </w:rPr>
        <w:t xml:space="preserve">, Maria dá como garantia seu imóvel. Para formalizar o contrato, contudo, Edson exige que seja firmado contrato de compra e venda do imóvel, com cláusula de retrovenda. Assim, ficaria com a propriedade do imóvel e, caso Maria pagasse todas as parcelas, </w:t>
      </w:r>
      <w:r w:rsidR="00AA1F68">
        <w:rPr>
          <w:lang w:val="pt-BR"/>
        </w:rPr>
        <w:t>devolvê-lo-ia</w:t>
      </w:r>
      <w:r>
        <w:rPr>
          <w:lang w:val="pt-BR"/>
        </w:rPr>
        <w:t xml:space="preserve"> à devedora. Após alguns meses, Maria não consegue quitar as parcelas e Edson ingressa com ação judicial para que seja imitido na posse do imóvel. Na condição de juiz, como você decidiria a lide?</w:t>
      </w:r>
    </w:p>
    <w:p w:rsidR="008306D3" w:rsidRPr="003D3388" w:rsidRDefault="008306D3" w:rsidP="003D3388">
      <w:pPr>
        <w:tabs>
          <w:tab w:val="left" w:pos="5445"/>
        </w:tabs>
        <w:jc w:val="both"/>
        <w:rPr>
          <w:color w:val="4F81BD" w:themeColor="accent1"/>
        </w:rPr>
      </w:pPr>
    </w:p>
    <w:p w:rsidR="008306D3" w:rsidRDefault="008306D3" w:rsidP="008306D3">
      <w:pPr>
        <w:pStyle w:val="PargrafodaLista"/>
        <w:tabs>
          <w:tab w:val="left" w:pos="5445"/>
        </w:tabs>
        <w:spacing w:after="0" w:line="240" w:lineRule="auto"/>
        <w:rPr>
          <w:lang w:val="pt-BR"/>
        </w:rPr>
      </w:pPr>
    </w:p>
    <w:p w:rsidR="008306D3" w:rsidRDefault="008306D3" w:rsidP="00E70535">
      <w:pPr>
        <w:pStyle w:val="PargrafodaLista"/>
        <w:numPr>
          <w:ilvl w:val="0"/>
          <w:numId w:val="18"/>
        </w:numPr>
        <w:tabs>
          <w:tab w:val="left" w:pos="5445"/>
        </w:tabs>
        <w:spacing w:after="0" w:line="240" w:lineRule="auto"/>
        <w:jc w:val="both"/>
        <w:rPr>
          <w:lang w:val="pt-BR"/>
        </w:rPr>
      </w:pPr>
      <w:r>
        <w:rPr>
          <w:lang w:val="pt-BR"/>
        </w:rPr>
        <w:t>João precisa de dinheiro e não consegue empréstimos. Lembra-se, então, que possui dinheiro depositado na conta vinculada ao FGTS, a qual não consegue movimentar a não ser nas específicas hipóteses previstas em lei. Dessa forma, acerca com sua vizinha Maria a conclusão de contrato de compra e venda de uma casa, para que possa sacar o dinheiro. No dia seguinte à conclusão do contrato, voltam ao cartório para que seja exercido por Maria o direito de recompra do imóvel, pelo mesmo valor recebido no dia anterior. Na condição de promotor, o que você faria?</w:t>
      </w:r>
    </w:p>
    <w:p w:rsidR="008306D3" w:rsidRDefault="008306D3" w:rsidP="008306D3">
      <w:pPr>
        <w:pStyle w:val="PargrafodaLista"/>
        <w:tabs>
          <w:tab w:val="left" w:pos="5445"/>
        </w:tabs>
        <w:spacing w:after="0" w:line="240" w:lineRule="auto"/>
        <w:ind w:left="1080"/>
        <w:rPr>
          <w:lang w:val="pt-BR"/>
        </w:rPr>
      </w:pPr>
    </w:p>
    <w:p w:rsidR="008306D3" w:rsidRPr="003D3388" w:rsidRDefault="008306D3" w:rsidP="008306D3">
      <w:pPr>
        <w:pStyle w:val="PargrafodaLista"/>
        <w:numPr>
          <w:ilvl w:val="0"/>
          <w:numId w:val="18"/>
        </w:numPr>
        <w:tabs>
          <w:tab w:val="left" w:pos="5445"/>
        </w:tabs>
        <w:spacing w:after="0" w:line="240" w:lineRule="auto"/>
        <w:jc w:val="both"/>
        <w:rPr>
          <w:lang w:val="pt-BR"/>
        </w:rPr>
      </w:pPr>
      <w:r>
        <w:rPr>
          <w:lang w:val="pt-BR"/>
        </w:rPr>
        <w:t>João compra seu veículo “a prazo”, pois pretende ser inovador e tornar-se motorista do Uber. No contrato firmado com a concessionária, restou estabelecido que a dívida de João com o fornecedor seria quitada integral e imediatamente por instituição financeira conveniada, a qual se sub-rogaria em todos os direitos do vendedor, inclusive na reserva de domínio. Durante a execução do contrato, o veículo é apreendido pelo Detran por falta de pagamento de diversas multas, sendo proposta a competente ação de execução fiscal em face do proprietário registrado do veículo, o banco. Na qualidade de advogado do banco, você aconselharia seu cliente a pagar as multas atrasadas?</w:t>
      </w:r>
      <w:bookmarkStart w:id="0" w:name="_GoBack"/>
      <w:bookmarkEnd w:id="0"/>
    </w:p>
    <w:sectPr w:rsidR="008306D3" w:rsidRPr="003D3388" w:rsidSect="00A535C6">
      <w:headerReference w:type="default" r:id="rId8"/>
      <w:headerReference w:type="first" r:id="rId9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F2" w:rsidRDefault="00DB5DF2" w:rsidP="004F2344">
      <w:r>
        <w:separator/>
      </w:r>
    </w:p>
  </w:endnote>
  <w:endnote w:type="continuationSeparator" w:id="0">
    <w:p w:rsidR="00DB5DF2" w:rsidRDefault="00DB5DF2" w:rsidP="004F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F2" w:rsidRDefault="00DB5DF2" w:rsidP="004F2344">
      <w:r>
        <w:separator/>
      </w:r>
    </w:p>
  </w:footnote>
  <w:footnote w:type="continuationSeparator" w:id="0">
    <w:p w:rsidR="00DB5DF2" w:rsidRDefault="00DB5DF2" w:rsidP="004F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C6" w:rsidRPr="002C477D" w:rsidRDefault="004F2344" w:rsidP="00A535C6">
    <w:pPr>
      <w:pStyle w:val="Cabealho"/>
      <w:jc w:val="center"/>
      <w:rPr>
        <w:b/>
        <w:szCs w:val="24"/>
        <w:u w:val="single"/>
        <w:lang w:val="pt-BR"/>
      </w:rPr>
    </w:pPr>
    <w:r w:rsidRPr="00E66962">
      <w:rPr>
        <w:b/>
        <w:szCs w:val="24"/>
        <w:lang w:val="pt-BR"/>
      </w:rPr>
      <w:t>Seminário</w:t>
    </w:r>
    <w:r w:rsidR="00E70535">
      <w:rPr>
        <w:b/>
        <w:szCs w:val="24"/>
        <w:lang w:val="pt-BR"/>
      </w:rPr>
      <w:t xml:space="preserve"> 2 – 2º ano – 2º semestre - 2015</w:t>
    </w:r>
  </w:p>
  <w:p w:rsidR="004F2344" w:rsidRPr="002A350C" w:rsidRDefault="002A350C" w:rsidP="002A350C">
    <w:pPr>
      <w:pStyle w:val="Cabealho"/>
      <w:jc w:val="center"/>
      <w:rPr>
        <w:b/>
        <w:color w:val="A6A6A6" w:themeColor="background1" w:themeShade="A6"/>
        <w:szCs w:val="24"/>
        <w:u w:val="single"/>
        <w:lang w:val="pt-BR"/>
      </w:rPr>
    </w:pPr>
    <w:r w:rsidRPr="002A350C">
      <w:rPr>
        <w:b/>
        <w:color w:val="A6A6A6" w:themeColor="background1" w:themeShade="A6"/>
        <w:szCs w:val="24"/>
        <w:u w:val="single"/>
        <w:lang w:val="pt-BR"/>
      </w:rPr>
      <w:t>______________________________________________________________________________</w:t>
    </w:r>
    <w:r w:rsidR="00E66962" w:rsidRPr="002A350C">
      <w:rPr>
        <w:color w:val="A6A6A6" w:themeColor="background1" w:themeShade="A6"/>
        <w:sz w:val="20"/>
        <w:szCs w:val="20"/>
        <w:lang w:val="pt-BR"/>
      </w:rPr>
      <w:t xml:space="preserve"> </w:t>
    </w:r>
  </w:p>
  <w:p w:rsidR="004F2344" w:rsidRPr="004F2344" w:rsidRDefault="004F2344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0C" w:rsidRPr="004F2344" w:rsidRDefault="002A350C" w:rsidP="002A350C">
    <w:pPr>
      <w:pStyle w:val="Cabealho"/>
      <w:jc w:val="center"/>
      <w:rPr>
        <w:b/>
        <w:sz w:val="20"/>
        <w:szCs w:val="20"/>
        <w:lang w:val="pt-BR"/>
      </w:rPr>
    </w:pPr>
    <w:r>
      <w:rPr>
        <w:b/>
        <w:noProof/>
        <w:sz w:val="20"/>
        <w:szCs w:val="20"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38100</wp:posOffset>
          </wp:positionV>
          <wp:extent cx="933450" cy="933450"/>
          <wp:effectExtent l="19050" t="0" r="0" b="0"/>
          <wp:wrapThrough wrapText="bothSides">
            <wp:wrapPolygon edited="0">
              <wp:start x="-441" y="0"/>
              <wp:lineTo x="-441" y="21159"/>
              <wp:lineTo x="21600" y="21159"/>
              <wp:lineTo x="21600" y="0"/>
              <wp:lineTo x="-441" y="0"/>
            </wp:wrapPolygon>
          </wp:wrapThrough>
          <wp:docPr id="2" name="irc_mi" descr="http://1.bp.blogspot.com/_1yLzZrZz6fs/S97gr_DRNjI/AAAAAAAAAv0/ikaRonSnTRA/S220/LOGO+FDUSP+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1.bp.blogspot.com/_1yLzZrZz6fs/S97gr_DRNjI/AAAAAAAAAv0/ikaRonSnTRA/S220/LOGO+FDUSP+men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  <w:lang w:val="pt-BR"/>
      </w:rPr>
      <w:t xml:space="preserve">       </w:t>
    </w:r>
    <w:r w:rsidRPr="004F2344">
      <w:rPr>
        <w:b/>
        <w:sz w:val="20"/>
        <w:szCs w:val="20"/>
        <w:lang w:val="pt-BR"/>
      </w:rPr>
      <w:t>Faculdade de Direito do Largo de São Francisco da Universidade de São Paulo</w:t>
    </w:r>
  </w:p>
  <w:p w:rsidR="002A350C" w:rsidRPr="004F2344" w:rsidRDefault="002A350C" w:rsidP="002A350C">
    <w:pPr>
      <w:pStyle w:val="Cabealho"/>
      <w:jc w:val="center"/>
      <w:rPr>
        <w:b/>
        <w:sz w:val="20"/>
        <w:szCs w:val="20"/>
        <w:lang w:val="pt-BR"/>
      </w:rPr>
    </w:pPr>
    <w:r w:rsidRPr="004F2344">
      <w:rPr>
        <w:b/>
        <w:sz w:val="20"/>
        <w:szCs w:val="20"/>
        <w:lang w:val="pt-BR"/>
      </w:rPr>
      <w:t xml:space="preserve"> Departamento de Direito </w:t>
    </w:r>
    <w:r w:rsidR="00F46610">
      <w:rPr>
        <w:b/>
        <w:sz w:val="20"/>
        <w:szCs w:val="20"/>
        <w:lang w:val="pt-BR"/>
      </w:rPr>
      <w:t>Civil</w:t>
    </w:r>
  </w:p>
  <w:p w:rsidR="002A350C" w:rsidRPr="004F2344" w:rsidRDefault="002A350C" w:rsidP="002A350C">
    <w:pPr>
      <w:pStyle w:val="Cabealho"/>
      <w:jc w:val="center"/>
      <w:rPr>
        <w:b/>
        <w:sz w:val="20"/>
        <w:szCs w:val="20"/>
        <w:lang w:val="pt-BR"/>
      </w:rPr>
    </w:pPr>
    <w:r w:rsidRPr="004F2344">
      <w:rPr>
        <w:b/>
        <w:sz w:val="20"/>
        <w:szCs w:val="20"/>
        <w:lang w:val="pt-BR"/>
      </w:rPr>
      <w:t>Graduação</w:t>
    </w:r>
  </w:p>
  <w:p w:rsidR="002A350C" w:rsidRPr="004F2344" w:rsidRDefault="002A350C" w:rsidP="002A350C">
    <w:pPr>
      <w:pStyle w:val="Cabealho"/>
      <w:jc w:val="center"/>
      <w:rPr>
        <w:sz w:val="20"/>
        <w:szCs w:val="20"/>
        <w:lang w:val="pt-BR"/>
      </w:rPr>
    </w:pPr>
  </w:p>
  <w:p w:rsidR="00BE752A" w:rsidRPr="00BE752A" w:rsidRDefault="003D3388" w:rsidP="00BE752A">
    <w:pPr>
      <w:pStyle w:val="Cabealho"/>
      <w:pBdr>
        <w:bottom w:val="single" w:sz="12" w:space="1" w:color="auto"/>
      </w:pBdr>
      <w:rPr>
        <w:sz w:val="20"/>
        <w:szCs w:val="20"/>
        <w:lang w:val="pt-BR"/>
      </w:rPr>
    </w:pPr>
    <w:r>
      <w:rPr>
        <w:sz w:val="20"/>
        <w:szCs w:val="20"/>
        <w:lang w:val="pt-BR"/>
      </w:rPr>
      <w:tab/>
      <w:t xml:space="preserve">       </w:t>
    </w:r>
    <w:r w:rsidR="00BE752A" w:rsidRPr="00BE752A">
      <w:rPr>
        <w:sz w:val="20"/>
        <w:szCs w:val="20"/>
        <w:lang w:val="pt-BR"/>
      </w:rPr>
      <w:t xml:space="preserve">DCV0212 – Fontes das Obrigações: Teoria Geral dos Contratos e Contratos do Código Civil </w:t>
    </w:r>
  </w:p>
  <w:p w:rsidR="002C477D" w:rsidRPr="002C477D" w:rsidRDefault="002C477D" w:rsidP="002C477D">
    <w:pPr>
      <w:pStyle w:val="Cabealho"/>
      <w:pBdr>
        <w:bottom w:val="single" w:sz="12" w:space="1" w:color="auto"/>
      </w:pBdr>
      <w:jc w:val="center"/>
      <w:rPr>
        <w:bCs/>
        <w:sz w:val="20"/>
        <w:szCs w:val="20"/>
        <w:lang w:val="pt-BR"/>
      </w:rPr>
    </w:pPr>
    <w:r w:rsidRPr="002C477D">
      <w:rPr>
        <w:bCs/>
        <w:sz w:val="20"/>
        <w:szCs w:val="20"/>
        <w:lang w:val="pt-BR"/>
      </w:rPr>
      <w:t xml:space="preserve">Professor </w:t>
    </w:r>
    <w:r w:rsidR="00BE752A">
      <w:rPr>
        <w:bCs/>
        <w:sz w:val="20"/>
        <w:szCs w:val="20"/>
        <w:lang w:val="pt-BR"/>
      </w:rPr>
      <w:t>Associado</w:t>
    </w:r>
    <w:r w:rsidRPr="002C477D">
      <w:rPr>
        <w:bCs/>
        <w:sz w:val="20"/>
        <w:szCs w:val="20"/>
        <w:lang w:val="pt-BR"/>
      </w:rPr>
      <w:t xml:space="preserve"> </w:t>
    </w:r>
    <w:r w:rsidR="00BE752A">
      <w:rPr>
        <w:bCs/>
        <w:sz w:val="20"/>
        <w:szCs w:val="20"/>
        <w:lang w:val="pt-BR"/>
      </w:rPr>
      <w:t>José Fernando Simão</w:t>
    </w:r>
  </w:p>
  <w:p w:rsidR="002C477D" w:rsidRPr="004F2344" w:rsidRDefault="002C477D" w:rsidP="002A350C">
    <w:pPr>
      <w:pStyle w:val="Cabealho"/>
      <w:pBdr>
        <w:bottom w:val="single" w:sz="12" w:space="1" w:color="auto"/>
      </w:pBdr>
      <w:jc w:val="center"/>
      <w:rPr>
        <w:sz w:val="20"/>
        <w:szCs w:val="20"/>
        <w:lang w:val="pt-BR"/>
      </w:rPr>
    </w:pPr>
  </w:p>
  <w:p w:rsidR="002A350C" w:rsidRPr="004F2344" w:rsidRDefault="002A350C" w:rsidP="002A350C">
    <w:pPr>
      <w:pStyle w:val="Cabealho"/>
      <w:jc w:val="center"/>
      <w:rPr>
        <w:sz w:val="20"/>
        <w:szCs w:val="20"/>
        <w:lang w:val="pt-BR"/>
      </w:rPr>
    </w:pPr>
  </w:p>
  <w:p w:rsidR="002A350C" w:rsidRPr="002C477D" w:rsidRDefault="002A350C" w:rsidP="002A350C">
    <w:pPr>
      <w:pStyle w:val="Cabealho"/>
      <w:jc w:val="center"/>
      <w:rPr>
        <w:b/>
        <w:szCs w:val="24"/>
        <w:u w:val="single"/>
        <w:lang w:val="pt-BR"/>
      </w:rPr>
    </w:pPr>
    <w:r w:rsidRPr="00E66962">
      <w:rPr>
        <w:b/>
        <w:szCs w:val="24"/>
        <w:lang w:val="pt-BR"/>
      </w:rPr>
      <w:t>Seminário</w:t>
    </w:r>
    <w:r w:rsidR="00BE752A">
      <w:rPr>
        <w:b/>
        <w:szCs w:val="24"/>
        <w:lang w:val="pt-BR"/>
      </w:rPr>
      <w:t xml:space="preserve"> </w:t>
    </w:r>
    <w:r w:rsidR="003D3388">
      <w:rPr>
        <w:b/>
        <w:szCs w:val="24"/>
        <w:lang w:val="pt-BR"/>
      </w:rPr>
      <w:t>2</w:t>
    </w:r>
    <w:r w:rsidRPr="00E66962">
      <w:rPr>
        <w:b/>
        <w:szCs w:val="24"/>
        <w:lang w:val="pt-BR"/>
      </w:rPr>
      <w:t xml:space="preserve">: </w:t>
    </w:r>
    <w:r w:rsidR="003D3388">
      <w:rPr>
        <w:b/>
        <w:szCs w:val="24"/>
        <w:u w:val="single"/>
        <w:lang w:val="pt-BR"/>
      </w:rPr>
      <w:t>Compra e venda</w:t>
    </w:r>
  </w:p>
  <w:p w:rsidR="002A350C" w:rsidRPr="002A350C" w:rsidRDefault="002A350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F6C"/>
    <w:multiLevelType w:val="hybridMultilevel"/>
    <w:tmpl w:val="10BEBEEE"/>
    <w:lvl w:ilvl="0" w:tplc="417CB77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42DA4"/>
    <w:multiLevelType w:val="hybridMultilevel"/>
    <w:tmpl w:val="692ADA72"/>
    <w:lvl w:ilvl="0" w:tplc="B5342B0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CB6B96"/>
    <w:multiLevelType w:val="hybridMultilevel"/>
    <w:tmpl w:val="3C72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063F0"/>
    <w:multiLevelType w:val="hybridMultilevel"/>
    <w:tmpl w:val="5D446B12"/>
    <w:lvl w:ilvl="0" w:tplc="2934FABC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151A"/>
    <w:multiLevelType w:val="hybridMultilevel"/>
    <w:tmpl w:val="55C85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C7559C"/>
    <w:multiLevelType w:val="hybridMultilevel"/>
    <w:tmpl w:val="6096D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130C0"/>
    <w:multiLevelType w:val="hybridMultilevel"/>
    <w:tmpl w:val="40C2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654CF"/>
    <w:multiLevelType w:val="hybridMultilevel"/>
    <w:tmpl w:val="A2C298EA"/>
    <w:lvl w:ilvl="0" w:tplc="5046EEF6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1B11DA"/>
    <w:multiLevelType w:val="hybridMultilevel"/>
    <w:tmpl w:val="76A62070"/>
    <w:lvl w:ilvl="0" w:tplc="2934FABC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FA49BD"/>
    <w:multiLevelType w:val="hybridMultilevel"/>
    <w:tmpl w:val="3E7E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26B6A"/>
    <w:multiLevelType w:val="hybridMultilevel"/>
    <w:tmpl w:val="2EB2B544"/>
    <w:lvl w:ilvl="0" w:tplc="2934FABC">
      <w:numFmt w:val="bullet"/>
      <w:lvlText w:val=""/>
      <w:lvlJc w:val="left"/>
      <w:pPr>
        <w:ind w:left="1125" w:hanging="360"/>
      </w:pPr>
      <w:rPr>
        <w:rFonts w:ascii="Wingdings" w:eastAsia="Calibri" w:hAnsi="Wingdings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56D2DDD"/>
    <w:multiLevelType w:val="hybridMultilevel"/>
    <w:tmpl w:val="3498F9BA"/>
    <w:lvl w:ilvl="0" w:tplc="C7B4BD7E">
      <w:start w:val="3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77240"/>
    <w:multiLevelType w:val="hybridMultilevel"/>
    <w:tmpl w:val="9CD8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F2DC5"/>
    <w:multiLevelType w:val="hybridMultilevel"/>
    <w:tmpl w:val="1BBE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839C5"/>
    <w:multiLevelType w:val="hybridMultilevel"/>
    <w:tmpl w:val="B6B60174"/>
    <w:lvl w:ilvl="0" w:tplc="51BAA1B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D716B9"/>
    <w:multiLevelType w:val="hybridMultilevel"/>
    <w:tmpl w:val="57942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84541"/>
    <w:multiLevelType w:val="hybridMultilevel"/>
    <w:tmpl w:val="A3360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A7A1F"/>
    <w:multiLevelType w:val="hybridMultilevel"/>
    <w:tmpl w:val="1D8CC872"/>
    <w:lvl w:ilvl="0" w:tplc="A726CF0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17"/>
  </w:num>
  <w:num w:numId="14">
    <w:abstractNumId w:val="14"/>
  </w:num>
  <w:num w:numId="15">
    <w:abstractNumId w:val="1"/>
  </w:num>
  <w:num w:numId="16">
    <w:abstractNumId w:val="10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44"/>
    <w:rsid w:val="0001200D"/>
    <w:rsid w:val="00022B46"/>
    <w:rsid w:val="00062D75"/>
    <w:rsid w:val="00063967"/>
    <w:rsid w:val="0007715B"/>
    <w:rsid w:val="0008531D"/>
    <w:rsid w:val="00086DC5"/>
    <w:rsid w:val="000A1D57"/>
    <w:rsid w:val="000B0573"/>
    <w:rsid w:val="000C732F"/>
    <w:rsid w:val="000E1682"/>
    <w:rsid w:val="00111B07"/>
    <w:rsid w:val="00143FF1"/>
    <w:rsid w:val="0018696C"/>
    <w:rsid w:val="00187B16"/>
    <w:rsid w:val="001917AC"/>
    <w:rsid w:val="001E2C7C"/>
    <w:rsid w:val="001E6732"/>
    <w:rsid w:val="001E7B7E"/>
    <w:rsid w:val="00202EE5"/>
    <w:rsid w:val="002513FE"/>
    <w:rsid w:val="002563C3"/>
    <w:rsid w:val="002A350C"/>
    <w:rsid w:val="002B0D05"/>
    <w:rsid w:val="002C477D"/>
    <w:rsid w:val="002C5540"/>
    <w:rsid w:val="002E463B"/>
    <w:rsid w:val="002E635B"/>
    <w:rsid w:val="002F3902"/>
    <w:rsid w:val="003157B3"/>
    <w:rsid w:val="00332541"/>
    <w:rsid w:val="003606DC"/>
    <w:rsid w:val="00372CF4"/>
    <w:rsid w:val="00374AA8"/>
    <w:rsid w:val="003918C7"/>
    <w:rsid w:val="00392E47"/>
    <w:rsid w:val="003D2B1B"/>
    <w:rsid w:val="003D3388"/>
    <w:rsid w:val="003D678F"/>
    <w:rsid w:val="004151C1"/>
    <w:rsid w:val="00423640"/>
    <w:rsid w:val="00426FA7"/>
    <w:rsid w:val="00456AB7"/>
    <w:rsid w:val="00457AA2"/>
    <w:rsid w:val="00473BA3"/>
    <w:rsid w:val="00475BD2"/>
    <w:rsid w:val="00477F16"/>
    <w:rsid w:val="00496EFF"/>
    <w:rsid w:val="004A3355"/>
    <w:rsid w:val="004C33CE"/>
    <w:rsid w:val="004C4DD7"/>
    <w:rsid w:val="004E5A04"/>
    <w:rsid w:val="004F1706"/>
    <w:rsid w:val="004F2344"/>
    <w:rsid w:val="004F7727"/>
    <w:rsid w:val="005766BE"/>
    <w:rsid w:val="00581C6D"/>
    <w:rsid w:val="005B402F"/>
    <w:rsid w:val="005B687C"/>
    <w:rsid w:val="005D1392"/>
    <w:rsid w:val="005D6A74"/>
    <w:rsid w:val="005E0196"/>
    <w:rsid w:val="0060759B"/>
    <w:rsid w:val="00617F82"/>
    <w:rsid w:val="00623DA0"/>
    <w:rsid w:val="00635AD4"/>
    <w:rsid w:val="00646685"/>
    <w:rsid w:val="006533CB"/>
    <w:rsid w:val="00685975"/>
    <w:rsid w:val="006B4160"/>
    <w:rsid w:val="006C5FB7"/>
    <w:rsid w:val="006C74E7"/>
    <w:rsid w:val="006D762B"/>
    <w:rsid w:val="006E2195"/>
    <w:rsid w:val="006E2C6C"/>
    <w:rsid w:val="006E6CA6"/>
    <w:rsid w:val="006F134D"/>
    <w:rsid w:val="006F4787"/>
    <w:rsid w:val="0071705C"/>
    <w:rsid w:val="00740305"/>
    <w:rsid w:val="007437B0"/>
    <w:rsid w:val="00744927"/>
    <w:rsid w:val="00756259"/>
    <w:rsid w:val="00783735"/>
    <w:rsid w:val="00786713"/>
    <w:rsid w:val="00786F6D"/>
    <w:rsid w:val="007B1956"/>
    <w:rsid w:val="007D5C82"/>
    <w:rsid w:val="007D6291"/>
    <w:rsid w:val="007D7741"/>
    <w:rsid w:val="007E3619"/>
    <w:rsid w:val="007F2ACC"/>
    <w:rsid w:val="008261F7"/>
    <w:rsid w:val="008306D3"/>
    <w:rsid w:val="00835CA0"/>
    <w:rsid w:val="00835FC3"/>
    <w:rsid w:val="00841D92"/>
    <w:rsid w:val="00853905"/>
    <w:rsid w:val="00857DCA"/>
    <w:rsid w:val="00885601"/>
    <w:rsid w:val="0089002A"/>
    <w:rsid w:val="00893E13"/>
    <w:rsid w:val="008A33D9"/>
    <w:rsid w:val="008D13F2"/>
    <w:rsid w:val="008F53CF"/>
    <w:rsid w:val="00917B2D"/>
    <w:rsid w:val="00965684"/>
    <w:rsid w:val="00972EF3"/>
    <w:rsid w:val="009843EB"/>
    <w:rsid w:val="009A466F"/>
    <w:rsid w:val="009B2A68"/>
    <w:rsid w:val="009D0E44"/>
    <w:rsid w:val="009D7738"/>
    <w:rsid w:val="009E3914"/>
    <w:rsid w:val="009F3879"/>
    <w:rsid w:val="009F78F7"/>
    <w:rsid w:val="00A1567C"/>
    <w:rsid w:val="00A27117"/>
    <w:rsid w:val="00A3407D"/>
    <w:rsid w:val="00A4476D"/>
    <w:rsid w:val="00A535C6"/>
    <w:rsid w:val="00A55E54"/>
    <w:rsid w:val="00A611CC"/>
    <w:rsid w:val="00A76671"/>
    <w:rsid w:val="00A905A5"/>
    <w:rsid w:val="00AA1F68"/>
    <w:rsid w:val="00AC4016"/>
    <w:rsid w:val="00AD1CF8"/>
    <w:rsid w:val="00B032CB"/>
    <w:rsid w:val="00B32C1B"/>
    <w:rsid w:val="00B65A17"/>
    <w:rsid w:val="00B7135A"/>
    <w:rsid w:val="00B82285"/>
    <w:rsid w:val="00B960B1"/>
    <w:rsid w:val="00BB004E"/>
    <w:rsid w:val="00BB2B1F"/>
    <w:rsid w:val="00BD39BD"/>
    <w:rsid w:val="00BE752A"/>
    <w:rsid w:val="00BF2589"/>
    <w:rsid w:val="00BF6FF9"/>
    <w:rsid w:val="00C04581"/>
    <w:rsid w:val="00C13132"/>
    <w:rsid w:val="00C13629"/>
    <w:rsid w:val="00C1406D"/>
    <w:rsid w:val="00C142F5"/>
    <w:rsid w:val="00C17276"/>
    <w:rsid w:val="00C21C4F"/>
    <w:rsid w:val="00C336B2"/>
    <w:rsid w:val="00C368CD"/>
    <w:rsid w:val="00C439D6"/>
    <w:rsid w:val="00C55977"/>
    <w:rsid w:val="00C61BA4"/>
    <w:rsid w:val="00C93D7A"/>
    <w:rsid w:val="00C978C8"/>
    <w:rsid w:val="00CB1601"/>
    <w:rsid w:val="00CB6A8C"/>
    <w:rsid w:val="00CC2957"/>
    <w:rsid w:val="00CC416C"/>
    <w:rsid w:val="00CC6D56"/>
    <w:rsid w:val="00CD5DEC"/>
    <w:rsid w:val="00CE149A"/>
    <w:rsid w:val="00CE1D16"/>
    <w:rsid w:val="00D11C6E"/>
    <w:rsid w:val="00D26E77"/>
    <w:rsid w:val="00D27460"/>
    <w:rsid w:val="00D37AA5"/>
    <w:rsid w:val="00D41E37"/>
    <w:rsid w:val="00D45B09"/>
    <w:rsid w:val="00D544DE"/>
    <w:rsid w:val="00D939D3"/>
    <w:rsid w:val="00DB073B"/>
    <w:rsid w:val="00DB5DF2"/>
    <w:rsid w:val="00DB6017"/>
    <w:rsid w:val="00DF0003"/>
    <w:rsid w:val="00DF7C96"/>
    <w:rsid w:val="00E122EC"/>
    <w:rsid w:val="00E204B8"/>
    <w:rsid w:val="00E303C6"/>
    <w:rsid w:val="00E32035"/>
    <w:rsid w:val="00E32250"/>
    <w:rsid w:val="00E47E29"/>
    <w:rsid w:val="00E66962"/>
    <w:rsid w:val="00E70535"/>
    <w:rsid w:val="00E72168"/>
    <w:rsid w:val="00E86C7F"/>
    <w:rsid w:val="00E945A3"/>
    <w:rsid w:val="00E97B4F"/>
    <w:rsid w:val="00EC0776"/>
    <w:rsid w:val="00EC4BC8"/>
    <w:rsid w:val="00EC5F8A"/>
    <w:rsid w:val="00ED3ED7"/>
    <w:rsid w:val="00F12BA0"/>
    <w:rsid w:val="00F250C7"/>
    <w:rsid w:val="00F33B52"/>
    <w:rsid w:val="00F40512"/>
    <w:rsid w:val="00F46610"/>
    <w:rsid w:val="00F47D32"/>
    <w:rsid w:val="00F5161E"/>
    <w:rsid w:val="00F7084A"/>
    <w:rsid w:val="00F75AC3"/>
    <w:rsid w:val="00F8012A"/>
    <w:rsid w:val="00FA6B96"/>
    <w:rsid w:val="00FB60C1"/>
    <w:rsid w:val="00FB65F8"/>
    <w:rsid w:val="00FE0245"/>
    <w:rsid w:val="00FE6CD2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C7EA5B-72CF-41EA-9C0E-734768BB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FG"/>
    <w:qFormat/>
    <w:rsid w:val="00BE752A"/>
    <w:pPr>
      <w:widowControl w:val="0"/>
      <w:suppressAutoHyphens/>
    </w:pPr>
    <w:rPr>
      <w:rFonts w:eastAsia="Arial Unicode MS"/>
      <w:kern w:val="1"/>
      <w:sz w:val="24"/>
      <w:szCs w:val="24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E2C6C"/>
    <w:pPr>
      <w:keepNext/>
      <w:widowControl/>
      <w:spacing w:after="600" w:line="276" w:lineRule="auto"/>
      <w:outlineLvl w:val="0"/>
    </w:pPr>
    <w:rPr>
      <w:rFonts w:eastAsiaTheme="majorEastAsia" w:cstheme="majorBidi"/>
      <w:b/>
      <w:bCs/>
      <w:caps/>
      <w:kern w:val="32"/>
      <w:sz w:val="28"/>
      <w:szCs w:val="32"/>
      <w:lang w:val="en-US"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E2C6C"/>
    <w:pPr>
      <w:keepNext/>
      <w:widowControl/>
      <w:spacing w:before="600" w:after="600" w:line="360" w:lineRule="auto"/>
      <w:outlineLvl w:val="1"/>
    </w:pPr>
    <w:rPr>
      <w:rFonts w:eastAsiaTheme="majorEastAsia" w:cstheme="majorBidi"/>
      <w:bCs/>
      <w:iCs/>
      <w:caps/>
      <w:kern w:val="0"/>
      <w:szCs w:val="28"/>
      <w:lang w:val="en-US"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E2C6C"/>
    <w:pPr>
      <w:keepNext/>
      <w:widowControl/>
      <w:spacing w:before="600" w:after="600" w:line="360" w:lineRule="auto"/>
      <w:outlineLvl w:val="2"/>
    </w:pPr>
    <w:rPr>
      <w:rFonts w:eastAsiaTheme="majorEastAsia" w:cstheme="majorBidi"/>
      <w:b/>
      <w:bCs/>
      <w:kern w:val="0"/>
      <w:szCs w:val="26"/>
      <w:lang w:val="en-US"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E2C6C"/>
    <w:pPr>
      <w:keepNext/>
      <w:widowControl/>
      <w:spacing w:before="600" w:after="600" w:line="360" w:lineRule="auto"/>
      <w:outlineLvl w:val="3"/>
    </w:pPr>
    <w:rPr>
      <w:rFonts w:eastAsiaTheme="majorEastAsia" w:cstheme="majorBidi"/>
      <w:b/>
      <w:bCs/>
      <w:kern w:val="0"/>
      <w:szCs w:val="28"/>
      <w:lang w:val="en-US" w:eastAsia="zh-CN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E2C6C"/>
    <w:pPr>
      <w:widowControl/>
      <w:spacing w:before="600" w:after="600" w:line="360" w:lineRule="auto"/>
      <w:outlineLvl w:val="4"/>
    </w:pPr>
    <w:rPr>
      <w:rFonts w:eastAsia="Times New Roman"/>
      <w:b/>
      <w:bCs/>
      <w:iCs/>
      <w:kern w:val="0"/>
      <w:szCs w:val="26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rsid w:val="00ED3ED7"/>
    <w:rPr>
      <w:rFonts w:ascii="Times New Roman" w:hAnsi="Times New Roman"/>
      <w:sz w:val="20"/>
      <w:vertAlign w:val="superscript"/>
    </w:rPr>
  </w:style>
  <w:style w:type="character" w:customStyle="1" w:styleId="Ttulo1Char">
    <w:name w:val="Título 1 Char"/>
    <w:link w:val="Ttulo1"/>
    <w:uiPriority w:val="9"/>
    <w:rsid w:val="006E2C6C"/>
    <w:rPr>
      <w:rFonts w:eastAsiaTheme="majorEastAsia" w:cstheme="majorBidi"/>
      <w:b/>
      <w:bCs/>
      <w:caps/>
      <w:kern w:val="32"/>
      <w:sz w:val="28"/>
      <w:szCs w:val="32"/>
      <w:lang w:eastAsia="zh-CN"/>
    </w:rPr>
  </w:style>
  <w:style w:type="paragraph" w:styleId="SemEspaamento">
    <w:name w:val="No Spacing"/>
    <w:aliases w:val="SF"/>
    <w:link w:val="SemEspaamentoChar"/>
    <w:uiPriority w:val="1"/>
    <w:qFormat/>
    <w:rsid w:val="006E2C6C"/>
    <w:rPr>
      <w:rFonts w:ascii="Calibri" w:hAnsi="Calibri"/>
      <w:sz w:val="22"/>
      <w:szCs w:val="22"/>
    </w:rPr>
  </w:style>
  <w:style w:type="character" w:customStyle="1" w:styleId="Ttulo2Char">
    <w:name w:val="Título 2 Char"/>
    <w:link w:val="Ttulo2"/>
    <w:uiPriority w:val="9"/>
    <w:rsid w:val="006E2C6C"/>
    <w:rPr>
      <w:rFonts w:eastAsiaTheme="majorEastAsia" w:cstheme="majorBidi"/>
      <w:bCs/>
      <w:iCs/>
      <w:caps/>
      <w:sz w:val="24"/>
      <w:szCs w:val="28"/>
      <w:lang w:eastAsia="zh-CN"/>
    </w:rPr>
  </w:style>
  <w:style w:type="character" w:customStyle="1" w:styleId="Ttulo3Char">
    <w:name w:val="Título 3 Char"/>
    <w:link w:val="Ttulo3"/>
    <w:uiPriority w:val="9"/>
    <w:rsid w:val="006E2C6C"/>
    <w:rPr>
      <w:rFonts w:eastAsiaTheme="majorEastAsia" w:cstheme="majorBidi"/>
      <w:b/>
      <w:bCs/>
      <w:sz w:val="24"/>
      <w:szCs w:val="26"/>
      <w:lang w:eastAsia="zh-CN"/>
    </w:rPr>
  </w:style>
  <w:style w:type="character" w:customStyle="1" w:styleId="Ttulo4Char">
    <w:name w:val="Título 4 Char"/>
    <w:link w:val="Ttulo4"/>
    <w:uiPriority w:val="9"/>
    <w:rsid w:val="006E2C6C"/>
    <w:rPr>
      <w:rFonts w:eastAsiaTheme="majorEastAsia" w:cstheme="majorBidi"/>
      <w:b/>
      <w:bCs/>
      <w:sz w:val="24"/>
      <w:szCs w:val="28"/>
      <w:lang w:eastAsia="zh-CN"/>
    </w:rPr>
  </w:style>
  <w:style w:type="character" w:customStyle="1" w:styleId="Ttulo5Char">
    <w:name w:val="Título 5 Char"/>
    <w:link w:val="Ttulo5"/>
    <w:uiPriority w:val="9"/>
    <w:rsid w:val="006E2C6C"/>
    <w:rPr>
      <w:b/>
      <w:bCs/>
      <w:iCs/>
      <w:sz w:val="24"/>
      <w:szCs w:val="26"/>
      <w:lang w:eastAsia="zh-CN"/>
    </w:rPr>
  </w:style>
  <w:style w:type="paragraph" w:styleId="Legenda">
    <w:name w:val="caption"/>
    <w:basedOn w:val="Normal"/>
    <w:qFormat/>
    <w:rsid w:val="006E2C6C"/>
    <w:pPr>
      <w:widowControl/>
      <w:suppressLineNumbers/>
      <w:spacing w:before="120" w:after="120" w:line="276" w:lineRule="auto"/>
    </w:pPr>
    <w:rPr>
      <w:rFonts w:eastAsia="Calibri" w:cs="Mangal"/>
      <w:i/>
      <w:iCs/>
      <w:kern w:val="0"/>
      <w:lang w:val="en-US" w:eastAsia="zh-CN"/>
    </w:rPr>
  </w:style>
  <w:style w:type="paragraph" w:styleId="Ttulo">
    <w:name w:val="Title"/>
    <w:basedOn w:val="Normal"/>
    <w:next w:val="Normal"/>
    <w:link w:val="TtuloChar"/>
    <w:uiPriority w:val="10"/>
    <w:qFormat/>
    <w:rsid w:val="006E2C6C"/>
    <w:pPr>
      <w:widowControl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character" w:customStyle="1" w:styleId="TtuloChar">
    <w:name w:val="Título Char"/>
    <w:basedOn w:val="Fontepargpadro"/>
    <w:link w:val="Ttulo"/>
    <w:uiPriority w:val="10"/>
    <w:rsid w:val="006E2C6C"/>
    <w:rPr>
      <w:rFonts w:ascii="Cambria" w:eastAsia="Times New Roman" w:hAnsi="Cambria" w:cs="Times New Roman"/>
      <w:b/>
      <w:bCs/>
      <w:kern w:val="28"/>
      <w:sz w:val="32"/>
      <w:szCs w:val="32"/>
      <w:lang w:val="pt-BR" w:eastAsia="zh-CN"/>
    </w:rPr>
  </w:style>
  <w:style w:type="character" w:customStyle="1" w:styleId="SemEspaamentoChar">
    <w:name w:val="Sem Espaçamento Char"/>
    <w:aliases w:val="SF Char"/>
    <w:basedOn w:val="Fontepargpadro"/>
    <w:link w:val="SemEspaamento"/>
    <w:uiPriority w:val="1"/>
    <w:rsid w:val="006E2C6C"/>
    <w:rPr>
      <w:rFonts w:ascii="Calibri" w:hAnsi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E2C6C"/>
    <w:pPr>
      <w:widowControl/>
      <w:suppressAutoHyphens w:val="0"/>
      <w:spacing w:after="200" w:line="276" w:lineRule="auto"/>
      <w:ind w:left="720"/>
      <w:contextualSpacing/>
    </w:pPr>
    <w:rPr>
      <w:rFonts w:eastAsia="Calibri"/>
      <w:kern w:val="0"/>
      <w:szCs w:val="22"/>
      <w:lang w:val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E2C6C"/>
    <w:pPr>
      <w:keepLines/>
      <w:suppressAutoHyphens w:val="0"/>
      <w:spacing w:before="480" w:after="0"/>
      <w:outlineLvl w:val="9"/>
    </w:pPr>
    <w:rPr>
      <w:rFonts w:ascii="Cambria" w:eastAsia="Times New Roman" w:hAnsi="Cambria" w:cs="Times New Roman"/>
      <w:caps w:val="0"/>
      <w:color w:val="365F91"/>
      <w:kern w:val="0"/>
      <w:szCs w:val="28"/>
      <w:lang w:val="pt-BR" w:eastAsia="pt-BR"/>
    </w:rPr>
  </w:style>
  <w:style w:type="paragraph" w:customStyle="1" w:styleId="NotadeRodap">
    <w:name w:val="Nota de Rodapé"/>
    <w:basedOn w:val="Normal"/>
    <w:qFormat/>
    <w:rsid w:val="006E2C6C"/>
    <w:pPr>
      <w:suppressAutoHyphens w:val="0"/>
      <w:ind w:left="170" w:hanging="170"/>
      <w:jc w:val="both"/>
    </w:pPr>
    <w:rPr>
      <w:rFonts w:eastAsia="Calibri"/>
      <w:kern w:val="0"/>
      <w:sz w:val="20"/>
      <w:lang w:eastAsia="zh-CN"/>
    </w:rPr>
  </w:style>
  <w:style w:type="paragraph" w:customStyle="1" w:styleId="Capa-FolhaDeRosto">
    <w:name w:val="Capa-Folha De Rosto"/>
    <w:basedOn w:val="Normal"/>
    <w:qFormat/>
    <w:rsid w:val="006E2C6C"/>
    <w:pPr>
      <w:widowControl/>
      <w:suppressAutoHyphens w:val="0"/>
      <w:spacing w:line="360" w:lineRule="auto"/>
      <w:jc w:val="center"/>
    </w:pPr>
    <w:rPr>
      <w:rFonts w:ascii="Arial" w:eastAsia="Calibri" w:hAnsi="Arial"/>
      <w:b/>
      <w:caps/>
      <w:kern w:val="0"/>
      <w:szCs w:val="22"/>
    </w:rPr>
  </w:style>
  <w:style w:type="paragraph" w:customStyle="1" w:styleId="CF-NaturezadoTrabalho-Orientador">
    <w:name w:val="CF-Natureza do Trabalho-Orientador"/>
    <w:basedOn w:val="Normal"/>
    <w:qFormat/>
    <w:rsid w:val="006E2C6C"/>
    <w:pPr>
      <w:widowControl/>
      <w:suppressAutoHyphens w:val="0"/>
      <w:ind w:left="4536"/>
      <w:jc w:val="both"/>
    </w:pPr>
    <w:rPr>
      <w:rFonts w:ascii="Arial" w:eastAsia="Calibri" w:hAnsi="Arial"/>
      <w:kern w:val="0"/>
      <w:szCs w:val="22"/>
    </w:rPr>
  </w:style>
  <w:style w:type="paragraph" w:customStyle="1" w:styleId="FolhaAprov-NaturezaTrabalho">
    <w:name w:val="Folha Aprov-Natureza Trabalho"/>
    <w:basedOn w:val="Normal"/>
    <w:qFormat/>
    <w:rsid w:val="006E2C6C"/>
    <w:pPr>
      <w:widowControl/>
      <w:suppressAutoHyphens w:val="0"/>
      <w:spacing w:line="360" w:lineRule="auto"/>
      <w:jc w:val="both"/>
    </w:pPr>
    <w:rPr>
      <w:rFonts w:ascii="Arial" w:eastAsia="Calibri" w:hAnsi="Arial"/>
      <w:kern w:val="0"/>
      <w:szCs w:val="22"/>
    </w:rPr>
  </w:style>
  <w:style w:type="paragraph" w:customStyle="1" w:styleId="FolhaAprov-BancaExaminadora">
    <w:name w:val="Folha Aprov-Banca Examinadora"/>
    <w:basedOn w:val="Normal"/>
    <w:qFormat/>
    <w:rsid w:val="006E2C6C"/>
    <w:pPr>
      <w:widowControl/>
      <w:suppressAutoHyphens w:val="0"/>
      <w:spacing w:line="360" w:lineRule="auto"/>
      <w:jc w:val="center"/>
    </w:pPr>
    <w:rPr>
      <w:rFonts w:ascii="Arial" w:eastAsia="Calibri" w:hAnsi="Arial"/>
      <w:kern w:val="0"/>
      <w:szCs w:val="22"/>
    </w:rPr>
  </w:style>
  <w:style w:type="paragraph" w:customStyle="1" w:styleId="Dedicatria-Epigrafe">
    <w:name w:val="Dedicatória-Epigrafe"/>
    <w:basedOn w:val="Normal"/>
    <w:qFormat/>
    <w:rsid w:val="006E2C6C"/>
    <w:pPr>
      <w:widowControl/>
      <w:suppressAutoHyphens w:val="0"/>
      <w:spacing w:line="360" w:lineRule="auto"/>
      <w:ind w:left="4536"/>
      <w:jc w:val="right"/>
    </w:pPr>
    <w:rPr>
      <w:rFonts w:ascii="Arial" w:eastAsia="Calibri" w:hAnsi="Arial"/>
      <w:kern w:val="0"/>
      <w:szCs w:val="22"/>
    </w:rPr>
  </w:style>
  <w:style w:type="paragraph" w:customStyle="1" w:styleId="TtuloPr-textual">
    <w:name w:val="Título Pré-textual"/>
    <w:basedOn w:val="Normal"/>
    <w:next w:val="Normal"/>
    <w:qFormat/>
    <w:rsid w:val="006E2C6C"/>
    <w:pPr>
      <w:widowControl/>
      <w:suppressAutoHyphens w:val="0"/>
      <w:spacing w:after="300" w:line="360" w:lineRule="auto"/>
      <w:jc w:val="center"/>
    </w:pPr>
    <w:rPr>
      <w:rFonts w:ascii="Arial" w:eastAsia="Calibri" w:hAnsi="Arial"/>
      <w:b/>
      <w:caps/>
      <w:kern w:val="0"/>
      <w:szCs w:val="22"/>
    </w:rPr>
  </w:style>
  <w:style w:type="paragraph" w:customStyle="1" w:styleId="Texto">
    <w:name w:val="Texto"/>
    <w:basedOn w:val="Normal"/>
    <w:qFormat/>
    <w:rsid w:val="006E2C6C"/>
    <w:pPr>
      <w:widowControl/>
      <w:suppressAutoHyphens w:val="0"/>
      <w:spacing w:line="360" w:lineRule="auto"/>
      <w:ind w:firstLine="709"/>
      <w:jc w:val="both"/>
    </w:pPr>
    <w:rPr>
      <w:rFonts w:ascii="Arial" w:eastAsia="Calibri" w:hAnsi="Arial"/>
      <w:kern w:val="0"/>
      <w:szCs w:val="22"/>
    </w:rPr>
  </w:style>
  <w:style w:type="paragraph" w:customStyle="1" w:styleId="Resumo-Texto">
    <w:name w:val="Resumo-Texto"/>
    <w:basedOn w:val="Normal"/>
    <w:qFormat/>
    <w:rsid w:val="006E2C6C"/>
    <w:pPr>
      <w:widowControl/>
      <w:suppressAutoHyphens w:val="0"/>
      <w:jc w:val="both"/>
    </w:pPr>
    <w:rPr>
      <w:rFonts w:ascii="Arial" w:eastAsia="Calibri" w:hAnsi="Arial"/>
      <w:kern w:val="0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F2344"/>
    <w:pPr>
      <w:widowControl/>
      <w:tabs>
        <w:tab w:val="center" w:pos="4680"/>
        <w:tab w:val="right" w:pos="9360"/>
      </w:tabs>
    </w:pPr>
    <w:rPr>
      <w:rFonts w:eastAsia="Calibri" w:cs="Calibri"/>
      <w:kern w:val="0"/>
      <w:szCs w:val="22"/>
      <w:lang w:val="en-US"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4F2344"/>
    <w:rPr>
      <w:rFonts w:cs="Calibri"/>
      <w:sz w:val="24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F2344"/>
    <w:pPr>
      <w:widowControl/>
      <w:tabs>
        <w:tab w:val="center" w:pos="4680"/>
        <w:tab w:val="right" w:pos="9360"/>
      </w:tabs>
    </w:pPr>
    <w:rPr>
      <w:rFonts w:eastAsia="Calibri" w:cs="Calibri"/>
      <w:kern w:val="0"/>
      <w:szCs w:val="22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sid w:val="004F2344"/>
    <w:rPr>
      <w:rFonts w:cs="Calibri"/>
      <w:sz w:val="24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344"/>
    <w:pPr>
      <w:widowControl/>
    </w:pPr>
    <w:rPr>
      <w:rFonts w:ascii="Tahoma" w:eastAsia="Calibri" w:hAnsi="Tahoma" w:cs="Tahoma"/>
      <w:kern w:val="0"/>
      <w:sz w:val="16"/>
      <w:szCs w:val="16"/>
      <w:lang w:val="en-US"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344"/>
    <w:rPr>
      <w:rFonts w:ascii="Tahoma" w:hAnsi="Tahoma" w:cs="Tahoma"/>
      <w:sz w:val="16"/>
      <w:szCs w:val="16"/>
      <w:lang w:eastAsia="zh-CN"/>
    </w:rPr>
  </w:style>
  <w:style w:type="paragraph" w:customStyle="1" w:styleId="B4918C77659B4CAFA2795479DC84778C">
    <w:name w:val="B4918C77659B4CAFA2795479DC84778C"/>
    <w:rsid w:val="004F234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F234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6732"/>
    <w:pPr>
      <w:widowControl/>
    </w:pPr>
    <w:rPr>
      <w:rFonts w:eastAsia="Calibri" w:cs="Calibri"/>
      <w:kern w:val="0"/>
      <w:sz w:val="20"/>
      <w:szCs w:val="20"/>
      <w:lang w:val="en-US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6732"/>
    <w:rPr>
      <w:rFonts w:cs="Calibri"/>
      <w:lang w:eastAsia="zh-CN"/>
    </w:rPr>
  </w:style>
  <w:style w:type="table" w:customStyle="1" w:styleId="LightList1">
    <w:name w:val="Light List1"/>
    <w:basedOn w:val="Tabelanormal"/>
    <w:uiPriority w:val="61"/>
    <w:rsid w:val="00A535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33482-DCE6-445A-A841-76A644B8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Faculdade de Direito de Universidade de São Paulo</vt:lpstr>
      <vt:lpstr>Faculdade de Direito de Universidade de São Paulo</vt:lpstr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Direito de Universidade de São Paulo</dc:title>
  <dc:creator>Diana Saba</dc:creator>
  <cp:lastModifiedBy>Diana Saba</cp:lastModifiedBy>
  <cp:revision>3</cp:revision>
  <cp:lastPrinted>2013-06-13T02:51:00Z</cp:lastPrinted>
  <dcterms:created xsi:type="dcterms:W3CDTF">2015-09-08T13:59:00Z</dcterms:created>
  <dcterms:modified xsi:type="dcterms:W3CDTF">2015-09-08T14:00:00Z</dcterms:modified>
</cp:coreProperties>
</file>