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10" w:rsidRDefault="00B469F3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BX10" w:hAnsi="CMBX10" w:cs="CMBX10"/>
        </w:rPr>
      </w:pPr>
      <w:r>
        <w:rPr>
          <w:rFonts w:ascii="CMBX10" w:hAnsi="CMBX10" w:cs="CMBX10"/>
        </w:rPr>
        <w:t>MAE-212</w:t>
      </w:r>
      <w:r w:rsidR="00556B10">
        <w:rPr>
          <w:rFonts w:ascii="CMBX10" w:hAnsi="CMBX10" w:cs="CMBX10"/>
        </w:rPr>
        <w:t>- Introdução à Probabilidade e à Estatística II</w:t>
      </w: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BX10" w:hAnsi="CMBX10" w:cs="CMBX10"/>
        </w:rPr>
      </w:pP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BX10" w:hAnsi="CMBX10" w:cs="CMBX10"/>
        </w:rPr>
      </w:pPr>
      <w:r>
        <w:rPr>
          <w:rFonts w:ascii="CMBX10" w:hAnsi="CMBX10" w:cs="CMBX10"/>
        </w:rPr>
        <w:t>3</w:t>
      </w:r>
      <w:r w:rsidRPr="00556B10">
        <w:rPr>
          <w:rFonts w:ascii="CMBX10" w:hAnsi="CMBX10" w:cs="CMBX10"/>
          <w:vertAlign w:val="superscript"/>
        </w:rPr>
        <w:t>a</w:t>
      </w:r>
      <w:r>
        <w:rPr>
          <w:rFonts w:ascii="CMBX10" w:hAnsi="CMBX10" w:cs="CMBX10"/>
        </w:rPr>
        <w:t xml:space="preserve"> Lista de Exercícios</w:t>
      </w: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BX10" w:hAnsi="CMBX10" w:cs="CMBX10"/>
        </w:rPr>
      </w:pPr>
    </w:p>
    <w:p w:rsidR="00556B10" w:rsidRP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 xml:space="preserve"> </w:t>
      </w: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 xml:space="preserve">1) Numa indústria deseja-se testar se a produtividade média dos operários do período diurno (X) é igual a produtividade média dos operários do período </w:t>
      </w:r>
      <w:proofErr w:type="spellStart"/>
      <w:r>
        <w:rPr>
          <w:rFonts w:ascii="CMR10" w:hAnsi="CMR10" w:cs="CMR10"/>
        </w:rPr>
        <w:t>notuno</w:t>
      </w:r>
      <w:proofErr w:type="spellEnd"/>
      <w:r>
        <w:rPr>
          <w:rFonts w:ascii="CMR10" w:hAnsi="CMR10" w:cs="CMR10"/>
        </w:rPr>
        <w:t xml:space="preserve"> (Y). Para isso, colheram-se duas amostras de tamanho </w:t>
      </w:r>
      <w:r>
        <w:rPr>
          <w:rFonts w:ascii="CMMI10" w:hAnsi="CMMI10" w:cs="CMMI10"/>
        </w:rPr>
        <w:t xml:space="preserve">n </w:t>
      </w:r>
      <w:r>
        <w:rPr>
          <w:rFonts w:ascii="CMR10" w:hAnsi="CMR10" w:cs="CMR10"/>
        </w:rPr>
        <w:t>= 15, uma de cada período, observando-se a produção de cada operário. Os resultados obtidos foram:</w:t>
      </w: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CMR10"/>
                <w:i/>
              </w:rPr>
            </m:ctrlPr>
          </m:naryPr>
          <m:sub>
            <m:r>
              <w:rPr>
                <w:rFonts w:ascii="Cambria Math" w:hAnsi="Cambria Math" w:cs="CMR10"/>
              </w:rPr>
              <m:t>i=1</m:t>
            </m:r>
          </m:sub>
          <m:sup>
            <m:r>
              <w:rPr>
                <w:rFonts w:ascii="Cambria Math" w:hAnsi="Cambria Math" w:cs="CMR10"/>
              </w:rPr>
              <m:t>15</m:t>
            </m:r>
          </m:sup>
          <m:e>
            <m:sSub>
              <m:sSubPr>
                <m:ctrlPr>
                  <w:rPr>
                    <w:rFonts w:ascii="Cambria Math" w:hAnsi="Cambria Math" w:cs="CMR10"/>
                    <w:i/>
                  </w:rPr>
                </m:ctrlPr>
              </m:sSubPr>
              <m:e>
                <m:r>
                  <w:rPr>
                    <w:rFonts w:ascii="Cambria Math" w:hAnsi="Cambria Math" w:cs="CMR10"/>
                  </w:rPr>
                  <m:t>x</m:t>
                </m:r>
              </m:e>
              <m:sub>
                <m:r>
                  <w:rPr>
                    <w:rFonts w:ascii="Cambria Math" w:hAnsi="Cambria Math" w:cs="CMR10"/>
                  </w:rPr>
                  <m:t>i</m:t>
                </m:r>
              </m:sub>
            </m:sSub>
            <m:r>
              <w:rPr>
                <w:rFonts w:ascii="Cambria Math" w:hAnsi="Cambria Math" w:cs="CMR10"/>
              </w:rPr>
              <m:t>=180</m:t>
            </m:r>
          </m:e>
        </m:nary>
      </m:oMath>
      <w:r>
        <w:rPr>
          <w:rFonts w:ascii="CMR10" w:eastAsiaTheme="minorEastAsia" w:hAnsi="CMR10" w:cs="CMR10"/>
        </w:rPr>
        <w:t xml:space="preserve">; </w:t>
      </w:r>
      <m:oMath>
        <m:nary>
          <m:naryPr>
            <m:chr m:val="∑"/>
            <m:limLoc m:val="undOvr"/>
            <m:ctrlPr>
              <w:rPr>
                <w:rFonts w:ascii="Cambria Math" w:hAnsi="Cambria Math" w:cs="CMR10"/>
                <w:i/>
              </w:rPr>
            </m:ctrlPr>
          </m:naryPr>
          <m:sub>
            <m:r>
              <w:rPr>
                <w:rFonts w:ascii="Cambria Math" w:hAnsi="Cambria Math" w:cs="CMR10"/>
              </w:rPr>
              <m:t>i=1</m:t>
            </m:r>
          </m:sub>
          <m:sup>
            <m:r>
              <w:rPr>
                <w:rFonts w:ascii="Cambria Math" w:hAnsi="Cambria Math" w:cs="CMR10"/>
              </w:rPr>
              <m:t>15</m:t>
            </m:r>
          </m:sup>
          <m:e>
            <m:sSub>
              <m:sSubPr>
                <m:ctrlPr>
                  <w:rPr>
                    <w:rFonts w:ascii="Cambria Math" w:hAnsi="Cambria Math" w:cs="CMR10"/>
                    <w:i/>
                  </w:rPr>
                </m:ctrlPr>
              </m:sSubPr>
              <m:e>
                <m:r>
                  <w:rPr>
                    <w:rFonts w:ascii="Cambria Math" w:hAnsi="Cambria Math" w:cs="CMR10"/>
                  </w:rPr>
                  <m:t>y</m:t>
                </m:r>
              </m:e>
              <m:sub>
                <m:r>
                  <w:rPr>
                    <w:rFonts w:ascii="Cambria Math" w:hAnsi="Cambria Math" w:cs="CMR10"/>
                  </w:rPr>
                  <m:t>i</m:t>
                </m:r>
              </m:sub>
            </m:sSub>
            <m:r>
              <w:rPr>
                <w:rFonts w:ascii="Cambria Math" w:hAnsi="Cambria Math" w:cs="CMR10"/>
              </w:rPr>
              <m:t>=150</m:t>
            </m:r>
          </m:e>
        </m:nary>
      </m:oMath>
      <w:r>
        <w:rPr>
          <w:rFonts w:ascii="CMR10" w:eastAsiaTheme="minorEastAsia" w:hAnsi="CMR10" w:cs="CMR10"/>
        </w:rPr>
        <w:t xml:space="preserve">; </w:t>
      </w:r>
      <m:oMath>
        <m:nary>
          <m:naryPr>
            <m:chr m:val="∑"/>
            <m:limLoc m:val="undOvr"/>
            <m:ctrlPr>
              <w:rPr>
                <w:rFonts w:ascii="Cambria Math" w:hAnsi="Cambria Math" w:cs="CMR10"/>
                <w:i/>
              </w:rPr>
            </m:ctrlPr>
          </m:naryPr>
          <m:sub>
            <m:r>
              <w:rPr>
                <w:rFonts w:ascii="Cambria Math" w:hAnsi="Cambria Math" w:cs="CMR10"/>
              </w:rPr>
              <m:t>i=1</m:t>
            </m:r>
          </m:sub>
          <m:sup>
            <m:r>
              <w:rPr>
                <w:rFonts w:ascii="Cambria Math" w:hAnsi="Cambria Math" w:cs="CMR10"/>
              </w:rPr>
              <m:t>15</m:t>
            </m:r>
          </m:sup>
          <m:e>
            <m:sSub>
              <m:sSubPr>
                <m:ctrlPr>
                  <w:rPr>
                    <w:rFonts w:ascii="Cambria Math" w:hAnsi="Cambria Math" w:cs="CMR10"/>
                    <w:i/>
                  </w:rPr>
                </m:ctrlPr>
              </m:sSubPr>
              <m:e>
                <m:r>
                  <w:rPr>
                    <w:rFonts w:ascii="Cambria Math" w:hAnsi="Cambria Math" w:cs="CMR10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CMR10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MR1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MR10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hAnsi="Cambria Math" w:cs="CMR10"/>
                  </w:rPr>
                  <m:t>i</m:t>
                </m:r>
              </m:sub>
            </m:sSub>
            <m:r>
              <w:rPr>
                <w:rFonts w:ascii="Cambria Math" w:hAnsi="Cambria Math" w:cs="CMR10"/>
              </w:rPr>
              <m:t>=2660</m:t>
            </m:r>
          </m:e>
        </m:nary>
      </m:oMath>
      <w:r>
        <w:rPr>
          <w:rFonts w:ascii="CMR10" w:eastAsiaTheme="minorEastAsia" w:hAnsi="CMR10" w:cs="CMR10"/>
        </w:rPr>
        <w:t>;</w:t>
      </w:r>
      <m:oMath>
        <m:r>
          <w:rPr>
            <w:rFonts w:ascii="Cambria Math" w:hAnsi="Cambria Math" w:cs="CMR10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CMR10"/>
                <w:i/>
              </w:rPr>
            </m:ctrlPr>
          </m:naryPr>
          <m:sub>
            <m:r>
              <w:rPr>
                <w:rFonts w:ascii="Cambria Math" w:hAnsi="Cambria Math" w:cs="CMR10"/>
              </w:rPr>
              <m:t>i=1</m:t>
            </m:r>
          </m:sub>
          <m:sup>
            <m:r>
              <w:rPr>
                <w:rFonts w:ascii="Cambria Math" w:hAnsi="Cambria Math" w:cs="CMR10"/>
              </w:rPr>
              <m:t>15</m:t>
            </m:r>
          </m:sup>
          <m:e>
            <m:sSub>
              <m:sSubPr>
                <m:ctrlPr>
                  <w:rPr>
                    <w:rFonts w:ascii="Cambria Math" w:hAnsi="Cambria Math" w:cs="CMR10"/>
                    <w:i/>
                  </w:rPr>
                </m:ctrlPr>
              </m:sSubPr>
              <m:e>
                <m:r>
                  <w:rPr>
                    <w:rFonts w:ascii="Cambria Math" w:hAnsi="Cambria Math" w:cs="CMR10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CMR10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MR1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CMR10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hAnsi="Cambria Math" w:cs="CMR10"/>
                  </w:rPr>
                  <m:t>i</m:t>
                </m:r>
              </m:sub>
            </m:sSub>
            <m:r>
              <w:rPr>
                <w:rFonts w:ascii="Cambria Math" w:hAnsi="Cambria Math" w:cs="CMR10"/>
              </w:rPr>
              <m:t>=2980</m:t>
            </m:r>
          </m:e>
        </m:nary>
      </m:oMath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8" w:hAnsi="CMR8" w:cs="CMR8"/>
          <w:sz w:val="16"/>
          <w:szCs w:val="16"/>
        </w:rPr>
      </w:pPr>
      <w:r>
        <w:rPr>
          <w:rFonts w:ascii="CMR8" w:hAnsi="CMR8" w:cs="CMR8"/>
          <w:sz w:val="16"/>
          <w:szCs w:val="16"/>
        </w:rPr>
        <w:t>15</w:t>
      </w: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MI10" w:hAnsi="CMMI10" w:cs="CMMI10"/>
        </w:rPr>
      </w:pPr>
      <w:r>
        <w:rPr>
          <w:rFonts w:ascii="CMEX10" w:hAnsi="CMEX10" w:cs="CMEX10"/>
          <w:sz w:val="20"/>
          <w:szCs w:val="20"/>
        </w:rPr>
        <w:t xml:space="preserve"> </w:t>
      </w: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>Quais seriam suas conclusões?</w:t>
      </w: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>2) Um partido afirma que a porcentagem de votos masculinos a seu favor será de 10% a mais do que a porcentagem de votos femininos. Numa pesquisa feita entre 400 homens, 170 votariam no partido, enquanto que entre 625 mulheres, 194 seriam favoráveis . A um nível de significância de 5% , a afirmação do partido é verdadeira ou não?</w:t>
      </w:r>
    </w:p>
    <w:p w:rsidR="004E004D" w:rsidRDefault="004E004D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 xml:space="preserve">3) Uma empresa deseja estudar o efeito de uma pausa de dez minutos para </w:t>
      </w:r>
      <w:r w:rsidR="004E004D">
        <w:rPr>
          <w:rFonts w:ascii="CMR10" w:hAnsi="CMR10" w:cs="CMR10"/>
        </w:rPr>
        <w:t>um cafe</w:t>
      </w:r>
      <w:r>
        <w:rPr>
          <w:rFonts w:ascii="CMR10" w:hAnsi="CMR10" w:cs="CMR10"/>
        </w:rPr>
        <w:t>zinho sobre a produtividade de seus trabalhadores. Para isso sorteou</w:t>
      </w:r>
      <w:r w:rsidR="004E004D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seis operá</w:t>
      </w:r>
      <w:r w:rsidR="004E004D">
        <w:rPr>
          <w:rFonts w:ascii="CMR10" w:hAnsi="CMR10" w:cs="CMR10"/>
        </w:rPr>
        <w:t>rios e contou o número de peç</w:t>
      </w:r>
      <w:r>
        <w:rPr>
          <w:rFonts w:ascii="CMR10" w:hAnsi="CMR10" w:cs="CMR10"/>
        </w:rPr>
        <w:t>as produzidas durante uma</w:t>
      </w:r>
      <w:r w:rsidR="004E004D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semana sem intervalo (X) e uma semana com intervalo (Y). Os resultados</w:t>
      </w:r>
      <w:r w:rsidR="004E004D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sugerem uma melhora na produtividade? Caso haja melhora, qual deve ser</w:t>
      </w:r>
      <w:r w:rsidR="004E004D">
        <w:rPr>
          <w:rFonts w:ascii="CMR10" w:hAnsi="CMR10" w:cs="CMR10"/>
        </w:rPr>
        <w:t xml:space="preserve"> o acréscimo médio de produçã</w:t>
      </w:r>
      <w:r>
        <w:rPr>
          <w:rFonts w:ascii="CMR10" w:hAnsi="CMR10" w:cs="CMR10"/>
        </w:rPr>
        <w:t>o para todos os trabalhadores da fábrica?</w:t>
      </w: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MI10" w:hAnsi="CMMI10" w:cs="CMMI10"/>
        </w:rPr>
      </w:pPr>
      <w:r>
        <w:rPr>
          <w:rFonts w:ascii="CMR10" w:hAnsi="CMR10" w:cs="CMR10"/>
        </w:rPr>
        <w:t>(</w:t>
      </w:r>
      <w:r>
        <w:rPr>
          <w:rFonts w:ascii="CMMI10" w:hAnsi="CMMI10" w:cs="CMMI10"/>
        </w:rPr>
        <w:t xml:space="preserve">X, Y </w:t>
      </w:r>
      <w:r>
        <w:rPr>
          <w:rFonts w:ascii="CMR10" w:hAnsi="CMR10" w:cs="CMR10"/>
        </w:rPr>
        <w:t>) : (23</w:t>
      </w:r>
      <w:r>
        <w:rPr>
          <w:rFonts w:ascii="CMMI10" w:hAnsi="CMMI10" w:cs="CMMI10"/>
        </w:rPr>
        <w:t xml:space="preserve">, </w:t>
      </w:r>
      <w:r>
        <w:rPr>
          <w:rFonts w:ascii="CMR10" w:hAnsi="CMR10" w:cs="CMR10"/>
        </w:rPr>
        <w:t>28); (35</w:t>
      </w:r>
      <w:r>
        <w:rPr>
          <w:rFonts w:ascii="CMMI10" w:hAnsi="CMMI10" w:cs="CMMI10"/>
        </w:rPr>
        <w:t xml:space="preserve">, </w:t>
      </w:r>
      <w:r>
        <w:rPr>
          <w:rFonts w:ascii="CMR10" w:hAnsi="CMR10" w:cs="CMR10"/>
        </w:rPr>
        <w:t>38); (29</w:t>
      </w:r>
      <w:r>
        <w:rPr>
          <w:rFonts w:ascii="CMMI10" w:hAnsi="CMMI10" w:cs="CMMI10"/>
        </w:rPr>
        <w:t xml:space="preserve">, </w:t>
      </w:r>
      <w:r>
        <w:rPr>
          <w:rFonts w:ascii="CMR10" w:hAnsi="CMR10" w:cs="CMR10"/>
        </w:rPr>
        <w:t>29); (33</w:t>
      </w:r>
      <w:r>
        <w:rPr>
          <w:rFonts w:ascii="CMMI10" w:hAnsi="CMMI10" w:cs="CMMI10"/>
        </w:rPr>
        <w:t xml:space="preserve">, </w:t>
      </w:r>
      <w:r>
        <w:rPr>
          <w:rFonts w:ascii="CMR10" w:hAnsi="CMR10" w:cs="CMR10"/>
        </w:rPr>
        <w:t>37); (43</w:t>
      </w:r>
      <w:r>
        <w:rPr>
          <w:rFonts w:ascii="CMMI10" w:hAnsi="CMMI10" w:cs="CMMI10"/>
        </w:rPr>
        <w:t xml:space="preserve">, </w:t>
      </w:r>
      <w:r>
        <w:rPr>
          <w:rFonts w:ascii="CMR10" w:hAnsi="CMR10" w:cs="CMR10"/>
        </w:rPr>
        <w:t>42); (32</w:t>
      </w:r>
      <w:r>
        <w:rPr>
          <w:rFonts w:ascii="CMMI10" w:hAnsi="CMMI10" w:cs="CMMI10"/>
        </w:rPr>
        <w:t xml:space="preserve">, </w:t>
      </w:r>
      <w:r>
        <w:rPr>
          <w:rFonts w:ascii="CMR10" w:hAnsi="CMR10" w:cs="CMR10"/>
        </w:rPr>
        <w:t>30)</w:t>
      </w:r>
      <w:r>
        <w:rPr>
          <w:rFonts w:ascii="CMMI10" w:hAnsi="CMMI10" w:cs="CMMI10"/>
        </w:rPr>
        <w:t>.</w:t>
      </w:r>
    </w:p>
    <w:p w:rsidR="004E004D" w:rsidRDefault="004E004D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MI10" w:hAnsi="CMMI10" w:cs="CMMI10"/>
        </w:rPr>
      </w:pP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>4) Uma amostra de 100 l</w:t>
      </w:r>
      <w:r w:rsidR="004E004D">
        <w:rPr>
          <w:rFonts w:ascii="CMR10" w:hAnsi="CMR10" w:cs="CMR10"/>
        </w:rPr>
        <w:t>âmpadas elé</w:t>
      </w:r>
      <w:r>
        <w:rPr>
          <w:rFonts w:ascii="CMR10" w:hAnsi="CMR10" w:cs="CMR10"/>
        </w:rPr>
        <w:t>tricas produzidas pela fábrica A indica</w:t>
      </w:r>
      <w:r w:rsidR="004E004D">
        <w:rPr>
          <w:rFonts w:ascii="CMR10" w:hAnsi="CMR10" w:cs="CMR10"/>
        </w:rPr>
        <w:t xml:space="preserve"> uma vida mé</w:t>
      </w:r>
      <w:r>
        <w:rPr>
          <w:rFonts w:ascii="CMR10" w:hAnsi="CMR10" w:cs="CMR10"/>
        </w:rPr>
        <w:t>dia de 1190 horas, com desvio padr</w:t>
      </w:r>
      <w:r w:rsidR="004E004D">
        <w:rPr>
          <w:rFonts w:ascii="CMR10" w:hAnsi="CMR10" w:cs="CMR10"/>
        </w:rPr>
        <w:t>ã</w:t>
      </w:r>
      <w:r>
        <w:rPr>
          <w:rFonts w:ascii="CMR10" w:hAnsi="CMR10" w:cs="CMR10"/>
        </w:rPr>
        <w:t>o de 90 horas. Uma amostra</w:t>
      </w:r>
      <w:r w:rsidR="004E004D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de 75 l</w:t>
      </w:r>
      <w:r w:rsidR="004E004D">
        <w:rPr>
          <w:rFonts w:ascii="CMR10" w:hAnsi="CMR10" w:cs="CMR10"/>
        </w:rPr>
        <w:t>âmpadas elé</w:t>
      </w:r>
      <w:r>
        <w:rPr>
          <w:rFonts w:ascii="CMR10" w:hAnsi="CMR10" w:cs="CMR10"/>
        </w:rPr>
        <w:t>tricas produzidas pela fá</w:t>
      </w:r>
      <w:r w:rsidR="004E004D">
        <w:rPr>
          <w:rFonts w:ascii="CMR10" w:hAnsi="CMR10" w:cs="CMR10"/>
        </w:rPr>
        <w:t>brica B indica uma vida mé</w:t>
      </w:r>
      <w:r>
        <w:rPr>
          <w:rFonts w:ascii="CMR10" w:hAnsi="CMR10" w:cs="CMR10"/>
        </w:rPr>
        <w:t>dia</w:t>
      </w:r>
      <w:r w:rsidR="004E004D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de 1230 horas, com desvio padr</w:t>
      </w:r>
      <w:r w:rsidR="004E004D">
        <w:rPr>
          <w:rFonts w:ascii="CMR10" w:hAnsi="CMR10" w:cs="CMR10"/>
        </w:rPr>
        <w:t>ã</w:t>
      </w:r>
      <w:r>
        <w:rPr>
          <w:rFonts w:ascii="CMR10" w:hAnsi="CMR10" w:cs="CMR10"/>
        </w:rPr>
        <w:t>o de 120 horas.</w:t>
      </w:r>
    </w:p>
    <w:p w:rsidR="004E004D" w:rsidRDefault="004E004D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</w:p>
    <w:p w:rsidR="00556B10" w:rsidRDefault="004E004D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>a) A um ní</w:t>
      </w:r>
      <w:r w:rsidR="00556B10">
        <w:rPr>
          <w:rFonts w:ascii="CMR10" w:hAnsi="CMR10" w:cs="CMR10"/>
        </w:rPr>
        <w:t>vel de signific</w:t>
      </w:r>
      <w:r>
        <w:rPr>
          <w:rFonts w:ascii="CMR10" w:hAnsi="CMR10" w:cs="CMR10"/>
        </w:rPr>
        <w:t>â</w:t>
      </w:r>
      <w:r w:rsidR="00556B10">
        <w:rPr>
          <w:rFonts w:ascii="CMR10" w:hAnsi="CMR10" w:cs="CMR10"/>
        </w:rPr>
        <w:t xml:space="preserve">ncia </w:t>
      </w:r>
      <w:r>
        <w:rPr>
          <w:rFonts w:ascii="CMMI10" w:hAnsi="CMMI10" w:cs="CMMI10"/>
        </w:rPr>
        <w:t xml:space="preserve">de </w:t>
      </w:r>
      <w:r w:rsidR="00556B10">
        <w:rPr>
          <w:rFonts w:ascii="CMR10" w:hAnsi="CMR10" w:cs="CMR10"/>
        </w:rPr>
        <w:t>0</w:t>
      </w:r>
      <w:r w:rsidR="00556B10">
        <w:rPr>
          <w:rFonts w:ascii="CMMI10" w:hAnsi="CMMI10" w:cs="CMMI10"/>
        </w:rPr>
        <w:t xml:space="preserve">, </w:t>
      </w:r>
      <w:r w:rsidR="00556B10">
        <w:rPr>
          <w:rFonts w:ascii="CMR10" w:hAnsi="CMR10" w:cs="CMR10"/>
        </w:rPr>
        <w:t>5 teste se as vari</w:t>
      </w:r>
      <w:r>
        <w:rPr>
          <w:rFonts w:ascii="CMR10" w:hAnsi="CMR10" w:cs="CMR10"/>
        </w:rPr>
        <w:t>â</w:t>
      </w:r>
      <w:r w:rsidR="00556B10">
        <w:rPr>
          <w:rFonts w:ascii="CMR10" w:hAnsi="CMR10" w:cs="CMR10"/>
        </w:rPr>
        <w:t>ncias s</w:t>
      </w:r>
      <w:r>
        <w:rPr>
          <w:rFonts w:ascii="CMR10" w:hAnsi="CMR10" w:cs="CMR10"/>
        </w:rPr>
        <w:t>ã</w:t>
      </w:r>
      <w:r w:rsidR="00556B10">
        <w:rPr>
          <w:rFonts w:ascii="CMR10" w:hAnsi="CMR10" w:cs="CMR10"/>
        </w:rPr>
        <w:t>o iguais. Caso</w:t>
      </w:r>
      <w:r>
        <w:rPr>
          <w:rFonts w:ascii="CMR10" w:hAnsi="CMR10" w:cs="CMR10"/>
        </w:rPr>
        <w:t xml:space="preserve"> </w:t>
      </w:r>
      <w:r w:rsidR="00556B10">
        <w:rPr>
          <w:rFonts w:ascii="CMR10" w:hAnsi="CMR10" w:cs="CMR10"/>
        </w:rPr>
        <w:t>sejam diferentes, co</w:t>
      </w:r>
      <w:r>
        <w:rPr>
          <w:rFonts w:ascii="CMR10" w:hAnsi="CMR10" w:cs="CMR10"/>
        </w:rPr>
        <w:t>nstrua um intervalo de confiança, com 95% de confianç</w:t>
      </w:r>
      <w:r w:rsidR="00556B10">
        <w:rPr>
          <w:rFonts w:ascii="CMR10" w:hAnsi="CMR10" w:cs="CMR10"/>
        </w:rPr>
        <w:t>a,</w:t>
      </w:r>
      <w:r>
        <w:rPr>
          <w:rFonts w:ascii="CMR10" w:hAnsi="CMR10" w:cs="CMR10"/>
        </w:rPr>
        <w:t xml:space="preserve"> </w:t>
      </w:r>
      <w:r w:rsidR="00556B10">
        <w:rPr>
          <w:rFonts w:ascii="CMR10" w:hAnsi="CMR10" w:cs="CMR10"/>
        </w:rPr>
        <w:t>para o quociente das vari</w:t>
      </w:r>
      <w:r>
        <w:rPr>
          <w:rFonts w:ascii="CMR10" w:hAnsi="CMR10" w:cs="CMR10"/>
        </w:rPr>
        <w:t>â</w:t>
      </w:r>
      <w:r w:rsidR="00556B10">
        <w:rPr>
          <w:rFonts w:ascii="CMR10" w:hAnsi="CMR10" w:cs="CMR10"/>
        </w:rPr>
        <w:t>ncias.</w:t>
      </w:r>
    </w:p>
    <w:p w:rsidR="00556B10" w:rsidRDefault="004E004D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CMR10" w:hAnsi="CMR10" w:cs="CMR10"/>
        </w:rPr>
        <w:t xml:space="preserve"> </w:t>
      </w: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>b) Voc</w:t>
      </w:r>
      <w:r w:rsidR="004E004D">
        <w:rPr>
          <w:rFonts w:ascii="CMR10" w:hAnsi="CMR10" w:cs="CMR10"/>
        </w:rPr>
        <w:t>ê acha que existem diferenças entre as vidas mé</w:t>
      </w:r>
      <w:r>
        <w:rPr>
          <w:rFonts w:ascii="CMR10" w:hAnsi="CMR10" w:cs="CMR10"/>
        </w:rPr>
        <w:t>dias populacionais das</w:t>
      </w:r>
      <w:r w:rsidR="004E004D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l</w:t>
      </w:r>
      <w:r w:rsidR="004E004D">
        <w:rPr>
          <w:rFonts w:ascii="CMR10" w:hAnsi="CMR10" w:cs="CMR10"/>
        </w:rPr>
        <w:t>â</w:t>
      </w:r>
      <w:r>
        <w:rPr>
          <w:rFonts w:ascii="CMR10" w:hAnsi="CMR10" w:cs="CMR10"/>
        </w:rPr>
        <w:t>mpadas produzidas pelas fábri</w:t>
      </w:r>
      <w:r w:rsidR="004E004D">
        <w:rPr>
          <w:rFonts w:ascii="CMR10" w:hAnsi="CMR10" w:cs="CMR10"/>
        </w:rPr>
        <w:t>cas A e B? Caso exista diferenç</w:t>
      </w:r>
      <w:r>
        <w:rPr>
          <w:rFonts w:ascii="CMR10" w:hAnsi="CMR10" w:cs="CMR10"/>
        </w:rPr>
        <w:t>a, estime-a</w:t>
      </w:r>
      <w:r w:rsidR="004E004D">
        <w:rPr>
          <w:rFonts w:ascii="CMR10" w:hAnsi="CMR10" w:cs="CMR10"/>
        </w:rPr>
        <w:t xml:space="preserve"> através de um intervalo de </w:t>
      </w:r>
      <w:proofErr w:type="spellStart"/>
      <w:r w:rsidR="004E004D">
        <w:rPr>
          <w:rFonts w:ascii="CMR10" w:hAnsi="CMR10" w:cs="CMR10"/>
        </w:rPr>
        <w:t>confiançaa</w:t>
      </w:r>
      <w:proofErr w:type="spellEnd"/>
      <w:r w:rsidR="004E004D">
        <w:rPr>
          <w:rFonts w:ascii="CMR10" w:hAnsi="CMR10" w:cs="CMR10"/>
        </w:rPr>
        <w:t xml:space="preserve"> de 95% de confiança</w:t>
      </w:r>
      <w:r>
        <w:rPr>
          <w:rFonts w:ascii="CMR10" w:hAnsi="CMR10" w:cs="CMR10"/>
        </w:rPr>
        <w:t>.</w:t>
      </w:r>
    </w:p>
    <w:p w:rsidR="004E004D" w:rsidRDefault="004E004D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>5) Num levantamento feito 36 operá</w:t>
      </w:r>
      <w:r w:rsidR="004E004D">
        <w:rPr>
          <w:rFonts w:ascii="CMR10" w:hAnsi="CMR10" w:cs="CMR10"/>
        </w:rPr>
        <w:t>rios da indú</w:t>
      </w:r>
      <w:r>
        <w:rPr>
          <w:rFonts w:ascii="CMR10" w:hAnsi="CMR10" w:cs="CMR10"/>
        </w:rPr>
        <w:t>stria mec</w:t>
      </w:r>
      <w:r w:rsidR="004E004D">
        <w:rPr>
          <w:rFonts w:ascii="CMR10" w:hAnsi="CMR10" w:cs="CMR10"/>
        </w:rPr>
        <w:t>â</w:t>
      </w:r>
      <w:r>
        <w:rPr>
          <w:rFonts w:ascii="CMR10" w:hAnsi="CMR10" w:cs="CMR10"/>
        </w:rPr>
        <w:t>nica chegou-se aos</w:t>
      </w:r>
      <w:r w:rsidR="004E004D">
        <w:rPr>
          <w:rFonts w:ascii="CMR10" w:hAnsi="CMR10" w:cs="CMR10"/>
        </w:rPr>
        <w:t xml:space="preserve"> seguintes nú</w:t>
      </w:r>
      <w:r>
        <w:rPr>
          <w:rFonts w:ascii="CMR10" w:hAnsi="CMR10" w:cs="CMR10"/>
        </w:rPr>
        <w:t>meros: salá</w:t>
      </w:r>
      <w:r w:rsidR="004E004D">
        <w:rPr>
          <w:rFonts w:ascii="CMR10" w:hAnsi="CMR10" w:cs="CMR10"/>
        </w:rPr>
        <w:t>rio mé</w:t>
      </w:r>
      <w:r>
        <w:rPr>
          <w:rFonts w:ascii="CMR10" w:hAnsi="CMR10" w:cs="CMR10"/>
        </w:rPr>
        <w:t>dio de 3,64 salá</w:t>
      </w:r>
      <w:r w:rsidR="004E004D">
        <w:rPr>
          <w:rFonts w:ascii="CMR10" w:hAnsi="CMR10" w:cs="CMR10"/>
        </w:rPr>
        <w:t>rios mí</w:t>
      </w:r>
      <w:r>
        <w:rPr>
          <w:rFonts w:ascii="CMR10" w:hAnsi="CMR10" w:cs="CMR10"/>
        </w:rPr>
        <w:t>nimos e desvio padr</w:t>
      </w:r>
      <w:r w:rsidR="004E004D">
        <w:rPr>
          <w:rFonts w:ascii="CMR10" w:hAnsi="CMR10" w:cs="CMR10"/>
        </w:rPr>
        <w:t>ã</w:t>
      </w:r>
      <w:r>
        <w:rPr>
          <w:rFonts w:ascii="CMR10" w:hAnsi="CMR10" w:cs="CMR10"/>
        </w:rPr>
        <w:t>o</w:t>
      </w:r>
      <w:r w:rsidR="004E004D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de 0,85 salá</w:t>
      </w:r>
      <w:r w:rsidR="004E004D">
        <w:rPr>
          <w:rFonts w:ascii="CMR10" w:hAnsi="CMR10" w:cs="CMR10"/>
        </w:rPr>
        <w:t>rio mí</w:t>
      </w:r>
      <w:r>
        <w:rPr>
          <w:rFonts w:ascii="CMR10" w:hAnsi="CMR10" w:cs="CMR10"/>
        </w:rPr>
        <w:t>nimo. Suspeita-se que os salários da subclasse formada</w:t>
      </w:r>
      <w:r w:rsidR="004E004D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pelos torneiros mec</w:t>
      </w:r>
      <w:r w:rsidR="004E004D">
        <w:rPr>
          <w:rFonts w:ascii="CMR10" w:hAnsi="CMR10" w:cs="CMR10"/>
        </w:rPr>
        <w:t>â</w:t>
      </w:r>
      <w:r>
        <w:rPr>
          <w:rFonts w:ascii="CMR10" w:hAnsi="CMR10" w:cs="CMR10"/>
        </w:rPr>
        <w:t>nicos s</w:t>
      </w:r>
      <w:r w:rsidR="004E004D">
        <w:rPr>
          <w:rFonts w:ascii="CMR10" w:hAnsi="CMR10" w:cs="CMR10"/>
        </w:rPr>
        <w:t>ã</w:t>
      </w:r>
      <w:r>
        <w:rPr>
          <w:rFonts w:ascii="CMR10" w:hAnsi="CMR10" w:cs="CMR10"/>
        </w:rPr>
        <w:t>o diferentes dos salários do conjunto todo, tanto</w:t>
      </w:r>
      <w:r w:rsidR="004E004D">
        <w:rPr>
          <w:rFonts w:ascii="CMR10" w:hAnsi="CMR10" w:cs="CMR10"/>
        </w:rPr>
        <w:t xml:space="preserve"> na mé</w:t>
      </w:r>
      <w:r>
        <w:rPr>
          <w:rFonts w:ascii="CMR10" w:hAnsi="CMR10" w:cs="CMR10"/>
        </w:rPr>
        <w:t>dia como na vari</w:t>
      </w:r>
      <w:r w:rsidR="004E004D">
        <w:rPr>
          <w:rFonts w:ascii="CMR10" w:hAnsi="CMR10" w:cs="CMR10"/>
        </w:rPr>
        <w:t>â</w:t>
      </w:r>
      <w:r>
        <w:rPr>
          <w:rFonts w:ascii="CMR10" w:hAnsi="CMR10" w:cs="CMR10"/>
        </w:rPr>
        <w:t>ncia. Que conclusões voc</w:t>
      </w:r>
      <w:r w:rsidR="004E004D">
        <w:rPr>
          <w:rFonts w:ascii="CMR10" w:hAnsi="CMR10" w:cs="CMR10"/>
        </w:rPr>
        <w:t>ê</w:t>
      </w:r>
      <w:r>
        <w:rPr>
          <w:rFonts w:ascii="CMR10" w:hAnsi="CMR10" w:cs="CMR10"/>
        </w:rPr>
        <w:t xml:space="preserve"> obteria se uma amostra</w:t>
      </w:r>
      <w:r w:rsidR="004E004D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de 25 torneiros apresentasse salá</w:t>
      </w:r>
      <w:r w:rsidR="004E004D">
        <w:rPr>
          <w:rFonts w:ascii="CMR10" w:hAnsi="CMR10" w:cs="CMR10"/>
        </w:rPr>
        <w:t>rio mé</w:t>
      </w:r>
      <w:r>
        <w:rPr>
          <w:rFonts w:ascii="CMR10" w:hAnsi="CMR10" w:cs="CMR10"/>
        </w:rPr>
        <w:t>dio de 4,22 salá</w:t>
      </w:r>
      <w:r w:rsidR="004E004D">
        <w:rPr>
          <w:rFonts w:ascii="CMR10" w:hAnsi="CMR10" w:cs="CMR10"/>
        </w:rPr>
        <w:t>rios mí</w:t>
      </w:r>
      <w:r>
        <w:rPr>
          <w:rFonts w:ascii="CMR10" w:hAnsi="CMR10" w:cs="CMR10"/>
        </w:rPr>
        <w:t>nimos e desvio</w:t>
      </w:r>
      <w:r w:rsidR="004E004D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padr</w:t>
      </w:r>
      <w:r w:rsidR="004E004D">
        <w:rPr>
          <w:rFonts w:ascii="CMR10" w:hAnsi="CMR10" w:cs="CMR10"/>
        </w:rPr>
        <w:t>ã</w:t>
      </w:r>
      <w:r>
        <w:rPr>
          <w:rFonts w:ascii="CMR10" w:hAnsi="CMR10" w:cs="CMR10"/>
        </w:rPr>
        <w:t>o igual a 1,25 salá</w:t>
      </w:r>
      <w:r w:rsidR="004E004D">
        <w:rPr>
          <w:rFonts w:ascii="CMR10" w:hAnsi="CMR10" w:cs="CMR10"/>
        </w:rPr>
        <w:t>rio mí</w:t>
      </w:r>
      <w:r>
        <w:rPr>
          <w:rFonts w:ascii="CMR10" w:hAnsi="CMR10" w:cs="CMR10"/>
        </w:rPr>
        <w:t>nimo?</w:t>
      </w:r>
    </w:p>
    <w:p w:rsidR="004E004D" w:rsidRDefault="004E004D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 xml:space="preserve">6) Num exame </w:t>
      </w:r>
      <w:r w:rsidR="004E004D">
        <w:rPr>
          <w:rFonts w:ascii="CMR10" w:hAnsi="CMR10" w:cs="CMR10"/>
        </w:rPr>
        <w:t>de economia, uma amostra aleató</w:t>
      </w:r>
      <w:r>
        <w:rPr>
          <w:rFonts w:ascii="CMR10" w:hAnsi="CMR10" w:cs="CMR10"/>
        </w:rPr>
        <w:t>ria de 30 estudantes de</w:t>
      </w:r>
      <w:r w:rsidR="004E004D">
        <w:rPr>
          <w:rFonts w:ascii="CMR10" w:hAnsi="CMR10" w:cs="CMR10"/>
        </w:rPr>
        <w:t xml:space="preserve"> uma turma tiveram nota mé</w:t>
      </w:r>
      <w:r>
        <w:rPr>
          <w:rFonts w:ascii="CMR10" w:hAnsi="CMR10" w:cs="CMR10"/>
        </w:rPr>
        <w:t>dia 7,8, com desvio padr</w:t>
      </w:r>
      <w:r w:rsidR="004E004D">
        <w:rPr>
          <w:rFonts w:ascii="CMR10" w:hAnsi="CMR10" w:cs="CMR10"/>
        </w:rPr>
        <w:t>ã</w:t>
      </w:r>
      <w:r>
        <w:rPr>
          <w:rFonts w:ascii="CMR10" w:hAnsi="CMR10" w:cs="CMR10"/>
        </w:rPr>
        <w:t>o 0,6, enquanto que</w:t>
      </w:r>
      <w:r w:rsidR="004E004D">
        <w:rPr>
          <w:rFonts w:ascii="CMR10" w:hAnsi="CMR10" w:cs="CMR10"/>
        </w:rPr>
        <w:t xml:space="preserve"> uma amostra aleató</w:t>
      </w:r>
      <w:r>
        <w:rPr>
          <w:rFonts w:ascii="CMR10" w:hAnsi="CMR10" w:cs="CMR10"/>
        </w:rPr>
        <w:t>ria de 32 estudantes</w:t>
      </w:r>
      <w:r w:rsidR="004E004D">
        <w:rPr>
          <w:rFonts w:ascii="CMR10" w:hAnsi="CMR10" w:cs="CMR10"/>
        </w:rPr>
        <w:t xml:space="preserve"> de outra turma tiveram nota mé</w:t>
      </w:r>
      <w:r>
        <w:rPr>
          <w:rFonts w:ascii="CMR10" w:hAnsi="CMR10" w:cs="CMR10"/>
        </w:rPr>
        <w:t>dia</w:t>
      </w:r>
      <w:r w:rsidR="004E004D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de 7,4 com desvio padr</w:t>
      </w:r>
      <w:r w:rsidR="004E004D">
        <w:rPr>
          <w:rFonts w:ascii="CMR10" w:hAnsi="CMR10" w:cs="CMR10"/>
        </w:rPr>
        <w:t>ã</w:t>
      </w:r>
      <w:r>
        <w:rPr>
          <w:rFonts w:ascii="CMR10" w:hAnsi="CMR10" w:cs="CMR10"/>
        </w:rPr>
        <w:t xml:space="preserve">o 0,8. Adotado o </w:t>
      </w:r>
      <w:proofErr w:type="spellStart"/>
      <w:r>
        <w:rPr>
          <w:rFonts w:ascii="CMR10" w:hAnsi="CMR10" w:cs="CMR10"/>
        </w:rPr>
        <w:t>n</w:t>
      </w:r>
      <w:r w:rsidR="004E004D">
        <w:rPr>
          <w:rFonts w:ascii="CMR10" w:hAnsi="CMR10" w:cs="CMR10"/>
        </w:rPr>
        <w:t>í</w:t>
      </w:r>
      <w:r>
        <w:rPr>
          <w:rFonts w:ascii="CMR10" w:hAnsi="CMR10" w:cs="CMR10"/>
        </w:rPr>
        <w:t>ıvel</w:t>
      </w:r>
      <w:proofErr w:type="spellEnd"/>
      <w:r>
        <w:rPr>
          <w:rFonts w:ascii="CMR10" w:hAnsi="CMR10" w:cs="CMR10"/>
        </w:rPr>
        <w:t xml:space="preserve"> de signific</w:t>
      </w:r>
      <w:r w:rsidR="004E004D">
        <w:rPr>
          <w:rFonts w:ascii="CMR10" w:hAnsi="CMR10" w:cs="CMR10"/>
        </w:rPr>
        <w:t>â</w:t>
      </w:r>
      <w:r>
        <w:rPr>
          <w:rFonts w:ascii="CMR10" w:hAnsi="CMR10" w:cs="CMR10"/>
        </w:rPr>
        <w:t xml:space="preserve">ncia </w:t>
      </w:r>
      <w:r w:rsidR="004E004D">
        <w:rPr>
          <w:rFonts w:ascii="CMMI10" w:hAnsi="CMMI10" w:cs="CMMI10"/>
        </w:rPr>
        <w:t xml:space="preserve">de </w:t>
      </w:r>
      <w:r>
        <w:rPr>
          <w:rFonts w:ascii="CMR10" w:hAnsi="CMR10" w:cs="CMR10"/>
        </w:rPr>
        <w:t xml:space="preserve"> 0</w:t>
      </w:r>
      <w:r>
        <w:rPr>
          <w:rFonts w:ascii="CMMI10" w:hAnsi="CMMI10" w:cs="CMMI10"/>
        </w:rPr>
        <w:t>,</w:t>
      </w:r>
      <w:r>
        <w:rPr>
          <w:rFonts w:ascii="CMR10" w:hAnsi="CMR10" w:cs="CMR10"/>
        </w:rPr>
        <w:t>05,</w:t>
      </w:r>
      <w:r w:rsidR="004E004D">
        <w:rPr>
          <w:rFonts w:ascii="CMR10" w:hAnsi="CMR10" w:cs="CMR10"/>
        </w:rPr>
        <w:t xml:space="preserve"> determine se o primeiro grupo é</w:t>
      </w:r>
      <w:r>
        <w:rPr>
          <w:rFonts w:ascii="CMR10" w:hAnsi="CMR10" w:cs="CMR10"/>
        </w:rPr>
        <w:t xml:space="preserve"> superior ao segundo.</w:t>
      </w: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lastRenderedPageBreak/>
        <w:t>7) Certa droga esta sendo testada e teme-se que um de seus efeitos seja</w:t>
      </w:r>
      <w:r w:rsidR="004E004D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o de aumentar a press</w:t>
      </w:r>
      <w:r w:rsidR="004E004D">
        <w:rPr>
          <w:rFonts w:ascii="CMR10" w:hAnsi="CMR10" w:cs="CMR10"/>
        </w:rPr>
        <w:t>ã</w:t>
      </w:r>
      <w:r>
        <w:rPr>
          <w:rFonts w:ascii="CMR10" w:hAnsi="CMR10" w:cs="CMR10"/>
        </w:rPr>
        <w:t>o do paciente. Sete pacientes tiveram sua press</w:t>
      </w:r>
      <w:r w:rsidR="004E004D">
        <w:rPr>
          <w:rFonts w:ascii="CMR10" w:hAnsi="CMR10" w:cs="CMR10"/>
        </w:rPr>
        <w:t>ã</w:t>
      </w:r>
      <w:r>
        <w:rPr>
          <w:rFonts w:ascii="CMR10" w:hAnsi="CMR10" w:cs="CMR10"/>
        </w:rPr>
        <w:t>o</w:t>
      </w:r>
      <w:r w:rsidR="004E004D">
        <w:rPr>
          <w:rFonts w:ascii="CMR10" w:hAnsi="CMR10" w:cs="CMR10"/>
        </w:rPr>
        <w:t xml:space="preserve"> sanguínea diastó</w:t>
      </w:r>
      <w:r>
        <w:rPr>
          <w:rFonts w:ascii="CMR10" w:hAnsi="CMR10" w:cs="CMR10"/>
        </w:rPr>
        <w:t>lica medida antes e depois de receberem a droga. Os resultados</w:t>
      </w:r>
      <w:r w:rsidR="004E004D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foram:</w:t>
      </w:r>
    </w:p>
    <w:p w:rsidR="004E004D" w:rsidRDefault="004E004D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 xml:space="preserve">Paciente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>1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 xml:space="preserve"> 2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 xml:space="preserve">3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 xml:space="preserve">4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 xml:space="preserve">5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 xml:space="preserve">6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>7</w:t>
      </w: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 xml:space="preserve">Antes </w:t>
      </w:r>
      <w:r w:rsidR="004E004D">
        <w:rPr>
          <w:rFonts w:ascii="CMR10" w:hAnsi="CMR10" w:cs="CMR10"/>
        </w:rPr>
        <w:tab/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 xml:space="preserve">120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 xml:space="preserve">124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 xml:space="preserve">130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 xml:space="preserve">118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 xml:space="preserve">140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 xml:space="preserve">128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>130</w:t>
      </w: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 xml:space="preserve">Depois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 xml:space="preserve">125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 xml:space="preserve">126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 xml:space="preserve">138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 xml:space="preserve">117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 xml:space="preserve">143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 xml:space="preserve">128 </w:t>
      </w:r>
      <w:r w:rsidR="004E004D">
        <w:rPr>
          <w:rFonts w:ascii="CMR10" w:hAnsi="CMR10" w:cs="CMR10"/>
        </w:rPr>
        <w:tab/>
      </w:r>
      <w:r>
        <w:rPr>
          <w:rFonts w:ascii="CMR10" w:hAnsi="CMR10" w:cs="CMR10"/>
        </w:rPr>
        <w:t>136</w:t>
      </w: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>a) Esses resultados indicam que a droga tem efeito colateral de elevar a</w:t>
      </w:r>
      <w:r w:rsidR="004E004D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press</w:t>
      </w:r>
      <w:r w:rsidR="004E004D">
        <w:rPr>
          <w:rFonts w:ascii="CMR10" w:hAnsi="CMR10" w:cs="CMR10"/>
        </w:rPr>
        <w:t>ão sanguínea diastólica? Faça um teste ao ní</w:t>
      </w:r>
      <w:r>
        <w:rPr>
          <w:rFonts w:ascii="CMR10" w:hAnsi="CMR10" w:cs="CMR10"/>
        </w:rPr>
        <w:t>vel de 5% de signific</w:t>
      </w:r>
      <w:r w:rsidR="004E004D">
        <w:rPr>
          <w:rFonts w:ascii="CMR10" w:hAnsi="CMR10" w:cs="CMR10"/>
        </w:rPr>
        <w:t>â</w:t>
      </w:r>
      <w:r>
        <w:rPr>
          <w:rFonts w:ascii="CMR10" w:hAnsi="CMR10" w:cs="CMR10"/>
        </w:rPr>
        <w:t>ncia.</w:t>
      </w:r>
    </w:p>
    <w:p w:rsidR="004E004D" w:rsidRDefault="004E004D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</w:p>
    <w:p w:rsidR="00556B10" w:rsidRDefault="004E004D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>b) Estabeleça</w:t>
      </w:r>
      <w:r w:rsidR="00556B10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um intervalo de 90% de confiança para o efeito mé</w:t>
      </w:r>
      <w:r w:rsidR="00556B10">
        <w:rPr>
          <w:rFonts w:ascii="CMR10" w:hAnsi="CMR10" w:cs="CMR10"/>
        </w:rPr>
        <w:t>dio da</w:t>
      </w:r>
      <w:r>
        <w:rPr>
          <w:rFonts w:ascii="CMR10" w:hAnsi="CMR10" w:cs="CMR10"/>
        </w:rPr>
        <w:t xml:space="preserve"> </w:t>
      </w:r>
      <w:r w:rsidR="00556B10">
        <w:rPr>
          <w:rFonts w:ascii="CMR10" w:hAnsi="CMR10" w:cs="CMR10"/>
        </w:rPr>
        <w:t>droga.</w:t>
      </w:r>
    </w:p>
    <w:p w:rsidR="004E004D" w:rsidRDefault="004E004D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>8)</w:t>
      </w:r>
      <w:r w:rsidR="004E004D">
        <w:rPr>
          <w:rFonts w:ascii="CMR10" w:hAnsi="CMR10" w:cs="CMR10"/>
        </w:rPr>
        <w:t xml:space="preserve"> Para verificar se duas populaç</w:t>
      </w:r>
      <w:r>
        <w:rPr>
          <w:rFonts w:ascii="CMR10" w:hAnsi="CMR10" w:cs="CMR10"/>
        </w:rPr>
        <w:t>ões A e B t</w:t>
      </w:r>
      <w:r w:rsidR="004E004D">
        <w:rPr>
          <w:rFonts w:ascii="CMR10" w:hAnsi="CMR10" w:cs="CMR10"/>
        </w:rPr>
        <w:t>êm a mesma mé</w:t>
      </w:r>
      <w:r>
        <w:rPr>
          <w:rFonts w:ascii="CMR10" w:hAnsi="CMR10" w:cs="CMR10"/>
        </w:rPr>
        <w:t>dia, amostras</w:t>
      </w:r>
      <w:r w:rsidR="004E004D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independentes foram retiradas de cada</w:t>
      </w:r>
      <w:r w:rsidR="004E004D">
        <w:rPr>
          <w:rFonts w:ascii="CMR10" w:hAnsi="CMR10" w:cs="CMR10"/>
        </w:rPr>
        <w:t xml:space="preserve"> uma. Sabendo-se que as populaç</w:t>
      </w:r>
      <w:r>
        <w:rPr>
          <w:rFonts w:ascii="CMR10" w:hAnsi="CMR10" w:cs="CMR10"/>
        </w:rPr>
        <w:t>ões</w:t>
      </w:r>
      <w:r w:rsidR="004E004D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s</w:t>
      </w:r>
      <w:r w:rsidR="004E004D">
        <w:rPr>
          <w:rFonts w:ascii="CMR10" w:hAnsi="CMR10" w:cs="CMR10"/>
        </w:rPr>
        <w:t>ão normalmente distribuí</w:t>
      </w:r>
      <w:r>
        <w:rPr>
          <w:rFonts w:ascii="CMR10" w:hAnsi="CMR10" w:cs="CMR10"/>
        </w:rPr>
        <w:t>das, que conclus</w:t>
      </w:r>
      <w:r w:rsidR="004E004D">
        <w:rPr>
          <w:rFonts w:ascii="CMR10" w:hAnsi="CMR10" w:cs="CMR10"/>
        </w:rPr>
        <w:t>ão pode ser tirada ao ní</w:t>
      </w:r>
      <w:r>
        <w:rPr>
          <w:rFonts w:ascii="CMR10" w:hAnsi="CMR10" w:cs="CMR10"/>
        </w:rPr>
        <w:t>vel de 2%</w:t>
      </w:r>
      <w:r w:rsidR="004E004D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de signific</w:t>
      </w:r>
      <w:r w:rsidR="004E004D">
        <w:rPr>
          <w:rFonts w:ascii="CMR10" w:hAnsi="CMR10" w:cs="CMR10"/>
        </w:rPr>
        <w:t>â</w:t>
      </w:r>
      <w:r>
        <w:rPr>
          <w:rFonts w:ascii="CMR10" w:hAnsi="CMR10" w:cs="CMR10"/>
        </w:rPr>
        <w:t>ncia? Os valores amostrados foram:</w:t>
      </w:r>
    </w:p>
    <w:p w:rsidR="004E004D" w:rsidRDefault="004E004D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>A: 12, 14, 15, 14, 13, 17, 14, 13</w:t>
      </w:r>
    </w:p>
    <w:p w:rsidR="00556B10" w:rsidRDefault="00556B10" w:rsidP="00556B1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>B: 13, 17, 14, 13, 16, 17, 18, 16</w:t>
      </w:r>
    </w:p>
    <w:p w:rsidR="00360C1E" w:rsidRDefault="00360C1E" w:rsidP="00556B10">
      <w:pPr>
        <w:jc w:val="both"/>
      </w:pPr>
    </w:p>
    <w:sectPr w:rsidR="00360C1E" w:rsidSect="00360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BX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R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E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556B10"/>
    <w:rsid w:val="003250AD"/>
    <w:rsid w:val="00360C1E"/>
    <w:rsid w:val="004E004D"/>
    <w:rsid w:val="00556B10"/>
    <w:rsid w:val="006659A5"/>
    <w:rsid w:val="00B469F3"/>
    <w:rsid w:val="00E7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6B1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claudiap</dc:creator>
  <cp:lastModifiedBy>claudiap</cp:lastModifiedBy>
  <cp:revision>2</cp:revision>
  <dcterms:created xsi:type="dcterms:W3CDTF">2018-10-15T11:36:00Z</dcterms:created>
  <dcterms:modified xsi:type="dcterms:W3CDTF">2018-10-15T11:36:00Z</dcterms:modified>
</cp:coreProperties>
</file>