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4314" w14:textId="77777777" w:rsidR="00A84071" w:rsidRPr="00A84071" w:rsidRDefault="00A84071" w:rsidP="00A84071">
      <w:pPr>
        <w:spacing w:after="0"/>
        <w:jc w:val="center"/>
        <w:rPr>
          <w:b/>
          <w:sz w:val="28"/>
          <w:szCs w:val="28"/>
        </w:rPr>
      </w:pPr>
      <w:r w:rsidRPr="00A84071">
        <w:rPr>
          <w:b/>
          <w:sz w:val="28"/>
          <w:szCs w:val="28"/>
        </w:rPr>
        <w:t>UNIVERSIDADE DE SÃO PAULO</w:t>
      </w:r>
    </w:p>
    <w:p w14:paraId="146DFFEE" w14:textId="77777777" w:rsidR="00A84071" w:rsidRPr="00A84071" w:rsidRDefault="00A84071" w:rsidP="00A84071">
      <w:pPr>
        <w:spacing w:after="0"/>
        <w:jc w:val="center"/>
        <w:rPr>
          <w:b/>
          <w:sz w:val="28"/>
          <w:szCs w:val="28"/>
        </w:rPr>
      </w:pPr>
      <w:r w:rsidRPr="00A84071">
        <w:rPr>
          <w:b/>
          <w:sz w:val="28"/>
          <w:szCs w:val="28"/>
        </w:rPr>
        <w:t>Faculdade de Filosofia, Letras e Ciências Humanas</w:t>
      </w:r>
    </w:p>
    <w:p w14:paraId="5B0000A3" w14:textId="77777777" w:rsidR="00A84071" w:rsidRPr="00A84071" w:rsidRDefault="00A84071" w:rsidP="00A84071">
      <w:pPr>
        <w:spacing w:after="0"/>
        <w:jc w:val="center"/>
        <w:rPr>
          <w:b/>
          <w:sz w:val="28"/>
          <w:szCs w:val="28"/>
        </w:rPr>
      </w:pPr>
      <w:r w:rsidRPr="00A84071">
        <w:rPr>
          <w:b/>
          <w:sz w:val="28"/>
          <w:szCs w:val="28"/>
        </w:rPr>
        <w:t>Dep</w:t>
      </w:r>
      <w:r w:rsidR="00493A59">
        <w:rPr>
          <w:b/>
          <w:sz w:val="28"/>
          <w:szCs w:val="28"/>
        </w:rPr>
        <w:t>artamento</w:t>
      </w:r>
      <w:r w:rsidRPr="00A84071">
        <w:rPr>
          <w:b/>
          <w:sz w:val="28"/>
          <w:szCs w:val="28"/>
        </w:rPr>
        <w:t xml:space="preserve"> de Letras Modernas</w:t>
      </w:r>
    </w:p>
    <w:p w14:paraId="2A254961" w14:textId="77777777" w:rsidR="00A84071" w:rsidRPr="00A84071" w:rsidRDefault="00A84071" w:rsidP="00A84071">
      <w:pPr>
        <w:spacing w:after="0"/>
        <w:jc w:val="center"/>
        <w:rPr>
          <w:b/>
          <w:sz w:val="28"/>
          <w:szCs w:val="28"/>
        </w:rPr>
      </w:pPr>
      <w:r w:rsidRPr="00A84071">
        <w:rPr>
          <w:b/>
          <w:sz w:val="28"/>
          <w:szCs w:val="28"/>
        </w:rPr>
        <w:t>Área de Estudos Linguísticos e Literários em Inglês</w:t>
      </w:r>
    </w:p>
    <w:p w14:paraId="737CD1BF" w14:textId="77777777" w:rsidR="00A84071" w:rsidRPr="00A84071" w:rsidRDefault="00A84071" w:rsidP="00A84071">
      <w:pPr>
        <w:spacing w:after="0"/>
        <w:jc w:val="center"/>
        <w:rPr>
          <w:b/>
          <w:sz w:val="24"/>
          <w:szCs w:val="24"/>
        </w:rPr>
      </w:pPr>
      <w:r w:rsidRPr="00A84071">
        <w:rPr>
          <w:b/>
          <w:sz w:val="24"/>
          <w:szCs w:val="24"/>
        </w:rPr>
        <w:t>201</w:t>
      </w:r>
      <w:r w:rsidR="00D63952">
        <w:rPr>
          <w:b/>
          <w:sz w:val="24"/>
          <w:szCs w:val="24"/>
        </w:rPr>
        <w:t>8</w:t>
      </w:r>
      <w:r w:rsidRPr="00A84071">
        <w:rPr>
          <w:b/>
          <w:sz w:val="24"/>
          <w:szCs w:val="24"/>
        </w:rPr>
        <w:t>/2</w:t>
      </w:r>
    </w:p>
    <w:p w14:paraId="16877F7B" w14:textId="77777777" w:rsidR="00A84071" w:rsidRPr="00A84071" w:rsidRDefault="00A84071" w:rsidP="00A84071">
      <w:pPr>
        <w:spacing w:after="0"/>
        <w:rPr>
          <w:sz w:val="24"/>
          <w:szCs w:val="24"/>
        </w:rPr>
      </w:pPr>
    </w:p>
    <w:p w14:paraId="67324528" w14:textId="77777777" w:rsidR="00A84071" w:rsidRPr="00A84071" w:rsidRDefault="00A84071" w:rsidP="00A84071">
      <w:pPr>
        <w:spacing w:after="0"/>
        <w:rPr>
          <w:b/>
          <w:sz w:val="24"/>
          <w:szCs w:val="24"/>
        </w:rPr>
      </w:pPr>
      <w:r w:rsidRPr="00A84071">
        <w:rPr>
          <w:sz w:val="24"/>
          <w:szCs w:val="24"/>
        </w:rPr>
        <w:t xml:space="preserve">Disciplina: </w:t>
      </w:r>
      <w:r w:rsidRPr="00A84071">
        <w:rPr>
          <w:rFonts w:cs="Arial"/>
          <w:b/>
          <w:color w:val="252525"/>
          <w:sz w:val="24"/>
          <w:szCs w:val="24"/>
          <w:shd w:val="clear" w:color="auto" w:fill="FFFFFF"/>
        </w:rPr>
        <w:t>Tópicos de Pesquisa em Língua Inglesa</w:t>
      </w:r>
      <w:r w:rsidRPr="00A84071">
        <w:rPr>
          <w:b/>
          <w:sz w:val="24"/>
          <w:szCs w:val="24"/>
        </w:rPr>
        <w:t xml:space="preserve"> </w:t>
      </w:r>
    </w:p>
    <w:p w14:paraId="5FF31F10" w14:textId="46D5FD89" w:rsidR="00A84071" w:rsidRPr="00C73DB0" w:rsidRDefault="00A84071" w:rsidP="00C73DB0">
      <w:pPr>
        <w:pStyle w:val="Ttulo3"/>
        <w:spacing w:before="0"/>
        <w:rPr>
          <w:rFonts w:asciiTheme="minorHAnsi" w:hAnsiTheme="minorHAnsi"/>
          <w:b w:val="0"/>
          <w:color w:val="auto"/>
          <w:sz w:val="24"/>
          <w:szCs w:val="24"/>
          <w:lang w:val="fr-FR"/>
        </w:rPr>
      </w:pPr>
      <w:r w:rsidRPr="00D63952">
        <w:rPr>
          <w:rFonts w:asciiTheme="minorHAnsi" w:hAnsiTheme="minorHAnsi"/>
          <w:b w:val="0"/>
          <w:color w:val="auto"/>
          <w:sz w:val="24"/>
          <w:szCs w:val="24"/>
          <w:lang w:val="fr-FR"/>
        </w:rPr>
        <w:t xml:space="preserve">Profa.Dra. </w:t>
      </w:r>
      <w:r w:rsidRPr="00D63952">
        <w:rPr>
          <w:rFonts w:asciiTheme="minorHAnsi" w:hAnsiTheme="minorHAnsi"/>
          <w:color w:val="auto"/>
          <w:sz w:val="24"/>
          <w:szCs w:val="24"/>
          <w:lang w:val="fr-FR"/>
        </w:rPr>
        <w:t>Elizabeth Harkot de La Taille</w:t>
      </w:r>
      <w:r w:rsidR="00C73DB0">
        <w:rPr>
          <w:rFonts w:asciiTheme="minorHAnsi" w:hAnsiTheme="minorHAnsi"/>
          <w:color w:val="auto"/>
          <w:sz w:val="24"/>
          <w:szCs w:val="24"/>
          <w:lang w:val="fr-FR"/>
        </w:rPr>
        <w:t xml:space="preserve">, </w:t>
      </w:r>
      <w:r w:rsidRPr="00C73DB0">
        <w:rPr>
          <w:rStyle w:val="Hyperlink"/>
          <w:rFonts w:asciiTheme="minorHAnsi" w:hAnsiTheme="minorHAnsi"/>
          <w:b w:val="0"/>
          <w:sz w:val="24"/>
          <w:szCs w:val="24"/>
          <w:lang w:val="fr-FR"/>
        </w:rPr>
        <w:t>beth.harkot@usp.br</w:t>
      </w:r>
    </w:p>
    <w:p w14:paraId="0CFB9D68" w14:textId="77777777" w:rsidR="00A84071" w:rsidRPr="00A84071" w:rsidRDefault="00A84071" w:rsidP="00A84071">
      <w:pPr>
        <w:spacing w:after="0"/>
        <w:rPr>
          <w:sz w:val="24"/>
          <w:szCs w:val="24"/>
          <w:lang w:val="en-US"/>
        </w:rPr>
      </w:pPr>
      <w:r w:rsidRPr="00A84071">
        <w:rPr>
          <w:sz w:val="24"/>
          <w:szCs w:val="24"/>
          <w:lang w:val="en-US"/>
        </w:rPr>
        <w:t>Office: room 32, 3rd. floor (Phone number: 3091-5052)</w:t>
      </w:r>
    </w:p>
    <w:p w14:paraId="2BD2442C" w14:textId="77777777" w:rsidR="00A84071" w:rsidRPr="00A84071" w:rsidRDefault="00A84071" w:rsidP="00A84071">
      <w:pPr>
        <w:spacing w:after="0"/>
        <w:rPr>
          <w:sz w:val="24"/>
          <w:szCs w:val="24"/>
          <w:lang w:val="en-US"/>
        </w:rPr>
      </w:pPr>
      <w:r w:rsidRP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 xml:space="preserve">Office hours Mondays, </w:t>
      </w:r>
      <w:r w:rsid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12</w:t>
      </w:r>
      <w:r w:rsidRP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:</w:t>
      </w:r>
      <w:r w:rsid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0</w:t>
      </w:r>
      <w:r w:rsidRP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0-</w:t>
      </w:r>
      <w:r w:rsid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12</w:t>
      </w:r>
      <w:r w:rsidRP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:30</w:t>
      </w:r>
      <w:r w:rsid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; Thursdays 10:00-11:00</w:t>
      </w:r>
      <w:r w:rsidRP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 xml:space="preserve"> and 1</w:t>
      </w:r>
      <w:r w:rsid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8</w:t>
      </w:r>
      <w:r w:rsidRP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:</w:t>
      </w:r>
      <w:r w:rsid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15</w:t>
      </w:r>
      <w:r w:rsidRP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-</w:t>
      </w:r>
      <w:r w:rsid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19</w:t>
      </w:r>
      <w:r w:rsidRP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:</w:t>
      </w:r>
      <w:r w:rsid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15</w:t>
      </w:r>
    </w:p>
    <w:p w14:paraId="3C8E17F6" w14:textId="77777777" w:rsidR="00A84071" w:rsidRPr="00A84071" w:rsidRDefault="00A84071" w:rsidP="00A84071">
      <w:pPr>
        <w:rPr>
          <w:b/>
          <w:sz w:val="24"/>
          <w:szCs w:val="24"/>
          <w:lang w:val="en-US"/>
        </w:rPr>
      </w:pPr>
    </w:p>
    <w:p w14:paraId="323A1940" w14:textId="77777777" w:rsidR="00493A59" w:rsidRDefault="00A84071" w:rsidP="000214CF">
      <w:pPr>
        <w:spacing w:after="0"/>
        <w:jc w:val="center"/>
        <w:rPr>
          <w:rFonts w:ascii="Calibri" w:hAnsi="Calibri"/>
          <w:b/>
          <w:sz w:val="24"/>
          <w:szCs w:val="24"/>
          <w:lang w:val="en-US"/>
        </w:rPr>
      </w:pPr>
      <w:r w:rsidRPr="00A84071">
        <w:rPr>
          <w:b/>
          <w:sz w:val="24"/>
          <w:szCs w:val="24"/>
          <w:lang w:val="en-US"/>
        </w:rPr>
        <w:t>COURSE DESCRIPTION</w:t>
      </w:r>
    </w:p>
    <w:p w14:paraId="79E780C4" w14:textId="77777777" w:rsidR="000214CF" w:rsidRPr="007F438E" w:rsidRDefault="000214CF" w:rsidP="000214CF">
      <w:pPr>
        <w:spacing w:after="0"/>
        <w:jc w:val="center"/>
        <w:rPr>
          <w:rFonts w:ascii="Calibri" w:hAnsi="Calibri"/>
          <w:b/>
          <w:sz w:val="24"/>
          <w:szCs w:val="24"/>
          <w:lang w:val="en-US"/>
        </w:rPr>
      </w:pPr>
    </w:p>
    <w:p w14:paraId="4143DB36" w14:textId="77777777" w:rsidR="00493A59" w:rsidRPr="007F438E" w:rsidRDefault="00493A59" w:rsidP="007F438E">
      <w:pPr>
        <w:pStyle w:val="Default"/>
        <w:jc w:val="both"/>
        <w:rPr>
          <w:rFonts w:ascii="Calibri" w:hAnsi="Calibri" w:cs="Arial"/>
          <w:color w:val="auto"/>
          <w:shd w:val="clear" w:color="auto" w:fill="FFFFFF"/>
          <w:lang w:val="en-US"/>
        </w:rPr>
      </w:pPr>
      <w:r w:rsidRPr="007F438E">
        <w:rPr>
          <w:rFonts w:ascii="Calibri" w:hAnsi="Calibri" w:cs="Arial"/>
          <w:color w:val="auto"/>
          <w:shd w:val="clear" w:color="auto" w:fill="FFFFFF"/>
          <w:lang w:val="en-US"/>
        </w:rPr>
        <w:t xml:space="preserve">This course aims at </w:t>
      </w:r>
      <w:r w:rsidR="007D0BAC" w:rsidRPr="007F438E">
        <w:rPr>
          <w:rFonts w:ascii="Calibri" w:hAnsi="Calibri" w:cs="Arial"/>
          <w:color w:val="auto"/>
          <w:shd w:val="clear" w:color="auto" w:fill="FFFFFF"/>
          <w:lang w:val="en-US"/>
        </w:rPr>
        <w:t xml:space="preserve">familiarizing the student with key aspects of research within the field of language studies. </w:t>
      </w:r>
      <w:r w:rsidR="009C1374" w:rsidRPr="007F438E">
        <w:rPr>
          <w:rFonts w:ascii="Calibri" w:hAnsi="Calibri" w:cs="Arial"/>
          <w:color w:val="auto"/>
          <w:shd w:val="clear" w:color="auto" w:fill="FFFFFF"/>
          <w:lang w:val="en-US"/>
        </w:rPr>
        <w:t>It will discuss the most frequent types of research carried out in the area</w:t>
      </w:r>
      <w:r w:rsidR="00BC44C9" w:rsidRPr="007F438E">
        <w:rPr>
          <w:rFonts w:ascii="Calibri" w:hAnsi="Calibri" w:cs="Arial"/>
          <w:color w:val="auto"/>
          <w:shd w:val="clear" w:color="auto" w:fill="FFFFFF"/>
          <w:lang w:val="en-US"/>
        </w:rPr>
        <w:t xml:space="preserve">, describe </w:t>
      </w:r>
      <w:r w:rsidR="00814CC8" w:rsidRPr="007F438E">
        <w:rPr>
          <w:rFonts w:ascii="Calibri" w:hAnsi="Calibri" w:cs="Arial"/>
          <w:color w:val="auto"/>
          <w:shd w:val="clear" w:color="auto" w:fill="FFFFFF"/>
          <w:lang w:val="en-US"/>
        </w:rPr>
        <w:t>the structural process usually followed</w:t>
      </w:r>
      <w:r w:rsidR="00BC44C9" w:rsidRPr="007F438E">
        <w:rPr>
          <w:rFonts w:ascii="Calibri" w:hAnsi="Calibri" w:cs="Arial"/>
          <w:color w:val="auto"/>
          <w:shd w:val="clear" w:color="auto" w:fill="FFFFFF"/>
          <w:lang w:val="en-US"/>
        </w:rPr>
        <w:t xml:space="preserve"> </w:t>
      </w:r>
      <w:r w:rsidR="00814CC8" w:rsidRPr="007F438E">
        <w:rPr>
          <w:rFonts w:ascii="Calibri" w:hAnsi="Calibri" w:cs="Arial"/>
          <w:color w:val="auto"/>
          <w:shd w:val="clear" w:color="auto" w:fill="FFFFFF"/>
          <w:lang w:val="en-US"/>
        </w:rPr>
        <w:t xml:space="preserve">in its conception as well as the steps in conducting research. </w:t>
      </w:r>
      <w:r w:rsidR="009826C3" w:rsidRPr="007F438E">
        <w:rPr>
          <w:rFonts w:ascii="Calibri" w:hAnsi="Calibri" w:cs="Arial"/>
          <w:color w:val="auto"/>
          <w:shd w:val="clear" w:color="auto" w:fill="FFFFFF"/>
          <w:lang w:val="en-US"/>
        </w:rPr>
        <w:t xml:space="preserve">The course will also discuss </w:t>
      </w:r>
      <w:r w:rsidR="00814CC8" w:rsidRPr="007F438E">
        <w:rPr>
          <w:rFonts w:ascii="Calibri" w:hAnsi="Calibri" w:cs="Arial"/>
          <w:color w:val="auto"/>
          <w:shd w:val="clear" w:color="auto" w:fill="FFFFFF"/>
          <w:lang w:val="en-US"/>
        </w:rPr>
        <w:t>Big Data</w:t>
      </w:r>
      <w:r w:rsidR="009826C3" w:rsidRPr="007F438E">
        <w:rPr>
          <w:rFonts w:ascii="Calibri" w:hAnsi="Calibri" w:cs="Arial"/>
          <w:color w:val="auto"/>
          <w:shd w:val="clear" w:color="auto" w:fill="FFFFFF"/>
          <w:lang w:val="en-US"/>
        </w:rPr>
        <w:t xml:space="preserve"> and paradigm shift; politics, policies and academic hegemonies; and Ig Nobel Prize</w:t>
      </w:r>
      <w:r w:rsidR="00F94A4F">
        <w:rPr>
          <w:rFonts w:ascii="Calibri" w:hAnsi="Calibri" w:cs="Arial"/>
          <w:color w:val="auto"/>
          <w:shd w:val="clear" w:color="auto" w:fill="FFFFFF"/>
          <w:lang w:val="en-US"/>
        </w:rPr>
        <w:t xml:space="preserve"> </w:t>
      </w:r>
      <w:r w:rsidR="00F94A4F" w:rsidRPr="00F94A4F">
        <w:rPr>
          <w:rFonts w:ascii="Calibri" w:hAnsi="Calibri" w:cs="Arial"/>
          <w:i/>
          <w:color w:val="auto"/>
          <w:shd w:val="clear" w:color="auto" w:fill="FFFFFF"/>
          <w:lang w:val="en-US"/>
        </w:rPr>
        <w:t>vs</w:t>
      </w:r>
      <w:r w:rsidR="00F94A4F">
        <w:rPr>
          <w:rFonts w:ascii="Calibri" w:hAnsi="Calibri" w:cs="Arial"/>
          <w:color w:val="auto"/>
          <w:shd w:val="clear" w:color="auto" w:fill="FFFFFF"/>
          <w:lang w:val="en-US"/>
        </w:rPr>
        <w:t xml:space="preserve"> “useful” research</w:t>
      </w:r>
      <w:r w:rsidR="009826C3" w:rsidRPr="007F438E">
        <w:rPr>
          <w:rFonts w:ascii="Calibri" w:hAnsi="Calibri" w:cs="Arial"/>
          <w:color w:val="auto"/>
          <w:shd w:val="clear" w:color="auto" w:fill="FFFFFF"/>
          <w:lang w:val="en-US"/>
        </w:rPr>
        <w:t xml:space="preserve">. </w:t>
      </w:r>
      <w:r w:rsidR="00877644" w:rsidRPr="007F438E">
        <w:rPr>
          <w:rFonts w:ascii="Calibri" w:hAnsi="Calibri" w:cs="Arial"/>
          <w:color w:val="auto"/>
          <w:shd w:val="clear" w:color="auto" w:fill="FFFFFF"/>
          <w:lang w:val="en-US"/>
        </w:rPr>
        <w:t xml:space="preserve">Through the exposition to written and oral research reports </w:t>
      </w:r>
      <w:r w:rsidRPr="007F438E">
        <w:rPr>
          <w:rFonts w:ascii="Calibri" w:hAnsi="Calibri" w:cs="Arial"/>
          <w:color w:val="auto"/>
          <w:shd w:val="clear" w:color="auto" w:fill="FFFFFF"/>
          <w:lang w:val="en-US"/>
        </w:rPr>
        <w:t xml:space="preserve">students are expected to develop their knowledge about </w:t>
      </w:r>
      <w:r w:rsidR="007D0BAC" w:rsidRPr="007F438E">
        <w:rPr>
          <w:rFonts w:ascii="Calibri" w:hAnsi="Calibri" w:cs="Arial"/>
          <w:color w:val="auto"/>
          <w:shd w:val="clear" w:color="auto" w:fill="FFFFFF"/>
          <w:lang w:val="en-US"/>
        </w:rPr>
        <w:t>research types and strategies</w:t>
      </w:r>
      <w:r w:rsidRPr="007F438E">
        <w:rPr>
          <w:rFonts w:ascii="Calibri" w:hAnsi="Calibri" w:cs="Arial"/>
          <w:color w:val="auto"/>
          <w:shd w:val="clear" w:color="auto" w:fill="FFFFFF"/>
          <w:lang w:val="en-US"/>
        </w:rPr>
        <w:t xml:space="preserve"> at the same time as they practice autonomy and criticism towards </w:t>
      </w:r>
      <w:r w:rsidR="00877644" w:rsidRPr="007F438E">
        <w:rPr>
          <w:rFonts w:ascii="Calibri" w:hAnsi="Calibri" w:cs="Arial"/>
          <w:color w:val="auto"/>
          <w:shd w:val="clear" w:color="auto" w:fill="FFFFFF"/>
          <w:lang w:val="en-US"/>
        </w:rPr>
        <w:t>academic hegemony</w:t>
      </w:r>
      <w:r w:rsidRPr="007F438E">
        <w:rPr>
          <w:rFonts w:ascii="Calibri" w:hAnsi="Calibri" w:cs="Arial"/>
          <w:color w:val="auto"/>
          <w:shd w:val="clear" w:color="auto" w:fill="FFFFFF"/>
          <w:lang w:val="en-US"/>
        </w:rPr>
        <w:t>.</w:t>
      </w:r>
    </w:p>
    <w:p w14:paraId="633D71C5" w14:textId="77777777" w:rsidR="00493A59" w:rsidRPr="007F438E" w:rsidRDefault="00493A59" w:rsidP="00493A59">
      <w:pPr>
        <w:tabs>
          <w:tab w:val="left" w:pos="6975"/>
        </w:tabs>
        <w:rPr>
          <w:rFonts w:ascii="Calibri" w:hAnsi="Calibri"/>
          <w:sz w:val="24"/>
          <w:szCs w:val="24"/>
          <w:lang w:val="en"/>
        </w:rPr>
      </w:pPr>
    </w:p>
    <w:p w14:paraId="47427386" w14:textId="77777777" w:rsidR="00493A59" w:rsidRPr="007F438E" w:rsidRDefault="00493A59" w:rsidP="00493A59">
      <w:pPr>
        <w:spacing w:after="60"/>
        <w:rPr>
          <w:rFonts w:ascii="Calibri" w:hAnsi="Calibri"/>
          <w:b/>
          <w:sz w:val="24"/>
          <w:szCs w:val="24"/>
          <w:lang w:val="en-US"/>
        </w:rPr>
      </w:pPr>
      <w:r w:rsidRPr="007F438E">
        <w:rPr>
          <w:rFonts w:ascii="Calibri" w:hAnsi="Calibri"/>
          <w:b/>
          <w:sz w:val="24"/>
          <w:szCs w:val="24"/>
          <w:lang w:val="en-US"/>
        </w:rPr>
        <w:t>CONTENT</w:t>
      </w:r>
    </w:p>
    <w:p w14:paraId="5B56B72A" w14:textId="77777777" w:rsidR="00493A59" w:rsidRPr="007F438E" w:rsidRDefault="00493A59" w:rsidP="00493A59">
      <w:pPr>
        <w:spacing w:after="60"/>
        <w:rPr>
          <w:rFonts w:ascii="Calibri" w:hAnsi="Calibri"/>
          <w:sz w:val="24"/>
          <w:szCs w:val="24"/>
        </w:rPr>
      </w:pPr>
    </w:p>
    <w:p w14:paraId="28BDBE25" w14:textId="77777777" w:rsidR="00493A59" w:rsidRPr="007F438E" w:rsidRDefault="00877644" w:rsidP="00493A59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firstLine="0"/>
        <w:rPr>
          <w:rFonts w:ascii="Calibri" w:hAnsi="Calibri" w:cs="Corbel"/>
          <w:sz w:val="24"/>
          <w:szCs w:val="24"/>
          <w:lang w:val="en-US"/>
        </w:rPr>
      </w:pPr>
      <w:r w:rsidRPr="007F438E">
        <w:rPr>
          <w:rFonts w:ascii="Calibri" w:hAnsi="Calibri" w:cs="Corbel"/>
          <w:sz w:val="24"/>
          <w:szCs w:val="24"/>
          <w:lang w:val="en-US"/>
        </w:rPr>
        <w:t>Purpose(s) of research</w:t>
      </w:r>
      <w:r w:rsidR="007F438E">
        <w:rPr>
          <w:rFonts w:ascii="Calibri" w:hAnsi="Calibri" w:cs="Corbel"/>
          <w:sz w:val="24"/>
          <w:szCs w:val="24"/>
          <w:lang w:val="en-US"/>
        </w:rPr>
        <w:t xml:space="preserve"> activity</w:t>
      </w:r>
      <w:r w:rsidRPr="007F438E">
        <w:rPr>
          <w:rFonts w:ascii="Calibri" w:hAnsi="Calibri" w:cs="Corbel"/>
          <w:sz w:val="24"/>
          <w:szCs w:val="24"/>
          <w:lang w:val="en-US"/>
        </w:rPr>
        <w:t xml:space="preserve"> </w:t>
      </w:r>
    </w:p>
    <w:p w14:paraId="12345CE6" w14:textId="77777777" w:rsidR="00877644" w:rsidRPr="007F438E" w:rsidRDefault="00877644" w:rsidP="00493A59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firstLine="0"/>
        <w:rPr>
          <w:rFonts w:ascii="Calibri" w:hAnsi="Calibri" w:cs="Corbel"/>
          <w:sz w:val="24"/>
          <w:szCs w:val="24"/>
          <w:lang w:val="en-US"/>
        </w:rPr>
      </w:pPr>
      <w:r w:rsidRPr="007F438E">
        <w:rPr>
          <w:rFonts w:ascii="Calibri" w:hAnsi="Calibri" w:cs="Corbel"/>
          <w:sz w:val="24"/>
          <w:szCs w:val="24"/>
          <w:lang w:val="en-US"/>
        </w:rPr>
        <w:t>Types of research</w:t>
      </w:r>
    </w:p>
    <w:p w14:paraId="7DDC93A8" w14:textId="77777777" w:rsidR="00877644" w:rsidRPr="007F438E" w:rsidRDefault="00877644" w:rsidP="00493A59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firstLine="0"/>
        <w:rPr>
          <w:rFonts w:ascii="Calibri" w:hAnsi="Calibri" w:cs="Corbel"/>
          <w:sz w:val="24"/>
          <w:szCs w:val="24"/>
          <w:lang w:val="en-US"/>
        </w:rPr>
      </w:pPr>
      <w:r w:rsidRPr="007F438E">
        <w:rPr>
          <w:rFonts w:ascii="Calibri" w:hAnsi="Calibri" w:cs="Corbel"/>
          <w:sz w:val="24"/>
          <w:szCs w:val="24"/>
          <w:lang w:val="en-US"/>
        </w:rPr>
        <w:t xml:space="preserve">Steps: </w:t>
      </w:r>
      <w:r w:rsidR="00F94A4F">
        <w:rPr>
          <w:rFonts w:ascii="Calibri" w:hAnsi="Calibri" w:cs="Corbel"/>
          <w:sz w:val="24"/>
          <w:szCs w:val="24"/>
          <w:lang w:val="en-US"/>
        </w:rPr>
        <w:t>t</w:t>
      </w:r>
      <w:r w:rsidRPr="007F438E">
        <w:rPr>
          <w:rFonts w:ascii="Calibri" w:hAnsi="Calibri" w:cs="Corbel"/>
          <w:sz w:val="24"/>
          <w:szCs w:val="24"/>
          <w:lang w:val="en-US"/>
        </w:rPr>
        <w:t>he hourglass model</w:t>
      </w:r>
      <w:r w:rsidR="00903FD3" w:rsidRPr="007F438E">
        <w:rPr>
          <w:rFonts w:ascii="Calibri" w:hAnsi="Calibri" w:cs="Corbel"/>
          <w:sz w:val="24"/>
          <w:szCs w:val="24"/>
          <w:lang w:val="en-US"/>
        </w:rPr>
        <w:t xml:space="preserve"> </w:t>
      </w:r>
      <w:r w:rsidRPr="007F438E">
        <w:rPr>
          <w:rFonts w:ascii="Calibri" w:hAnsi="Calibri" w:cs="Corbel"/>
          <w:sz w:val="24"/>
          <w:szCs w:val="24"/>
          <w:lang w:val="en-US"/>
        </w:rPr>
        <w:t xml:space="preserve"> </w:t>
      </w:r>
    </w:p>
    <w:p w14:paraId="12198567" w14:textId="77777777" w:rsidR="00877644" w:rsidRPr="007F438E" w:rsidRDefault="00877644" w:rsidP="00493A59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firstLine="0"/>
        <w:rPr>
          <w:rFonts w:ascii="Calibri" w:hAnsi="Calibri" w:cs="Corbel"/>
          <w:sz w:val="24"/>
          <w:szCs w:val="24"/>
          <w:lang w:val="en-US"/>
        </w:rPr>
      </w:pPr>
      <w:r w:rsidRPr="007F438E">
        <w:rPr>
          <w:rFonts w:ascii="Calibri" w:hAnsi="Calibri" w:cs="Corbel"/>
          <w:sz w:val="24"/>
          <w:szCs w:val="24"/>
          <w:lang w:val="en-US"/>
        </w:rPr>
        <w:t>Struc</w:t>
      </w:r>
      <w:r w:rsidR="000214CF" w:rsidRPr="007F438E">
        <w:rPr>
          <w:rFonts w:ascii="Calibri" w:hAnsi="Calibri" w:cs="Corbel"/>
          <w:sz w:val="24"/>
          <w:szCs w:val="24"/>
          <w:lang w:val="en-US"/>
        </w:rPr>
        <w:t>tural process</w:t>
      </w:r>
    </w:p>
    <w:p w14:paraId="781F6D26" w14:textId="77777777" w:rsidR="00877644" w:rsidRPr="007F438E" w:rsidRDefault="00877644" w:rsidP="00493A59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firstLine="0"/>
        <w:rPr>
          <w:rFonts w:ascii="Calibri" w:hAnsi="Calibri" w:cs="Corbel"/>
          <w:sz w:val="24"/>
          <w:szCs w:val="24"/>
          <w:lang w:val="en-US"/>
        </w:rPr>
      </w:pPr>
      <w:r w:rsidRPr="007F438E">
        <w:rPr>
          <w:rFonts w:ascii="Calibri" w:hAnsi="Calibri" w:cs="Corbel"/>
          <w:sz w:val="24"/>
          <w:szCs w:val="24"/>
          <w:lang w:val="en-US"/>
        </w:rPr>
        <w:t>Big Data</w:t>
      </w:r>
      <w:r w:rsidR="000214CF" w:rsidRPr="007F438E">
        <w:rPr>
          <w:rFonts w:ascii="Calibri" w:hAnsi="Calibri" w:cs="Corbel"/>
          <w:sz w:val="24"/>
          <w:szCs w:val="24"/>
          <w:lang w:val="en-US"/>
        </w:rPr>
        <w:t xml:space="preserve"> / Paradigm shift</w:t>
      </w:r>
    </w:p>
    <w:p w14:paraId="68AB3580" w14:textId="77777777" w:rsidR="00903FD3" w:rsidRPr="007F438E" w:rsidRDefault="00903FD3" w:rsidP="00493A59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firstLine="0"/>
        <w:rPr>
          <w:rFonts w:ascii="Calibri" w:hAnsi="Calibri" w:cs="Corbel"/>
          <w:sz w:val="24"/>
          <w:szCs w:val="24"/>
          <w:lang w:val="en-US"/>
        </w:rPr>
      </w:pPr>
      <w:r w:rsidRPr="007F438E">
        <w:rPr>
          <w:rFonts w:ascii="Calibri" w:hAnsi="Calibri" w:cs="Corbel"/>
          <w:sz w:val="24"/>
          <w:szCs w:val="24"/>
          <w:lang w:val="en-US"/>
        </w:rPr>
        <w:t>Policies and a</w:t>
      </w:r>
      <w:r w:rsidR="00877644" w:rsidRPr="007F438E">
        <w:rPr>
          <w:rFonts w:ascii="Calibri" w:hAnsi="Calibri" w:cs="Corbel"/>
          <w:sz w:val="24"/>
          <w:szCs w:val="24"/>
          <w:lang w:val="en-US"/>
        </w:rPr>
        <w:t>cademic hegemony</w:t>
      </w:r>
      <w:r w:rsidRPr="007F438E">
        <w:rPr>
          <w:rFonts w:ascii="Calibri" w:hAnsi="Calibri" w:cs="Corbel"/>
          <w:sz w:val="24"/>
          <w:szCs w:val="24"/>
          <w:lang w:val="en-US"/>
        </w:rPr>
        <w:t xml:space="preserve"> (the case of statistics)</w:t>
      </w:r>
    </w:p>
    <w:p w14:paraId="0B306285" w14:textId="77777777" w:rsidR="00877644" w:rsidRPr="007F438E" w:rsidRDefault="00903FD3" w:rsidP="00493A59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firstLine="0"/>
        <w:rPr>
          <w:rFonts w:ascii="Calibri" w:hAnsi="Calibri" w:cs="Corbel"/>
          <w:sz w:val="24"/>
          <w:szCs w:val="24"/>
          <w:lang w:val="en-US"/>
        </w:rPr>
      </w:pPr>
      <w:r w:rsidRPr="007F438E">
        <w:rPr>
          <w:rFonts w:ascii="Calibri" w:hAnsi="Calibri" w:cs="Corbel"/>
          <w:sz w:val="24"/>
          <w:szCs w:val="24"/>
          <w:lang w:val="en-US"/>
        </w:rPr>
        <w:t>Policies, academic hegemony, and different epistemologies (Psychology)</w:t>
      </w:r>
    </w:p>
    <w:p w14:paraId="5A4034D3" w14:textId="77777777" w:rsidR="00877644" w:rsidRPr="007F438E" w:rsidRDefault="007F438E" w:rsidP="00493A59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firstLine="0"/>
        <w:rPr>
          <w:rFonts w:ascii="Calibri" w:hAnsi="Calibri" w:cs="Corbel"/>
          <w:sz w:val="24"/>
          <w:szCs w:val="24"/>
          <w:lang w:val="en-US"/>
        </w:rPr>
      </w:pPr>
      <w:r>
        <w:rPr>
          <w:rFonts w:ascii="Calibri" w:hAnsi="Calibri" w:cs="Corbel"/>
          <w:sz w:val="24"/>
          <w:szCs w:val="24"/>
          <w:lang w:val="en-US"/>
        </w:rPr>
        <w:t>Ig Nobel Prize</w:t>
      </w:r>
      <w:proofErr w:type="gramStart"/>
      <w:r w:rsidR="00F94A4F">
        <w:rPr>
          <w:rFonts w:ascii="Calibri" w:hAnsi="Calibri" w:cs="Corbel"/>
          <w:sz w:val="24"/>
          <w:szCs w:val="24"/>
          <w:lang w:val="en-US"/>
        </w:rPr>
        <w:t>/”Useful</w:t>
      </w:r>
      <w:proofErr w:type="gramEnd"/>
      <w:r w:rsidR="00F94A4F">
        <w:rPr>
          <w:rFonts w:ascii="Calibri" w:hAnsi="Calibri" w:cs="Corbel"/>
          <w:sz w:val="24"/>
          <w:szCs w:val="24"/>
          <w:lang w:val="en-US"/>
        </w:rPr>
        <w:t>” research</w:t>
      </w:r>
    </w:p>
    <w:p w14:paraId="6C375871" w14:textId="77777777" w:rsidR="00903FD3" w:rsidRPr="007F438E" w:rsidRDefault="007F438E" w:rsidP="00493A59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firstLine="0"/>
        <w:rPr>
          <w:rFonts w:ascii="Calibri" w:hAnsi="Calibri" w:cs="Corbel"/>
          <w:sz w:val="24"/>
          <w:szCs w:val="24"/>
          <w:lang w:val="en-US"/>
        </w:rPr>
      </w:pPr>
      <w:r>
        <w:rPr>
          <w:rFonts w:ascii="Calibri" w:hAnsi="Calibri" w:cs="Corbel"/>
          <w:sz w:val="24"/>
          <w:szCs w:val="24"/>
          <w:lang w:val="en-US"/>
        </w:rPr>
        <w:t>R</w:t>
      </w:r>
      <w:r w:rsidR="000214CF" w:rsidRPr="007F438E">
        <w:rPr>
          <w:rFonts w:ascii="Calibri" w:hAnsi="Calibri" w:cs="Corbel"/>
          <w:sz w:val="24"/>
          <w:szCs w:val="24"/>
          <w:lang w:val="en-US"/>
        </w:rPr>
        <w:t>esearch examples</w:t>
      </w:r>
    </w:p>
    <w:p w14:paraId="2248E66E" w14:textId="77777777" w:rsidR="00877644" w:rsidRPr="00493A59" w:rsidRDefault="00877644" w:rsidP="00903FD3">
      <w:pPr>
        <w:autoSpaceDE w:val="0"/>
        <w:autoSpaceDN w:val="0"/>
        <w:adjustRightInd w:val="0"/>
        <w:spacing w:after="60" w:line="240" w:lineRule="auto"/>
        <w:ind w:left="720"/>
        <w:rPr>
          <w:rFonts w:ascii="Calibri" w:hAnsi="Calibri" w:cs="Corbel"/>
          <w:color w:val="548DD4" w:themeColor="text2" w:themeTint="99"/>
          <w:sz w:val="24"/>
          <w:szCs w:val="24"/>
          <w:lang w:val="en-US"/>
        </w:rPr>
      </w:pPr>
    </w:p>
    <w:p w14:paraId="61BCDBB5" w14:textId="77777777" w:rsidR="00493A59" w:rsidRPr="00BA7FC2" w:rsidRDefault="000214CF" w:rsidP="00493A59">
      <w:pPr>
        <w:rPr>
          <w:rFonts w:ascii="Calibri" w:hAnsi="Calibri"/>
          <w:b/>
          <w:sz w:val="24"/>
          <w:szCs w:val="24"/>
          <w:lang w:val="en-US"/>
        </w:rPr>
      </w:pPr>
      <w:r w:rsidRPr="00BA7FC2">
        <w:rPr>
          <w:rFonts w:ascii="Calibri" w:hAnsi="Calibri"/>
          <w:b/>
          <w:sz w:val="24"/>
          <w:szCs w:val="24"/>
          <w:lang w:val="en-US"/>
        </w:rPr>
        <w:t>METHODOLOGY</w:t>
      </w:r>
    </w:p>
    <w:p w14:paraId="25458F1D" w14:textId="77777777" w:rsidR="00493A59" w:rsidRPr="00BA7FC2" w:rsidRDefault="00493A59" w:rsidP="00493A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  <w:lang w:val="en-US"/>
        </w:rPr>
      </w:pPr>
      <w:r w:rsidRPr="00BA7FC2">
        <w:rPr>
          <w:rFonts w:ascii="Calibri" w:hAnsi="Calibri"/>
          <w:sz w:val="24"/>
          <w:szCs w:val="24"/>
          <w:lang w:val="en-US"/>
        </w:rPr>
        <w:t>Lectures</w:t>
      </w:r>
    </w:p>
    <w:p w14:paraId="789015A3" w14:textId="77777777" w:rsidR="00493A59" w:rsidRPr="00BA7FC2" w:rsidRDefault="00493A59" w:rsidP="00493A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  <w:lang w:val="en-US"/>
        </w:rPr>
      </w:pPr>
      <w:r w:rsidRPr="00BA7FC2">
        <w:rPr>
          <w:rFonts w:ascii="Calibri" w:hAnsi="Calibri"/>
          <w:sz w:val="24"/>
          <w:szCs w:val="24"/>
          <w:lang w:val="en-US"/>
        </w:rPr>
        <w:t>Reading of selected material as reference</w:t>
      </w:r>
    </w:p>
    <w:p w14:paraId="4A9B00B4" w14:textId="77777777" w:rsidR="00493A59" w:rsidRPr="00BA7FC2" w:rsidRDefault="00493A59" w:rsidP="00493A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  <w:lang w:val="en-US"/>
        </w:rPr>
      </w:pPr>
      <w:r w:rsidRPr="00BA7FC2">
        <w:rPr>
          <w:rFonts w:ascii="Calibri" w:hAnsi="Calibri"/>
          <w:sz w:val="24"/>
          <w:szCs w:val="24"/>
          <w:lang w:val="en-US"/>
        </w:rPr>
        <w:t xml:space="preserve">Discussion of readings </w:t>
      </w:r>
    </w:p>
    <w:p w14:paraId="3776E836" w14:textId="77777777" w:rsidR="00493A59" w:rsidRPr="00BA7FC2" w:rsidRDefault="00493A59" w:rsidP="00493A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  <w:lang w:val="en-US"/>
        </w:rPr>
      </w:pPr>
      <w:r w:rsidRPr="00BA7FC2">
        <w:rPr>
          <w:rFonts w:ascii="Calibri" w:hAnsi="Calibri"/>
          <w:sz w:val="24"/>
          <w:szCs w:val="24"/>
          <w:lang w:val="en-US"/>
        </w:rPr>
        <w:t xml:space="preserve">Assessment activities </w:t>
      </w:r>
    </w:p>
    <w:p w14:paraId="791BC695" w14:textId="77777777" w:rsidR="00493A59" w:rsidRPr="00360622" w:rsidRDefault="000214CF" w:rsidP="00493A59">
      <w:pPr>
        <w:rPr>
          <w:b/>
          <w:sz w:val="24"/>
          <w:szCs w:val="24"/>
          <w:lang w:val="en-US"/>
        </w:rPr>
      </w:pPr>
      <w:r w:rsidRPr="00360622">
        <w:rPr>
          <w:b/>
          <w:sz w:val="24"/>
          <w:szCs w:val="24"/>
          <w:lang w:val="en-US"/>
        </w:rPr>
        <w:lastRenderedPageBreak/>
        <w:t>ASSESSMENT</w:t>
      </w:r>
    </w:p>
    <w:p w14:paraId="399E2C87" w14:textId="77777777" w:rsidR="00493A59" w:rsidRPr="00360622" w:rsidRDefault="00493A59" w:rsidP="00493A59">
      <w:pPr>
        <w:pStyle w:val="NormalWeb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US"/>
        </w:rPr>
      </w:pPr>
      <w:r w:rsidRPr="00360622">
        <w:rPr>
          <w:rFonts w:asciiTheme="minorHAnsi" w:hAnsiTheme="minorHAnsi"/>
          <w:lang w:val="en-US"/>
        </w:rPr>
        <w:t xml:space="preserve">Careful and punctual reading of assigned texts. </w:t>
      </w:r>
    </w:p>
    <w:p w14:paraId="041F0E30" w14:textId="77777777" w:rsidR="00493A59" w:rsidRPr="00360622" w:rsidRDefault="00493A59" w:rsidP="00493A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360622">
        <w:rPr>
          <w:sz w:val="24"/>
          <w:szCs w:val="24"/>
          <w:lang w:val="en-US"/>
        </w:rPr>
        <w:t>Participation in class discussions (about previous readings).</w:t>
      </w:r>
    </w:p>
    <w:p w14:paraId="3670046E" w14:textId="77777777" w:rsidR="00493A59" w:rsidRPr="00360622" w:rsidRDefault="00BA7FC2" w:rsidP="00493A59">
      <w:pPr>
        <w:pStyle w:val="NormalWeb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US"/>
        </w:rPr>
      </w:pPr>
      <w:r w:rsidRPr="00360622">
        <w:rPr>
          <w:rFonts w:asciiTheme="minorHAnsi" w:hAnsiTheme="minorHAnsi"/>
          <w:lang w:val="en-US"/>
        </w:rPr>
        <w:t>Mid-Term Activity</w:t>
      </w:r>
    </w:p>
    <w:p w14:paraId="0266C442" w14:textId="77777777" w:rsidR="000214CF" w:rsidRPr="00360622" w:rsidRDefault="000214CF" w:rsidP="00493A59">
      <w:pPr>
        <w:pStyle w:val="NormalWeb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US"/>
        </w:rPr>
      </w:pPr>
      <w:r w:rsidRPr="00360622">
        <w:rPr>
          <w:rFonts w:asciiTheme="minorHAnsi" w:hAnsiTheme="minorHAnsi"/>
          <w:lang w:val="en-US"/>
        </w:rPr>
        <w:t xml:space="preserve">Seminar </w:t>
      </w:r>
    </w:p>
    <w:p w14:paraId="4C1DBBEC" w14:textId="77777777" w:rsidR="00493A59" w:rsidRPr="00360622" w:rsidRDefault="00493A59" w:rsidP="00BA7FC2">
      <w:pPr>
        <w:pStyle w:val="NormalWeb"/>
        <w:spacing w:before="0" w:after="0"/>
        <w:jc w:val="both"/>
        <w:rPr>
          <w:rFonts w:asciiTheme="minorHAnsi" w:hAnsiTheme="minorHAnsi"/>
          <w:lang w:val="en-US"/>
        </w:rPr>
      </w:pPr>
      <w:r w:rsidRPr="00360622">
        <w:rPr>
          <w:rFonts w:asciiTheme="minorHAnsi" w:hAnsiTheme="minorHAnsi"/>
          <w:lang w:val="en-US"/>
        </w:rPr>
        <w:t xml:space="preserve">Completion of the reading assignments includes the ability to discuss the readings in class. Students are expected to attend a minimum of 70% of the classes and </w:t>
      </w:r>
      <w:r w:rsidRPr="00C73DB0">
        <w:rPr>
          <w:rFonts w:asciiTheme="minorHAnsi" w:hAnsiTheme="minorHAnsi"/>
          <w:b/>
          <w:i/>
          <w:lang w:val="en-US"/>
        </w:rPr>
        <w:t>always bring an annotated copy of the readings (hard or soft copy) assigned for the class</w:t>
      </w:r>
      <w:r w:rsidR="000214CF" w:rsidRPr="00360622">
        <w:rPr>
          <w:rFonts w:asciiTheme="minorHAnsi" w:hAnsiTheme="minorHAnsi"/>
          <w:lang w:val="en-US"/>
        </w:rPr>
        <w:t xml:space="preserve">. </w:t>
      </w:r>
    </w:p>
    <w:p w14:paraId="2BBF3C9B" w14:textId="77777777" w:rsidR="00493A59" w:rsidRPr="00D63952" w:rsidRDefault="00493A59" w:rsidP="00493A59">
      <w:pPr>
        <w:jc w:val="both"/>
        <w:rPr>
          <w:b/>
          <w:sz w:val="24"/>
          <w:szCs w:val="24"/>
        </w:rPr>
      </w:pPr>
      <w:r w:rsidRPr="00D63952">
        <w:rPr>
          <w:b/>
          <w:sz w:val="24"/>
          <w:szCs w:val="24"/>
        </w:rPr>
        <w:t>BIBLIOGRAPHY</w:t>
      </w:r>
    </w:p>
    <w:p w14:paraId="6284C10D" w14:textId="70227553" w:rsidR="00FA4F8D" w:rsidRPr="006C647C" w:rsidRDefault="00FA4F8D" w:rsidP="00C73DB0">
      <w:pPr>
        <w:spacing w:line="240" w:lineRule="auto"/>
        <w:jc w:val="both"/>
        <w:rPr>
          <w:lang w:val="en-US"/>
        </w:rPr>
      </w:pPr>
      <w:r w:rsidRPr="006C647C">
        <w:t>AGUIAR, Vera Teixeira de; PEREIRA, Vera W. (Org.)</w:t>
      </w:r>
      <w:r w:rsidR="00806136" w:rsidRPr="006C647C">
        <w:t xml:space="preserve"> (2007)</w:t>
      </w:r>
      <w:r w:rsidRPr="006C647C">
        <w:t xml:space="preserve"> </w:t>
      </w:r>
      <w:r w:rsidRPr="006C647C">
        <w:rPr>
          <w:i/>
        </w:rPr>
        <w:t>Pesquisa em letras</w:t>
      </w:r>
      <w:r w:rsidRPr="006C647C">
        <w:t xml:space="preserve"> [recurso eletrônico].</w:t>
      </w:r>
      <w:r w:rsidR="00806136" w:rsidRPr="006C647C">
        <w:t xml:space="preserve"> </w:t>
      </w:r>
      <w:r w:rsidR="00806136" w:rsidRPr="006C647C">
        <w:rPr>
          <w:lang w:val="en-US"/>
        </w:rPr>
        <w:t>Porto Alegre: EDIPUCRS</w:t>
      </w:r>
      <w:r w:rsidRPr="006C647C">
        <w:rPr>
          <w:lang w:val="en-US"/>
        </w:rPr>
        <w:t>. 136 p</w:t>
      </w:r>
      <w:r w:rsidR="00F94A4F" w:rsidRPr="006C647C">
        <w:rPr>
          <w:lang w:val="en-US"/>
        </w:rPr>
        <w:t>.</w:t>
      </w:r>
    </w:p>
    <w:p w14:paraId="19EEF926" w14:textId="77777777" w:rsidR="00FA4F8D" w:rsidRPr="006C647C" w:rsidRDefault="00FA4F8D" w:rsidP="00C73DB0">
      <w:pPr>
        <w:spacing w:line="240" w:lineRule="auto"/>
        <w:jc w:val="both"/>
        <w:rPr>
          <w:lang w:val="en-US"/>
        </w:rPr>
      </w:pPr>
      <w:r w:rsidRPr="006C647C">
        <w:rPr>
          <w:lang w:val="en-US"/>
        </w:rPr>
        <w:t xml:space="preserve">BELFIORE, Eleonora (2009) On bullshit in cultural policy practice and research: notes from the British case, </w:t>
      </w:r>
      <w:r w:rsidRPr="006C647C">
        <w:rPr>
          <w:i/>
          <w:lang w:val="en-US"/>
        </w:rPr>
        <w:t>International Journal of Cultural Policy</w:t>
      </w:r>
      <w:r w:rsidRPr="006C647C">
        <w:rPr>
          <w:lang w:val="en-US"/>
        </w:rPr>
        <w:t>, 15:3, 343-359, DOI: 10.1080/10286630902806080.</w:t>
      </w:r>
    </w:p>
    <w:p w14:paraId="7FD8F015" w14:textId="77777777" w:rsidR="00FA4F8D" w:rsidRPr="006C647C" w:rsidRDefault="00FA4F8D" w:rsidP="00C73DB0">
      <w:pPr>
        <w:spacing w:line="240" w:lineRule="auto"/>
        <w:jc w:val="both"/>
        <w:rPr>
          <w:lang w:val="en-US"/>
        </w:rPr>
      </w:pPr>
      <w:r w:rsidRPr="006C647C">
        <w:rPr>
          <w:lang w:val="en-US"/>
        </w:rPr>
        <w:t xml:space="preserve">DEFEYTER, </w:t>
      </w:r>
      <w:r w:rsidR="00806136" w:rsidRPr="006C647C">
        <w:rPr>
          <w:lang w:val="en-US"/>
        </w:rPr>
        <w:t xml:space="preserve">Margaret A.; RUSSO, Riccardo (2013) The effect of breakfast cereal consumption on adolescents’ cognitive performance and mood, </w:t>
      </w:r>
      <w:r w:rsidR="00806136" w:rsidRPr="006C647C">
        <w:rPr>
          <w:i/>
          <w:lang w:val="en-US"/>
        </w:rPr>
        <w:t>Frontiers in Human Neuroscience</w:t>
      </w:r>
      <w:r w:rsidR="00806136" w:rsidRPr="006C647C">
        <w:rPr>
          <w:lang w:val="en-US"/>
        </w:rPr>
        <w:t xml:space="preserve">, 7, </w:t>
      </w:r>
      <w:proofErr w:type="gramStart"/>
      <w:r w:rsidR="00806136" w:rsidRPr="006C647C">
        <w:rPr>
          <w:lang w:val="en-US"/>
        </w:rPr>
        <w:t>Nov,</w:t>
      </w:r>
      <w:proofErr w:type="gramEnd"/>
      <w:r w:rsidR="00806136" w:rsidRPr="006C647C">
        <w:rPr>
          <w:lang w:val="en-US"/>
        </w:rPr>
        <w:t xml:space="preserve"> 1-10.</w:t>
      </w:r>
    </w:p>
    <w:p w14:paraId="1B67AF3C" w14:textId="6D26226B" w:rsidR="006C647C" w:rsidRPr="006C647C" w:rsidRDefault="006C647C" w:rsidP="00C73DB0">
      <w:pPr>
        <w:spacing w:line="240" w:lineRule="auto"/>
        <w:jc w:val="both"/>
        <w:rPr>
          <w:lang w:val="en-US"/>
        </w:rPr>
      </w:pPr>
      <w:r w:rsidRPr="006C647C">
        <w:rPr>
          <w:lang w:val="en-US"/>
        </w:rPr>
        <w:t xml:space="preserve">MUNRO, J. Murray, (2003) “A Primer on Accent Discrimination in the Canadian </w:t>
      </w:r>
      <w:proofErr w:type="gramStart"/>
      <w:r w:rsidRPr="006C647C">
        <w:rPr>
          <w:lang w:val="en-US"/>
        </w:rPr>
        <w:t xml:space="preserve">Context”  </w:t>
      </w:r>
      <w:r w:rsidRPr="006C647C">
        <w:rPr>
          <w:i/>
          <w:lang w:val="en-US"/>
        </w:rPr>
        <w:t>TESL</w:t>
      </w:r>
      <w:proofErr w:type="gramEnd"/>
      <w:r w:rsidRPr="006C647C">
        <w:rPr>
          <w:i/>
          <w:lang w:val="en-US"/>
        </w:rPr>
        <w:t xml:space="preserve"> Canada Journal/Revue TESL du Canada</w:t>
      </w:r>
      <w:r w:rsidRPr="006C647C">
        <w:rPr>
          <w:lang w:val="en-US"/>
        </w:rPr>
        <w:t xml:space="preserve"> vol. 20, no.2, Spring</w:t>
      </w:r>
      <w:r>
        <w:rPr>
          <w:lang w:val="en-US"/>
        </w:rPr>
        <w:t>. Available at</w:t>
      </w:r>
      <w:r w:rsidRPr="006C647C">
        <w:rPr>
          <w:lang w:val="en-US"/>
        </w:rPr>
        <w:t xml:space="preserve"> </w:t>
      </w:r>
      <w:hyperlink r:id="rId5" w:history="1">
        <w:r w:rsidRPr="006C647C">
          <w:rPr>
            <w:rStyle w:val="Hyperlink"/>
            <w:rFonts w:cs="Arial"/>
            <w:lang w:val="en"/>
          </w:rPr>
          <w:t>https://files.eric.ed.gov/fulltext/EJ669737.pdf</w:t>
        </w:r>
      </w:hyperlink>
      <w:r>
        <w:rPr>
          <w:rFonts w:cs="Arial"/>
          <w:lang w:val="en"/>
        </w:rPr>
        <w:t>, access Aug 25</w:t>
      </w:r>
      <w:r w:rsidRPr="006C647C">
        <w:rPr>
          <w:rFonts w:cs="Arial"/>
          <w:vertAlign w:val="superscript"/>
          <w:lang w:val="en"/>
        </w:rPr>
        <w:t>th</w:t>
      </w:r>
      <w:r>
        <w:rPr>
          <w:rFonts w:cs="Arial"/>
          <w:lang w:val="en"/>
        </w:rPr>
        <w:t>, 2018.</w:t>
      </w:r>
    </w:p>
    <w:p w14:paraId="407F4832" w14:textId="4D784E7B" w:rsidR="00493A59" w:rsidRPr="006C647C" w:rsidRDefault="00BA7FC2" w:rsidP="00C73DB0">
      <w:pPr>
        <w:spacing w:line="240" w:lineRule="auto"/>
        <w:jc w:val="both"/>
      </w:pPr>
      <w:r w:rsidRPr="006C647C">
        <w:t xml:space="preserve">MORIN, </w:t>
      </w:r>
      <w:r w:rsidR="00806136" w:rsidRPr="006C647C">
        <w:t>Edgar (2003)</w:t>
      </w:r>
      <w:r w:rsidRPr="006C647C">
        <w:t xml:space="preserve"> </w:t>
      </w:r>
      <w:r w:rsidRPr="006C647C">
        <w:rPr>
          <w:i/>
        </w:rPr>
        <w:t>A cabeça bem-feita</w:t>
      </w:r>
      <w:r w:rsidRPr="006C647C">
        <w:t>: repensar a reforma, reformar o pensamento</w:t>
      </w:r>
      <w:r w:rsidR="00FA4F8D" w:rsidRPr="006C647C">
        <w:t>.</w:t>
      </w:r>
      <w:r w:rsidRPr="006C647C">
        <w:t xml:space="preserve"> </w:t>
      </w:r>
      <w:r w:rsidR="00FA4F8D" w:rsidRPr="006C647C">
        <w:t>T</w:t>
      </w:r>
      <w:r w:rsidRPr="006C647C">
        <w:t>rad</w:t>
      </w:r>
      <w:r w:rsidR="00FA4F8D" w:rsidRPr="006C647C">
        <w:t>.</w:t>
      </w:r>
      <w:r w:rsidRPr="006C647C">
        <w:t xml:space="preserve"> Eloá Jacobina. - 8a ed. -Rio de Janeiro: Bertrand Brasil, 20</w:t>
      </w:r>
      <w:r w:rsidR="00FA4F8D" w:rsidRPr="006C647C">
        <w:t>03. 128 p.</w:t>
      </w:r>
    </w:p>
    <w:p w14:paraId="490BC9E2" w14:textId="4F10AAE1" w:rsidR="00FA4F8D" w:rsidRPr="006C647C" w:rsidRDefault="00FA4F8D" w:rsidP="00C73DB0">
      <w:pPr>
        <w:spacing w:line="240" w:lineRule="auto"/>
        <w:jc w:val="both"/>
      </w:pPr>
      <w:r w:rsidRPr="006C647C">
        <w:t>NICOLAU Marcos</w:t>
      </w:r>
      <w:r w:rsidR="00806136" w:rsidRPr="006C647C">
        <w:t xml:space="preserve"> (2013)</w:t>
      </w:r>
      <w:r w:rsidRPr="006C647C">
        <w:t xml:space="preserve">. </w:t>
      </w:r>
      <w:r w:rsidRPr="006C647C">
        <w:rPr>
          <w:i/>
        </w:rPr>
        <w:t>Metodologia do trabalho científico</w:t>
      </w:r>
      <w:r w:rsidRPr="006C647C">
        <w:t>. [recurso eletrônico].</w:t>
      </w:r>
      <w:r w:rsidR="00806136" w:rsidRPr="006C647C">
        <w:t xml:space="preserve"> UFPB</w:t>
      </w:r>
      <w:r w:rsidRPr="006C647C">
        <w:t>. 8 p</w:t>
      </w:r>
      <w:r w:rsidR="005F0C56" w:rsidRPr="006C647C">
        <w:t>.</w:t>
      </w:r>
    </w:p>
    <w:p w14:paraId="644CB5BF" w14:textId="77777777" w:rsidR="00806136" w:rsidRPr="006C647C" w:rsidRDefault="00360622" w:rsidP="00C73DB0">
      <w:pPr>
        <w:spacing w:line="240" w:lineRule="auto"/>
        <w:jc w:val="both"/>
        <w:rPr>
          <w:rFonts w:cs="Arial"/>
          <w:lang w:val="en-US"/>
        </w:rPr>
      </w:pPr>
      <w:r w:rsidRPr="006C647C">
        <w:rPr>
          <w:rFonts w:cs="Arial"/>
          <w:lang w:val="en-US"/>
        </w:rPr>
        <w:t>STARMANS</w:t>
      </w:r>
      <w:r w:rsidR="00806136" w:rsidRPr="006C647C">
        <w:rPr>
          <w:rFonts w:cs="Arial"/>
          <w:lang w:val="en-US"/>
        </w:rPr>
        <w:t xml:space="preserve">, Christina; </w:t>
      </w:r>
      <w:r w:rsidRPr="006C647C">
        <w:rPr>
          <w:rFonts w:cs="Arial"/>
          <w:lang w:val="en-US"/>
        </w:rPr>
        <w:t>BLOOM</w:t>
      </w:r>
      <w:r w:rsidR="00806136" w:rsidRPr="006C647C">
        <w:rPr>
          <w:rFonts w:cs="Arial"/>
          <w:lang w:val="en-US"/>
        </w:rPr>
        <w:t>, Paul</w:t>
      </w:r>
      <w:r w:rsidRPr="006C647C">
        <w:rPr>
          <w:rFonts w:cs="Arial"/>
          <w:lang w:val="en-US"/>
        </w:rPr>
        <w:t xml:space="preserve"> (2012) Windows to the soul: Children and adults see the eyes as the location of the self, </w:t>
      </w:r>
      <w:r w:rsidR="00806136" w:rsidRPr="006C647C">
        <w:rPr>
          <w:rFonts w:cs="Arial"/>
          <w:i/>
          <w:lang w:val="en-US"/>
        </w:rPr>
        <w:t>Cognition</w:t>
      </w:r>
      <w:r w:rsidR="00806136" w:rsidRPr="006C647C">
        <w:rPr>
          <w:rFonts w:cs="Arial"/>
          <w:lang w:val="en-US"/>
        </w:rPr>
        <w:t xml:space="preserve"> 123</w:t>
      </w:r>
      <w:r w:rsidRPr="006C647C">
        <w:rPr>
          <w:rFonts w:cs="Arial"/>
          <w:lang w:val="en-US"/>
        </w:rPr>
        <w:t>,</w:t>
      </w:r>
      <w:r w:rsidR="00806136" w:rsidRPr="006C647C">
        <w:rPr>
          <w:rFonts w:cs="Arial"/>
          <w:lang w:val="en-US"/>
        </w:rPr>
        <w:t xml:space="preserve"> 313–318</w:t>
      </w:r>
      <w:r w:rsidRPr="006C647C">
        <w:rPr>
          <w:rFonts w:cs="Arial"/>
          <w:lang w:val="en-US"/>
        </w:rPr>
        <w:t>.</w:t>
      </w:r>
    </w:p>
    <w:p w14:paraId="6DE547A3" w14:textId="77777777" w:rsidR="00F94A4F" w:rsidRDefault="00F94A4F" w:rsidP="00C73DB0">
      <w:pPr>
        <w:spacing w:line="240" w:lineRule="auto"/>
        <w:jc w:val="both"/>
        <w:rPr>
          <w:b/>
          <w:sz w:val="24"/>
          <w:szCs w:val="24"/>
          <w:lang w:val="en-US"/>
        </w:rPr>
      </w:pPr>
    </w:p>
    <w:p w14:paraId="0FFA1D99" w14:textId="77777777" w:rsidR="00493A59" w:rsidRPr="00360622" w:rsidRDefault="00493A59" w:rsidP="00C73DB0">
      <w:pPr>
        <w:spacing w:line="240" w:lineRule="auto"/>
        <w:jc w:val="both"/>
        <w:rPr>
          <w:sz w:val="24"/>
          <w:szCs w:val="24"/>
          <w:lang w:val="en-US"/>
        </w:rPr>
      </w:pPr>
      <w:r w:rsidRPr="00360622">
        <w:rPr>
          <w:b/>
          <w:sz w:val="24"/>
          <w:szCs w:val="24"/>
          <w:lang w:val="en-US"/>
        </w:rPr>
        <w:t>ASSESSMENT &amp; ASSIGNMENTS</w:t>
      </w:r>
      <w:r w:rsidRPr="00360622">
        <w:rPr>
          <w:sz w:val="24"/>
          <w:szCs w:val="24"/>
          <w:lang w:val="en-US"/>
        </w:rPr>
        <w:t>: Students´ production will be evaluated taking into consideration the following activities: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977"/>
      </w:tblGrid>
      <w:tr w:rsidR="005F0C56" w:rsidRPr="005F0C56" w14:paraId="77E32EFD" w14:textId="77777777" w:rsidTr="005F0C56">
        <w:tc>
          <w:tcPr>
            <w:tcW w:w="4748" w:type="dxa"/>
          </w:tcPr>
          <w:p w14:paraId="094E20EC" w14:textId="77777777" w:rsidR="005F0C56" w:rsidRPr="005F0C56" w:rsidRDefault="005F0C56" w:rsidP="00C73DB0">
            <w:pPr>
              <w:spacing w:before="120" w:after="120"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5F0C56">
              <w:rPr>
                <w:i/>
                <w:sz w:val="24"/>
                <w:szCs w:val="24"/>
                <w:lang w:val="en-US"/>
              </w:rPr>
              <w:t>Assignments</w:t>
            </w:r>
          </w:p>
        </w:tc>
        <w:tc>
          <w:tcPr>
            <w:tcW w:w="2977" w:type="dxa"/>
          </w:tcPr>
          <w:p w14:paraId="1551A2E7" w14:textId="18ABCA20" w:rsidR="005F0C56" w:rsidRPr="005F0C56" w:rsidRDefault="005F0C56" w:rsidP="00C73DB0">
            <w:pPr>
              <w:pStyle w:val="Ttulo3"/>
              <w:spacing w:before="120" w:after="120" w:line="240" w:lineRule="auto"/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5F0C56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  <w:lang w:val="en-US"/>
              </w:rPr>
              <w:t>Maximum score</w:t>
            </w:r>
          </w:p>
        </w:tc>
      </w:tr>
      <w:tr w:rsidR="005F0C56" w:rsidRPr="00360622" w14:paraId="4617C60C" w14:textId="77777777" w:rsidTr="005F0C56">
        <w:tc>
          <w:tcPr>
            <w:tcW w:w="4748" w:type="dxa"/>
          </w:tcPr>
          <w:p w14:paraId="618E8D27" w14:textId="77777777" w:rsidR="005F0C56" w:rsidRPr="00360622" w:rsidRDefault="005F0C56" w:rsidP="00C73DB0">
            <w:pPr>
              <w:spacing w:before="120" w:after="12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Readings and participation in class discussions</w:t>
            </w:r>
          </w:p>
        </w:tc>
        <w:tc>
          <w:tcPr>
            <w:tcW w:w="2977" w:type="dxa"/>
          </w:tcPr>
          <w:p w14:paraId="34CA0B14" w14:textId="77777777" w:rsidR="005F0C56" w:rsidRPr="00360622" w:rsidRDefault="005F0C56" w:rsidP="00C73DB0">
            <w:pPr>
              <w:spacing w:before="120" w:after="12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F0C56" w:rsidRPr="00360622" w14:paraId="1CE30B43" w14:textId="77777777" w:rsidTr="005F0C56">
        <w:tc>
          <w:tcPr>
            <w:tcW w:w="4748" w:type="dxa"/>
          </w:tcPr>
          <w:p w14:paraId="191594A7" w14:textId="77777777" w:rsidR="005F0C56" w:rsidRPr="00360622" w:rsidRDefault="005F0C56" w:rsidP="00C73DB0">
            <w:pPr>
              <w:spacing w:before="120"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60622">
              <w:rPr>
                <w:sz w:val="24"/>
                <w:szCs w:val="24"/>
                <w:lang w:val="en-US"/>
              </w:rPr>
              <w:t xml:space="preserve">Mid-Term activity </w:t>
            </w:r>
          </w:p>
        </w:tc>
        <w:tc>
          <w:tcPr>
            <w:tcW w:w="2977" w:type="dxa"/>
          </w:tcPr>
          <w:p w14:paraId="6BF4796C" w14:textId="77777777" w:rsidR="005F0C56" w:rsidRPr="00360622" w:rsidRDefault="005F0C56" w:rsidP="00C73DB0">
            <w:pPr>
              <w:spacing w:before="120"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60622">
              <w:rPr>
                <w:sz w:val="24"/>
                <w:szCs w:val="24"/>
                <w:lang w:val="en-US"/>
              </w:rPr>
              <w:t>4</w:t>
            </w:r>
          </w:p>
        </w:tc>
      </w:tr>
      <w:tr w:rsidR="005F0C56" w:rsidRPr="00360622" w14:paraId="3D81978D" w14:textId="77777777" w:rsidTr="005F0C56">
        <w:tc>
          <w:tcPr>
            <w:tcW w:w="4748" w:type="dxa"/>
          </w:tcPr>
          <w:p w14:paraId="4D33D9E3" w14:textId="77777777" w:rsidR="005F0C56" w:rsidRPr="00360622" w:rsidRDefault="005F0C56" w:rsidP="00C73DB0">
            <w:pPr>
              <w:spacing w:before="120"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60622">
              <w:rPr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2977" w:type="dxa"/>
          </w:tcPr>
          <w:p w14:paraId="593ABD6B" w14:textId="77777777" w:rsidR="005F0C56" w:rsidRPr="00360622" w:rsidRDefault="005F0C56" w:rsidP="00C73DB0">
            <w:pPr>
              <w:spacing w:before="120" w:after="12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5F0C56" w:rsidRPr="00360622" w14:paraId="76F6A630" w14:textId="77777777" w:rsidTr="005F0C56">
        <w:tc>
          <w:tcPr>
            <w:tcW w:w="4748" w:type="dxa"/>
          </w:tcPr>
          <w:p w14:paraId="2F9FC25B" w14:textId="77777777" w:rsidR="005F0C56" w:rsidRPr="00360622" w:rsidRDefault="005F0C56" w:rsidP="00C73DB0">
            <w:pPr>
              <w:spacing w:before="120"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60622">
              <w:rPr>
                <w:sz w:val="24"/>
                <w:szCs w:val="24"/>
                <w:lang w:val="en-US"/>
              </w:rPr>
              <w:t xml:space="preserve">Total: </w:t>
            </w:r>
          </w:p>
        </w:tc>
        <w:tc>
          <w:tcPr>
            <w:tcW w:w="2977" w:type="dxa"/>
          </w:tcPr>
          <w:p w14:paraId="1EEFF780" w14:textId="77777777" w:rsidR="005F0C56" w:rsidRPr="00360622" w:rsidRDefault="005F0C56" w:rsidP="00C73DB0">
            <w:pPr>
              <w:spacing w:before="120" w:after="12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60622">
              <w:rPr>
                <w:sz w:val="24"/>
                <w:szCs w:val="24"/>
                <w:lang w:val="en-US"/>
              </w:rPr>
              <w:t>10</w:t>
            </w:r>
          </w:p>
        </w:tc>
      </w:tr>
    </w:tbl>
    <w:p w14:paraId="6F528495" w14:textId="77777777" w:rsidR="00493A59" w:rsidRPr="00360622" w:rsidRDefault="00493A59" w:rsidP="00493A59">
      <w:pPr>
        <w:jc w:val="both"/>
        <w:rPr>
          <w:sz w:val="24"/>
          <w:szCs w:val="24"/>
          <w:lang w:val="en-US"/>
        </w:rPr>
      </w:pPr>
    </w:p>
    <w:p w14:paraId="4BB53FCA" w14:textId="77777777" w:rsidR="00493A59" w:rsidRPr="00DD6A08" w:rsidRDefault="00493A59" w:rsidP="00493A59">
      <w:pPr>
        <w:pStyle w:val="Corpodetexto"/>
        <w:tabs>
          <w:tab w:val="left" w:pos="720"/>
        </w:tabs>
        <w:rPr>
          <w:rFonts w:asciiTheme="minorHAnsi" w:hAnsiTheme="minorHAnsi"/>
          <w:i/>
          <w:szCs w:val="24"/>
        </w:rPr>
      </w:pPr>
      <w:r w:rsidRPr="00360622">
        <w:rPr>
          <w:rFonts w:asciiTheme="minorHAnsi" w:hAnsiTheme="minorHAnsi"/>
          <w:szCs w:val="24"/>
        </w:rPr>
        <w:lastRenderedPageBreak/>
        <w:t>“</w:t>
      </w:r>
      <w:proofErr w:type="spellStart"/>
      <w:r w:rsidRPr="00360622">
        <w:rPr>
          <w:rFonts w:asciiTheme="minorHAnsi" w:hAnsiTheme="minorHAnsi"/>
          <w:szCs w:val="24"/>
        </w:rPr>
        <w:t>Substitutiva</w:t>
      </w:r>
      <w:proofErr w:type="spellEnd"/>
      <w:r w:rsidRPr="00360622">
        <w:rPr>
          <w:rFonts w:asciiTheme="minorHAnsi" w:hAnsiTheme="minorHAnsi"/>
          <w:szCs w:val="24"/>
        </w:rPr>
        <w:t xml:space="preserve">” will provide the opportunity to compensate for </w:t>
      </w:r>
      <w:r w:rsidR="000214CF" w:rsidRPr="00360622">
        <w:rPr>
          <w:rFonts w:asciiTheme="minorHAnsi" w:hAnsiTheme="minorHAnsi"/>
          <w:szCs w:val="24"/>
        </w:rPr>
        <w:t>the Mid-Term activity</w:t>
      </w:r>
      <w:r w:rsidRPr="00360622">
        <w:rPr>
          <w:rFonts w:asciiTheme="minorHAnsi" w:hAnsiTheme="minorHAnsi"/>
          <w:szCs w:val="24"/>
        </w:rPr>
        <w:t xml:space="preserve"> (low mark or absence). Attention: </w:t>
      </w:r>
      <w:r w:rsidRPr="00360622">
        <w:rPr>
          <w:rFonts w:asciiTheme="minorHAnsi" w:hAnsiTheme="minorHAnsi"/>
          <w:i/>
          <w:szCs w:val="24"/>
        </w:rPr>
        <w:t>the ‘</w:t>
      </w:r>
      <w:proofErr w:type="spellStart"/>
      <w:r w:rsidRPr="00360622">
        <w:rPr>
          <w:rFonts w:asciiTheme="minorHAnsi" w:hAnsiTheme="minorHAnsi"/>
          <w:i/>
          <w:szCs w:val="24"/>
        </w:rPr>
        <w:t>substitutiva</w:t>
      </w:r>
      <w:proofErr w:type="spellEnd"/>
      <w:r w:rsidRPr="00360622">
        <w:rPr>
          <w:rFonts w:asciiTheme="minorHAnsi" w:hAnsiTheme="minorHAnsi"/>
          <w:i/>
          <w:szCs w:val="24"/>
        </w:rPr>
        <w:t xml:space="preserve">” substitutes the previous mark, even </w:t>
      </w:r>
      <w:r w:rsidR="00DD6A08">
        <w:rPr>
          <w:rFonts w:asciiTheme="minorHAnsi" w:hAnsiTheme="minorHAnsi"/>
          <w:i/>
          <w:szCs w:val="24"/>
        </w:rPr>
        <w:t>if the previous mark is higher.</w:t>
      </w:r>
    </w:p>
    <w:p w14:paraId="035D055F" w14:textId="77777777" w:rsidR="00493A59" w:rsidRPr="00360622" w:rsidRDefault="00493A59" w:rsidP="00493A59">
      <w:pPr>
        <w:pStyle w:val="Corpodetexto"/>
        <w:tabs>
          <w:tab w:val="left" w:pos="720"/>
        </w:tabs>
        <w:rPr>
          <w:rFonts w:asciiTheme="minorHAnsi" w:hAnsiTheme="minorHAnsi"/>
          <w:b/>
          <w:szCs w:val="24"/>
        </w:rPr>
      </w:pPr>
    </w:p>
    <w:p w14:paraId="22A3D0F3" w14:textId="77777777" w:rsidR="00493A59" w:rsidRPr="00360622" w:rsidRDefault="00493A59" w:rsidP="00493A59">
      <w:pPr>
        <w:pStyle w:val="Corpodetexto"/>
        <w:tabs>
          <w:tab w:val="left" w:pos="720"/>
        </w:tabs>
        <w:rPr>
          <w:rFonts w:asciiTheme="minorHAnsi" w:hAnsiTheme="minorHAnsi"/>
          <w:b/>
          <w:szCs w:val="24"/>
        </w:rPr>
      </w:pPr>
      <w:r w:rsidRPr="00360622">
        <w:rPr>
          <w:rFonts w:asciiTheme="minorHAnsi" w:hAnsiTheme="minorHAnsi"/>
          <w:b/>
          <w:szCs w:val="24"/>
        </w:rPr>
        <w:t>ATTENDANCE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360622" w:rsidRPr="002B03F4" w14:paraId="1D2B63BC" w14:textId="77777777" w:rsidTr="00FF73CC">
        <w:tc>
          <w:tcPr>
            <w:tcW w:w="8780" w:type="dxa"/>
          </w:tcPr>
          <w:p w14:paraId="0193C00A" w14:textId="77777777" w:rsidR="00493A59" w:rsidRPr="00360622" w:rsidRDefault="00493A59" w:rsidP="00FF73CC">
            <w:pPr>
              <w:jc w:val="both"/>
              <w:rPr>
                <w:sz w:val="24"/>
                <w:szCs w:val="24"/>
                <w:lang w:val="en-US"/>
              </w:rPr>
            </w:pPr>
            <w:r w:rsidRPr="00360622">
              <w:rPr>
                <w:sz w:val="24"/>
                <w:szCs w:val="24"/>
                <w:lang w:val="en-US"/>
              </w:rPr>
              <w:t xml:space="preserve">If the student for some reason needs an extension (because of illness or some other kind of serious personal problem that prevents him/her from finishing an assignment on time), the teacher must be notified well in advance so that another date can be arranged. The teacher can be reached at </w:t>
            </w:r>
            <w:r w:rsidRPr="00360622">
              <w:rPr>
                <w:rStyle w:val="Hyperlink"/>
                <w:color w:val="auto"/>
                <w:sz w:val="24"/>
                <w:szCs w:val="24"/>
                <w:lang w:val="en-US"/>
              </w:rPr>
              <w:t>beth.harkot@usp.br.</w:t>
            </w:r>
            <w:r w:rsidRPr="00360622">
              <w:rPr>
                <w:sz w:val="24"/>
                <w:szCs w:val="24"/>
                <w:lang w:val="en-US"/>
              </w:rPr>
              <w:t xml:space="preserve"> Alternatively, a message can be left at DLM-De</w:t>
            </w:r>
            <w:r w:rsidR="00F94A4F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="00F94A4F">
              <w:rPr>
                <w:sz w:val="24"/>
                <w:szCs w:val="24"/>
                <w:lang w:val="en-US"/>
              </w:rPr>
              <w:t>Letras</w:t>
            </w:r>
            <w:proofErr w:type="spellEnd"/>
            <w:r w:rsidR="00F94A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4A4F">
              <w:rPr>
                <w:sz w:val="24"/>
                <w:szCs w:val="24"/>
                <w:lang w:val="en-US"/>
              </w:rPr>
              <w:t>Modernas</w:t>
            </w:r>
            <w:proofErr w:type="spellEnd"/>
            <w:r w:rsidR="00F94A4F">
              <w:rPr>
                <w:sz w:val="24"/>
                <w:szCs w:val="24"/>
                <w:lang w:val="en-US"/>
              </w:rPr>
              <w:t xml:space="preserve"> (3091-5041).</w:t>
            </w:r>
          </w:p>
          <w:p w14:paraId="1C3AF73B" w14:textId="77777777" w:rsidR="00493A59" w:rsidRPr="00360622" w:rsidRDefault="00493A59" w:rsidP="00D63952">
            <w:pPr>
              <w:spacing w:after="0"/>
              <w:rPr>
                <w:sz w:val="24"/>
                <w:szCs w:val="24"/>
                <w:lang w:val="en-US"/>
              </w:rPr>
            </w:pPr>
            <w:r w:rsidRPr="00360622">
              <w:rPr>
                <w:sz w:val="24"/>
                <w:szCs w:val="24"/>
                <w:lang w:val="en-US"/>
              </w:rPr>
              <w:t xml:space="preserve">Office hours: </w:t>
            </w:r>
            <w:r w:rsidR="00D63952" w:rsidRPr="00D63952">
              <w:rPr>
                <w:rFonts w:cs="Arial"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Office hours </w:t>
            </w:r>
            <w:r w:rsidR="00D63952" w:rsidRPr="00D63952">
              <w:rPr>
                <w:rFonts w:cs="Arial"/>
                <w:b/>
                <w:color w:val="252525"/>
                <w:sz w:val="24"/>
                <w:szCs w:val="24"/>
                <w:shd w:val="clear" w:color="auto" w:fill="FFFFFF"/>
                <w:lang w:val="en-US"/>
              </w:rPr>
              <w:t>Mondays, 12:00-12:30; Thursdays 10:00-11:00 and 18:15-19:15</w:t>
            </w:r>
            <w:r w:rsidRPr="00360622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360622">
              <w:rPr>
                <w:sz w:val="24"/>
                <w:szCs w:val="24"/>
                <w:lang w:val="en-US"/>
              </w:rPr>
              <w:t>Room</w:t>
            </w:r>
            <w:r w:rsidRPr="003606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60622">
              <w:rPr>
                <w:sz w:val="24"/>
                <w:szCs w:val="24"/>
                <w:lang w:val="en-US"/>
              </w:rPr>
              <w:t>32, 3</w:t>
            </w:r>
            <w:r w:rsidRPr="00360622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360622">
              <w:rPr>
                <w:sz w:val="24"/>
                <w:szCs w:val="24"/>
                <w:lang w:val="en-US"/>
              </w:rPr>
              <w:t xml:space="preserve"> floor (Phone number: 3091-5052). In case you cannot make it at this time, contact me for another arrangement.</w:t>
            </w:r>
          </w:p>
        </w:tc>
      </w:tr>
    </w:tbl>
    <w:p w14:paraId="249DE559" w14:textId="77777777" w:rsidR="00F94A4F" w:rsidRPr="00D63952" w:rsidRDefault="00ED3177" w:rsidP="00F94A4F">
      <w:pPr>
        <w:rPr>
          <w:rFonts w:cs="Arial"/>
          <w:color w:val="252525"/>
          <w:sz w:val="24"/>
          <w:szCs w:val="24"/>
          <w:shd w:val="clear" w:color="auto" w:fill="FFFFFF"/>
          <w:lang w:val="en-US"/>
        </w:rPr>
      </w:pPr>
      <w:hyperlink r:id="rId6" w:tooltip="Plato" w:history="1">
        <w:r w:rsidR="00F94A4F" w:rsidRPr="00D63952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Plato</w:t>
        </w:r>
      </w:hyperlink>
      <w:r w:rsidR="00F94A4F" w:rsidRPr="00D63952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r w:rsidR="00F94A4F" w:rsidRPr="00D63952">
        <w:rPr>
          <w:rFonts w:cs="Arial"/>
          <w:sz w:val="24"/>
          <w:szCs w:val="24"/>
          <w:shd w:val="clear" w:color="auto" w:fill="FFFFFF"/>
          <w:lang w:val="en-US"/>
        </w:rPr>
        <w:t>in</w:t>
      </w:r>
      <w:r w:rsidR="00F94A4F" w:rsidRPr="00D63952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hyperlink r:id="rId7" w:tooltip="Meno" w:history="1">
        <w:r w:rsidR="00F94A4F" w:rsidRPr="00D63952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Meno</w:t>
        </w:r>
      </w:hyperlink>
      <w:r w:rsidR="00F94A4F" w:rsidRPr="00D63952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r w:rsidR="00F94A4F" w:rsidRP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: "If you know what you're searching for, why do you search for it?</w:t>
      </w:r>
      <w:r w:rsidR="00604364" w:rsidRP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 xml:space="preserve"> </w:t>
      </w:r>
      <w:r w:rsidR="00F94A4F" w:rsidRPr="00D63952">
        <w:rPr>
          <w:rFonts w:cs="Arial"/>
          <w:color w:val="252525"/>
          <w:sz w:val="24"/>
          <w:szCs w:val="24"/>
          <w:shd w:val="clear" w:color="auto" w:fill="FFFFFF"/>
          <w:lang w:val="en-US"/>
        </w:rPr>
        <w:t>If you don't know what you're searching for, what are you searching for?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80"/>
        <w:gridCol w:w="4919"/>
      </w:tblGrid>
      <w:tr w:rsidR="00F94A4F" w:rsidRPr="002B03F4" w14:paraId="5B8C81AE" w14:textId="77777777" w:rsidTr="00ED3177">
        <w:tc>
          <w:tcPr>
            <w:tcW w:w="1101" w:type="dxa"/>
            <w:shd w:val="clear" w:color="auto" w:fill="auto"/>
          </w:tcPr>
          <w:p w14:paraId="58745272" w14:textId="77777777" w:rsidR="00F94A4F" w:rsidRPr="00784B1A" w:rsidRDefault="00F94A4F" w:rsidP="00DD6A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B1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80" w:type="dxa"/>
            <w:shd w:val="clear" w:color="auto" w:fill="auto"/>
          </w:tcPr>
          <w:p w14:paraId="018BD013" w14:textId="77777777" w:rsidR="00F94A4F" w:rsidRPr="00784B1A" w:rsidRDefault="00F94A4F" w:rsidP="00FF73CC">
            <w:pPr>
              <w:rPr>
                <w:b/>
                <w:sz w:val="24"/>
                <w:szCs w:val="24"/>
              </w:rPr>
            </w:pPr>
            <w:proofErr w:type="spellStart"/>
            <w:r w:rsidRPr="00784B1A">
              <w:rPr>
                <w:b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14:paraId="6BBA0CDE" w14:textId="77777777" w:rsidR="00F94A4F" w:rsidRPr="00D63952" w:rsidRDefault="00604364" w:rsidP="00FF73CC">
            <w:pPr>
              <w:rPr>
                <w:b/>
                <w:sz w:val="24"/>
                <w:szCs w:val="24"/>
                <w:lang w:val="en-US"/>
              </w:rPr>
            </w:pPr>
            <w:r w:rsidRPr="00D63952">
              <w:rPr>
                <w:b/>
                <w:sz w:val="24"/>
                <w:szCs w:val="24"/>
                <w:lang w:val="en-US"/>
              </w:rPr>
              <w:t xml:space="preserve">Reading </w:t>
            </w:r>
            <w:r w:rsidR="00DA4027" w:rsidRPr="00D63952">
              <w:rPr>
                <w:b/>
                <w:sz w:val="24"/>
                <w:szCs w:val="24"/>
                <w:lang w:val="en-US"/>
              </w:rPr>
              <w:t xml:space="preserve">+ question </w:t>
            </w:r>
            <w:r w:rsidR="00784B1A" w:rsidRPr="00D63952">
              <w:rPr>
                <w:b/>
                <w:sz w:val="24"/>
                <w:szCs w:val="24"/>
                <w:lang w:val="en-US"/>
              </w:rPr>
              <w:t>assigned for following class</w:t>
            </w:r>
          </w:p>
        </w:tc>
      </w:tr>
      <w:tr w:rsidR="00F94A4F" w:rsidRPr="002B03F4" w14:paraId="700EA3F0" w14:textId="77777777" w:rsidTr="00ED3177">
        <w:tc>
          <w:tcPr>
            <w:tcW w:w="1101" w:type="dxa"/>
            <w:shd w:val="clear" w:color="auto" w:fill="auto"/>
          </w:tcPr>
          <w:p w14:paraId="3857DE48" w14:textId="38D9A234" w:rsidR="00F94A4F" w:rsidRDefault="00F94A4F" w:rsidP="00DA4027">
            <w:pPr>
              <w:numPr>
                <w:ilvl w:val="0"/>
                <w:numId w:val="7"/>
              </w:numPr>
              <w:spacing w:after="0" w:line="240" w:lineRule="auto"/>
              <w:ind w:left="227" w:hanging="227"/>
            </w:pPr>
            <w:proofErr w:type="spellStart"/>
            <w:r>
              <w:t>Aug</w:t>
            </w:r>
            <w:proofErr w:type="spellEnd"/>
            <w:r>
              <w:t xml:space="preserve"> 2</w:t>
            </w:r>
            <w:r w:rsidR="00E96524">
              <w:t>7</w:t>
            </w:r>
          </w:p>
        </w:tc>
        <w:tc>
          <w:tcPr>
            <w:tcW w:w="2580" w:type="dxa"/>
            <w:shd w:val="clear" w:color="auto" w:fill="auto"/>
          </w:tcPr>
          <w:p w14:paraId="1DF7437B" w14:textId="77777777" w:rsidR="00604364" w:rsidRDefault="00604364" w:rsidP="00FF73CC"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14:paraId="31E47890" w14:textId="77777777" w:rsidR="00F94A4F" w:rsidRDefault="00604364" w:rsidP="00FF73CC">
            <w:proofErr w:type="spellStart"/>
            <w:r>
              <w:t>Morin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Edgar.“</w:t>
            </w:r>
            <w:proofErr w:type="gramEnd"/>
            <w:r>
              <w:t>A</w:t>
            </w:r>
            <w:proofErr w:type="spellEnd"/>
            <w:r>
              <w:t xml:space="preserve"> Cabeça bem feita”</w:t>
            </w:r>
          </w:p>
          <w:p w14:paraId="24F1EC9A" w14:textId="77777777" w:rsidR="00DA4027" w:rsidRPr="00D63952" w:rsidRDefault="00DA4027" w:rsidP="00FF73CC">
            <w:pPr>
              <w:rPr>
                <w:i/>
                <w:lang w:val="en-US"/>
              </w:rPr>
            </w:pPr>
            <w:r w:rsidRPr="00022D84">
              <w:rPr>
                <w:i/>
                <w:lang w:val="en-US"/>
              </w:rPr>
              <w:t>What’s the author’s main point?</w:t>
            </w:r>
          </w:p>
        </w:tc>
      </w:tr>
      <w:tr w:rsidR="00F94A4F" w:rsidRPr="002B03F4" w14:paraId="0EE25719" w14:textId="77777777" w:rsidTr="00ED3177">
        <w:tc>
          <w:tcPr>
            <w:tcW w:w="1101" w:type="dxa"/>
            <w:shd w:val="clear" w:color="auto" w:fill="auto"/>
          </w:tcPr>
          <w:p w14:paraId="7CB41FC7" w14:textId="423A949D" w:rsidR="00F94A4F" w:rsidRDefault="00E96524" w:rsidP="00DA4027">
            <w:pPr>
              <w:numPr>
                <w:ilvl w:val="0"/>
                <w:numId w:val="7"/>
              </w:numPr>
              <w:spacing w:after="0" w:line="240" w:lineRule="auto"/>
              <w:ind w:left="227" w:hanging="227"/>
            </w:pPr>
            <w:proofErr w:type="spellStart"/>
            <w:r>
              <w:t>Sep</w:t>
            </w:r>
            <w:proofErr w:type="spellEnd"/>
            <w:r w:rsidR="00F94A4F">
              <w:t xml:space="preserve"> </w:t>
            </w:r>
            <w:r>
              <w:t>10</w:t>
            </w:r>
          </w:p>
        </w:tc>
        <w:tc>
          <w:tcPr>
            <w:tcW w:w="2580" w:type="dxa"/>
            <w:shd w:val="clear" w:color="auto" w:fill="auto"/>
          </w:tcPr>
          <w:p w14:paraId="2533FD38" w14:textId="77777777" w:rsidR="00F94A4F" w:rsidRDefault="00604364" w:rsidP="00FF73CC">
            <w:proofErr w:type="spellStart"/>
            <w:r>
              <w:t>Purposes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  <w:p w14:paraId="568624C9" w14:textId="77777777" w:rsidR="00604364" w:rsidRDefault="00604364" w:rsidP="00FF73CC">
            <w:proofErr w:type="spellStart"/>
            <w:r>
              <w:t>Types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14:paraId="733E0BE2" w14:textId="77777777" w:rsidR="00F94A4F" w:rsidRPr="00D63952" w:rsidRDefault="00604364" w:rsidP="00FF73CC">
            <w:r w:rsidRPr="00D63952">
              <w:t xml:space="preserve">NICOLAU Marcos (2013). </w:t>
            </w:r>
            <w:r w:rsidRPr="00D63952">
              <w:rPr>
                <w:i/>
              </w:rPr>
              <w:t>Metodologia do trabalho científico</w:t>
            </w:r>
            <w:r w:rsidRPr="00D63952">
              <w:t>. [recurso eletrônico]. UFPB. 8 p.</w:t>
            </w:r>
          </w:p>
          <w:p w14:paraId="2E5AC747" w14:textId="77777777" w:rsidR="00DA4027" w:rsidRDefault="00784B1A" w:rsidP="00022D84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Summarize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information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about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academic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arrticles</w:t>
            </w:r>
            <w:proofErr w:type="spellEnd"/>
            <w:r>
              <w:rPr>
                <w:i/>
              </w:rPr>
              <w:t>.</w:t>
            </w:r>
          </w:p>
          <w:p w14:paraId="6B9BB11A" w14:textId="77777777" w:rsidR="00784B1A" w:rsidRDefault="00784B1A" w:rsidP="00DD6A08">
            <w:pPr>
              <w:spacing w:after="0"/>
            </w:pPr>
          </w:p>
          <w:p w14:paraId="4EE62922" w14:textId="2A934201" w:rsidR="00784B1A" w:rsidRDefault="00784B1A" w:rsidP="00DD6A08">
            <w:pPr>
              <w:spacing w:after="0"/>
            </w:pPr>
            <w:r>
              <w:t xml:space="preserve">CREUS, Susana de </w:t>
            </w:r>
            <w:proofErr w:type="spellStart"/>
            <w:r>
              <w:t>Quinteros</w:t>
            </w:r>
            <w:proofErr w:type="spellEnd"/>
            <w:r w:rsidR="00C73DB0">
              <w:t>,</w:t>
            </w:r>
            <w:r>
              <w:t xml:space="preserve"> </w:t>
            </w:r>
            <w:r w:rsidRPr="00DA4027">
              <w:t>ESTUDOS SOBRE O TEXTO/DISCURSO</w:t>
            </w:r>
            <w:r>
              <w:t>. In Pesquisa em Letras, p. 104-110 + dissertações e teses 110-118)</w:t>
            </w:r>
          </w:p>
          <w:p w14:paraId="6EC4CC66" w14:textId="77777777" w:rsidR="00784B1A" w:rsidRPr="00D63952" w:rsidRDefault="00784B1A" w:rsidP="00DD6A08">
            <w:pPr>
              <w:spacing w:after="0"/>
              <w:rPr>
                <w:i/>
                <w:lang w:val="en-US"/>
              </w:rPr>
            </w:pPr>
            <w:r w:rsidRPr="00022D84">
              <w:rPr>
                <w:i/>
                <w:lang w:val="en-US"/>
              </w:rPr>
              <w:t>What are the approaches mentioned in the text?</w:t>
            </w:r>
          </w:p>
        </w:tc>
      </w:tr>
      <w:tr w:rsidR="00F94A4F" w:rsidRPr="002B03F4" w14:paraId="77F93462" w14:textId="77777777" w:rsidTr="00ED3177">
        <w:tc>
          <w:tcPr>
            <w:tcW w:w="1101" w:type="dxa"/>
            <w:shd w:val="clear" w:color="auto" w:fill="auto"/>
          </w:tcPr>
          <w:p w14:paraId="1C341F3E" w14:textId="7D2D482D" w:rsidR="00F94A4F" w:rsidRDefault="00F94A4F" w:rsidP="00DA4027">
            <w:pPr>
              <w:numPr>
                <w:ilvl w:val="0"/>
                <w:numId w:val="7"/>
              </w:numPr>
              <w:spacing w:after="0" w:line="240" w:lineRule="auto"/>
              <w:ind w:left="227" w:hanging="227"/>
            </w:pPr>
            <w:proofErr w:type="spellStart"/>
            <w:r>
              <w:t>Sep</w:t>
            </w:r>
            <w:proofErr w:type="spellEnd"/>
            <w:r>
              <w:t xml:space="preserve"> </w:t>
            </w:r>
            <w:r w:rsidR="00E96524">
              <w:t>17</w:t>
            </w:r>
          </w:p>
        </w:tc>
        <w:tc>
          <w:tcPr>
            <w:tcW w:w="2580" w:type="dxa"/>
            <w:shd w:val="clear" w:color="auto" w:fill="auto"/>
          </w:tcPr>
          <w:p w14:paraId="169F5A1A" w14:textId="77777777" w:rsidR="00F94A4F" w:rsidRPr="00E96524" w:rsidRDefault="00604364" w:rsidP="00FF73CC">
            <w:pPr>
              <w:rPr>
                <w:lang w:val="en-US"/>
              </w:rPr>
            </w:pPr>
            <w:r w:rsidRPr="00E96524">
              <w:rPr>
                <w:lang w:val="en-US"/>
              </w:rPr>
              <w:t xml:space="preserve">Research steps: the hourglass </w:t>
            </w:r>
            <w:r w:rsidR="009A59D2" w:rsidRPr="00E96524">
              <w:rPr>
                <w:lang w:val="en-US"/>
              </w:rPr>
              <w:t>model</w:t>
            </w:r>
          </w:p>
          <w:p w14:paraId="7A506358" w14:textId="77777777" w:rsidR="00604364" w:rsidRPr="00E96524" w:rsidRDefault="00604364" w:rsidP="00FF73CC">
            <w:pPr>
              <w:rPr>
                <w:lang w:val="en-US"/>
              </w:rPr>
            </w:pPr>
            <w:r w:rsidRPr="00E96524">
              <w:rPr>
                <w:lang w:val="en-US"/>
              </w:rPr>
              <w:t>Structural process</w:t>
            </w:r>
          </w:p>
        </w:tc>
        <w:tc>
          <w:tcPr>
            <w:tcW w:w="4919" w:type="dxa"/>
            <w:shd w:val="clear" w:color="auto" w:fill="auto"/>
          </w:tcPr>
          <w:p w14:paraId="7900273E" w14:textId="77777777" w:rsidR="00F94A4F" w:rsidRDefault="00784B1A" w:rsidP="00DD6A08">
            <w:pPr>
              <w:spacing w:after="0"/>
              <w:rPr>
                <w:lang w:val="en-US"/>
              </w:rPr>
            </w:pPr>
            <w:r w:rsidRPr="00DD6A08">
              <w:rPr>
                <w:lang w:val="en-US"/>
              </w:rPr>
              <w:t>BELFIORE, Eleonora (2009) On bullshit in cultural policy practice and research: notes from the British case.</w:t>
            </w:r>
          </w:p>
          <w:p w14:paraId="15EE7488" w14:textId="77777777" w:rsidR="00784B1A" w:rsidRPr="00D63952" w:rsidRDefault="00784B1A" w:rsidP="00DD6A08">
            <w:pPr>
              <w:spacing w:after="0"/>
              <w:rPr>
                <w:i/>
                <w:lang w:val="en-US"/>
              </w:rPr>
            </w:pPr>
            <w:r w:rsidRPr="00022D84">
              <w:rPr>
                <w:i/>
                <w:lang w:val="en-US"/>
              </w:rPr>
              <w:t>What should good research be like, according to the au</w:t>
            </w:r>
            <w:r w:rsidR="00D63952" w:rsidRPr="00022D84">
              <w:rPr>
                <w:i/>
                <w:lang w:val="en-US"/>
              </w:rPr>
              <w:t>t</w:t>
            </w:r>
            <w:r w:rsidRPr="00022D84">
              <w:rPr>
                <w:i/>
                <w:lang w:val="en-US"/>
              </w:rPr>
              <w:t>hor?</w:t>
            </w:r>
          </w:p>
        </w:tc>
      </w:tr>
      <w:tr w:rsidR="00F94A4F" w:rsidRPr="002B03F4" w14:paraId="5F183BEE" w14:textId="77777777" w:rsidTr="00ED3177">
        <w:tc>
          <w:tcPr>
            <w:tcW w:w="1101" w:type="dxa"/>
            <w:shd w:val="clear" w:color="auto" w:fill="auto"/>
          </w:tcPr>
          <w:p w14:paraId="2E5B8F89" w14:textId="3E94D648" w:rsidR="00F94A4F" w:rsidRDefault="00F94A4F" w:rsidP="00DA4027">
            <w:pPr>
              <w:numPr>
                <w:ilvl w:val="0"/>
                <w:numId w:val="7"/>
              </w:numPr>
              <w:spacing w:after="0" w:line="240" w:lineRule="auto"/>
              <w:ind w:left="227" w:hanging="227"/>
            </w:pPr>
            <w:proofErr w:type="spellStart"/>
            <w:r>
              <w:t>Sep</w:t>
            </w:r>
            <w:proofErr w:type="spellEnd"/>
            <w:r>
              <w:t xml:space="preserve"> </w:t>
            </w:r>
            <w:r w:rsidR="00E96524">
              <w:t>24</w:t>
            </w:r>
          </w:p>
        </w:tc>
        <w:tc>
          <w:tcPr>
            <w:tcW w:w="2580" w:type="dxa"/>
            <w:shd w:val="clear" w:color="auto" w:fill="auto"/>
          </w:tcPr>
          <w:p w14:paraId="099E3F08" w14:textId="77777777" w:rsidR="00F94A4F" w:rsidRDefault="00604364" w:rsidP="00FF73CC">
            <w:r>
              <w:t xml:space="preserve">Big Data; Policies; </w:t>
            </w:r>
            <w:proofErr w:type="spellStart"/>
            <w:r>
              <w:t>Hegemony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14:paraId="16E4DB98" w14:textId="77777777" w:rsidR="00784B1A" w:rsidRDefault="00784B1A" w:rsidP="00DD6A08">
            <w:pPr>
              <w:spacing w:after="0"/>
            </w:pPr>
            <w:r w:rsidRPr="00784B1A">
              <w:t>http://tylervigen.com/spurious-correlations</w:t>
            </w:r>
          </w:p>
          <w:p w14:paraId="64C906D8" w14:textId="77777777" w:rsidR="00F94A4F" w:rsidRDefault="00ED3177" w:rsidP="00DD6A08">
            <w:pPr>
              <w:spacing w:after="0"/>
            </w:pPr>
            <w:hyperlink r:id="rId8" w:history="1">
              <w:r w:rsidR="00732986" w:rsidRPr="0017589B">
                <w:rPr>
                  <w:rStyle w:val="Hyperlink"/>
                </w:rPr>
                <w:t>http://tylervigen.com/old-version.html</w:t>
              </w:r>
            </w:hyperlink>
          </w:p>
          <w:p w14:paraId="0F188841" w14:textId="77777777" w:rsidR="00732986" w:rsidRPr="00E20AEA" w:rsidRDefault="00732986" w:rsidP="00DD6A08">
            <w:pPr>
              <w:spacing w:after="0"/>
              <w:rPr>
                <w:lang w:val="en-US"/>
              </w:rPr>
            </w:pPr>
            <w:r w:rsidRPr="00E20AEA">
              <w:rPr>
                <w:lang w:val="en-US"/>
              </w:rPr>
              <w:t xml:space="preserve">Then, read a bit of </w:t>
            </w:r>
          </w:p>
          <w:p w14:paraId="3B2FDBC9" w14:textId="77777777" w:rsidR="00732986" w:rsidRPr="00E20AEA" w:rsidRDefault="00ED3177" w:rsidP="00732986">
            <w:pPr>
              <w:shd w:val="clear" w:color="auto" w:fill="FFFFFF"/>
              <w:spacing w:after="45" w:line="195" w:lineRule="atLeast"/>
              <w:rPr>
                <w:rFonts w:eastAsia="Times New Roman" w:cs="Times New Roman"/>
                <w:color w:val="111111"/>
                <w:lang w:val="en-US" w:eastAsia="pt-BR"/>
              </w:rPr>
            </w:pPr>
            <w:hyperlink r:id="rId9" w:tooltip="Go to &quot;How to Lie with Statistics&quot; page" w:history="1">
              <w:r w:rsidR="00732986" w:rsidRPr="00E20AEA">
                <w:rPr>
                  <w:rFonts w:eastAsia="Times New Roman" w:cs="Times New Roman"/>
                  <w:color w:val="004B91"/>
                  <w:u w:val="single"/>
                  <w:lang w:val="en-US" w:eastAsia="pt-BR"/>
                </w:rPr>
                <w:t>How to Lie with Statistics</w:t>
              </w:r>
            </w:hyperlink>
            <w:r w:rsidR="00732986" w:rsidRPr="00E20AEA">
              <w:rPr>
                <w:rFonts w:eastAsia="Times New Roman" w:cs="Times New Roman"/>
                <w:color w:val="004B91"/>
                <w:lang w:val="en-US" w:eastAsia="pt-BR"/>
              </w:rPr>
              <w:t>(Paperback)</w:t>
            </w:r>
          </w:p>
          <w:p w14:paraId="360F945F" w14:textId="77777777" w:rsidR="00732986" w:rsidRPr="00E20AEA" w:rsidRDefault="00732986" w:rsidP="00732986">
            <w:pPr>
              <w:shd w:val="clear" w:color="auto" w:fill="FFFFFF"/>
              <w:spacing w:after="150" w:line="195" w:lineRule="atLeast"/>
              <w:rPr>
                <w:lang w:val="en-US"/>
              </w:rPr>
            </w:pPr>
            <w:r w:rsidRPr="00E20AEA">
              <w:rPr>
                <w:rFonts w:eastAsia="Times New Roman" w:cs="Times New Roman"/>
                <w:color w:val="000000"/>
                <w:lang w:val="en-US" w:eastAsia="pt-BR"/>
              </w:rPr>
              <w:t>by </w:t>
            </w:r>
            <w:hyperlink r:id="rId10" w:history="1">
              <w:r w:rsidRPr="00E20AEA">
                <w:rPr>
                  <w:rFonts w:eastAsia="Times New Roman" w:cs="Times New Roman"/>
                  <w:color w:val="004B91"/>
                  <w:lang w:val="en-US" w:eastAsia="pt-BR"/>
                </w:rPr>
                <w:t>Darrell Huff</w:t>
              </w:r>
            </w:hyperlink>
            <w:r w:rsidRPr="00E20AEA">
              <w:rPr>
                <w:rFonts w:eastAsia="Times New Roman" w:cs="Times New Roman"/>
                <w:color w:val="000000"/>
                <w:lang w:val="en-US" w:eastAsia="pt-BR"/>
              </w:rPr>
              <w:t>,</w:t>
            </w:r>
            <w:r w:rsidR="00D63952" w:rsidRPr="00E20AEA">
              <w:rPr>
                <w:rFonts w:eastAsia="Times New Roman" w:cs="Times New Roman"/>
                <w:color w:val="000000"/>
                <w:lang w:val="en-US" w:eastAsia="pt-BR"/>
              </w:rPr>
              <w:t xml:space="preserve"> </w:t>
            </w:r>
            <w:hyperlink r:id="rId11" w:history="1">
              <w:r w:rsidRPr="00E20AEA">
                <w:rPr>
                  <w:rFonts w:eastAsia="Times New Roman" w:cs="Times New Roman"/>
                  <w:color w:val="004B91"/>
                  <w:lang w:val="en-US" w:eastAsia="pt-BR"/>
                </w:rPr>
                <w:t>Irving Geis</w:t>
              </w:r>
            </w:hyperlink>
            <w:r w:rsidRPr="00E20AEA">
              <w:rPr>
                <w:rFonts w:eastAsia="Times New Roman" w:cs="Times New Roman"/>
                <w:color w:val="000000"/>
                <w:lang w:val="en-US" w:eastAsia="pt-BR"/>
              </w:rPr>
              <w:t xml:space="preserve">  </w:t>
            </w:r>
            <w:r w:rsidRPr="00E20AEA">
              <w:rPr>
                <w:lang w:val="en-US"/>
              </w:rPr>
              <w:t xml:space="preserve">for fun! </w:t>
            </w:r>
          </w:p>
          <w:p w14:paraId="0EBBDF00" w14:textId="77777777" w:rsidR="00732986" w:rsidRPr="00E20AEA" w:rsidRDefault="00ED3177" w:rsidP="00732986">
            <w:pPr>
              <w:shd w:val="clear" w:color="auto" w:fill="FFFFFF"/>
              <w:spacing w:after="150" w:line="195" w:lineRule="atLeast"/>
              <w:rPr>
                <w:lang w:val="en-US"/>
              </w:rPr>
            </w:pPr>
            <w:hyperlink r:id="rId12" w:history="1">
              <w:r w:rsidR="009A59D2" w:rsidRPr="00E20AEA">
                <w:rPr>
                  <w:rStyle w:val="Hyperlink"/>
                  <w:lang w:val="en-US"/>
                </w:rPr>
                <w:t>https://www.amazon.com/dp/0393310728/ref=rdr_ext_tmb</w:t>
              </w:r>
            </w:hyperlink>
          </w:p>
          <w:p w14:paraId="5866B859" w14:textId="77777777" w:rsidR="009A59D2" w:rsidRPr="00D63952" w:rsidRDefault="009A59D2" w:rsidP="009A59D2">
            <w:pPr>
              <w:rPr>
                <w:lang w:val="en-US"/>
              </w:rPr>
            </w:pPr>
            <w:r w:rsidRPr="00D63952">
              <w:rPr>
                <w:lang w:val="en-US"/>
              </w:rPr>
              <w:lastRenderedPageBreak/>
              <w:t xml:space="preserve">Read </w:t>
            </w:r>
            <w:hyperlink r:id="rId13" w:history="1">
              <w:r w:rsidRPr="00D63952">
                <w:rPr>
                  <w:rStyle w:val="Hyperlink"/>
                  <w:lang w:val="en-US"/>
                </w:rPr>
                <w:t>http://www.improbable.com/ig/</w:t>
              </w:r>
            </w:hyperlink>
          </w:p>
          <w:p w14:paraId="77BB14C2" w14:textId="77777777" w:rsidR="009A59D2" w:rsidRPr="00D63952" w:rsidRDefault="009A59D2" w:rsidP="009A59D2">
            <w:pPr>
              <w:shd w:val="clear" w:color="auto" w:fill="FFFFFF"/>
              <w:spacing w:after="150" w:line="195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pt-BR"/>
              </w:rPr>
            </w:pPr>
            <w:r w:rsidRPr="00D63952">
              <w:rPr>
                <w:lang w:val="en-US"/>
              </w:rPr>
              <w:t>And watch the v</w:t>
            </w:r>
            <w:r w:rsidR="00D63952">
              <w:rPr>
                <w:lang w:val="en-US"/>
              </w:rPr>
              <w:t>i</w:t>
            </w:r>
            <w:r w:rsidRPr="00D63952">
              <w:rPr>
                <w:lang w:val="en-US"/>
              </w:rPr>
              <w:t>deo on the right of your screen which “</w:t>
            </w:r>
            <w:r w:rsidRPr="00D63952">
              <w:rPr>
                <w:color w:val="222222"/>
                <w:shd w:val="clear" w:color="auto" w:fill="FFFFFF"/>
                <w:lang w:val="en-US"/>
              </w:rPr>
              <w:t>explains the essence of the Ig Nobel Prizes”</w:t>
            </w:r>
          </w:p>
        </w:tc>
      </w:tr>
      <w:tr w:rsidR="00F94A4F" w:rsidRPr="002B03F4" w14:paraId="531F5E6D" w14:textId="77777777" w:rsidTr="00ED3177">
        <w:tc>
          <w:tcPr>
            <w:tcW w:w="1101" w:type="dxa"/>
            <w:shd w:val="clear" w:color="auto" w:fill="auto"/>
          </w:tcPr>
          <w:p w14:paraId="3FBFF134" w14:textId="33948831" w:rsidR="00F94A4F" w:rsidRDefault="00E96524" w:rsidP="00DA4027">
            <w:pPr>
              <w:numPr>
                <w:ilvl w:val="0"/>
                <w:numId w:val="7"/>
              </w:numPr>
              <w:spacing w:after="0" w:line="240" w:lineRule="auto"/>
              <w:ind w:left="227" w:hanging="227"/>
            </w:pPr>
            <w:proofErr w:type="spellStart"/>
            <w:r>
              <w:lastRenderedPageBreak/>
              <w:t>Oct</w:t>
            </w:r>
            <w:proofErr w:type="spellEnd"/>
            <w:r>
              <w:t xml:space="preserve"> 01</w:t>
            </w:r>
          </w:p>
        </w:tc>
        <w:tc>
          <w:tcPr>
            <w:tcW w:w="2580" w:type="dxa"/>
            <w:shd w:val="clear" w:color="auto" w:fill="auto"/>
          </w:tcPr>
          <w:p w14:paraId="41952644" w14:textId="77777777" w:rsidR="00F94A4F" w:rsidRPr="00D63952" w:rsidRDefault="00784B1A" w:rsidP="00FF73CC">
            <w:pPr>
              <w:rPr>
                <w:lang w:val="en-US"/>
              </w:rPr>
            </w:pPr>
            <w:r w:rsidRPr="00D63952">
              <w:rPr>
                <w:lang w:val="en-US"/>
              </w:rPr>
              <w:t>Policies; Hegemony; Ig Nobel Prize</w:t>
            </w:r>
          </w:p>
        </w:tc>
        <w:tc>
          <w:tcPr>
            <w:tcW w:w="4919" w:type="dxa"/>
            <w:shd w:val="clear" w:color="auto" w:fill="auto"/>
          </w:tcPr>
          <w:p w14:paraId="11E9D865" w14:textId="77777777" w:rsidR="009A59D2" w:rsidRPr="009A59D2" w:rsidRDefault="009A59D2" w:rsidP="00FF73CC">
            <w:pPr>
              <w:rPr>
                <w:sz w:val="24"/>
                <w:szCs w:val="24"/>
                <w:lang w:val="en-US"/>
              </w:rPr>
            </w:pPr>
            <w:r w:rsidRPr="00D63952">
              <w:rPr>
                <w:lang w:val="en-US"/>
              </w:rPr>
              <w:t xml:space="preserve">Read: </w:t>
            </w:r>
            <w:r w:rsidRPr="00360622">
              <w:rPr>
                <w:sz w:val="24"/>
                <w:szCs w:val="24"/>
                <w:lang w:val="en-US"/>
              </w:rPr>
              <w:t>DEFEYTER, Margaret A.; RUSSO, Riccardo (2013) The effect of breakfast cereal consumption on adolescents’ cognitive performance and mood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F94A4F" w:rsidRPr="00000721" w14:paraId="1634714C" w14:textId="77777777" w:rsidTr="00ED3177">
        <w:tc>
          <w:tcPr>
            <w:tcW w:w="1101" w:type="dxa"/>
            <w:shd w:val="clear" w:color="auto" w:fill="auto"/>
          </w:tcPr>
          <w:p w14:paraId="75765D3A" w14:textId="033A816C" w:rsidR="00F94A4F" w:rsidRPr="00000721" w:rsidRDefault="00E96524" w:rsidP="00DA4027">
            <w:pPr>
              <w:numPr>
                <w:ilvl w:val="0"/>
                <w:numId w:val="7"/>
              </w:numPr>
              <w:spacing w:after="0" w:line="240" w:lineRule="auto"/>
              <w:ind w:left="227" w:hanging="227"/>
            </w:pPr>
            <w:proofErr w:type="spellStart"/>
            <w:r>
              <w:t>Oct</w:t>
            </w:r>
            <w:proofErr w:type="spellEnd"/>
            <w:r w:rsidR="00F94A4F" w:rsidRPr="00000721">
              <w:t xml:space="preserve"> </w:t>
            </w:r>
            <w:r>
              <w:t>0</w:t>
            </w:r>
            <w:r w:rsidR="00820805">
              <w:t>8</w:t>
            </w:r>
          </w:p>
        </w:tc>
        <w:tc>
          <w:tcPr>
            <w:tcW w:w="2580" w:type="dxa"/>
            <w:shd w:val="clear" w:color="auto" w:fill="auto"/>
          </w:tcPr>
          <w:p w14:paraId="27FC5698" w14:textId="3A7089B2" w:rsidR="009A59D2" w:rsidRPr="00E96524" w:rsidRDefault="009A59D2" w:rsidP="00FF73CC">
            <w:pPr>
              <w:rPr>
                <w:lang w:val="en-US"/>
              </w:rPr>
            </w:pPr>
            <w:r w:rsidRPr="00D63952">
              <w:rPr>
                <w:lang w:val="en-US"/>
              </w:rPr>
              <w:t>Characteristi</w:t>
            </w:r>
            <w:bookmarkStart w:id="0" w:name="_GoBack"/>
            <w:bookmarkEnd w:id="0"/>
            <w:r w:rsidRPr="00D63952">
              <w:rPr>
                <w:lang w:val="en-US"/>
              </w:rPr>
              <w:t xml:space="preserve">cs of the research </w:t>
            </w:r>
            <w:proofErr w:type="gramStart"/>
            <w:r w:rsidRPr="00D63952">
              <w:rPr>
                <w:lang w:val="en-US"/>
              </w:rPr>
              <w:t>on the basis of</w:t>
            </w:r>
            <w:proofErr w:type="gramEnd"/>
            <w:r w:rsidRPr="00D63952">
              <w:rPr>
                <w:lang w:val="en-US"/>
              </w:rPr>
              <w:t xml:space="preserve"> “</w:t>
            </w:r>
            <w:r w:rsidRPr="00000721">
              <w:rPr>
                <w:lang w:val="en-US"/>
              </w:rPr>
              <w:t>The effect of breakfast cereal consumption on adolescents”</w:t>
            </w:r>
          </w:p>
        </w:tc>
        <w:tc>
          <w:tcPr>
            <w:tcW w:w="4919" w:type="dxa"/>
            <w:shd w:val="clear" w:color="auto" w:fill="auto"/>
          </w:tcPr>
          <w:p w14:paraId="1692BB9F" w14:textId="77777777" w:rsidR="00F94A4F" w:rsidRPr="00000721" w:rsidRDefault="009A59D2" w:rsidP="00FF73CC">
            <w:r w:rsidRPr="00D63952">
              <w:rPr>
                <w:lang w:val="fr-FR"/>
              </w:rPr>
              <w:t xml:space="preserve">Read: HARKOT-DE-LA-TAILLE, Elizabeth. </w:t>
            </w:r>
            <w:r w:rsidRPr="00000721">
              <w:t>“Ser adulto por jovens francesas e brasileiras”</w:t>
            </w:r>
          </w:p>
        </w:tc>
      </w:tr>
      <w:tr w:rsidR="00ED3177" w:rsidRPr="00000721" w14:paraId="50652B13" w14:textId="77777777" w:rsidTr="00591F79">
        <w:tc>
          <w:tcPr>
            <w:tcW w:w="1101" w:type="dxa"/>
            <w:shd w:val="clear" w:color="auto" w:fill="auto"/>
          </w:tcPr>
          <w:p w14:paraId="7AE04C62" w14:textId="005663D6" w:rsidR="00ED3177" w:rsidRDefault="00ED3177" w:rsidP="00DA4027">
            <w:pPr>
              <w:numPr>
                <w:ilvl w:val="0"/>
                <w:numId w:val="7"/>
              </w:numPr>
              <w:spacing w:after="0" w:line="240" w:lineRule="auto"/>
              <w:ind w:left="227" w:hanging="227"/>
            </w:pPr>
            <w:proofErr w:type="spellStart"/>
            <w:r>
              <w:t>Oct</w:t>
            </w:r>
            <w:proofErr w:type="spellEnd"/>
            <w:r>
              <w:t xml:space="preserve"> 22</w:t>
            </w:r>
          </w:p>
        </w:tc>
        <w:tc>
          <w:tcPr>
            <w:tcW w:w="7499" w:type="dxa"/>
            <w:gridSpan w:val="2"/>
            <w:shd w:val="clear" w:color="auto" w:fill="auto"/>
          </w:tcPr>
          <w:p w14:paraId="57EA3E4E" w14:textId="0634C56C" w:rsidR="00ED3177" w:rsidRPr="00D63952" w:rsidRDefault="00ED3177" w:rsidP="00FF73CC">
            <w:pPr>
              <w:rPr>
                <w:lang w:val="fr-FR"/>
              </w:rPr>
            </w:pPr>
            <w:r>
              <w:rPr>
                <w:lang w:val="en-US"/>
              </w:rPr>
              <w:t xml:space="preserve">XX </w:t>
            </w:r>
            <w:proofErr w:type="spellStart"/>
            <w:r>
              <w:rPr>
                <w:lang w:val="en-US"/>
              </w:rPr>
              <w:t>EAGiLE</w:t>
            </w:r>
            <w:proofErr w:type="spellEnd"/>
          </w:p>
        </w:tc>
      </w:tr>
      <w:tr w:rsidR="00F94A4F" w:rsidRPr="002B03F4" w14:paraId="701D460E" w14:textId="77777777" w:rsidTr="00ED3177">
        <w:tc>
          <w:tcPr>
            <w:tcW w:w="1101" w:type="dxa"/>
            <w:shd w:val="clear" w:color="auto" w:fill="auto"/>
          </w:tcPr>
          <w:p w14:paraId="74EB1C5D" w14:textId="0CF26BBA" w:rsidR="00F94A4F" w:rsidRPr="00000721" w:rsidRDefault="00F94A4F" w:rsidP="00DA4027">
            <w:pPr>
              <w:numPr>
                <w:ilvl w:val="0"/>
                <w:numId w:val="7"/>
              </w:numPr>
              <w:spacing w:after="0" w:line="240" w:lineRule="auto"/>
              <w:ind w:left="227" w:hanging="227"/>
            </w:pPr>
            <w:proofErr w:type="spellStart"/>
            <w:r w:rsidRPr="00000721">
              <w:t>Oct</w:t>
            </w:r>
            <w:proofErr w:type="spellEnd"/>
            <w:r w:rsidRPr="00000721">
              <w:t xml:space="preserve"> </w:t>
            </w:r>
            <w:r w:rsidR="00E96524">
              <w:t>2</w:t>
            </w:r>
            <w:r w:rsidR="00ED3177">
              <w:t>9</w:t>
            </w:r>
          </w:p>
        </w:tc>
        <w:tc>
          <w:tcPr>
            <w:tcW w:w="2580" w:type="dxa"/>
            <w:shd w:val="clear" w:color="auto" w:fill="auto"/>
          </w:tcPr>
          <w:p w14:paraId="382D857C" w14:textId="4F816193" w:rsidR="00C05143" w:rsidRPr="00E96524" w:rsidRDefault="00C05143" w:rsidP="00FF73CC">
            <w:pPr>
              <w:rPr>
                <w:lang w:val="en-US"/>
              </w:rPr>
            </w:pPr>
            <w:r w:rsidRPr="00D63952">
              <w:rPr>
                <w:lang w:val="en-US"/>
              </w:rPr>
              <w:t xml:space="preserve">Characteristics of the research </w:t>
            </w:r>
            <w:proofErr w:type="gramStart"/>
            <w:r w:rsidRPr="00D63952">
              <w:rPr>
                <w:lang w:val="en-US"/>
              </w:rPr>
              <w:t>on the basis of</w:t>
            </w:r>
            <w:proofErr w:type="gramEnd"/>
            <w:r w:rsidRPr="00D63952">
              <w:rPr>
                <w:lang w:val="en-US"/>
              </w:rPr>
              <w:t xml:space="preserve"> “Ser </w:t>
            </w:r>
            <w:proofErr w:type="spellStart"/>
            <w:r w:rsidRPr="00D63952">
              <w:rPr>
                <w:lang w:val="en-US"/>
              </w:rPr>
              <w:t>adulto</w:t>
            </w:r>
            <w:proofErr w:type="spellEnd"/>
            <w:r w:rsidRPr="00D63952">
              <w:rPr>
                <w:lang w:val="en-US"/>
              </w:rPr>
              <w:t xml:space="preserve"> por </w:t>
            </w:r>
            <w:proofErr w:type="spellStart"/>
            <w:r w:rsidRPr="00D63952">
              <w:rPr>
                <w:lang w:val="en-US"/>
              </w:rPr>
              <w:t>jovens</w:t>
            </w:r>
            <w:proofErr w:type="spellEnd"/>
            <w:r w:rsidRPr="00D63952">
              <w:rPr>
                <w:lang w:val="en-US"/>
              </w:rPr>
              <w:t xml:space="preserve"> </w:t>
            </w:r>
            <w:proofErr w:type="spellStart"/>
            <w:r w:rsidRPr="00D63952">
              <w:rPr>
                <w:lang w:val="en-US"/>
              </w:rPr>
              <w:t>francesas</w:t>
            </w:r>
            <w:proofErr w:type="spellEnd"/>
            <w:r w:rsidRPr="00D63952">
              <w:rPr>
                <w:lang w:val="en-US"/>
              </w:rPr>
              <w:t xml:space="preserve"> e </w:t>
            </w:r>
            <w:proofErr w:type="spellStart"/>
            <w:r w:rsidRPr="00D63952">
              <w:rPr>
                <w:lang w:val="en-US"/>
              </w:rPr>
              <w:t>brasileiras</w:t>
            </w:r>
            <w:proofErr w:type="spellEnd"/>
            <w:r w:rsidRPr="00D63952">
              <w:rPr>
                <w:lang w:val="en-US"/>
              </w:rPr>
              <w:t>”</w:t>
            </w:r>
          </w:p>
          <w:p w14:paraId="4566BB17" w14:textId="77777777" w:rsidR="00FF73CC" w:rsidRPr="00000721" w:rsidRDefault="00FF73CC" w:rsidP="00FF73CC">
            <w:proofErr w:type="spellStart"/>
            <w:r w:rsidRPr="00000721">
              <w:t>Research</w:t>
            </w:r>
            <w:proofErr w:type="spellEnd"/>
            <w:r w:rsidRPr="00000721">
              <w:t xml:space="preserve"> </w:t>
            </w:r>
            <w:proofErr w:type="spellStart"/>
            <w:r w:rsidRPr="00000721">
              <w:t>preparatiion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14:paraId="1124416B" w14:textId="77777777" w:rsidR="00F94A4F" w:rsidRPr="00D63952" w:rsidRDefault="00FF73CC" w:rsidP="00FF73CC">
            <w:pPr>
              <w:rPr>
                <w:lang w:val="en-US"/>
              </w:rPr>
            </w:pPr>
            <w:r w:rsidRPr="00D63952">
              <w:rPr>
                <w:lang w:val="en-US"/>
              </w:rPr>
              <w:t>Outline theme, hypothesis and method of your research exercise.</w:t>
            </w:r>
          </w:p>
          <w:p w14:paraId="36EE541A" w14:textId="11E599E2" w:rsidR="002B03F4" w:rsidRPr="00D63952" w:rsidRDefault="002B03F4" w:rsidP="00FF73CC">
            <w:pPr>
              <w:rPr>
                <w:lang w:val="en-US"/>
              </w:rPr>
            </w:pPr>
            <w:r w:rsidRPr="00D63952">
              <w:rPr>
                <w:lang w:val="en-US"/>
              </w:rPr>
              <w:t xml:space="preserve">Read: </w:t>
            </w:r>
            <w:r w:rsidRPr="00D63952">
              <w:rPr>
                <w:rFonts w:cs="Arial"/>
                <w:lang w:val="en-US"/>
              </w:rPr>
              <w:t>STARMANS, Christina; BLOOM, Paul (2012) Windows to the soul: Children and adults see the eyes as the location of the self</w:t>
            </w:r>
            <w:r w:rsidRPr="00000721">
              <w:rPr>
                <w:rFonts w:cs="Arial"/>
                <w:lang w:val="en"/>
              </w:rPr>
              <w:t>.</w:t>
            </w:r>
          </w:p>
        </w:tc>
      </w:tr>
      <w:tr w:rsidR="00F94A4F" w:rsidRPr="00000721" w14:paraId="648ED753" w14:textId="77777777" w:rsidTr="00ED3177">
        <w:tc>
          <w:tcPr>
            <w:tcW w:w="1101" w:type="dxa"/>
            <w:shd w:val="clear" w:color="auto" w:fill="auto"/>
          </w:tcPr>
          <w:p w14:paraId="2E157468" w14:textId="16D5EC2D" w:rsidR="00F94A4F" w:rsidRPr="00000721" w:rsidRDefault="00ED3177" w:rsidP="00DA4027">
            <w:pPr>
              <w:numPr>
                <w:ilvl w:val="0"/>
                <w:numId w:val="7"/>
              </w:numPr>
              <w:spacing w:after="0" w:line="240" w:lineRule="auto"/>
              <w:ind w:left="227" w:hanging="227"/>
            </w:pPr>
            <w:proofErr w:type="spellStart"/>
            <w:r>
              <w:t>Nov</w:t>
            </w:r>
            <w:proofErr w:type="spellEnd"/>
            <w:r>
              <w:t xml:space="preserve"> 05</w:t>
            </w:r>
          </w:p>
        </w:tc>
        <w:tc>
          <w:tcPr>
            <w:tcW w:w="2580" w:type="dxa"/>
            <w:shd w:val="clear" w:color="auto" w:fill="auto"/>
          </w:tcPr>
          <w:p w14:paraId="081F9439" w14:textId="10C14E1E" w:rsidR="00F94A4F" w:rsidRPr="00ED3177" w:rsidRDefault="00ED3177" w:rsidP="00FF73CC">
            <w:pPr>
              <w:rPr>
                <w:rFonts w:cs="Arial"/>
                <w:lang w:val="en"/>
              </w:rPr>
            </w:pPr>
            <w:r w:rsidRPr="00D63952">
              <w:rPr>
                <w:lang w:val="en-US"/>
              </w:rPr>
              <w:t xml:space="preserve">Characteristics of the research </w:t>
            </w:r>
            <w:proofErr w:type="gramStart"/>
            <w:r w:rsidRPr="00D63952">
              <w:rPr>
                <w:lang w:val="en-US"/>
              </w:rPr>
              <w:t>on the basis of</w:t>
            </w:r>
            <w:proofErr w:type="gramEnd"/>
            <w:r w:rsidRPr="00D6395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paper the </w:t>
            </w:r>
            <w:r w:rsidRPr="00D63952">
              <w:rPr>
                <w:lang w:val="en-US"/>
              </w:rPr>
              <w:t>“</w:t>
            </w:r>
            <w:r w:rsidRPr="00D63952">
              <w:rPr>
                <w:rFonts w:cs="Arial"/>
                <w:lang w:val="en-US"/>
              </w:rPr>
              <w:t>Windows to the soul: Children and adults see the eyes as the location of the self</w:t>
            </w:r>
            <w:r w:rsidRPr="00000721">
              <w:rPr>
                <w:rFonts w:cs="Arial"/>
                <w:lang w:val="en"/>
              </w:rPr>
              <w:t>.”</w:t>
            </w:r>
          </w:p>
        </w:tc>
        <w:tc>
          <w:tcPr>
            <w:tcW w:w="4919" w:type="dxa"/>
            <w:shd w:val="clear" w:color="auto" w:fill="auto"/>
          </w:tcPr>
          <w:p w14:paraId="3E860B66" w14:textId="712E79AD" w:rsidR="00F94A4F" w:rsidRDefault="00F94A4F" w:rsidP="00FF73CC">
            <w:pPr>
              <w:rPr>
                <w:rFonts w:cs="Arial"/>
                <w:lang w:val="en"/>
              </w:rPr>
            </w:pPr>
          </w:p>
          <w:p w14:paraId="1EFEC91A" w14:textId="4FF8A43B" w:rsidR="00ED3177" w:rsidRPr="00000721" w:rsidRDefault="00ED3177" w:rsidP="00FF73CC">
            <w:pPr>
              <w:rPr>
                <w:rFonts w:cs="Arial"/>
                <w:lang w:val="en"/>
              </w:rPr>
            </w:pPr>
            <w:r w:rsidRPr="00000721">
              <w:rPr>
                <w:rFonts w:cs="Arial"/>
                <w:lang w:val="en"/>
              </w:rPr>
              <w:t>Revision of presentations and articles, as well as characteristics of the research types on their basis.</w:t>
            </w:r>
          </w:p>
          <w:p w14:paraId="377026D7" w14:textId="31892D87" w:rsidR="00FF73CC" w:rsidRPr="00000721" w:rsidRDefault="00FF73CC" w:rsidP="00FF73CC">
            <w:r w:rsidRPr="00000721">
              <w:rPr>
                <w:rFonts w:cs="Arial"/>
                <w:lang w:val="en"/>
              </w:rPr>
              <w:t>Res</w:t>
            </w:r>
            <w:r w:rsidR="00E96524">
              <w:rPr>
                <w:rFonts w:cs="Arial"/>
                <w:lang w:val="en"/>
              </w:rPr>
              <w:t>e</w:t>
            </w:r>
            <w:r w:rsidRPr="00000721">
              <w:rPr>
                <w:rFonts w:cs="Arial"/>
                <w:lang w:val="en"/>
              </w:rPr>
              <w:t>arch preparation</w:t>
            </w:r>
          </w:p>
        </w:tc>
      </w:tr>
      <w:tr w:rsidR="00F94A4F" w:rsidRPr="00D63952" w14:paraId="7A23351D" w14:textId="77777777" w:rsidTr="00ED3177">
        <w:tc>
          <w:tcPr>
            <w:tcW w:w="1101" w:type="dxa"/>
            <w:shd w:val="clear" w:color="auto" w:fill="auto"/>
          </w:tcPr>
          <w:p w14:paraId="56E78775" w14:textId="41889C23" w:rsidR="00F94A4F" w:rsidRPr="00000721" w:rsidRDefault="00ED3177" w:rsidP="00ED3177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N</w:t>
            </w:r>
            <w:r w:rsidR="00820805">
              <w:t>ov</w:t>
            </w:r>
            <w:proofErr w:type="spellEnd"/>
            <w:r w:rsidR="00F94A4F" w:rsidRPr="00000721">
              <w:t xml:space="preserve"> </w:t>
            </w:r>
            <w:r>
              <w:t>12</w:t>
            </w:r>
          </w:p>
        </w:tc>
        <w:tc>
          <w:tcPr>
            <w:tcW w:w="2580" w:type="dxa"/>
            <w:shd w:val="clear" w:color="auto" w:fill="auto"/>
          </w:tcPr>
          <w:p w14:paraId="5D1AA402" w14:textId="576BE2C6" w:rsidR="00FF73CC" w:rsidRPr="00000721" w:rsidRDefault="00ED3177" w:rsidP="00FF73CC">
            <w:pPr>
              <w:rPr>
                <w:rFonts w:cs="Arial"/>
                <w:lang w:val="en"/>
              </w:rPr>
            </w:pPr>
            <w:r w:rsidRPr="00ED3177">
              <w:rPr>
                <w:lang w:val="en-US"/>
              </w:rPr>
              <w:t>Mid-Term Activity</w:t>
            </w:r>
            <w:r w:rsidRPr="00D63952">
              <w:rPr>
                <w:lang w:val="en-US"/>
              </w:rPr>
              <w:t xml:space="preserve"> </w:t>
            </w:r>
          </w:p>
          <w:p w14:paraId="6212C1D5" w14:textId="77777777" w:rsidR="00FF73CC" w:rsidRPr="00000721" w:rsidRDefault="00FF73CC" w:rsidP="00FF73CC">
            <w:r w:rsidRPr="00000721">
              <w:rPr>
                <w:rFonts w:cs="Arial"/>
                <w:lang w:val="en"/>
              </w:rPr>
              <w:t>Research preparation</w:t>
            </w:r>
          </w:p>
        </w:tc>
        <w:tc>
          <w:tcPr>
            <w:tcW w:w="4919" w:type="dxa"/>
            <w:shd w:val="clear" w:color="auto" w:fill="auto"/>
          </w:tcPr>
          <w:p w14:paraId="3EBC3EDC" w14:textId="6312430D" w:rsidR="00F94A4F" w:rsidRDefault="00FF73CC" w:rsidP="00FF73CC">
            <w:pPr>
              <w:rPr>
                <w:rFonts w:cs="Arial"/>
                <w:lang w:val="en"/>
              </w:rPr>
            </w:pPr>
            <w:r w:rsidRPr="00D63952">
              <w:rPr>
                <w:lang w:val="en-US"/>
              </w:rPr>
              <w:t xml:space="preserve">Read: </w:t>
            </w:r>
            <w:r w:rsidR="00C73DB0">
              <w:rPr>
                <w:lang w:val="en-US"/>
              </w:rPr>
              <w:t>Munro, J. Murray, “</w:t>
            </w:r>
            <w:r w:rsidR="00C73DB0" w:rsidRPr="00C73DB0">
              <w:rPr>
                <w:lang w:val="en-US"/>
              </w:rPr>
              <w:t xml:space="preserve">A Primer on Accent Discrimination in the Canadian Context” </w:t>
            </w:r>
            <w:hyperlink r:id="rId14" w:history="1">
              <w:r w:rsidR="00C73DB0" w:rsidRPr="00C342A9">
                <w:rPr>
                  <w:rStyle w:val="Hyperlink"/>
                  <w:rFonts w:cs="Arial"/>
                  <w:lang w:val="en"/>
                </w:rPr>
                <w:t>https://files.eric.ed.gov/fulltext/EJ669737.pdf</w:t>
              </w:r>
            </w:hyperlink>
            <w:r w:rsidRPr="00000721">
              <w:rPr>
                <w:rFonts w:cs="Arial"/>
                <w:lang w:val="en"/>
              </w:rPr>
              <w:t>.</w:t>
            </w:r>
          </w:p>
          <w:p w14:paraId="04A2F1CF" w14:textId="45024C87" w:rsidR="00C73DB0" w:rsidRPr="00C73DB0" w:rsidRDefault="00C73DB0" w:rsidP="00FF73CC">
            <w:pPr>
              <w:rPr>
                <w:lang w:val="en"/>
              </w:rPr>
            </w:pPr>
            <w:r>
              <w:rPr>
                <w:lang w:val="en"/>
              </w:rPr>
              <w:t>Research preparation</w:t>
            </w:r>
          </w:p>
        </w:tc>
      </w:tr>
      <w:tr w:rsidR="00F94A4F" w:rsidRPr="002B03F4" w14:paraId="167C3B40" w14:textId="77777777" w:rsidTr="00ED3177">
        <w:trPr>
          <w:trHeight w:val="642"/>
        </w:trPr>
        <w:tc>
          <w:tcPr>
            <w:tcW w:w="1101" w:type="dxa"/>
            <w:shd w:val="clear" w:color="auto" w:fill="auto"/>
          </w:tcPr>
          <w:p w14:paraId="33B98C1A" w14:textId="77777777" w:rsidR="00DD6A08" w:rsidRPr="00D63952" w:rsidRDefault="00DD6A08" w:rsidP="00DD6A0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  <w:p w14:paraId="704090F1" w14:textId="7D56CE70" w:rsidR="00F94A4F" w:rsidRDefault="00820805" w:rsidP="00DD6A08">
            <w:pPr>
              <w:spacing w:after="0" w:line="240" w:lineRule="auto"/>
            </w:pPr>
            <w:proofErr w:type="spellStart"/>
            <w:r>
              <w:t>Nov</w:t>
            </w:r>
            <w:proofErr w:type="spellEnd"/>
            <w:r w:rsidR="00F94A4F">
              <w:t xml:space="preserve"> </w:t>
            </w:r>
            <w:r w:rsidR="00ED3177">
              <w:t>19</w:t>
            </w:r>
          </w:p>
        </w:tc>
        <w:tc>
          <w:tcPr>
            <w:tcW w:w="2580" w:type="dxa"/>
            <w:shd w:val="clear" w:color="auto" w:fill="auto"/>
          </w:tcPr>
          <w:p w14:paraId="42812B10" w14:textId="77777777" w:rsidR="00C73DB0" w:rsidRDefault="00C73DB0" w:rsidP="002659F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Characteristics of the research on accent discrimination</w:t>
            </w:r>
          </w:p>
          <w:p w14:paraId="01B54948" w14:textId="43EEFD88" w:rsidR="00F94A4F" w:rsidRPr="00D63952" w:rsidRDefault="00FF73CC" w:rsidP="002659F3">
            <w:pPr>
              <w:spacing w:after="0"/>
              <w:rPr>
                <w:lang w:val="en-US"/>
              </w:rPr>
            </w:pPr>
            <w:r w:rsidRPr="00D63952">
              <w:rPr>
                <w:lang w:val="en-US"/>
              </w:rPr>
              <w:t>Conclusion of research and preparation of seminars</w:t>
            </w:r>
          </w:p>
        </w:tc>
        <w:tc>
          <w:tcPr>
            <w:tcW w:w="4919" w:type="dxa"/>
            <w:shd w:val="clear" w:color="auto" w:fill="auto"/>
          </w:tcPr>
          <w:p w14:paraId="22C9101F" w14:textId="0711AB49" w:rsidR="00F94A4F" w:rsidRPr="00D63952" w:rsidRDefault="00C73DB0" w:rsidP="00FF73CC">
            <w:pPr>
              <w:rPr>
                <w:lang w:val="en-US"/>
              </w:rPr>
            </w:pPr>
            <w:r w:rsidRPr="00D63952">
              <w:rPr>
                <w:lang w:val="en-US"/>
              </w:rPr>
              <w:t>Conclusion of research and preparation of seminars</w:t>
            </w:r>
          </w:p>
        </w:tc>
      </w:tr>
      <w:tr w:rsidR="00F94A4F" w14:paraId="0E947DD4" w14:textId="77777777" w:rsidTr="00ED3177">
        <w:tc>
          <w:tcPr>
            <w:tcW w:w="1101" w:type="dxa"/>
            <w:shd w:val="clear" w:color="auto" w:fill="auto"/>
          </w:tcPr>
          <w:p w14:paraId="18E53522" w14:textId="77777777" w:rsidR="00DD6A08" w:rsidRDefault="00DD6A08" w:rsidP="00DD6A08">
            <w:pPr>
              <w:numPr>
                <w:ilvl w:val="0"/>
                <w:numId w:val="7"/>
              </w:numPr>
              <w:spacing w:after="0" w:line="240" w:lineRule="auto"/>
              <w:ind w:left="57" w:hanging="57"/>
            </w:pPr>
          </w:p>
          <w:p w14:paraId="2C341F56" w14:textId="5E2428BE" w:rsidR="00F94A4F" w:rsidRDefault="00F94A4F" w:rsidP="00DD6A08">
            <w:pPr>
              <w:spacing w:after="0" w:line="240" w:lineRule="auto"/>
              <w:ind w:left="57"/>
            </w:pPr>
            <w:proofErr w:type="spellStart"/>
            <w:r>
              <w:t>Nov</w:t>
            </w:r>
            <w:proofErr w:type="spellEnd"/>
            <w:r>
              <w:t xml:space="preserve"> </w:t>
            </w:r>
            <w:r w:rsidR="00820805">
              <w:t>26</w:t>
            </w:r>
          </w:p>
        </w:tc>
        <w:tc>
          <w:tcPr>
            <w:tcW w:w="2580" w:type="dxa"/>
            <w:shd w:val="clear" w:color="auto" w:fill="auto"/>
          </w:tcPr>
          <w:p w14:paraId="66A2F2BE" w14:textId="77777777" w:rsidR="00F94A4F" w:rsidRDefault="00F94A4F" w:rsidP="00FF73CC">
            <w:proofErr w:type="spellStart"/>
            <w:r>
              <w:t>Seminars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14:paraId="14474E53" w14:textId="77777777" w:rsidR="00F94A4F" w:rsidRDefault="00F94A4F" w:rsidP="00FF73CC"/>
        </w:tc>
      </w:tr>
      <w:tr w:rsidR="00F94A4F" w14:paraId="13A9CB12" w14:textId="77777777" w:rsidTr="00ED3177">
        <w:tc>
          <w:tcPr>
            <w:tcW w:w="1101" w:type="dxa"/>
            <w:shd w:val="clear" w:color="auto" w:fill="auto"/>
          </w:tcPr>
          <w:p w14:paraId="3735D7B5" w14:textId="77777777" w:rsidR="00DD6A08" w:rsidRDefault="00DD6A08" w:rsidP="00DD6A08">
            <w:pPr>
              <w:numPr>
                <w:ilvl w:val="0"/>
                <w:numId w:val="7"/>
              </w:numPr>
              <w:spacing w:after="0" w:line="240" w:lineRule="auto"/>
              <w:ind w:left="57" w:hanging="57"/>
            </w:pPr>
          </w:p>
          <w:p w14:paraId="27A111D3" w14:textId="0AB9FD29" w:rsidR="00F94A4F" w:rsidRDefault="00820805" w:rsidP="00DD6A08">
            <w:pPr>
              <w:spacing w:after="0" w:line="240" w:lineRule="auto"/>
              <w:ind w:left="57"/>
            </w:pPr>
            <w:proofErr w:type="spellStart"/>
            <w:r>
              <w:t>Dec</w:t>
            </w:r>
            <w:proofErr w:type="spellEnd"/>
            <w:r w:rsidR="00F94A4F">
              <w:t xml:space="preserve"> </w:t>
            </w:r>
            <w:r>
              <w:t>03</w:t>
            </w:r>
          </w:p>
        </w:tc>
        <w:tc>
          <w:tcPr>
            <w:tcW w:w="2580" w:type="dxa"/>
            <w:shd w:val="clear" w:color="auto" w:fill="auto"/>
          </w:tcPr>
          <w:p w14:paraId="693581AC" w14:textId="77777777" w:rsidR="00F94A4F" w:rsidRDefault="00F94A4F" w:rsidP="00FF73CC">
            <w:proofErr w:type="spellStart"/>
            <w:r>
              <w:t>Seminars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14:paraId="44BCA243" w14:textId="77777777" w:rsidR="00F94A4F" w:rsidRDefault="00F94A4F" w:rsidP="00FF73CC"/>
        </w:tc>
      </w:tr>
      <w:tr w:rsidR="00F94A4F" w14:paraId="3D6D0B56" w14:textId="77777777" w:rsidTr="00ED3177">
        <w:tc>
          <w:tcPr>
            <w:tcW w:w="1101" w:type="dxa"/>
            <w:shd w:val="clear" w:color="auto" w:fill="auto"/>
          </w:tcPr>
          <w:p w14:paraId="7923FA2F" w14:textId="06BE6C96" w:rsidR="00F94A4F" w:rsidRDefault="00820805" w:rsidP="00820805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lastRenderedPageBreak/>
              <w:t>Dec</w:t>
            </w:r>
            <w:proofErr w:type="spellEnd"/>
            <w:r w:rsidR="00F94A4F">
              <w:t xml:space="preserve"> </w:t>
            </w:r>
            <w:r>
              <w:t>10</w:t>
            </w:r>
          </w:p>
        </w:tc>
        <w:tc>
          <w:tcPr>
            <w:tcW w:w="2580" w:type="dxa"/>
            <w:shd w:val="clear" w:color="auto" w:fill="auto"/>
          </w:tcPr>
          <w:p w14:paraId="7441C572" w14:textId="77777777" w:rsidR="00F94A4F" w:rsidRDefault="00F94A4F" w:rsidP="00FF73CC"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discussion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14:paraId="1A40A7AB" w14:textId="77777777" w:rsidR="00F94A4F" w:rsidRDefault="00F94A4F" w:rsidP="00FF73CC"/>
        </w:tc>
      </w:tr>
      <w:tr w:rsidR="00F94A4F" w14:paraId="7F2EBD55" w14:textId="77777777" w:rsidTr="00ED3177">
        <w:tc>
          <w:tcPr>
            <w:tcW w:w="1101" w:type="dxa"/>
            <w:shd w:val="clear" w:color="auto" w:fill="auto"/>
          </w:tcPr>
          <w:p w14:paraId="1B58AF45" w14:textId="1A6057C5" w:rsidR="00F94A4F" w:rsidRDefault="00820805" w:rsidP="00820805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Dec</w:t>
            </w:r>
            <w:proofErr w:type="spellEnd"/>
            <w:r>
              <w:t xml:space="preserve"> 17</w:t>
            </w:r>
          </w:p>
        </w:tc>
        <w:tc>
          <w:tcPr>
            <w:tcW w:w="2580" w:type="dxa"/>
            <w:shd w:val="clear" w:color="auto" w:fill="auto"/>
          </w:tcPr>
          <w:p w14:paraId="3448B96B" w14:textId="77777777" w:rsidR="00F94A4F" w:rsidRDefault="00F94A4F" w:rsidP="00FF73CC">
            <w:r>
              <w:t>“Substitutiva”</w:t>
            </w:r>
          </w:p>
        </w:tc>
        <w:tc>
          <w:tcPr>
            <w:tcW w:w="4919" w:type="dxa"/>
            <w:shd w:val="clear" w:color="auto" w:fill="auto"/>
          </w:tcPr>
          <w:p w14:paraId="64FDFF0F" w14:textId="77777777" w:rsidR="00F94A4F" w:rsidRDefault="00F94A4F" w:rsidP="00FF73CC"/>
        </w:tc>
      </w:tr>
    </w:tbl>
    <w:p w14:paraId="3F2272BF" w14:textId="77777777" w:rsidR="00A84071" w:rsidRDefault="00A84071">
      <w:pPr>
        <w:rPr>
          <w:rFonts w:cs="Arial"/>
          <w:color w:val="252525"/>
          <w:sz w:val="24"/>
          <w:szCs w:val="24"/>
          <w:shd w:val="clear" w:color="auto" w:fill="FFFFFF"/>
        </w:rPr>
      </w:pPr>
    </w:p>
    <w:p w14:paraId="2798CF72" w14:textId="77777777" w:rsidR="00C52D84" w:rsidRPr="00B323A5" w:rsidRDefault="00C52D84">
      <w:pPr>
        <w:rPr>
          <w:rFonts w:cs="Arial"/>
        </w:rPr>
      </w:pPr>
    </w:p>
    <w:sectPr w:rsidR="00C52D84" w:rsidRPr="00B32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A3E"/>
    <w:multiLevelType w:val="multilevel"/>
    <w:tmpl w:val="3EC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CE0F9D"/>
    <w:multiLevelType w:val="multilevel"/>
    <w:tmpl w:val="7A76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E511E3"/>
    <w:multiLevelType w:val="hybridMultilevel"/>
    <w:tmpl w:val="D75ED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28A4"/>
    <w:multiLevelType w:val="hybridMultilevel"/>
    <w:tmpl w:val="874C0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2379B"/>
    <w:multiLevelType w:val="hybridMultilevel"/>
    <w:tmpl w:val="F6167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73EB2"/>
    <w:multiLevelType w:val="multilevel"/>
    <w:tmpl w:val="65D73E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E1A1E"/>
    <w:multiLevelType w:val="multilevel"/>
    <w:tmpl w:val="738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84"/>
    <w:rsid w:val="00000721"/>
    <w:rsid w:val="000214CF"/>
    <w:rsid w:val="00022D84"/>
    <w:rsid w:val="002659F3"/>
    <w:rsid w:val="002B03F4"/>
    <w:rsid w:val="00360622"/>
    <w:rsid w:val="003809D4"/>
    <w:rsid w:val="00493A59"/>
    <w:rsid w:val="00495540"/>
    <w:rsid w:val="00541D4F"/>
    <w:rsid w:val="0057592C"/>
    <w:rsid w:val="005F0C56"/>
    <w:rsid w:val="00604364"/>
    <w:rsid w:val="006A1E02"/>
    <w:rsid w:val="006C647C"/>
    <w:rsid w:val="00732986"/>
    <w:rsid w:val="00784B1A"/>
    <w:rsid w:val="007D0BAC"/>
    <w:rsid w:val="007F438E"/>
    <w:rsid w:val="00806136"/>
    <w:rsid w:val="00814CC8"/>
    <w:rsid w:val="00820805"/>
    <w:rsid w:val="00872067"/>
    <w:rsid w:val="00877644"/>
    <w:rsid w:val="00903FD3"/>
    <w:rsid w:val="009826C3"/>
    <w:rsid w:val="009A59D2"/>
    <w:rsid w:val="009B64CA"/>
    <w:rsid w:val="009C1374"/>
    <w:rsid w:val="00A8135F"/>
    <w:rsid w:val="00A84071"/>
    <w:rsid w:val="00B323A5"/>
    <w:rsid w:val="00BA7FC2"/>
    <w:rsid w:val="00BC44C9"/>
    <w:rsid w:val="00C05143"/>
    <w:rsid w:val="00C52D84"/>
    <w:rsid w:val="00C73DB0"/>
    <w:rsid w:val="00D63952"/>
    <w:rsid w:val="00DA4027"/>
    <w:rsid w:val="00DD6A08"/>
    <w:rsid w:val="00E20AEA"/>
    <w:rsid w:val="00E85A8F"/>
    <w:rsid w:val="00E96524"/>
    <w:rsid w:val="00ED02C6"/>
    <w:rsid w:val="00ED3177"/>
    <w:rsid w:val="00F94A4F"/>
    <w:rsid w:val="00FA4F8D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EA66"/>
  <w15:docId w15:val="{8F6401FE-8C4D-400C-8B4E-EB318B48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52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52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52D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52D84"/>
  </w:style>
  <w:style w:type="character" w:styleId="Hyperlink">
    <w:name w:val="Hyperlink"/>
    <w:basedOn w:val="Fontepargpadro"/>
    <w:uiPriority w:val="99"/>
    <w:unhideWhenUsed/>
    <w:rsid w:val="00C52D8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52D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C52D84"/>
  </w:style>
  <w:style w:type="character" w:customStyle="1" w:styleId="mw-editsection">
    <w:name w:val="mw-editsection"/>
    <w:basedOn w:val="Fontepargpadro"/>
    <w:rsid w:val="00C52D84"/>
  </w:style>
  <w:style w:type="character" w:customStyle="1" w:styleId="mw-editsection-bracket">
    <w:name w:val="mw-editsection-bracket"/>
    <w:basedOn w:val="Fontepargpadro"/>
    <w:rsid w:val="00C52D84"/>
  </w:style>
  <w:style w:type="paragraph" w:styleId="NormalWeb">
    <w:name w:val="Normal (Web)"/>
    <w:basedOn w:val="Normal"/>
    <w:unhideWhenUsed/>
    <w:rsid w:val="00C5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52D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52D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493A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493A59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Default">
    <w:name w:val="Default"/>
    <w:rsid w:val="00493A5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493A59"/>
  </w:style>
  <w:style w:type="character" w:styleId="Refdecomentrio">
    <w:name w:val="annotation reference"/>
    <w:basedOn w:val="Fontepargpadro"/>
    <w:uiPriority w:val="99"/>
    <w:semiHidden/>
    <w:unhideWhenUsed/>
    <w:rsid w:val="00FF73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73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73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73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73C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3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080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7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0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7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lervigen.com/old-version.html" TargetMode="External"/><Relationship Id="rId13" Type="http://schemas.openxmlformats.org/officeDocument/2006/relationships/hyperlink" Target="http://www.improbable.com/i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eno" TargetMode="External"/><Relationship Id="rId12" Type="http://schemas.openxmlformats.org/officeDocument/2006/relationships/hyperlink" Target="https://www.amazon.com/dp/0393310728/ref=rdr_ext_tm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lato" TargetMode="External"/><Relationship Id="rId11" Type="http://schemas.openxmlformats.org/officeDocument/2006/relationships/hyperlink" Target="https://www.amazon.com/s/ref=rdr_ext_aut?_encoding=UTF8&amp;index=books&amp;field-author=Irving%20Geis" TargetMode="External"/><Relationship Id="rId5" Type="http://schemas.openxmlformats.org/officeDocument/2006/relationships/hyperlink" Target="https://files.eric.ed.gov/fulltext/EJ66973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mazon.com/s/ref=rdr_ext_aut?_encoding=UTF8&amp;index=books&amp;field-author=Darrell%20Hu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0393310728/ref=rdr_ext_tmb" TargetMode="External"/><Relationship Id="rId14" Type="http://schemas.openxmlformats.org/officeDocument/2006/relationships/hyperlink" Target="https://files.eric.ed.gov/fulltext/EJ66973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1204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Taille</cp:lastModifiedBy>
  <cp:revision>4</cp:revision>
  <dcterms:created xsi:type="dcterms:W3CDTF">2018-08-27T01:18:00Z</dcterms:created>
  <dcterms:modified xsi:type="dcterms:W3CDTF">2018-09-09T15:34:00Z</dcterms:modified>
</cp:coreProperties>
</file>