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8" w:rsidRDefault="002F6388" w:rsidP="002F6388">
      <w:pPr>
        <w:rPr>
          <w:rFonts w:ascii="Book Antiqua" w:hAnsi="Book Antiqua"/>
          <w:b/>
          <w:smallCaps/>
          <w:sz w:val="23"/>
          <w:szCs w:val="23"/>
        </w:rPr>
      </w:pPr>
    </w:p>
    <w:p w:rsidR="002F6388" w:rsidRDefault="00D23613" w:rsidP="002F6388">
      <w:pPr>
        <w:jc w:val="center"/>
        <w:rPr>
          <w:rFonts w:ascii="Book Antiqua" w:hAnsi="Book Antiqua"/>
          <w:b/>
          <w:smallCaps/>
          <w:sz w:val="23"/>
          <w:szCs w:val="23"/>
        </w:rPr>
      </w:pPr>
      <w:r>
        <w:rPr>
          <w:rFonts w:ascii="Book Antiqua" w:hAnsi="Book Antiqua"/>
          <w:b/>
          <w:smallCaps/>
          <w:sz w:val="23"/>
          <w:szCs w:val="23"/>
        </w:rPr>
        <w:t>Role Play</w:t>
      </w:r>
    </w:p>
    <w:p w:rsidR="00250C49" w:rsidRDefault="00D23613" w:rsidP="00250C49">
      <w:pPr>
        <w:jc w:val="center"/>
        <w:rPr>
          <w:rFonts w:ascii="Book Antiqua" w:hAnsi="Book Antiqua"/>
          <w:b/>
          <w:smallCaps/>
          <w:sz w:val="23"/>
          <w:szCs w:val="23"/>
        </w:rPr>
      </w:pPr>
      <w:r w:rsidRPr="00D23613">
        <w:rPr>
          <w:rFonts w:ascii="Book Antiqua" w:hAnsi="Book Antiqua"/>
          <w:b/>
          <w:smallCaps/>
          <w:sz w:val="23"/>
          <w:szCs w:val="23"/>
        </w:rPr>
        <w:t>Regime de revisão de Contratos de Compra</w:t>
      </w:r>
      <w:r>
        <w:rPr>
          <w:rFonts w:ascii="Book Antiqua" w:hAnsi="Book Antiqua"/>
          <w:b/>
          <w:smallCaps/>
          <w:sz w:val="23"/>
          <w:szCs w:val="23"/>
        </w:rPr>
        <w:t xml:space="preserve"> e Venda de Energia Elétrica do </w:t>
      </w:r>
      <w:r w:rsidRPr="00D23613">
        <w:rPr>
          <w:rFonts w:ascii="Book Antiqua" w:hAnsi="Book Antiqua"/>
          <w:b/>
          <w:smallCaps/>
          <w:sz w:val="23"/>
          <w:szCs w:val="23"/>
        </w:rPr>
        <w:t xml:space="preserve">Ambiente Regulado - </w:t>
      </w:r>
      <w:proofErr w:type="spellStart"/>
      <w:r w:rsidRPr="00D23613">
        <w:rPr>
          <w:rFonts w:ascii="Book Antiqua" w:hAnsi="Book Antiqua"/>
          <w:b/>
          <w:smallCaps/>
          <w:sz w:val="23"/>
          <w:szCs w:val="23"/>
        </w:rPr>
        <w:t>CCEARs</w:t>
      </w:r>
      <w:proofErr w:type="spellEnd"/>
    </w:p>
    <w:p w:rsidR="00250C49" w:rsidRDefault="00250C49" w:rsidP="00250C49">
      <w:pPr>
        <w:rPr>
          <w:rFonts w:ascii="Book Antiqua" w:hAnsi="Book Antiqua"/>
          <w:b/>
          <w:smallCaps/>
          <w:sz w:val="23"/>
          <w:szCs w:val="23"/>
        </w:rPr>
      </w:pPr>
    </w:p>
    <w:p w:rsidR="00D23613" w:rsidRPr="00D23613" w:rsidRDefault="00D23613" w:rsidP="00D23613">
      <w:pPr>
        <w:pStyle w:val="PargrafodaLista"/>
        <w:tabs>
          <w:tab w:val="left" w:pos="2070"/>
        </w:tabs>
        <w:ind w:left="0"/>
        <w:jc w:val="both"/>
        <w:rPr>
          <w:rFonts w:ascii="Book Antiqua" w:hAnsi="Book Antiqua"/>
          <w:b/>
          <w:sz w:val="23"/>
          <w:szCs w:val="23"/>
          <w:u w:val="single"/>
        </w:rPr>
      </w:pPr>
      <w:r w:rsidRPr="00D23613">
        <w:rPr>
          <w:rFonts w:ascii="Book Antiqua" w:hAnsi="Book Antiqua"/>
          <w:b/>
          <w:sz w:val="23"/>
          <w:szCs w:val="23"/>
          <w:u w:val="single"/>
        </w:rPr>
        <w:t xml:space="preserve">Objetivos e critério de avaliação </w:t>
      </w:r>
    </w:p>
    <w:p w:rsidR="00D23613" w:rsidRPr="00D23613" w:rsidRDefault="00D23613" w:rsidP="00D23613">
      <w:pPr>
        <w:pStyle w:val="PargrafodaLista"/>
        <w:tabs>
          <w:tab w:val="left" w:pos="2070"/>
        </w:tabs>
        <w:ind w:left="0"/>
        <w:jc w:val="both"/>
        <w:rPr>
          <w:rFonts w:ascii="Book Antiqua" w:hAnsi="Book Antiqua"/>
          <w:sz w:val="23"/>
          <w:szCs w:val="23"/>
        </w:rPr>
      </w:pPr>
    </w:p>
    <w:p w:rsidR="002430A1" w:rsidRDefault="00D23613" w:rsidP="00D23613">
      <w:pPr>
        <w:pStyle w:val="PargrafodaLista"/>
        <w:tabs>
          <w:tab w:val="left" w:pos="2070"/>
        </w:tabs>
        <w:ind w:left="0"/>
        <w:jc w:val="both"/>
        <w:rPr>
          <w:rFonts w:ascii="Book Antiqua" w:hAnsi="Book Antiqua"/>
          <w:sz w:val="23"/>
          <w:szCs w:val="23"/>
        </w:rPr>
      </w:pPr>
      <w:r w:rsidRPr="00D23613">
        <w:rPr>
          <w:rFonts w:ascii="Book Antiqua" w:hAnsi="Book Antiqua"/>
          <w:sz w:val="23"/>
          <w:szCs w:val="23"/>
        </w:rPr>
        <w:t xml:space="preserve">O objetivo do </w:t>
      </w:r>
      <w:r>
        <w:rPr>
          <w:rFonts w:ascii="Book Antiqua" w:hAnsi="Book Antiqua"/>
          <w:sz w:val="23"/>
          <w:szCs w:val="23"/>
        </w:rPr>
        <w:t>role play</w:t>
      </w:r>
      <w:r w:rsidRPr="00D23613">
        <w:rPr>
          <w:rFonts w:ascii="Book Antiqua" w:hAnsi="Book Antiqua"/>
          <w:sz w:val="23"/>
          <w:szCs w:val="23"/>
        </w:rPr>
        <w:t xml:space="preserve"> é a apresentação de um caso prático, a partir do qual o aluno deverá defender a posição de um dos grupos de interesse envolvidos conforme sorteio a ser realizado em sala quando do início das atividades. Para que seja possível o desenvolvimento das atividades propostas, o aluno deverá ler atentamente a narrativa do caso ocorrido, estudar a legislação aplicável e </w:t>
      </w:r>
      <w:proofErr w:type="gramStart"/>
      <w:r w:rsidRPr="00D23613">
        <w:rPr>
          <w:rFonts w:ascii="Book Antiqua" w:hAnsi="Book Antiqua"/>
          <w:sz w:val="23"/>
          <w:szCs w:val="23"/>
        </w:rPr>
        <w:t>as</w:t>
      </w:r>
      <w:proofErr w:type="gramEnd"/>
      <w:r w:rsidRPr="00D23613">
        <w:rPr>
          <w:rFonts w:ascii="Book Antiqua" w:hAnsi="Book Antiqua"/>
          <w:sz w:val="23"/>
          <w:szCs w:val="23"/>
        </w:rPr>
        <w:t xml:space="preserve"> </w:t>
      </w:r>
      <w:proofErr w:type="gramStart"/>
      <w:r w:rsidRPr="00D23613">
        <w:rPr>
          <w:rFonts w:ascii="Book Antiqua" w:hAnsi="Book Antiqua"/>
          <w:sz w:val="23"/>
          <w:szCs w:val="23"/>
        </w:rPr>
        <w:t>manifestações</w:t>
      </w:r>
      <w:proofErr w:type="gramEnd"/>
      <w:r w:rsidRPr="00D23613">
        <w:rPr>
          <w:rFonts w:ascii="Book Antiqua" w:hAnsi="Book Antiqua"/>
          <w:sz w:val="23"/>
          <w:szCs w:val="23"/>
        </w:rPr>
        <w:t xml:space="preserve"> doutrinárias e jurisprudenciais pertinentes. A nota atenderá à solidez da posição jurídica construída e à forma de sua exposição</w:t>
      </w:r>
      <w:r>
        <w:rPr>
          <w:rFonts w:ascii="Book Antiqua" w:hAnsi="Book Antiqua"/>
          <w:sz w:val="23"/>
          <w:szCs w:val="23"/>
        </w:rPr>
        <w:t xml:space="preserve"> oral pelo representante escolhido pelo grupo</w:t>
      </w:r>
      <w:r w:rsidRPr="00D23613">
        <w:rPr>
          <w:rFonts w:ascii="Book Antiqua" w:hAnsi="Book Antiqua"/>
          <w:sz w:val="23"/>
          <w:szCs w:val="23"/>
        </w:rPr>
        <w:t xml:space="preserve"> em classe.</w:t>
      </w:r>
    </w:p>
    <w:p w:rsidR="008B7438" w:rsidRDefault="008B7438" w:rsidP="00D23613">
      <w:pPr>
        <w:pStyle w:val="PargrafodaLista"/>
        <w:tabs>
          <w:tab w:val="left" w:pos="2070"/>
        </w:tabs>
        <w:ind w:left="0"/>
        <w:jc w:val="both"/>
        <w:rPr>
          <w:rFonts w:ascii="Book Antiqua" w:hAnsi="Book Antiqua"/>
          <w:sz w:val="23"/>
          <w:szCs w:val="23"/>
        </w:rPr>
      </w:pPr>
    </w:p>
    <w:p w:rsidR="00D23613" w:rsidRDefault="00D23613" w:rsidP="00D23613">
      <w:pPr>
        <w:pStyle w:val="PargrafodaLista"/>
        <w:tabs>
          <w:tab w:val="left" w:pos="2070"/>
        </w:tabs>
        <w:ind w:left="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Além disso, cada grupo deve</w:t>
      </w:r>
      <w:r w:rsidR="00AA0EAA">
        <w:rPr>
          <w:rFonts w:ascii="Book Antiqua" w:hAnsi="Book Antiqua"/>
          <w:sz w:val="23"/>
          <w:szCs w:val="23"/>
        </w:rPr>
        <w:t>rá</w:t>
      </w:r>
      <w:r w:rsidR="008B7438">
        <w:rPr>
          <w:rFonts w:ascii="Book Antiqua" w:hAnsi="Book Antiqua"/>
          <w:sz w:val="23"/>
          <w:szCs w:val="23"/>
        </w:rPr>
        <w:t xml:space="preserve"> </w:t>
      </w:r>
      <w:r w:rsidR="006869A4">
        <w:rPr>
          <w:rFonts w:ascii="Book Antiqua" w:hAnsi="Book Antiqua"/>
          <w:sz w:val="23"/>
          <w:szCs w:val="23"/>
        </w:rPr>
        <w:t>entregar</w:t>
      </w:r>
      <w:r>
        <w:rPr>
          <w:rFonts w:ascii="Book Antiqua" w:hAnsi="Book Antiqua"/>
          <w:sz w:val="23"/>
          <w:szCs w:val="23"/>
        </w:rPr>
        <w:t xml:space="preserve"> breve memorando escrito ao final da atividade, sumarizando os argumentos apresentados.</w:t>
      </w:r>
      <w:r w:rsidR="008B7438">
        <w:rPr>
          <w:rFonts w:ascii="Book Antiqua" w:hAnsi="Book Antiqua"/>
          <w:sz w:val="23"/>
          <w:szCs w:val="23"/>
        </w:rPr>
        <w:t xml:space="preserve"> Tal memorando pode ser enviado por </w:t>
      </w:r>
      <w:r w:rsidR="008B7438" w:rsidRPr="008B7438">
        <w:rPr>
          <w:rFonts w:ascii="Book Antiqua" w:hAnsi="Book Antiqua"/>
          <w:i/>
          <w:sz w:val="23"/>
          <w:szCs w:val="23"/>
        </w:rPr>
        <w:t>e-mail</w:t>
      </w:r>
      <w:r w:rsidR="008B7438">
        <w:rPr>
          <w:rFonts w:ascii="Book Antiqua" w:hAnsi="Book Antiqua"/>
          <w:sz w:val="23"/>
          <w:szCs w:val="23"/>
        </w:rPr>
        <w:t xml:space="preserve"> aos monitores</w:t>
      </w:r>
      <w:r w:rsidR="003661CA">
        <w:rPr>
          <w:rFonts w:ascii="Book Antiqua" w:hAnsi="Book Antiqua"/>
          <w:sz w:val="23"/>
          <w:szCs w:val="23"/>
        </w:rPr>
        <w:t xml:space="preserve"> até o horário do almoço do dia do role play</w:t>
      </w:r>
      <w:r w:rsidR="008B7438">
        <w:rPr>
          <w:rFonts w:ascii="Book Antiqua" w:hAnsi="Book Antiqua"/>
          <w:sz w:val="23"/>
          <w:szCs w:val="23"/>
        </w:rPr>
        <w:t>.</w:t>
      </w:r>
    </w:p>
    <w:p w:rsidR="00D23613" w:rsidRDefault="00D23613" w:rsidP="00D23613">
      <w:pPr>
        <w:pStyle w:val="PargrafodaLista"/>
        <w:tabs>
          <w:tab w:val="left" w:pos="2070"/>
        </w:tabs>
        <w:ind w:left="0"/>
        <w:jc w:val="both"/>
        <w:rPr>
          <w:rFonts w:ascii="Book Antiqua" w:hAnsi="Book Antiqua"/>
          <w:sz w:val="23"/>
          <w:szCs w:val="23"/>
        </w:rPr>
      </w:pPr>
    </w:p>
    <w:p w:rsidR="00D23613" w:rsidRPr="00D23613" w:rsidRDefault="00D23613" w:rsidP="00D23613">
      <w:pPr>
        <w:pStyle w:val="PargrafodaLista"/>
        <w:tabs>
          <w:tab w:val="left" w:pos="2070"/>
        </w:tabs>
        <w:ind w:left="0"/>
        <w:jc w:val="both"/>
        <w:rPr>
          <w:rFonts w:ascii="Book Antiqua" w:hAnsi="Book Antiqua"/>
          <w:b/>
          <w:sz w:val="23"/>
          <w:szCs w:val="23"/>
          <w:u w:val="single"/>
        </w:rPr>
      </w:pPr>
      <w:r w:rsidRPr="00D23613">
        <w:rPr>
          <w:rFonts w:ascii="Book Antiqua" w:hAnsi="Book Antiqua"/>
          <w:b/>
          <w:sz w:val="23"/>
          <w:szCs w:val="23"/>
          <w:u w:val="single"/>
        </w:rPr>
        <w:t xml:space="preserve">Descrição do caso </w:t>
      </w:r>
    </w:p>
    <w:p w:rsidR="00D23613" w:rsidRPr="00D23613" w:rsidRDefault="00D23613" w:rsidP="00D23613">
      <w:pPr>
        <w:pStyle w:val="PargrafodaLista"/>
        <w:tabs>
          <w:tab w:val="left" w:pos="2070"/>
        </w:tabs>
        <w:ind w:left="0"/>
        <w:jc w:val="both"/>
        <w:rPr>
          <w:rFonts w:ascii="Book Antiqua" w:hAnsi="Book Antiqua"/>
          <w:sz w:val="23"/>
          <w:szCs w:val="23"/>
        </w:rPr>
      </w:pPr>
    </w:p>
    <w:p w:rsidR="006869A4" w:rsidRDefault="00D23613" w:rsidP="005009F6">
      <w:pPr>
        <w:pStyle w:val="PargrafodaLista"/>
        <w:tabs>
          <w:tab w:val="left" w:pos="2070"/>
        </w:tabs>
        <w:spacing w:before="120" w:line="360" w:lineRule="auto"/>
        <w:ind w:left="0"/>
        <w:jc w:val="both"/>
        <w:rPr>
          <w:rFonts w:ascii="Book Antiqua" w:hAnsi="Book Antiqua"/>
          <w:sz w:val="23"/>
          <w:szCs w:val="23"/>
        </w:rPr>
      </w:pPr>
      <w:r w:rsidRPr="00D23613">
        <w:rPr>
          <w:rFonts w:ascii="Book Antiqua" w:hAnsi="Book Antiqua"/>
          <w:sz w:val="23"/>
          <w:szCs w:val="23"/>
        </w:rPr>
        <w:t xml:space="preserve">A Lei nº </w:t>
      </w:r>
      <w:r w:rsidR="006869A4">
        <w:rPr>
          <w:rFonts w:ascii="Book Antiqua" w:hAnsi="Book Antiqua"/>
          <w:sz w:val="23"/>
          <w:szCs w:val="23"/>
        </w:rPr>
        <w:t>10.848</w:t>
      </w:r>
      <w:r w:rsidRPr="00D23613">
        <w:rPr>
          <w:rFonts w:ascii="Book Antiqua" w:hAnsi="Book Antiqua"/>
          <w:sz w:val="23"/>
          <w:szCs w:val="23"/>
        </w:rPr>
        <w:t xml:space="preserve">, de </w:t>
      </w:r>
      <w:r w:rsidR="006869A4">
        <w:rPr>
          <w:rFonts w:ascii="Book Antiqua" w:hAnsi="Book Antiqua"/>
          <w:sz w:val="23"/>
          <w:szCs w:val="23"/>
        </w:rPr>
        <w:t>15</w:t>
      </w:r>
      <w:r w:rsidRPr="00D23613">
        <w:rPr>
          <w:rFonts w:ascii="Book Antiqua" w:hAnsi="Book Antiqua"/>
          <w:sz w:val="23"/>
          <w:szCs w:val="23"/>
        </w:rPr>
        <w:t xml:space="preserve"> de </w:t>
      </w:r>
      <w:r w:rsidR="006869A4">
        <w:rPr>
          <w:rFonts w:ascii="Book Antiqua" w:hAnsi="Book Antiqua"/>
          <w:sz w:val="23"/>
          <w:szCs w:val="23"/>
        </w:rPr>
        <w:t>março</w:t>
      </w:r>
      <w:r w:rsidRPr="00D23613">
        <w:rPr>
          <w:rFonts w:ascii="Book Antiqua" w:hAnsi="Book Antiqua"/>
          <w:sz w:val="23"/>
          <w:szCs w:val="23"/>
        </w:rPr>
        <w:t xml:space="preserve"> de </w:t>
      </w:r>
      <w:r w:rsidR="006869A4">
        <w:rPr>
          <w:rFonts w:ascii="Book Antiqua" w:hAnsi="Book Antiqua"/>
          <w:sz w:val="23"/>
          <w:szCs w:val="23"/>
        </w:rPr>
        <w:t>2004, bem como o Decreto n° 5.163, de 30 de julho de 2004, mudaram de forma profunda o modo pelo qual se d</w:t>
      </w:r>
      <w:r w:rsidR="008B7438">
        <w:rPr>
          <w:rFonts w:ascii="Book Antiqua" w:hAnsi="Book Antiqua"/>
          <w:sz w:val="23"/>
          <w:szCs w:val="23"/>
        </w:rPr>
        <w:t>á</w:t>
      </w:r>
      <w:r w:rsidR="006869A4">
        <w:rPr>
          <w:rFonts w:ascii="Book Antiqua" w:hAnsi="Book Antiqua"/>
          <w:sz w:val="23"/>
          <w:szCs w:val="23"/>
        </w:rPr>
        <w:t xml:space="preserve"> a comercialização de energia elétrica no Brasil.</w:t>
      </w:r>
    </w:p>
    <w:p w:rsidR="008B7438" w:rsidRDefault="008B7438" w:rsidP="005009F6">
      <w:pPr>
        <w:pStyle w:val="PargrafodaLista"/>
        <w:tabs>
          <w:tab w:val="left" w:pos="2070"/>
        </w:tabs>
        <w:spacing w:before="120" w:line="360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824AFF" w:rsidRDefault="006869A4" w:rsidP="005009F6">
      <w:pPr>
        <w:pStyle w:val="PargrafodaLista"/>
        <w:tabs>
          <w:tab w:val="left" w:pos="2070"/>
        </w:tabs>
        <w:spacing w:before="120" w:line="360" w:lineRule="auto"/>
        <w:ind w:left="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Esse novo mod</w:t>
      </w:r>
      <w:r w:rsidR="00824AFF">
        <w:rPr>
          <w:rFonts w:ascii="Book Antiqua" w:hAnsi="Book Antiqua"/>
          <w:sz w:val="23"/>
          <w:szCs w:val="23"/>
        </w:rPr>
        <w:t xml:space="preserve">elo </w:t>
      </w:r>
      <w:r w:rsidR="00D35A1F">
        <w:rPr>
          <w:rFonts w:ascii="Book Antiqua" w:hAnsi="Book Antiqua"/>
          <w:sz w:val="23"/>
          <w:szCs w:val="23"/>
        </w:rPr>
        <w:t>tem as seguintes características</w:t>
      </w:r>
      <w:r w:rsidR="00824AFF">
        <w:rPr>
          <w:rFonts w:ascii="Book Antiqua" w:hAnsi="Book Antiqua"/>
          <w:sz w:val="23"/>
          <w:szCs w:val="23"/>
        </w:rPr>
        <w:t>:</w:t>
      </w:r>
    </w:p>
    <w:p w:rsidR="005009F6" w:rsidRDefault="006869A4" w:rsidP="005009F6">
      <w:pPr>
        <w:pStyle w:val="PargrafodaLista"/>
        <w:numPr>
          <w:ilvl w:val="0"/>
          <w:numId w:val="3"/>
        </w:numPr>
        <w:tabs>
          <w:tab w:val="left" w:pos="2070"/>
        </w:tabs>
        <w:spacing w:before="120" w:line="360" w:lineRule="auto"/>
        <w:jc w:val="both"/>
        <w:rPr>
          <w:rFonts w:ascii="Book Antiqua" w:hAnsi="Book Antiqua"/>
          <w:sz w:val="23"/>
          <w:szCs w:val="23"/>
        </w:rPr>
      </w:pPr>
      <w:r w:rsidRPr="00824AFF">
        <w:rPr>
          <w:rFonts w:ascii="Book Antiqua" w:hAnsi="Book Antiqua"/>
          <w:sz w:val="23"/>
          <w:szCs w:val="23"/>
        </w:rPr>
        <w:t xml:space="preserve">As geradoras de energia elétrica, detentoras de concessão </w:t>
      </w:r>
      <w:r w:rsidR="008B7438">
        <w:rPr>
          <w:rFonts w:ascii="Book Antiqua" w:hAnsi="Book Antiqua"/>
          <w:sz w:val="23"/>
          <w:szCs w:val="23"/>
        </w:rPr>
        <w:t xml:space="preserve">serviço público, de concessão </w:t>
      </w:r>
      <w:r w:rsidRPr="00824AFF">
        <w:rPr>
          <w:rFonts w:ascii="Book Antiqua" w:hAnsi="Book Antiqua"/>
          <w:sz w:val="23"/>
          <w:szCs w:val="23"/>
        </w:rPr>
        <w:t>de uso de bem público ou de autorização de uso de bem público,</w:t>
      </w:r>
      <w:r w:rsidR="00824AFF" w:rsidRPr="00824AFF">
        <w:rPr>
          <w:rFonts w:ascii="Book Antiqua" w:hAnsi="Book Antiqua"/>
          <w:sz w:val="23"/>
          <w:szCs w:val="23"/>
        </w:rPr>
        <w:t xml:space="preserve"> pode</w:t>
      </w:r>
      <w:r w:rsidR="008B7438">
        <w:rPr>
          <w:rFonts w:ascii="Book Antiqua" w:hAnsi="Book Antiqua"/>
          <w:sz w:val="23"/>
          <w:szCs w:val="23"/>
        </w:rPr>
        <w:t>m</w:t>
      </w:r>
      <w:r w:rsidR="00824AFF" w:rsidRPr="00824AFF">
        <w:rPr>
          <w:rFonts w:ascii="Book Antiqua" w:hAnsi="Book Antiqua"/>
          <w:sz w:val="23"/>
          <w:szCs w:val="23"/>
        </w:rPr>
        <w:t xml:space="preserve"> vender sua energia </w:t>
      </w:r>
      <w:r w:rsidR="00824AFF">
        <w:rPr>
          <w:rFonts w:ascii="Book Antiqua" w:hAnsi="Book Antiqua"/>
          <w:sz w:val="23"/>
          <w:szCs w:val="23"/>
        </w:rPr>
        <w:t xml:space="preserve">para </w:t>
      </w:r>
      <w:r w:rsidR="00824AFF" w:rsidRPr="008B7438">
        <w:rPr>
          <w:rFonts w:ascii="Book Antiqua" w:hAnsi="Book Antiqua"/>
          <w:i/>
          <w:sz w:val="23"/>
          <w:szCs w:val="23"/>
        </w:rPr>
        <w:t>(i)</w:t>
      </w:r>
      <w:r w:rsidR="00824AFF">
        <w:rPr>
          <w:rFonts w:ascii="Book Antiqua" w:hAnsi="Book Antiqua"/>
          <w:sz w:val="23"/>
          <w:szCs w:val="23"/>
        </w:rPr>
        <w:t xml:space="preserve"> </w:t>
      </w:r>
      <w:r w:rsidR="00824AFF" w:rsidRPr="00824AFF">
        <w:rPr>
          <w:rFonts w:ascii="Book Antiqua" w:hAnsi="Book Antiqua"/>
          <w:sz w:val="23"/>
          <w:szCs w:val="23"/>
        </w:rPr>
        <w:t>as distribuidoras de energia elétrica</w:t>
      </w:r>
      <w:r w:rsidR="008B7438">
        <w:rPr>
          <w:rFonts w:ascii="Book Antiqua" w:hAnsi="Book Antiqua"/>
          <w:sz w:val="23"/>
          <w:szCs w:val="23"/>
        </w:rPr>
        <w:t xml:space="preserve"> (como Eletropaulo, Light, Cemig), que são prestadoras de serviço público, </w:t>
      </w:r>
      <w:r w:rsidR="00824AFF">
        <w:rPr>
          <w:rFonts w:ascii="Book Antiqua" w:hAnsi="Book Antiqua"/>
          <w:sz w:val="23"/>
          <w:szCs w:val="23"/>
        </w:rPr>
        <w:t xml:space="preserve">por meio de contratos denominados </w:t>
      </w:r>
      <w:r w:rsidR="00824AFF" w:rsidRPr="005009F6">
        <w:rPr>
          <w:rFonts w:ascii="Book Antiqua" w:hAnsi="Book Antiqua"/>
          <w:sz w:val="23"/>
          <w:szCs w:val="23"/>
        </w:rPr>
        <w:t>Contratos de Comercialização de Energia no Ambiente Regulado – </w:t>
      </w:r>
      <w:proofErr w:type="spellStart"/>
      <w:r w:rsidR="00824AFF" w:rsidRPr="005009F6">
        <w:rPr>
          <w:rFonts w:ascii="Book Antiqua" w:hAnsi="Book Antiqua"/>
          <w:sz w:val="23"/>
          <w:szCs w:val="23"/>
        </w:rPr>
        <w:t>CCEARs</w:t>
      </w:r>
      <w:proofErr w:type="spellEnd"/>
      <w:r w:rsidR="00824AFF" w:rsidRPr="005009F6">
        <w:rPr>
          <w:rFonts w:ascii="Book Antiqua" w:hAnsi="Book Antiqua"/>
          <w:sz w:val="23"/>
          <w:szCs w:val="23"/>
        </w:rPr>
        <w:t xml:space="preserve">; </w:t>
      </w:r>
      <w:r w:rsidR="005009F6">
        <w:rPr>
          <w:rFonts w:ascii="Book Antiqua" w:hAnsi="Book Antiqua"/>
          <w:sz w:val="23"/>
          <w:szCs w:val="23"/>
        </w:rPr>
        <w:t xml:space="preserve">e </w:t>
      </w:r>
      <w:r w:rsidR="00824AFF" w:rsidRPr="008B7438">
        <w:rPr>
          <w:rFonts w:ascii="Book Antiqua" w:hAnsi="Book Antiqua"/>
          <w:i/>
          <w:sz w:val="23"/>
          <w:szCs w:val="23"/>
        </w:rPr>
        <w:t>(ii)</w:t>
      </w:r>
      <w:r w:rsidR="005009F6" w:rsidRPr="005009F6">
        <w:rPr>
          <w:rFonts w:ascii="Book Antiqua" w:hAnsi="Book Antiqua"/>
          <w:sz w:val="23"/>
          <w:szCs w:val="23"/>
        </w:rPr>
        <w:t xml:space="preserve"> os consumidores livres, </w:t>
      </w:r>
      <w:r w:rsidR="005009F6">
        <w:rPr>
          <w:rFonts w:ascii="Book Antiqua" w:hAnsi="Book Antiqua"/>
          <w:sz w:val="23"/>
          <w:szCs w:val="23"/>
        </w:rPr>
        <w:lastRenderedPageBreak/>
        <w:t>que cumprem</w:t>
      </w:r>
      <w:r w:rsidR="005009F6" w:rsidRPr="005009F6">
        <w:rPr>
          <w:rFonts w:ascii="Book Antiqua" w:hAnsi="Book Antiqua"/>
          <w:sz w:val="23"/>
          <w:szCs w:val="23"/>
        </w:rPr>
        <w:t xml:space="preserve"> requisitos legais mínimos de </w:t>
      </w:r>
      <w:r w:rsidR="005009F6">
        <w:rPr>
          <w:rFonts w:ascii="Book Antiqua" w:hAnsi="Book Antiqua"/>
          <w:sz w:val="23"/>
          <w:szCs w:val="23"/>
        </w:rPr>
        <w:t>consumo de energia, por meio de contratos bilaterais livremente negociados.</w:t>
      </w:r>
    </w:p>
    <w:p w:rsidR="005009F6" w:rsidRDefault="005009F6" w:rsidP="00FC24A9">
      <w:pPr>
        <w:pStyle w:val="PargrafodaLista"/>
        <w:numPr>
          <w:ilvl w:val="0"/>
          <w:numId w:val="3"/>
        </w:numPr>
        <w:tabs>
          <w:tab w:val="left" w:pos="2070"/>
        </w:tabs>
        <w:spacing w:before="120" w:line="360" w:lineRule="auto"/>
        <w:jc w:val="both"/>
        <w:rPr>
          <w:rFonts w:ascii="Book Antiqua" w:hAnsi="Book Antiqua"/>
          <w:sz w:val="23"/>
          <w:szCs w:val="23"/>
        </w:rPr>
      </w:pPr>
      <w:r w:rsidRPr="005009F6">
        <w:rPr>
          <w:rFonts w:ascii="Book Antiqua" w:hAnsi="Book Antiqua"/>
          <w:sz w:val="23"/>
          <w:szCs w:val="23"/>
        </w:rPr>
        <w:t>As distribuidoras, dado o</w:t>
      </w:r>
      <w:r w:rsidR="00AA0EAA">
        <w:rPr>
          <w:rFonts w:ascii="Book Antiqua" w:hAnsi="Book Antiqua"/>
          <w:sz w:val="23"/>
          <w:szCs w:val="23"/>
        </w:rPr>
        <w:t xml:space="preserve"> novo marco regulatório,</w:t>
      </w:r>
      <w:r w:rsidRPr="005009F6">
        <w:rPr>
          <w:rFonts w:ascii="Book Antiqua" w:hAnsi="Book Antiqua"/>
          <w:sz w:val="23"/>
          <w:szCs w:val="23"/>
        </w:rPr>
        <w:t xml:space="preserve"> adquirem sua energia das geradoras utilizando-se dos </w:t>
      </w:r>
      <w:proofErr w:type="spellStart"/>
      <w:r w:rsidRPr="005009F6">
        <w:rPr>
          <w:rFonts w:ascii="Book Antiqua" w:hAnsi="Book Antiqua"/>
          <w:sz w:val="23"/>
          <w:szCs w:val="23"/>
        </w:rPr>
        <w:t>CCEARs</w:t>
      </w:r>
      <w:proofErr w:type="spellEnd"/>
      <w:r w:rsidRPr="005009F6">
        <w:rPr>
          <w:rFonts w:ascii="Book Antiqua" w:hAnsi="Book Antiqua"/>
          <w:sz w:val="23"/>
          <w:szCs w:val="23"/>
        </w:rPr>
        <w:t xml:space="preserve">, tendo a obrigação legal de </w:t>
      </w:r>
      <w:r w:rsidR="008B7438">
        <w:rPr>
          <w:rFonts w:ascii="Book Antiqua" w:hAnsi="Book Antiqua"/>
          <w:sz w:val="23"/>
          <w:szCs w:val="23"/>
        </w:rPr>
        <w:t xml:space="preserve">comprar toda a energia necessária para </w:t>
      </w:r>
      <w:r w:rsidRPr="005009F6">
        <w:rPr>
          <w:rFonts w:ascii="Book Antiqua" w:hAnsi="Book Antiqua"/>
          <w:sz w:val="23"/>
          <w:szCs w:val="23"/>
        </w:rPr>
        <w:t xml:space="preserve">atender </w:t>
      </w:r>
      <w:r w:rsidR="008B7438">
        <w:rPr>
          <w:rFonts w:ascii="Book Antiqua" w:hAnsi="Book Antiqua"/>
          <w:sz w:val="23"/>
          <w:szCs w:val="23"/>
        </w:rPr>
        <w:t>seu</w:t>
      </w:r>
      <w:r w:rsidRPr="005009F6">
        <w:rPr>
          <w:rFonts w:ascii="Book Antiqua" w:hAnsi="Book Antiqua"/>
          <w:sz w:val="23"/>
          <w:szCs w:val="23"/>
        </w:rPr>
        <w:t xml:space="preserve"> mercado</w:t>
      </w:r>
      <w:r w:rsidR="008B7438">
        <w:rPr>
          <w:rFonts w:ascii="Book Antiqua" w:hAnsi="Book Antiqua"/>
          <w:sz w:val="23"/>
          <w:szCs w:val="23"/>
        </w:rPr>
        <w:t xml:space="preserve"> consumidor</w:t>
      </w:r>
      <w:r w:rsidRPr="005009F6">
        <w:rPr>
          <w:rFonts w:ascii="Book Antiqua" w:hAnsi="Book Antiqua"/>
          <w:sz w:val="23"/>
          <w:szCs w:val="23"/>
        </w:rPr>
        <w:t>.</w:t>
      </w:r>
    </w:p>
    <w:p w:rsidR="00FC24A9" w:rsidRDefault="00FC24A9" w:rsidP="00FC24A9">
      <w:pPr>
        <w:pStyle w:val="PargrafodaLista"/>
        <w:numPr>
          <w:ilvl w:val="0"/>
          <w:numId w:val="3"/>
        </w:numPr>
        <w:tabs>
          <w:tab w:val="left" w:pos="2070"/>
        </w:tabs>
        <w:spacing w:before="120" w:line="36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 geradora não escolhe livremente com qual distribuidora irá contratar, muito menos a distribuidora opta de onde se originará a sua energia. O encontro das partes contratantes (de um lado, geradora e, de outro, distribuidora) se dá através de leilões regulados, promovidos pela Agência Nacional de Energia Elétrica - ANEEL.</w:t>
      </w:r>
    </w:p>
    <w:p w:rsidR="00FC24A9" w:rsidRDefault="00FC24A9" w:rsidP="00FC24A9">
      <w:pPr>
        <w:pStyle w:val="PargrafodaLista"/>
        <w:numPr>
          <w:ilvl w:val="0"/>
          <w:numId w:val="3"/>
        </w:numPr>
        <w:tabs>
          <w:tab w:val="left" w:pos="2070"/>
        </w:tabs>
        <w:spacing w:before="120" w:line="36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Nesses leilões, as geradoras informam </w:t>
      </w:r>
      <w:proofErr w:type="gramStart"/>
      <w:r>
        <w:rPr>
          <w:rFonts w:ascii="Book Antiqua" w:hAnsi="Book Antiqua"/>
          <w:sz w:val="23"/>
          <w:szCs w:val="23"/>
        </w:rPr>
        <w:t>o quanto de energia pretendem</w:t>
      </w:r>
      <w:proofErr w:type="gramEnd"/>
      <w:r>
        <w:rPr>
          <w:rFonts w:ascii="Book Antiqua" w:hAnsi="Book Antiqua"/>
          <w:sz w:val="23"/>
          <w:szCs w:val="23"/>
        </w:rPr>
        <w:t xml:space="preserve"> vender e as distribuidoras, por sua vez, informam o quanto de energia precisam para atender seus mercados. O preço máximo da energia a ser ofertada pelas geradoras é fixado pela ANEEL, podendo a geradora ofertar sua energia por qualquer valor abaixo desse máximo.</w:t>
      </w:r>
    </w:p>
    <w:p w:rsidR="00FC24A9" w:rsidRPr="00D35A1F" w:rsidRDefault="00FC24A9" w:rsidP="00FC24A9">
      <w:pPr>
        <w:pStyle w:val="PargrafodaLista"/>
        <w:numPr>
          <w:ilvl w:val="0"/>
          <w:numId w:val="3"/>
        </w:numPr>
        <w:tabs>
          <w:tab w:val="left" w:pos="2070"/>
        </w:tabs>
        <w:spacing w:before="120" w:line="360" w:lineRule="auto"/>
        <w:jc w:val="both"/>
        <w:rPr>
          <w:rFonts w:ascii="Book Antiqua" w:hAnsi="Book Antiqua"/>
          <w:sz w:val="23"/>
          <w:szCs w:val="23"/>
        </w:rPr>
      </w:pPr>
      <w:r w:rsidRPr="003D786E">
        <w:rPr>
          <w:rFonts w:ascii="Book Antiqua" w:hAnsi="Book Antiqua"/>
          <w:sz w:val="23"/>
          <w:szCs w:val="23"/>
        </w:rPr>
        <w:t xml:space="preserve">Após o processamento do leilão, fixa-se </w:t>
      </w:r>
      <w:proofErr w:type="gramStart"/>
      <w:r w:rsidR="003D786E">
        <w:rPr>
          <w:rFonts w:ascii="Book Antiqua" w:hAnsi="Book Antiqua"/>
          <w:sz w:val="23"/>
          <w:szCs w:val="23"/>
        </w:rPr>
        <w:t xml:space="preserve">quanto cada </w:t>
      </w:r>
      <w:r w:rsidRPr="003D786E">
        <w:rPr>
          <w:rFonts w:ascii="Book Antiqua" w:hAnsi="Book Antiqua"/>
          <w:sz w:val="23"/>
          <w:szCs w:val="23"/>
        </w:rPr>
        <w:t>geradora</w:t>
      </w:r>
      <w:proofErr w:type="gramEnd"/>
      <w:r w:rsidRPr="003D786E">
        <w:rPr>
          <w:rFonts w:ascii="Book Antiqua" w:hAnsi="Book Antiqua"/>
          <w:sz w:val="23"/>
          <w:szCs w:val="23"/>
        </w:rPr>
        <w:t xml:space="preserve"> </w:t>
      </w:r>
      <w:r w:rsidR="003D786E">
        <w:rPr>
          <w:rFonts w:ascii="Book Antiqua" w:hAnsi="Book Antiqua"/>
          <w:sz w:val="23"/>
          <w:szCs w:val="23"/>
        </w:rPr>
        <w:t xml:space="preserve">venderá de energia para </w:t>
      </w:r>
      <w:r w:rsidR="00D35A1F">
        <w:rPr>
          <w:rFonts w:ascii="Book Antiqua" w:hAnsi="Book Antiqua"/>
          <w:sz w:val="23"/>
          <w:szCs w:val="23"/>
        </w:rPr>
        <w:t>cada uma d</w:t>
      </w:r>
      <w:r w:rsidR="003D786E">
        <w:rPr>
          <w:rFonts w:ascii="Book Antiqua" w:hAnsi="Book Antiqua"/>
          <w:sz w:val="23"/>
          <w:szCs w:val="23"/>
        </w:rPr>
        <w:t>as distribuidoras participantes do leilão</w:t>
      </w:r>
      <w:r>
        <w:rPr>
          <w:rFonts w:ascii="Book Antiqua" w:hAnsi="Book Antiqua"/>
          <w:sz w:val="23"/>
          <w:szCs w:val="23"/>
        </w:rPr>
        <w:t xml:space="preserve">. Além disso, os </w:t>
      </w:r>
      <w:proofErr w:type="spellStart"/>
      <w:r>
        <w:rPr>
          <w:rFonts w:ascii="Book Antiqua" w:hAnsi="Book Antiqua"/>
          <w:sz w:val="23"/>
          <w:szCs w:val="23"/>
        </w:rPr>
        <w:t>CCEARs</w:t>
      </w:r>
      <w:proofErr w:type="spellEnd"/>
      <w:r>
        <w:rPr>
          <w:rFonts w:ascii="Book Antiqua" w:hAnsi="Book Antiqua"/>
          <w:sz w:val="23"/>
          <w:szCs w:val="23"/>
        </w:rPr>
        <w:t xml:space="preserve"> decorrentes do leilão, a serem firmados pelos agentes envolvidos (a ANEEL não é signatária dos </w:t>
      </w:r>
      <w:proofErr w:type="spellStart"/>
      <w:r>
        <w:rPr>
          <w:rFonts w:ascii="Book Antiqua" w:hAnsi="Book Antiqua"/>
          <w:sz w:val="23"/>
          <w:szCs w:val="23"/>
        </w:rPr>
        <w:t>CCEARs</w:t>
      </w:r>
      <w:proofErr w:type="spellEnd"/>
      <w:r>
        <w:rPr>
          <w:rFonts w:ascii="Book Antiqua" w:hAnsi="Book Antiqua"/>
          <w:sz w:val="23"/>
          <w:szCs w:val="23"/>
        </w:rPr>
        <w:t xml:space="preserve">), devem </w:t>
      </w:r>
      <w:r w:rsidRPr="00D35A1F">
        <w:rPr>
          <w:rFonts w:ascii="Book Antiqua" w:hAnsi="Book Antiqua"/>
          <w:sz w:val="23"/>
          <w:szCs w:val="23"/>
        </w:rPr>
        <w:t>obrigatoriamente seguir modelo prefixado no edital do leilão regulado.</w:t>
      </w:r>
    </w:p>
    <w:p w:rsidR="00523490" w:rsidRDefault="00523490" w:rsidP="00FC24A9">
      <w:pPr>
        <w:pStyle w:val="PargrafodaLista"/>
        <w:numPr>
          <w:ilvl w:val="0"/>
          <w:numId w:val="3"/>
        </w:numPr>
        <w:tabs>
          <w:tab w:val="left" w:pos="2070"/>
        </w:tabs>
        <w:spacing w:before="120" w:line="360" w:lineRule="auto"/>
        <w:jc w:val="both"/>
        <w:rPr>
          <w:rFonts w:ascii="Book Antiqua" w:hAnsi="Book Antiqua"/>
          <w:sz w:val="23"/>
          <w:szCs w:val="23"/>
        </w:rPr>
      </w:pPr>
      <w:r w:rsidRPr="00D35A1F">
        <w:rPr>
          <w:rFonts w:ascii="Book Antiqua" w:hAnsi="Book Antiqua"/>
          <w:sz w:val="23"/>
          <w:szCs w:val="23"/>
        </w:rPr>
        <w:t xml:space="preserve">Dos diversos tipos de leilões regulados feitos pela ANEEL, o mais </w:t>
      </w:r>
      <w:r w:rsidR="00AA0EAA">
        <w:rPr>
          <w:rFonts w:ascii="Book Antiqua" w:hAnsi="Book Antiqua"/>
          <w:sz w:val="23"/>
          <w:szCs w:val="23"/>
        </w:rPr>
        <w:t>conhecido</w:t>
      </w:r>
      <w:bookmarkStart w:id="0" w:name="_GoBack"/>
      <w:bookmarkEnd w:id="0"/>
      <w:r w:rsidRPr="00D35A1F">
        <w:rPr>
          <w:rFonts w:ascii="Book Antiqua" w:hAnsi="Book Antiqua"/>
          <w:sz w:val="23"/>
          <w:szCs w:val="23"/>
        </w:rPr>
        <w:t xml:space="preserve"> é o denominado “Leilão A-5”. Nesse leilão, </w:t>
      </w:r>
      <w:r w:rsidR="003D786E" w:rsidRPr="00D35A1F">
        <w:rPr>
          <w:rFonts w:ascii="Book Antiqua" w:hAnsi="Book Antiqua"/>
          <w:sz w:val="23"/>
          <w:szCs w:val="23"/>
        </w:rPr>
        <w:t xml:space="preserve">também </w:t>
      </w:r>
      <w:r w:rsidRPr="00D35A1F">
        <w:rPr>
          <w:rFonts w:ascii="Book Antiqua" w:hAnsi="Book Antiqua"/>
          <w:sz w:val="23"/>
          <w:szCs w:val="23"/>
        </w:rPr>
        <w:t xml:space="preserve">denominado de leilão de energia nova, a geradora que faz a oferta, apesar de já ser concessionária ou </w:t>
      </w:r>
      <w:proofErr w:type="spellStart"/>
      <w:r w:rsidRPr="00D35A1F">
        <w:rPr>
          <w:rFonts w:ascii="Book Antiqua" w:hAnsi="Book Antiqua"/>
          <w:sz w:val="23"/>
          <w:szCs w:val="23"/>
        </w:rPr>
        <w:t>autorizatária</w:t>
      </w:r>
      <w:proofErr w:type="spellEnd"/>
      <w:r w:rsidRPr="00D35A1F">
        <w:rPr>
          <w:rFonts w:ascii="Book Antiqua" w:hAnsi="Book Antiqua"/>
          <w:sz w:val="23"/>
          <w:szCs w:val="23"/>
        </w:rPr>
        <w:t xml:space="preserve">, ainda não começou a construir seu empreendimento de geração, tendo a obrigação de entregar a energia para a distribuidora apenas após </w:t>
      </w:r>
      <w:proofErr w:type="gramStart"/>
      <w:r w:rsidRPr="00D35A1F">
        <w:rPr>
          <w:rFonts w:ascii="Book Antiqua" w:hAnsi="Book Antiqua"/>
          <w:sz w:val="23"/>
          <w:szCs w:val="23"/>
        </w:rPr>
        <w:t>5</w:t>
      </w:r>
      <w:proofErr w:type="gramEnd"/>
      <w:r w:rsidRPr="00D35A1F">
        <w:rPr>
          <w:rFonts w:ascii="Book Antiqua" w:hAnsi="Book Antiqua"/>
          <w:sz w:val="23"/>
          <w:szCs w:val="23"/>
        </w:rPr>
        <w:t xml:space="preserve"> anos da assinatura do CCEAR.</w:t>
      </w:r>
    </w:p>
    <w:p w:rsidR="008B7438" w:rsidRPr="00D35A1F" w:rsidRDefault="008B7438" w:rsidP="00FC24A9">
      <w:pPr>
        <w:pStyle w:val="PargrafodaLista"/>
        <w:numPr>
          <w:ilvl w:val="0"/>
          <w:numId w:val="3"/>
        </w:numPr>
        <w:tabs>
          <w:tab w:val="left" w:pos="2070"/>
        </w:tabs>
        <w:spacing w:before="120" w:line="36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Os </w:t>
      </w:r>
      <w:proofErr w:type="spellStart"/>
      <w:r>
        <w:rPr>
          <w:rFonts w:ascii="Book Antiqua" w:hAnsi="Book Antiqua"/>
          <w:sz w:val="23"/>
          <w:szCs w:val="23"/>
        </w:rPr>
        <w:t>CCEARs</w:t>
      </w:r>
      <w:proofErr w:type="spellEnd"/>
      <w:r>
        <w:rPr>
          <w:rFonts w:ascii="Book Antiqua" w:hAnsi="Book Antiqua"/>
          <w:sz w:val="23"/>
          <w:szCs w:val="23"/>
        </w:rPr>
        <w:t xml:space="preserve"> que são negociados podem alocar os riscos entre as partes de forma diversa. Há vezes em que o edital do leilão prevê que o denominado “risco hidrológico” (risco de pouca chuva que tem como </w:t>
      </w:r>
      <w:proofErr w:type="spellStart"/>
      <w:r>
        <w:rPr>
          <w:rFonts w:ascii="Book Antiqua" w:hAnsi="Book Antiqua"/>
          <w:sz w:val="23"/>
          <w:szCs w:val="23"/>
        </w:rPr>
        <w:t>conseqüência</w:t>
      </w:r>
      <w:proofErr w:type="spellEnd"/>
      <w:r>
        <w:rPr>
          <w:rFonts w:ascii="Book Antiqua" w:hAnsi="Book Antiqua"/>
          <w:sz w:val="23"/>
          <w:szCs w:val="23"/>
        </w:rPr>
        <w:t xml:space="preserve"> a geração de energia abaixo do previsto) é alocado às geradoras e, em outros </w:t>
      </w:r>
      <w:r>
        <w:rPr>
          <w:rFonts w:ascii="Book Antiqua" w:hAnsi="Book Antiqua"/>
          <w:sz w:val="23"/>
          <w:szCs w:val="23"/>
        </w:rPr>
        <w:lastRenderedPageBreak/>
        <w:t>leilões, tais riscos são alocados às distribuidoras, passando esse custo para os consumidores na tarifa de energia elétrica.</w:t>
      </w:r>
    </w:p>
    <w:p w:rsidR="00523490" w:rsidRPr="008B7438" w:rsidRDefault="00523490" w:rsidP="008B7438">
      <w:pPr>
        <w:pStyle w:val="PargrafodaLista"/>
        <w:numPr>
          <w:ilvl w:val="0"/>
          <w:numId w:val="3"/>
        </w:numPr>
        <w:tabs>
          <w:tab w:val="left" w:pos="2070"/>
        </w:tabs>
        <w:spacing w:before="120" w:line="360" w:lineRule="auto"/>
        <w:jc w:val="both"/>
        <w:rPr>
          <w:rFonts w:ascii="Book Antiqua" w:hAnsi="Book Antiqua"/>
          <w:sz w:val="23"/>
          <w:szCs w:val="23"/>
        </w:rPr>
      </w:pPr>
      <w:r w:rsidRPr="00D35A1F">
        <w:rPr>
          <w:rFonts w:ascii="Book Antiqua" w:hAnsi="Book Antiqua"/>
          <w:sz w:val="23"/>
          <w:szCs w:val="23"/>
        </w:rPr>
        <w:t xml:space="preserve">As geradoras que já fizeram suas ofertas, embora não tenham o empreendimento pronto, calculam o preço de suas energias com </w:t>
      </w:r>
      <w:r w:rsidR="008B7438">
        <w:rPr>
          <w:rFonts w:ascii="Book Antiqua" w:hAnsi="Book Antiqua"/>
          <w:sz w:val="23"/>
          <w:szCs w:val="23"/>
        </w:rPr>
        <w:t xml:space="preserve">base nas condições econômicas, </w:t>
      </w:r>
      <w:r w:rsidRPr="008B7438">
        <w:rPr>
          <w:rFonts w:ascii="Book Antiqua" w:hAnsi="Book Antiqua"/>
          <w:sz w:val="23"/>
          <w:szCs w:val="23"/>
        </w:rPr>
        <w:t>tributárias</w:t>
      </w:r>
      <w:r w:rsidR="008B7438">
        <w:rPr>
          <w:rFonts w:ascii="Book Antiqua" w:hAnsi="Book Antiqua"/>
          <w:sz w:val="23"/>
          <w:szCs w:val="23"/>
        </w:rPr>
        <w:t xml:space="preserve"> e o tipo de alocação do risco hidrológico</w:t>
      </w:r>
      <w:r w:rsidRPr="008B7438">
        <w:rPr>
          <w:rFonts w:ascii="Book Antiqua" w:hAnsi="Book Antiqua"/>
          <w:sz w:val="23"/>
          <w:szCs w:val="23"/>
        </w:rPr>
        <w:t>, bem como a ANEEL fixa o preço máximo dos leilões utilizando-se desses mesmos parâmetros.</w:t>
      </w:r>
    </w:p>
    <w:p w:rsidR="00523490" w:rsidRPr="00D35A1F" w:rsidRDefault="00523490" w:rsidP="00523490">
      <w:pPr>
        <w:tabs>
          <w:tab w:val="left" w:pos="2070"/>
        </w:tabs>
        <w:spacing w:before="120" w:line="360" w:lineRule="auto"/>
        <w:ind w:left="360"/>
        <w:jc w:val="both"/>
        <w:rPr>
          <w:rFonts w:ascii="Book Antiqua" w:hAnsi="Book Antiqua" w:cs="Arial"/>
          <w:sz w:val="23"/>
          <w:szCs w:val="23"/>
          <w:shd w:val="clear" w:color="auto" w:fill="F9F9F9"/>
        </w:rPr>
      </w:pPr>
      <w:r w:rsidRPr="00D35A1F">
        <w:rPr>
          <w:rFonts w:ascii="Book Antiqua" w:hAnsi="Book Antiqua"/>
          <w:sz w:val="23"/>
          <w:szCs w:val="23"/>
        </w:rPr>
        <w:t xml:space="preserve">No final de 2014, a ANEEL promoveu um Leilão A-5 com o objetivo de contratação de </w:t>
      </w:r>
      <w:r w:rsidR="00551BE4" w:rsidRPr="00D35A1F">
        <w:rPr>
          <w:rFonts w:ascii="Book Antiqua" w:hAnsi="Book Antiqua"/>
          <w:sz w:val="23"/>
          <w:szCs w:val="23"/>
        </w:rPr>
        <w:t>e</w:t>
      </w:r>
      <w:r w:rsidR="00551BE4" w:rsidRPr="00D35A1F">
        <w:rPr>
          <w:rFonts w:ascii="Book Antiqua" w:hAnsi="Book Antiqua" w:cs="Arial"/>
          <w:sz w:val="23"/>
          <w:szCs w:val="23"/>
          <w:shd w:val="clear" w:color="auto" w:fill="F9F9F9"/>
        </w:rPr>
        <w:t xml:space="preserve">nergia proveniente de novos empreendimentos de geração. Nesse leilão, </w:t>
      </w:r>
      <w:r w:rsidR="008B7438">
        <w:rPr>
          <w:rFonts w:ascii="Book Antiqua" w:hAnsi="Book Antiqua" w:cs="Arial"/>
          <w:sz w:val="23"/>
          <w:szCs w:val="23"/>
          <w:shd w:val="clear" w:color="auto" w:fill="F9F9F9"/>
        </w:rPr>
        <w:t xml:space="preserve">foram negociados </w:t>
      </w:r>
      <w:proofErr w:type="spellStart"/>
      <w:r w:rsidR="008B7438">
        <w:rPr>
          <w:rFonts w:ascii="Book Antiqua" w:hAnsi="Book Antiqua" w:cs="Arial"/>
          <w:sz w:val="23"/>
          <w:szCs w:val="23"/>
          <w:shd w:val="clear" w:color="auto" w:fill="F9F9F9"/>
        </w:rPr>
        <w:t>CCEARs</w:t>
      </w:r>
      <w:proofErr w:type="spellEnd"/>
      <w:r w:rsidR="008B7438">
        <w:rPr>
          <w:rFonts w:ascii="Book Antiqua" w:hAnsi="Book Antiqua" w:cs="Arial"/>
          <w:sz w:val="23"/>
          <w:szCs w:val="23"/>
          <w:shd w:val="clear" w:color="auto" w:fill="F9F9F9"/>
        </w:rPr>
        <w:t xml:space="preserve"> que alocavam </w:t>
      </w:r>
      <w:proofErr w:type="gramStart"/>
      <w:r w:rsidR="00B979A6">
        <w:rPr>
          <w:rFonts w:ascii="Book Antiqua" w:hAnsi="Book Antiqua" w:cs="Arial"/>
          <w:sz w:val="23"/>
          <w:szCs w:val="23"/>
          <w:shd w:val="clear" w:color="auto" w:fill="F9F9F9"/>
        </w:rPr>
        <w:t>às</w:t>
      </w:r>
      <w:proofErr w:type="gramEnd"/>
      <w:r w:rsidR="008B7438">
        <w:rPr>
          <w:rFonts w:ascii="Book Antiqua" w:hAnsi="Book Antiqua" w:cs="Arial"/>
          <w:sz w:val="23"/>
          <w:szCs w:val="23"/>
          <w:shd w:val="clear" w:color="auto" w:fill="F9F9F9"/>
        </w:rPr>
        <w:t xml:space="preserve"> distribuidoras o risco hidrológico.</w:t>
      </w:r>
    </w:p>
    <w:p w:rsidR="00551BE4" w:rsidRPr="00D35A1F" w:rsidRDefault="00551BE4" w:rsidP="00523490">
      <w:pPr>
        <w:tabs>
          <w:tab w:val="left" w:pos="2070"/>
        </w:tabs>
        <w:spacing w:before="120" w:line="360" w:lineRule="auto"/>
        <w:ind w:left="360"/>
        <w:jc w:val="both"/>
        <w:rPr>
          <w:rFonts w:ascii="Book Antiqua" w:hAnsi="Book Antiqua" w:cs="Arial"/>
          <w:sz w:val="23"/>
          <w:szCs w:val="23"/>
          <w:shd w:val="clear" w:color="auto" w:fill="F9F9F9"/>
        </w:rPr>
      </w:pPr>
      <w:r w:rsidRPr="00D35A1F">
        <w:rPr>
          <w:rFonts w:ascii="Book Antiqua" w:hAnsi="Book Antiqua" w:cs="Arial"/>
          <w:sz w:val="23"/>
          <w:szCs w:val="23"/>
          <w:shd w:val="clear" w:color="auto" w:fill="F9F9F9"/>
        </w:rPr>
        <w:t xml:space="preserve">Contudo, </w:t>
      </w:r>
      <w:r w:rsidR="008B7438">
        <w:rPr>
          <w:rFonts w:ascii="Book Antiqua" w:hAnsi="Book Antiqua" w:cs="Arial"/>
          <w:sz w:val="23"/>
          <w:szCs w:val="23"/>
          <w:shd w:val="clear" w:color="auto" w:fill="F9F9F9"/>
        </w:rPr>
        <w:t>em 2019, o novo presidente eleito do Brasil</w:t>
      </w:r>
      <w:r w:rsidR="00115C87">
        <w:rPr>
          <w:rFonts w:ascii="Book Antiqua" w:hAnsi="Book Antiqua" w:cs="Arial"/>
          <w:sz w:val="23"/>
          <w:szCs w:val="23"/>
          <w:shd w:val="clear" w:color="auto" w:fill="F9F9F9"/>
        </w:rPr>
        <w:t xml:space="preserve">, sob o pretexto de “acabar com a exploração do povo brasileiro pelos grandes investidores internacionais em geração de energia”, edita a Medida Provisória n° 1.000, de 01.04.2019, estabelecendo que, a partir daquele momento, todos os contratos do setor elétrico devem, obrigatoriamente, alocar </w:t>
      </w:r>
      <w:proofErr w:type="gramStart"/>
      <w:r w:rsidR="00115C87">
        <w:rPr>
          <w:rFonts w:ascii="Book Antiqua" w:hAnsi="Book Antiqua" w:cs="Arial"/>
          <w:sz w:val="23"/>
          <w:szCs w:val="23"/>
          <w:shd w:val="clear" w:color="auto" w:fill="F9F9F9"/>
        </w:rPr>
        <w:t>às</w:t>
      </w:r>
      <w:proofErr w:type="gramEnd"/>
      <w:r w:rsidR="00115C87">
        <w:rPr>
          <w:rFonts w:ascii="Book Antiqua" w:hAnsi="Book Antiqua" w:cs="Arial"/>
          <w:sz w:val="23"/>
          <w:szCs w:val="23"/>
          <w:shd w:val="clear" w:color="auto" w:fill="F9F9F9"/>
        </w:rPr>
        <w:t xml:space="preserve"> geradoras os riscos hidrológicos.</w:t>
      </w:r>
    </w:p>
    <w:p w:rsidR="00551BE4" w:rsidRPr="00D35A1F" w:rsidRDefault="00551BE4" w:rsidP="00523490">
      <w:pPr>
        <w:tabs>
          <w:tab w:val="left" w:pos="2070"/>
        </w:tabs>
        <w:spacing w:before="120" w:line="360" w:lineRule="auto"/>
        <w:ind w:left="360"/>
        <w:jc w:val="both"/>
        <w:rPr>
          <w:rFonts w:ascii="Book Antiqua" w:hAnsi="Book Antiqua"/>
          <w:sz w:val="23"/>
          <w:szCs w:val="23"/>
        </w:rPr>
      </w:pPr>
      <w:r w:rsidRPr="00D35A1F">
        <w:rPr>
          <w:rFonts w:ascii="Book Antiqua" w:hAnsi="Book Antiqua" w:cs="Arial"/>
          <w:sz w:val="23"/>
          <w:szCs w:val="23"/>
          <w:shd w:val="clear" w:color="auto" w:fill="F9F9F9"/>
        </w:rPr>
        <w:t xml:space="preserve">Nesse cenário, a </w:t>
      </w:r>
      <w:r w:rsidRPr="00D35A1F">
        <w:rPr>
          <w:rFonts w:ascii="Book Antiqua" w:hAnsi="Book Antiqua"/>
          <w:sz w:val="23"/>
          <w:szCs w:val="23"/>
        </w:rPr>
        <w:t>Associação Brasileira das Empresas Geradoras de Energia Elétrica – ABRAGE, em nome de seus associados, pleiteou na ANEEL que ela permitisse a modificação do preço d</w:t>
      </w:r>
      <w:r w:rsidR="00115C87">
        <w:rPr>
          <w:rFonts w:ascii="Book Antiqua" w:hAnsi="Book Antiqua"/>
          <w:sz w:val="23"/>
          <w:szCs w:val="23"/>
        </w:rPr>
        <w:t>o</w:t>
      </w:r>
      <w:r w:rsidRPr="00D35A1F">
        <w:rPr>
          <w:rFonts w:ascii="Book Antiqua" w:hAnsi="Book Antiqua"/>
          <w:sz w:val="23"/>
          <w:szCs w:val="23"/>
        </w:rPr>
        <w:t xml:space="preserve">s </w:t>
      </w:r>
      <w:proofErr w:type="spellStart"/>
      <w:r w:rsidRPr="00D35A1F">
        <w:rPr>
          <w:rFonts w:ascii="Book Antiqua" w:hAnsi="Book Antiqua"/>
          <w:sz w:val="23"/>
          <w:szCs w:val="23"/>
        </w:rPr>
        <w:t>CCEARs</w:t>
      </w:r>
      <w:proofErr w:type="spellEnd"/>
      <w:r w:rsidR="00115C87">
        <w:rPr>
          <w:rFonts w:ascii="Book Antiqua" w:hAnsi="Book Antiqua"/>
          <w:sz w:val="23"/>
          <w:szCs w:val="23"/>
        </w:rPr>
        <w:t xml:space="preserve"> negociados no Leilão de 2014</w:t>
      </w:r>
      <w:r w:rsidRPr="00D35A1F">
        <w:rPr>
          <w:rFonts w:ascii="Book Antiqua" w:hAnsi="Book Antiqua"/>
          <w:sz w:val="23"/>
          <w:szCs w:val="23"/>
        </w:rPr>
        <w:t>, dado o aumento repent</w:t>
      </w:r>
      <w:r w:rsidR="00115C87">
        <w:rPr>
          <w:rFonts w:ascii="Book Antiqua" w:hAnsi="Book Antiqua"/>
          <w:sz w:val="23"/>
          <w:szCs w:val="23"/>
        </w:rPr>
        <w:t xml:space="preserve">ino dos riscos alocados </w:t>
      </w:r>
      <w:r w:rsidR="003661CA">
        <w:rPr>
          <w:rFonts w:ascii="Book Antiqua" w:hAnsi="Book Antiqua"/>
          <w:sz w:val="23"/>
          <w:szCs w:val="23"/>
        </w:rPr>
        <w:t>à</w:t>
      </w:r>
      <w:r w:rsidR="00115C87">
        <w:rPr>
          <w:rFonts w:ascii="Book Antiqua" w:hAnsi="Book Antiqua"/>
          <w:sz w:val="23"/>
          <w:szCs w:val="23"/>
        </w:rPr>
        <w:t>s geradoras</w:t>
      </w:r>
      <w:r w:rsidRPr="00D35A1F">
        <w:rPr>
          <w:rFonts w:ascii="Book Antiqua" w:hAnsi="Book Antiqua"/>
          <w:sz w:val="23"/>
          <w:szCs w:val="23"/>
        </w:rPr>
        <w:t>.</w:t>
      </w:r>
    </w:p>
    <w:p w:rsidR="00F26FBA" w:rsidRPr="00D35A1F" w:rsidRDefault="00F26FBA" w:rsidP="00523490">
      <w:pPr>
        <w:tabs>
          <w:tab w:val="left" w:pos="2070"/>
        </w:tabs>
        <w:spacing w:before="120" w:line="360" w:lineRule="auto"/>
        <w:ind w:left="360"/>
        <w:jc w:val="both"/>
        <w:rPr>
          <w:rFonts w:ascii="Book Antiqua" w:hAnsi="Book Antiqua"/>
          <w:sz w:val="23"/>
          <w:szCs w:val="23"/>
        </w:rPr>
      </w:pPr>
      <w:r w:rsidRPr="00D35A1F">
        <w:rPr>
          <w:rFonts w:ascii="Book Antiqua" w:hAnsi="Book Antiqua"/>
          <w:sz w:val="23"/>
          <w:szCs w:val="23"/>
        </w:rPr>
        <w:t xml:space="preserve">A ABRAGE fundamenta seus pedidos de revisão dos </w:t>
      </w:r>
      <w:proofErr w:type="spellStart"/>
      <w:r w:rsidRPr="00D35A1F">
        <w:rPr>
          <w:rFonts w:ascii="Book Antiqua" w:hAnsi="Book Antiqua"/>
          <w:sz w:val="23"/>
          <w:szCs w:val="23"/>
        </w:rPr>
        <w:t>CCEARs</w:t>
      </w:r>
      <w:proofErr w:type="spellEnd"/>
      <w:r w:rsidRPr="00D35A1F">
        <w:rPr>
          <w:rFonts w:ascii="Book Antiqua" w:hAnsi="Book Antiqua"/>
          <w:sz w:val="23"/>
          <w:szCs w:val="23"/>
        </w:rPr>
        <w:t xml:space="preserve"> considerando que o aumento </w:t>
      </w:r>
      <w:r w:rsidR="00115C87">
        <w:rPr>
          <w:rFonts w:ascii="Book Antiqua" w:hAnsi="Book Antiqua"/>
          <w:sz w:val="23"/>
          <w:szCs w:val="23"/>
        </w:rPr>
        <w:t>dos riscos</w:t>
      </w:r>
      <w:r w:rsidRPr="00D35A1F">
        <w:rPr>
          <w:rFonts w:ascii="Book Antiqua" w:hAnsi="Book Antiqua"/>
          <w:sz w:val="23"/>
          <w:szCs w:val="23"/>
        </w:rPr>
        <w:t xml:space="preserve"> caracterizaria a quebra do equilíbrio econômico-financeiro dos </w:t>
      </w:r>
      <w:proofErr w:type="spellStart"/>
      <w:r w:rsidRPr="00D35A1F">
        <w:rPr>
          <w:rFonts w:ascii="Book Antiqua" w:hAnsi="Book Antiqua"/>
          <w:sz w:val="23"/>
          <w:szCs w:val="23"/>
        </w:rPr>
        <w:t>CCEARs</w:t>
      </w:r>
      <w:proofErr w:type="spellEnd"/>
      <w:r w:rsidRPr="00D35A1F">
        <w:rPr>
          <w:rFonts w:ascii="Book Antiqua" w:hAnsi="Book Antiqua"/>
          <w:sz w:val="23"/>
          <w:szCs w:val="23"/>
        </w:rPr>
        <w:t>, devendo ser imediatamente</w:t>
      </w:r>
      <w:r w:rsidR="003D786E" w:rsidRPr="00D35A1F">
        <w:rPr>
          <w:rFonts w:ascii="Book Antiqua" w:hAnsi="Book Antiqua"/>
          <w:sz w:val="23"/>
          <w:szCs w:val="23"/>
        </w:rPr>
        <w:t xml:space="preserve"> revisto</w:t>
      </w:r>
      <w:r w:rsidRPr="00D35A1F">
        <w:rPr>
          <w:rFonts w:ascii="Book Antiqua" w:hAnsi="Book Antiqua"/>
          <w:sz w:val="23"/>
          <w:szCs w:val="23"/>
        </w:rPr>
        <w:t>.</w:t>
      </w:r>
    </w:p>
    <w:p w:rsidR="00F26FBA" w:rsidRPr="003D786E" w:rsidRDefault="00F26FBA" w:rsidP="00F26FBA">
      <w:pPr>
        <w:tabs>
          <w:tab w:val="left" w:pos="2070"/>
        </w:tabs>
        <w:spacing w:before="120" w:line="360" w:lineRule="auto"/>
        <w:ind w:left="360"/>
        <w:jc w:val="both"/>
        <w:rPr>
          <w:rFonts w:ascii="Book Antiqua" w:hAnsi="Book Antiqua"/>
          <w:sz w:val="23"/>
          <w:szCs w:val="23"/>
        </w:rPr>
      </w:pPr>
      <w:r w:rsidRPr="00D35A1F">
        <w:rPr>
          <w:rFonts w:ascii="Book Antiqua" w:hAnsi="Book Antiqua"/>
          <w:sz w:val="23"/>
          <w:szCs w:val="23"/>
        </w:rPr>
        <w:t xml:space="preserve">No mesmo processo administrativo, a Associação Brasileira de Distribuidores de Energia Elétrica – ABRADEE fez um </w:t>
      </w:r>
      <w:r w:rsidRPr="003D786E">
        <w:rPr>
          <w:rFonts w:ascii="Book Antiqua" w:hAnsi="Book Antiqua"/>
          <w:sz w:val="23"/>
          <w:szCs w:val="23"/>
        </w:rPr>
        <w:t xml:space="preserve">contraponto, apontando que os </w:t>
      </w:r>
      <w:proofErr w:type="spellStart"/>
      <w:r w:rsidRPr="003D786E">
        <w:rPr>
          <w:rFonts w:ascii="Book Antiqua" w:hAnsi="Book Antiqua"/>
          <w:sz w:val="23"/>
          <w:szCs w:val="23"/>
        </w:rPr>
        <w:t>CCEARs</w:t>
      </w:r>
      <w:proofErr w:type="spellEnd"/>
      <w:r w:rsidRPr="003D786E">
        <w:rPr>
          <w:rFonts w:ascii="Book Antiqua" w:hAnsi="Book Antiqua"/>
          <w:sz w:val="23"/>
          <w:szCs w:val="23"/>
        </w:rPr>
        <w:t xml:space="preserve"> seriam contratos de direito privado, sendo risco do gerador </w:t>
      </w:r>
      <w:r w:rsidR="00115C87">
        <w:rPr>
          <w:rFonts w:ascii="Book Antiqua" w:hAnsi="Book Antiqua"/>
          <w:sz w:val="23"/>
          <w:szCs w:val="23"/>
        </w:rPr>
        <w:t xml:space="preserve">a mudança das leis </w:t>
      </w:r>
      <w:r w:rsidR="003661CA">
        <w:rPr>
          <w:rFonts w:ascii="Book Antiqua" w:hAnsi="Book Antiqua"/>
          <w:sz w:val="23"/>
          <w:szCs w:val="23"/>
        </w:rPr>
        <w:t>com a alocação do risco hidrológico</w:t>
      </w:r>
      <w:r w:rsidRPr="003D786E">
        <w:rPr>
          <w:rFonts w:ascii="Book Antiqua" w:hAnsi="Book Antiqua"/>
          <w:sz w:val="23"/>
          <w:szCs w:val="23"/>
        </w:rPr>
        <w:t>.</w:t>
      </w:r>
    </w:p>
    <w:p w:rsidR="00F26FBA" w:rsidRPr="003D786E" w:rsidRDefault="00F26FBA" w:rsidP="00F26FBA">
      <w:pPr>
        <w:tabs>
          <w:tab w:val="left" w:pos="2070"/>
        </w:tabs>
        <w:spacing w:before="120" w:line="360" w:lineRule="auto"/>
        <w:ind w:left="360"/>
        <w:jc w:val="both"/>
        <w:rPr>
          <w:rFonts w:ascii="Book Antiqua" w:hAnsi="Book Antiqua"/>
          <w:sz w:val="23"/>
          <w:szCs w:val="23"/>
        </w:rPr>
      </w:pPr>
      <w:r w:rsidRPr="003D786E">
        <w:rPr>
          <w:rFonts w:ascii="Book Antiqua" w:hAnsi="Book Antiqua"/>
          <w:sz w:val="23"/>
          <w:szCs w:val="23"/>
        </w:rPr>
        <w:lastRenderedPageBreak/>
        <w:t>A ANEEL, com base nos argumentos apresentados, decidiu pelo indeferimento dos pedidos formulados</w:t>
      </w:r>
      <w:r w:rsidR="003D786E" w:rsidRPr="003D786E">
        <w:rPr>
          <w:rFonts w:ascii="Book Antiqua" w:hAnsi="Book Antiqua"/>
          <w:sz w:val="23"/>
          <w:szCs w:val="23"/>
        </w:rPr>
        <w:t xml:space="preserve"> pela ABRAGE</w:t>
      </w:r>
      <w:r w:rsidRPr="003D786E">
        <w:rPr>
          <w:rFonts w:ascii="Book Antiqua" w:hAnsi="Book Antiqua"/>
          <w:sz w:val="23"/>
          <w:szCs w:val="23"/>
        </w:rPr>
        <w:t xml:space="preserve">, afirmando a natureza privada dos </w:t>
      </w:r>
      <w:proofErr w:type="spellStart"/>
      <w:r w:rsidRPr="003D786E">
        <w:rPr>
          <w:rFonts w:ascii="Book Antiqua" w:hAnsi="Book Antiqua"/>
          <w:sz w:val="23"/>
          <w:szCs w:val="23"/>
        </w:rPr>
        <w:t>CCEARs</w:t>
      </w:r>
      <w:proofErr w:type="spellEnd"/>
      <w:r w:rsidR="00115C87">
        <w:rPr>
          <w:rFonts w:ascii="Book Antiqua" w:hAnsi="Book Antiqua"/>
          <w:sz w:val="23"/>
          <w:szCs w:val="23"/>
        </w:rPr>
        <w:t xml:space="preserve"> </w:t>
      </w:r>
      <w:r w:rsidRPr="003D786E">
        <w:rPr>
          <w:rFonts w:ascii="Book Antiqua" w:hAnsi="Book Antiqua"/>
          <w:sz w:val="23"/>
          <w:szCs w:val="23"/>
        </w:rPr>
        <w:t xml:space="preserve">e acrescentando que simplesmente aumentar o preço da energia nos </w:t>
      </w:r>
      <w:proofErr w:type="spellStart"/>
      <w:r w:rsidRPr="003D786E">
        <w:rPr>
          <w:rFonts w:ascii="Book Antiqua" w:hAnsi="Book Antiqua"/>
          <w:sz w:val="23"/>
          <w:szCs w:val="23"/>
        </w:rPr>
        <w:t>CCEARs</w:t>
      </w:r>
      <w:proofErr w:type="spellEnd"/>
      <w:r w:rsidRPr="003D786E">
        <w:rPr>
          <w:rFonts w:ascii="Book Antiqua" w:hAnsi="Book Antiqua"/>
          <w:sz w:val="23"/>
          <w:szCs w:val="23"/>
        </w:rPr>
        <w:t xml:space="preserve"> decorrentes daquele leilão seria injusto com os consumidores, que veriam sua conta de luz aumentada repentinamente devido a um erro de estimação cometido exclusivamente pelas geradoras</w:t>
      </w:r>
      <w:r w:rsidR="00115C87">
        <w:rPr>
          <w:rFonts w:ascii="Book Antiqua" w:hAnsi="Book Antiqua"/>
          <w:sz w:val="23"/>
          <w:szCs w:val="23"/>
        </w:rPr>
        <w:t xml:space="preserve"> (a alocação do risco hidrológico nas geradoras era uma pauta antiga no setor e na política</w:t>
      </w:r>
      <w:r w:rsidR="003661CA">
        <w:rPr>
          <w:rFonts w:ascii="Book Antiqua" w:hAnsi="Book Antiqua"/>
          <w:sz w:val="23"/>
          <w:szCs w:val="23"/>
        </w:rPr>
        <w:t xml:space="preserve"> e geradoras sabiam que tal medida podia ser </w:t>
      </w:r>
      <w:proofErr w:type="gramStart"/>
      <w:r w:rsidR="003661CA">
        <w:rPr>
          <w:rFonts w:ascii="Book Antiqua" w:hAnsi="Book Antiqua"/>
          <w:sz w:val="23"/>
          <w:szCs w:val="23"/>
        </w:rPr>
        <w:t>implementada</w:t>
      </w:r>
      <w:proofErr w:type="gramEnd"/>
      <w:r w:rsidR="003661CA">
        <w:rPr>
          <w:rFonts w:ascii="Book Antiqua" w:hAnsi="Book Antiqua"/>
          <w:sz w:val="23"/>
          <w:szCs w:val="23"/>
        </w:rPr>
        <w:t xml:space="preserve"> a qualquer momento</w:t>
      </w:r>
      <w:r w:rsidR="00115C87">
        <w:rPr>
          <w:rFonts w:ascii="Book Antiqua" w:hAnsi="Book Antiqua"/>
          <w:sz w:val="23"/>
          <w:szCs w:val="23"/>
        </w:rPr>
        <w:t>)</w:t>
      </w:r>
      <w:r w:rsidRPr="003D786E">
        <w:rPr>
          <w:rFonts w:ascii="Book Antiqua" w:hAnsi="Book Antiqua"/>
          <w:sz w:val="23"/>
          <w:szCs w:val="23"/>
        </w:rPr>
        <w:t>.</w:t>
      </w:r>
    </w:p>
    <w:p w:rsidR="003D786E" w:rsidRDefault="00F26FBA" w:rsidP="0053786F">
      <w:pPr>
        <w:tabs>
          <w:tab w:val="left" w:pos="2070"/>
        </w:tabs>
        <w:spacing w:before="120" w:line="360" w:lineRule="auto"/>
        <w:ind w:left="360"/>
        <w:jc w:val="both"/>
        <w:rPr>
          <w:rFonts w:ascii="Book Antiqua" w:hAnsi="Book Antiqua"/>
          <w:sz w:val="23"/>
          <w:szCs w:val="23"/>
        </w:rPr>
      </w:pPr>
      <w:r w:rsidRPr="003D786E">
        <w:rPr>
          <w:rFonts w:ascii="Book Antiqua" w:hAnsi="Book Antiqua"/>
          <w:sz w:val="23"/>
          <w:szCs w:val="23"/>
        </w:rPr>
        <w:t>Inconformada, a ABRAGE decide tomar as medidas judiciais cabíveis contra a decisão de indeferimento da ANEEL, com vistas a tutelar os interesses de seus associados nesse caso.</w:t>
      </w:r>
    </w:p>
    <w:p w:rsidR="0053786F" w:rsidRPr="00523490" w:rsidRDefault="0053786F" w:rsidP="0053786F">
      <w:pPr>
        <w:tabs>
          <w:tab w:val="left" w:pos="2070"/>
        </w:tabs>
        <w:spacing w:before="120" w:line="360" w:lineRule="auto"/>
        <w:ind w:left="360"/>
        <w:jc w:val="both"/>
        <w:rPr>
          <w:rFonts w:ascii="Book Antiqua" w:hAnsi="Book Antiqua"/>
          <w:sz w:val="23"/>
          <w:szCs w:val="23"/>
        </w:rPr>
      </w:pPr>
    </w:p>
    <w:p w:rsidR="00D23613" w:rsidRPr="00D23613" w:rsidRDefault="00D23613" w:rsidP="00D35A1F">
      <w:pPr>
        <w:pStyle w:val="PargrafodaLista"/>
        <w:tabs>
          <w:tab w:val="left" w:pos="2070"/>
        </w:tabs>
        <w:spacing w:before="120" w:line="360" w:lineRule="auto"/>
        <w:ind w:left="0"/>
        <w:jc w:val="both"/>
        <w:rPr>
          <w:rFonts w:ascii="Book Antiqua" w:hAnsi="Book Antiqua"/>
          <w:b/>
          <w:sz w:val="23"/>
          <w:szCs w:val="23"/>
          <w:u w:val="single"/>
        </w:rPr>
      </w:pPr>
      <w:r w:rsidRPr="00D23613">
        <w:rPr>
          <w:rFonts w:ascii="Book Antiqua" w:hAnsi="Book Antiqua"/>
          <w:b/>
          <w:sz w:val="23"/>
          <w:szCs w:val="23"/>
          <w:u w:val="single"/>
        </w:rPr>
        <w:t xml:space="preserve">Instruções </w:t>
      </w:r>
    </w:p>
    <w:p w:rsidR="00D23613" w:rsidRPr="00D23613" w:rsidRDefault="00D23613" w:rsidP="00D35A1F">
      <w:pPr>
        <w:pStyle w:val="PargrafodaLista"/>
        <w:tabs>
          <w:tab w:val="left" w:pos="2070"/>
        </w:tabs>
        <w:spacing w:before="120" w:line="360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3D786E" w:rsidRPr="00D23613" w:rsidRDefault="00D23613" w:rsidP="00D35A1F">
      <w:pPr>
        <w:pStyle w:val="PargrafodaLista"/>
        <w:tabs>
          <w:tab w:val="left" w:pos="2070"/>
        </w:tabs>
        <w:spacing w:before="120" w:line="360" w:lineRule="auto"/>
        <w:ind w:left="0"/>
        <w:jc w:val="both"/>
        <w:rPr>
          <w:rFonts w:ascii="Book Antiqua" w:hAnsi="Book Antiqua"/>
          <w:sz w:val="23"/>
          <w:szCs w:val="23"/>
        </w:rPr>
      </w:pPr>
      <w:r w:rsidRPr="00D23613">
        <w:rPr>
          <w:rFonts w:ascii="Book Antiqua" w:hAnsi="Book Antiqua"/>
          <w:sz w:val="23"/>
          <w:szCs w:val="23"/>
        </w:rPr>
        <w:t xml:space="preserve">Dada </w:t>
      </w:r>
      <w:proofErr w:type="gramStart"/>
      <w:r w:rsidRPr="00D23613">
        <w:rPr>
          <w:rFonts w:ascii="Book Antiqua" w:hAnsi="Book Antiqua"/>
          <w:sz w:val="23"/>
          <w:szCs w:val="23"/>
        </w:rPr>
        <w:t>a</w:t>
      </w:r>
      <w:proofErr w:type="gramEnd"/>
      <w:r w:rsidRPr="00D23613">
        <w:rPr>
          <w:rFonts w:ascii="Book Antiqua" w:hAnsi="Book Antiqua"/>
          <w:sz w:val="23"/>
          <w:szCs w:val="23"/>
        </w:rPr>
        <w:t xml:space="preserve"> situação hipotética referida, o estudante, valendo-se de seus conhecimentos dos temas apresentados ao longo da disciplina Direito Administrativo I</w:t>
      </w:r>
      <w:r>
        <w:rPr>
          <w:rFonts w:ascii="Book Antiqua" w:hAnsi="Book Antiqua"/>
          <w:sz w:val="23"/>
          <w:szCs w:val="23"/>
        </w:rPr>
        <w:t>I</w:t>
      </w:r>
      <w:r w:rsidRPr="00D23613">
        <w:rPr>
          <w:rFonts w:ascii="Book Antiqua" w:hAnsi="Book Antiqua"/>
          <w:sz w:val="23"/>
          <w:szCs w:val="23"/>
        </w:rPr>
        <w:t xml:space="preserve">, deverá se imaginar na condição de uma das partes envolvidas no caso, quais sejam (i) </w:t>
      </w:r>
      <w:r>
        <w:rPr>
          <w:rFonts w:ascii="Book Antiqua" w:hAnsi="Book Antiqua"/>
          <w:sz w:val="23"/>
          <w:szCs w:val="23"/>
        </w:rPr>
        <w:t>a Agência Nacional de Energia Elétrica - ANEEL</w:t>
      </w:r>
      <w:r w:rsidRPr="00D23613">
        <w:rPr>
          <w:rFonts w:ascii="Book Antiqua" w:hAnsi="Book Antiqua"/>
          <w:sz w:val="23"/>
          <w:szCs w:val="23"/>
        </w:rPr>
        <w:t xml:space="preserve">; (ii) Associação </w:t>
      </w:r>
      <w:r>
        <w:rPr>
          <w:rFonts w:ascii="Book Antiqua" w:hAnsi="Book Antiqua"/>
          <w:sz w:val="23"/>
          <w:szCs w:val="23"/>
        </w:rPr>
        <w:t>Brasileira das Empresas Geradoras de Energia Elétrica - ABRAGE</w:t>
      </w:r>
      <w:r w:rsidRPr="00D23613">
        <w:rPr>
          <w:rFonts w:ascii="Book Antiqua" w:hAnsi="Book Antiqua"/>
          <w:sz w:val="23"/>
          <w:szCs w:val="23"/>
        </w:rPr>
        <w:t xml:space="preserve">; (iii) </w:t>
      </w:r>
      <w:r>
        <w:rPr>
          <w:rFonts w:ascii="Book Antiqua" w:hAnsi="Book Antiqua"/>
          <w:sz w:val="23"/>
          <w:szCs w:val="23"/>
        </w:rPr>
        <w:t>Associação Brasileira de Distribuidores de Energia Elétrica - ABRADEE</w:t>
      </w:r>
      <w:r w:rsidRPr="00D23613">
        <w:rPr>
          <w:rFonts w:ascii="Book Antiqua" w:hAnsi="Book Antiqua"/>
          <w:sz w:val="23"/>
          <w:szCs w:val="23"/>
        </w:rPr>
        <w:t>; (iv) Ministério Públ</w:t>
      </w:r>
      <w:r w:rsidR="00CF47E1">
        <w:rPr>
          <w:rFonts w:ascii="Book Antiqua" w:hAnsi="Book Antiqua"/>
          <w:sz w:val="23"/>
          <w:szCs w:val="23"/>
        </w:rPr>
        <w:t>ico; e (v) Judiciário,</w:t>
      </w:r>
      <w:r w:rsidRPr="00D23613">
        <w:rPr>
          <w:rFonts w:ascii="Book Antiqua" w:hAnsi="Book Antiqua"/>
          <w:sz w:val="23"/>
          <w:szCs w:val="23"/>
        </w:rPr>
        <w:t xml:space="preserve"> buscando os fundamentos jurídicos para sustentar sua posição. Com relação à parte que caiba formular pedidos, estes deverão ser apresentados de forma clara. O estudante também deverá se preparar para, caso faça parte do grupo escolhido para exercer o papel de juiz, apresentar uma resposta à demanda proposta. Os argumentos deverão perpassar, necessariamente, a </w:t>
      </w:r>
      <w:r w:rsidR="00CF47E1">
        <w:rPr>
          <w:rFonts w:ascii="Book Antiqua" w:hAnsi="Book Antiqua"/>
          <w:sz w:val="23"/>
          <w:szCs w:val="23"/>
        </w:rPr>
        <w:t xml:space="preserve">possibilidade de revisão ou não dos </w:t>
      </w:r>
      <w:proofErr w:type="spellStart"/>
      <w:r w:rsidR="00CF47E1">
        <w:rPr>
          <w:rFonts w:ascii="Book Antiqua" w:hAnsi="Book Antiqua"/>
          <w:sz w:val="23"/>
          <w:szCs w:val="23"/>
        </w:rPr>
        <w:t>CCEARs</w:t>
      </w:r>
      <w:proofErr w:type="spellEnd"/>
      <w:r w:rsidR="00CF47E1">
        <w:rPr>
          <w:rFonts w:ascii="Book Antiqua" w:hAnsi="Book Antiqua"/>
          <w:sz w:val="23"/>
          <w:szCs w:val="23"/>
        </w:rPr>
        <w:t xml:space="preserve"> e qual seu fundamento.</w:t>
      </w:r>
      <w:r w:rsidR="00B979A6">
        <w:rPr>
          <w:rFonts w:ascii="Book Antiqua" w:hAnsi="Book Antiqua"/>
          <w:sz w:val="23"/>
          <w:szCs w:val="23"/>
        </w:rPr>
        <w:t xml:space="preserve"> </w:t>
      </w:r>
      <w:r w:rsidR="003D786E" w:rsidRPr="0053786F">
        <w:rPr>
          <w:rFonts w:ascii="Book Antiqua" w:hAnsi="Book Antiqua"/>
          <w:b/>
          <w:sz w:val="23"/>
          <w:szCs w:val="23"/>
          <w:u w:val="single"/>
        </w:rPr>
        <w:t xml:space="preserve">Presuma que os </w:t>
      </w:r>
      <w:proofErr w:type="spellStart"/>
      <w:r w:rsidR="003D786E" w:rsidRPr="0053786F">
        <w:rPr>
          <w:rFonts w:ascii="Book Antiqua" w:hAnsi="Book Antiqua"/>
          <w:b/>
          <w:sz w:val="23"/>
          <w:szCs w:val="23"/>
          <w:u w:val="single"/>
        </w:rPr>
        <w:t>CCEARs</w:t>
      </w:r>
      <w:proofErr w:type="spellEnd"/>
      <w:r w:rsidR="003D786E" w:rsidRPr="0053786F">
        <w:rPr>
          <w:rFonts w:ascii="Book Antiqua" w:hAnsi="Book Antiqua"/>
          <w:b/>
          <w:sz w:val="23"/>
          <w:szCs w:val="23"/>
          <w:u w:val="single"/>
        </w:rPr>
        <w:t xml:space="preserve"> não </w:t>
      </w:r>
      <w:proofErr w:type="gramStart"/>
      <w:r w:rsidR="003D786E" w:rsidRPr="0053786F">
        <w:rPr>
          <w:rFonts w:ascii="Book Antiqua" w:hAnsi="Book Antiqua"/>
          <w:b/>
          <w:sz w:val="23"/>
          <w:szCs w:val="23"/>
          <w:u w:val="single"/>
        </w:rPr>
        <w:t>detém</w:t>
      </w:r>
      <w:proofErr w:type="gramEnd"/>
      <w:r w:rsidR="003D786E" w:rsidRPr="0053786F">
        <w:rPr>
          <w:rFonts w:ascii="Book Antiqua" w:hAnsi="Book Antiqua"/>
          <w:b/>
          <w:sz w:val="23"/>
          <w:szCs w:val="23"/>
          <w:u w:val="single"/>
        </w:rPr>
        <w:t xml:space="preserve"> quaisquer</w:t>
      </w:r>
      <w:r w:rsidR="0053786F" w:rsidRPr="0053786F">
        <w:rPr>
          <w:rFonts w:ascii="Book Antiqua" w:hAnsi="Book Antiqua"/>
          <w:b/>
          <w:sz w:val="23"/>
          <w:szCs w:val="23"/>
          <w:u w:val="single"/>
        </w:rPr>
        <w:t xml:space="preserve"> previsões </w:t>
      </w:r>
      <w:r w:rsidR="0053786F">
        <w:rPr>
          <w:rFonts w:ascii="Book Antiqua" w:hAnsi="Book Antiqua"/>
          <w:b/>
          <w:sz w:val="23"/>
          <w:szCs w:val="23"/>
          <w:u w:val="single"/>
        </w:rPr>
        <w:t>tratando</w:t>
      </w:r>
      <w:r w:rsidR="00115C87">
        <w:rPr>
          <w:rFonts w:ascii="Book Antiqua" w:hAnsi="Book Antiqua"/>
          <w:b/>
          <w:sz w:val="23"/>
          <w:szCs w:val="23"/>
          <w:u w:val="single"/>
        </w:rPr>
        <w:t xml:space="preserve"> de mudanças legais</w:t>
      </w:r>
      <w:r w:rsidR="0053786F" w:rsidRPr="0053786F">
        <w:rPr>
          <w:rFonts w:ascii="Book Antiqua" w:hAnsi="Book Antiqua"/>
          <w:b/>
          <w:sz w:val="23"/>
          <w:szCs w:val="23"/>
          <w:u w:val="single"/>
        </w:rPr>
        <w:t>.</w:t>
      </w:r>
    </w:p>
    <w:p w:rsidR="00D23613" w:rsidRPr="00D23613" w:rsidRDefault="00D23613" w:rsidP="00D35A1F">
      <w:pPr>
        <w:pStyle w:val="PargrafodaLista"/>
        <w:tabs>
          <w:tab w:val="left" w:pos="2070"/>
        </w:tabs>
        <w:spacing w:before="120" w:line="360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D23613" w:rsidRPr="00C02D81" w:rsidRDefault="00D23613" w:rsidP="00D35A1F">
      <w:pPr>
        <w:pStyle w:val="PargrafodaLista"/>
        <w:tabs>
          <w:tab w:val="left" w:pos="2070"/>
        </w:tabs>
        <w:spacing w:before="120" w:line="360" w:lineRule="auto"/>
        <w:ind w:left="0"/>
        <w:jc w:val="both"/>
        <w:rPr>
          <w:rFonts w:ascii="Book Antiqua" w:hAnsi="Book Antiqua"/>
          <w:sz w:val="23"/>
          <w:szCs w:val="23"/>
        </w:rPr>
      </w:pPr>
      <w:r w:rsidRPr="003D786E">
        <w:rPr>
          <w:rFonts w:ascii="Book Antiqua" w:hAnsi="Book Antiqua"/>
          <w:b/>
          <w:sz w:val="23"/>
          <w:szCs w:val="23"/>
          <w:u w:val="single"/>
        </w:rPr>
        <w:lastRenderedPageBreak/>
        <w:t>ATENÇÃO</w:t>
      </w:r>
      <w:r w:rsidRPr="00C02D81">
        <w:rPr>
          <w:rFonts w:ascii="Book Antiqua" w:hAnsi="Book Antiqua"/>
          <w:sz w:val="23"/>
          <w:szCs w:val="23"/>
          <w:u w:val="single"/>
        </w:rPr>
        <w:t>:</w:t>
      </w:r>
      <w:r w:rsidRPr="00C02D81">
        <w:rPr>
          <w:rFonts w:ascii="Book Antiqua" w:hAnsi="Book Antiqua"/>
          <w:sz w:val="23"/>
          <w:szCs w:val="23"/>
        </w:rPr>
        <w:t xml:space="preserve"> O problema não objetiva encontrar uma única solução correta, mas sim possibilitar a percepção dos elementos suficientes a defender uma posição jurídica em juízo, com a reflexão sobre o possível resultado de sua pretensão.</w:t>
      </w:r>
    </w:p>
    <w:sectPr w:rsidR="00D23613" w:rsidRPr="00C02D81" w:rsidSect="00553E6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F4" w:rsidRDefault="007043F4" w:rsidP="002F6388">
      <w:pPr>
        <w:spacing w:after="0" w:line="240" w:lineRule="auto"/>
      </w:pPr>
      <w:r>
        <w:separator/>
      </w:r>
    </w:p>
  </w:endnote>
  <w:endnote w:type="continuationSeparator" w:id="0">
    <w:p w:rsidR="007043F4" w:rsidRDefault="007043F4" w:rsidP="002F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F4" w:rsidRDefault="007043F4" w:rsidP="002F6388">
      <w:pPr>
        <w:spacing w:after="0" w:line="240" w:lineRule="auto"/>
      </w:pPr>
      <w:r>
        <w:separator/>
      </w:r>
    </w:p>
  </w:footnote>
  <w:footnote w:type="continuationSeparator" w:id="0">
    <w:p w:rsidR="007043F4" w:rsidRDefault="007043F4" w:rsidP="002F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38" w:rsidRPr="00612242" w:rsidRDefault="00F12239" w:rsidP="008B7438">
    <w:pPr>
      <w:pStyle w:val="Cabealho"/>
      <w:tabs>
        <w:tab w:val="clear" w:pos="4252"/>
        <w:tab w:val="clear" w:pos="8504"/>
        <w:tab w:val="left" w:pos="7855"/>
      </w:tabs>
      <w:rPr>
        <w:rFonts w:ascii="Book Antiqua" w:hAnsi="Book Antiqua"/>
        <w:smallCaps/>
        <w:noProof/>
        <w:sz w:val="32"/>
        <w:szCs w:val="36"/>
        <w:lang w:eastAsia="pt-BR"/>
      </w:rPr>
    </w:pPr>
    <w:r w:rsidRPr="00612242">
      <w:rPr>
        <w:rFonts w:ascii="Book Antiqua" w:hAnsi="Book Antiqua"/>
        <w:i/>
        <w:smallCaps/>
        <w:noProof/>
        <w:sz w:val="28"/>
        <w:szCs w:val="3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-123825</wp:posOffset>
          </wp:positionV>
          <wp:extent cx="1162050" cy="1162050"/>
          <wp:effectExtent l="0" t="0" r="0" b="0"/>
          <wp:wrapSquare wrapText="bothSides"/>
          <wp:docPr id="2" name="Imagem 1" descr="logofd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fd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7438">
      <w:rPr>
        <w:rFonts w:ascii="Book Antiqua" w:hAnsi="Book Antiqua"/>
        <w:smallCaps/>
        <w:noProof/>
        <w:sz w:val="32"/>
        <w:szCs w:val="36"/>
        <w:lang w:eastAsia="pt-BR"/>
      </w:rPr>
      <w:t xml:space="preserve">                                              Direito Administrativo II</w:t>
    </w:r>
  </w:p>
  <w:p w:rsidR="00F12239" w:rsidRDefault="00142969" w:rsidP="00B979A6">
    <w:pPr>
      <w:pStyle w:val="Cabealho"/>
      <w:tabs>
        <w:tab w:val="clear" w:pos="4252"/>
        <w:tab w:val="clear" w:pos="8504"/>
        <w:tab w:val="center" w:pos="4606"/>
      </w:tabs>
      <w:rPr>
        <w:rFonts w:ascii="Book Antiqua" w:hAnsi="Book Antiqua"/>
        <w:smallCaps/>
        <w:noProof/>
        <w:sz w:val="32"/>
        <w:szCs w:val="36"/>
        <w:lang w:eastAsia="pt-BR"/>
      </w:rPr>
    </w:pPr>
    <w:r>
      <w:rPr>
        <w:rFonts w:ascii="Book Antiqua" w:hAnsi="Book Antiqua"/>
        <w:smallCaps/>
        <w:noProof/>
        <w:sz w:val="32"/>
        <w:szCs w:val="36"/>
        <w:lang w:eastAsia="pt-BR"/>
      </w:rPr>
      <w:t xml:space="preserve">                                     </w:t>
    </w:r>
  </w:p>
  <w:p w:rsidR="00F12239" w:rsidRDefault="00F12239" w:rsidP="002F6388">
    <w:pPr>
      <w:pStyle w:val="Cabealho"/>
      <w:tabs>
        <w:tab w:val="clear" w:pos="4252"/>
        <w:tab w:val="clear" w:pos="8504"/>
        <w:tab w:val="left" w:pos="7855"/>
      </w:tabs>
      <w:ind w:firstLine="2835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1490980</wp:posOffset>
          </wp:positionH>
          <wp:positionV relativeFrom="paragraph">
            <wp:posOffset>39370</wp:posOffset>
          </wp:positionV>
          <wp:extent cx="4048125" cy="74930"/>
          <wp:effectExtent l="0" t="0" r="0" b="127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749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F12239" w:rsidRDefault="00F12239" w:rsidP="002F6388">
    <w:pPr>
      <w:pStyle w:val="Cabealho"/>
      <w:tabs>
        <w:tab w:val="clear" w:pos="4252"/>
        <w:tab w:val="clear" w:pos="8504"/>
        <w:tab w:val="left" w:pos="7855"/>
      </w:tabs>
      <w:rPr>
        <w:noProof/>
        <w:lang w:eastAsia="pt-BR"/>
      </w:rPr>
    </w:pPr>
  </w:p>
  <w:p w:rsidR="00F12239" w:rsidRDefault="00F122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B4A"/>
    <w:multiLevelType w:val="hybridMultilevel"/>
    <w:tmpl w:val="8850D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96028"/>
    <w:multiLevelType w:val="hybridMultilevel"/>
    <w:tmpl w:val="564C0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B6FE5"/>
    <w:multiLevelType w:val="hybridMultilevel"/>
    <w:tmpl w:val="7A3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C49"/>
    <w:rsid w:val="000410FB"/>
    <w:rsid w:val="00045D69"/>
    <w:rsid w:val="000B02B8"/>
    <w:rsid w:val="000C551D"/>
    <w:rsid w:val="00115C87"/>
    <w:rsid w:val="00142969"/>
    <w:rsid w:val="001A58B4"/>
    <w:rsid w:val="001E46E4"/>
    <w:rsid w:val="00232F6D"/>
    <w:rsid w:val="002430A1"/>
    <w:rsid w:val="00250C49"/>
    <w:rsid w:val="00295E71"/>
    <w:rsid w:val="002C397B"/>
    <w:rsid w:val="002D7074"/>
    <w:rsid w:val="002F6388"/>
    <w:rsid w:val="003661CA"/>
    <w:rsid w:val="0037123D"/>
    <w:rsid w:val="003B7ED6"/>
    <w:rsid w:val="003D786E"/>
    <w:rsid w:val="0045013F"/>
    <w:rsid w:val="004609CF"/>
    <w:rsid w:val="005009F6"/>
    <w:rsid w:val="00523490"/>
    <w:rsid w:val="0053786F"/>
    <w:rsid w:val="00551BE4"/>
    <w:rsid w:val="00552CB3"/>
    <w:rsid w:val="00553E69"/>
    <w:rsid w:val="006600BB"/>
    <w:rsid w:val="00664C7A"/>
    <w:rsid w:val="00673510"/>
    <w:rsid w:val="006869A4"/>
    <w:rsid w:val="006945DB"/>
    <w:rsid w:val="007043F4"/>
    <w:rsid w:val="007A5C27"/>
    <w:rsid w:val="007B08EA"/>
    <w:rsid w:val="007E1235"/>
    <w:rsid w:val="00824AFF"/>
    <w:rsid w:val="008B7438"/>
    <w:rsid w:val="008F58EB"/>
    <w:rsid w:val="0092771A"/>
    <w:rsid w:val="00955C76"/>
    <w:rsid w:val="0097298A"/>
    <w:rsid w:val="009B1E51"/>
    <w:rsid w:val="009B5CCD"/>
    <w:rsid w:val="00A0696A"/>
    <w:rsid w:val="00A36012"/>
    <w:rsid w:val="00A92B8D"/>
    <w:rsid w:val="00AA0EAA"/>
    <w:rsid w:val="00AB0C22"/>
    <w:rsid w:val="00AB3730"/>
    <w:rsid w:val="00AC0375"/>
    <w:rsid w:val="00B5585C"/>
    <w:rsid w:val="00B979A6"/>
    <w:rsid w:val="00BD0E3F"/>
    <w:rsid w:val="00BF0CAF"/>
    <w:rsid w:val="00C02D81"/>
    <w:rsid w:val="00C14917"/>
    <w:rsid w:val="00C45208"/>
    <w:rsid w:val="00CC35D9"/>
    <w:rsid w:val="00CE0A82"/>
    <w:rsid w:val="00CE3DAB"/>
    <w:rsid w:val="00CF47E1"/>
    <w:rsid w:val="00D23613"/>
    <w:rsid w:val="00D35A1F"/>
    <w:rsid w:val="00DC11CB"/>
    <w:rsid w:val="00E11F3F"/>
    <w:rsid w:val="00E33A01"/>
    <w:rsid w:val="00E815D5"/>
    <w:rsid w:val="00E833D8"/>
    <w:rsid w:val="00E95DF2"/>
    <w:rsid w:val="00EE0C85"/>
    <w:rsid w:val="00F12239"/>
    <w:rsid w:val="00F231C3"/>
    <w:rsid w:val="00F26FBA"/>
    <w:rsid w:val="00F5768A"/>
    <w:rsid w:val="00F96D2A"/>
    <w:rsid w:val="00FA7776"/>
    <w:rsid w:val="00FC24A9"/>
    <w:rsid w:val="00FD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02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388"/>
  </w:style>
  <w:style w:type="paragraph" w:styleId="Rodap">
    <w:name w:val="footer"/>
    <w:basedOn w:val="Normal"/>
    <w:link w:val="RodapChar"/>
    <w:uiPriority w:val="99"/>
    <w:unhideWhenUsed/>
    <w:rsid w:val="002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388"/>
  </w:style>
  <w:style w:type="character" w:customStyle="1" w:styleId="apple-converted-space">
    <w:name w:val="apple-converted-space"/>
    <w:basedOn w:val="Fontepargpadro"/>
    <w:rsid w:val="00551B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88"/>
  </w:style>
  <w:style w:type="paragraph" w:styleId="Footer">
    <w:name w:val="footer"/>
    <w:basedOn w:val="Normal"/>
    <w:link w:val="FooterChar"/>
    <w:uiPriority w:val="99"/>
    <w:unhideWhenUsed/>
    <w:rsid w:val="002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88"/>
  </w:style>
  <w:style w:type="character" w:customStyle="1" w:styleId="apple-converted-space">
    <w:name w:val="apple-converted-space"/>
    <w:basedOn w:val="DefaultParagraphFont"/>
    <w:rsid w:val="0055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A03B-B051-4AD1-BCDD-210DDD14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1165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7633489</cp:lastModifiedBy>
  <cp:revision>13</cp:revision>
  <cp:lastPrinted>2018-09-28T17:01:00Z</cp:lastPrinted>
  <dcterms:created xsi:type="dcterms:W3CDTF">2016-09-22T20:49:00Z</dcterms:created>
  <dcterms:modified xsi:type="dcterms:W3CDTF">2018-09-28T17:01:00Z</dcterms:modified>
</cp:coreProperties>
</file>