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79" w:rsidRDefault="00A23B79" w:rsidP="003060A5">
      <w:pPr>
        <w:pStyle w:val="NorTex"/>
        <w:numPr>
          <w:ilvl w:val="0"/>
          <w:numId w:val="0"/>
        </w:numPr>
      </w:pPr>
    </w:p>
    <w:p w:rsidR="00D24E3C" w:rsidRPr="00FA7190" w:rsidRDefault="00D24E3C" w:rsidP="00D24E3C">
      <w:pPr>
        <w:pStyle w:val="NorTex"/>
        <w:numPr>
          <w:ilvl w:val="0"/>
          <w:numId w:val="0"/>
        </w:numPr>
        <w:rPr>
          <w:b/>
          <w:smallCaps/>
        </w:rPr>
      </w:pPr>
      <w:r w:rsidRPr="00FA7190">
        <w:rPr>
          <w:b/>
          <w:smallCaps/>
          <w:color w:val="7F7F7F" w:themeColor="text1" w:themeTint="80"/>
        </w:rPr>
        <w:t>1.</w:t>
      </w:r>
      <w:r w:rsidRPr="00FA7190">
        <w:rPr>
          <w:b/>
          <w:smallCaps/>
        </w:rPr>
        <w:tab/>
      </w:r>
      <w:r w:rsidR="00785063">
        <w:rPr>
          <w:b/>
          <w:smallCaps/>
        </w:rPr>
        <w:t xml:space="preserve">Jogo de Empresas [ JE ]- </w:t>
      </w:r>
      <w:r w:rsidR="00FA7190" w:rsidRPr="00FA7190">
        <w:rPr>
          <w:b/>
          <w:smallCaps/>
        </w:rPr>
        <w:t>Condições Gerais</w:t>
      </w:r>
      <w:r w:rsidR="003B729F">
        <w:rPr>
          <w:b/>
          <w:smallCaps/>
        </w:rPr>
        <w:t xml:space="preserve"> e Etapas</w:t>
      </w:r>
    </w:p>
    <w:p w:rsidR="00D24E3C" w:rsidRDefault="00D24E3C" w:rsidP="00D24E3C">
      <w:pPr>
        <w:pStyle w:val="NorTex"/>
        <w:numPr>
          <w:ilvl w:val="0"/>
          <w:numId w:val="0"/>
        </w:numPr>
      </w:pPr>
    </w:p>
    <w:p w:rsidR="004F2DD6" w:rsidRPr="001E1093" w:rsidRDefault="001E1093" w:rsidP="008845A5">
      <w:pPr>
        <w:pStyle w:val="item"/>
        <w:numPr>
          <w:ilvl w:val="0"/>
          <w:numId w:val="4"/>
        </w:numPr>
        <w:tabs>
          <w:tab w:val="left" w:pos="1080"/>
        </w:tabs>
        <w:ind w:left="720" w:firstLine="0"/>
        <w:rPr>
          <w:rStyle w:val="DefFS"/>
          <w:rFonts w:eastAsia="Times New Roman"/>
          <w:szCs w:val="28"/>
          <w:lang w:eastAsia="en-US"/>
        </w:rPr>
      </w:pPr>
      <w:r w:rsidRPr="001E1093">
        <w:rPr>
          <w:rStyle w:val="DefFS"/>
          <w:rFonts w:eastAsia="Times New Roman"/>
          <w:szCs w:val="28"/>
          <w:lang w:eastAsia="en-US"/>
        </w:rPr>
        <w:t xml:space="preserve">O </w:t>
      </w:r>
      <w:r w:rsidR="00785063">
        <w:rPr>
          <w:rStyle w:val="DefFS"/>
          <w:rFonts w:eastAsia="Times New Roman"/>
          <w:szCs w:val="28"/>
          <w:lang w:eastAsia="en-US"/>
        </w:rPr>
        <w:t>JE</w:t>
      </w:r>
      <w:r w:rsidRPr="001E1093">
        <w:rPr>
          <w:rStyle w:val="DefFS"/>
          <w:rFonts w:eastAsia="Times New Roman"/>
          <w:szCs w:val="28"/>
          <w:lang w:eastAsia="en-US"/>
        </w:rPr>
        <w:t xml:space="preserve"> é desenvolvido pelos alunos em grupos de dois, sendo</w:t>
      </w:r>
      <w:r w:rsidR="008845A5">
        <w:rPr>
          <w:rStyle w:val="DefFS"/>
          <w:rFonts w:eastAsia="Times New Roman"/>
          <w:szCs w:val="28"/>
          <w:lang w:eastAsia="en-US"/>
        </w:rPr>
        <w:t>,</w:t>
      </w:r>
      <w:r w:rsidRPr="001E1093">
        <w:rPr>
          <w:rStyle w:val="DefFS"/>
          <w:rFonts w:eastAsia="Times New Roman"/>
          <w:szCs w:val="28"/>
          <w:lang w:eastAsia="en-US"/>
        </w:rPr>
        <w:t xml:space="preserve"> no máximo</w:t>
      </w:r>
      <w:r w:rsidR="008845A5">
        <w:rPr>
          <w:rStyle w:val="DefFS"/>
          <w:rFonts w:eastAsia="Times New Roman"/>
          <w:szCs w:val="28"/>
          <w:lang w:eastAsia="en-US"/>
        </w:rPr>
        <w:t>,</w:t>
      </w:r>
      <w:r w:rsidRPr="001E1093">
        <w:rPr>
          <w:rStyle w:val="DefFS"/>
          <w:rFonts w:eastAsia="Times New Roman"/>
          <w:szCs w:val="28"/>
          <w:lang w:eastAsia="en-US"/>
        </w:rPr>
        <w:t xml:space="preserve"> 8 grupos por turma.  Caso tenhamos maior número do que 16 alunos, alguns grupos serão compostos por 3 alunos.</w:t>
      </w:r>
    </w:p>
    <w:p w:rsidR="001E1093" w:rsidRDefault="001E1093" w:rsidP="008845A5">
      <w:pPr>
        <w:numPr>
          <w:ilvl w:val="0"/>
          <w:numId w:val="4"/>
        </w:numPr>
        <w:tabs>
          <w:tab w:val="left" w:pos="1080"/>
        </w:tabs>
        <w:ind w:left="720" w:firstLine="0"/>
        <w:rPr>
          <w:rStyle w:val="DefFS"/>
          <w:szCs w:val="28"/>
        </w:rPr>
      </w:pPr>
      <w:r>
        <w:rPr>
          <w:rStyle w:val="DefFS"/>
          <w:szCs w:val="28"/>
        </w:rPr>
        <w:t xml:space="preserve">O grupo é administrador de um </w:t>
      </w:r>
      <w:r w:rsidRPr="001E1093">
        <w:rPr>
          <w:rStyle w:val="DefFS"/>
          <w:szCs w:val="28"/>
        </w:rPr>
        <w:t>F</w:t>
      </w:r>
      <w:r w:rsidRPr="001E1093">
        <w:rPr>
          <w:rStyle w:val="DefFS"/>
          <w:sz w:val="22"/>
          <w:szCs w:val="28"/>
        </w:rPr>
        <w:t>II</w:t>
      </w:r>
      <w:r>
        <w:rPr>
          <w:rStyle w:val="DefFS"/>
          <w:szCs w:val="28"/>
        </w:rPr>
        <w:t xml:space="preserve">, que é capitalizado por investidores no início do [ ano 1 ], para viver </w:t>
      </w:r>
      <w:r w:rsidR="007B0A22">
        <w:rPr>
          <w:rStyle w:val="DefFS"/>
          <w:szCs w:val="28"/>
        </w:rPr>
        <w:t>oito</w:t>
      </w:r>
      <w:r>
        <w:rPr>
          <w:rStyle w:val="DefFS"/>
          <w:szCs w:val="28"/>
        </w:rPr>
        <w:t xml:space="preserve"> anos e ser liquidado no final.</w:t>
      </w:r>
    </w:p>
    <w:p w:rsidR="001E1093" w:rsidRDefault="001E1093" w:rsidP="008845A5">
      <w:pPr>
        <w:numPr>
          <w:ilvl w:val="0"/>
          <w:numId w:val="4"/>
        </w:numPr>
        <w:tabs>
          <w:tab w:val="left" w:pos="1080"/>
        </w:tabs>
        <w:ind w:left="720" w:firstLine="0"/>
        <w:rPr>
          <w:rStyle w:val="DefFS"/>
          <w:szCs w:val="28"/>
        </w:rPr>
      </w:pPr>
      <w:r>
        <w:rPr>
          <w:rStyle w:val="DefFS"/>
          <w:szCs w:val="28"/>
        </w:rPr>
        <w:t xml:space="preserve">O objetivo do </w:t>
      </w:r>
      <w:r w:rsidRPr="001E1093">
        <w:rPr>
          <w:rStyle w:val="DefFS"/>
          <w:szCs w:val="28"/>
        </w:rPr>
        <w:t>F</w:t>
      </w:r>
      <w:r w:rsidRPr="001E1093">
        <w:rPr>
          <w:rStyle w:val="DefFS"/>
          <w:sz w:val="22"/>
          <w:szCs w:val="28"/>
        </w:rPr>
        <w:t>II</w:t>
      </w:r>
      <w:r w:rsidRPr="001E1093">
        <w:rPr>
          <w:rStyle w:val="DefFS"/>
          <w:szCs w:val="28"/>
        </w:rPr>
        <w:t xml:space="preserve"> </w:t>
      </w:r>
      <w:r>
        <w:rPr>
          <w:rStyle w:val="DefFS"/>
          <w:szCs w:val="28"/>
        </w:rPr>
        <w:t>é comprar imóveis de escritórios corporativos, para locação, podendo</w:t>
      </w:r>
      <w:r w:rsidR="008845A5">
        <w:rPr>
          <w:rStyle w:val="DefFS"/>
          <w:szCs w:val="28"/>
        </w:rPr>
        <w:t>,</w:t>
      </w:r>
      <w:r>
        <w:rPr>
          <w:rStyle w:val="DefFS"/>
          <w:szCs w:val="28"/>
        </w:rPr>
        <w:t xml:space="preserve"> nesses </w:t>
      </w:r>
      <w:r w:rsidR="007B0A22">
        <w:rPr>
          <w:rStyle w:val="DefFS"/>
          <w:szCs w:val="28"/>
        </w:rPr>
        <w:t>oito</w:t>
      </w:r>
      <w:r>
        <w:rPr>
          <w:rStyle w:val="DefFS"/>
          <w:szCs w:val="28"/>
        </w:rPr>
        <w:t xml:space="preserve"> anos, em marcas específicas</w:t>
      </w:r>
      <w:r w:rsidR="008845A5">
        <w:rPr>
          <w:rStyle w:val="DefFS"/>
          <w:szCs w:val="28"/>
        </w:rPr>
        <w:t>,</w:t>
      </w:r>
      <w:r w:rsidR="00097BFE">
        <w:rPr>
          <w:rStyle w:val="DefFS"/>
          <w:szCs w:val="28"/>
        </w:rPr>
        <w:t xml:space="preserve"> reciclar o portfolio.  A</w:t>
      </w:r>
      <w:r>
        <w:rPr>
          <w:rStyle w:val="DefFS"/>
          <w:szCs w:val="28"/>
        </w:rPr>
        <w:t xml:space="preserve"> cada dois anos, pode-se comprar e vender imóveis.  Um </w:t>
      </w:r>
      <w:r w:rsidRPr="001E1093">
        <w:rPr>
          <w:rStyle w:val="DefFS"/>
          <w:szCs w:val="28"/>
        </w:rPr>
        <w:t>F</w:t>
      </w:r>
      <w:r w:rsidRPr="001E1093">
        <w:rPr>
          <w:rStyle w:val="DefFS"/>
          <w:sz w:val="22"/>
          <w:szCs w:val="28"/>
        </w:rPr>
        <w:t>II</w:t>
      </w:r>
      <w:r>
        <w:rPr>
          <w:rStyle w:val="DefFS"/>
          <w:szCs w:val="28"/>
        </w:rPr>
        <w:t>, no mercado local, cujas regras de funcionamento devem ser respeitadas, pode manter até 25% do seu patrimônio líquido em aplicações financeiras.</w:t>
      </w:r>
    </w:p>
    <w:p w:rsidR="008845A5" w:rsidRDefault="008845A5" w:rsidP="008845A5">
      <w:pPr>
        <w:numPr>
          <w:ilvl w:val="0"/>
          <w:numId w:val="4"/>
        </w:numPr>
        <w:tabs>
          <w:tab w:val="left" w:pos="1080"/>
        </w:tabs>
        <w:ind w:left="720" w:firstLine="0"/>
        <w:rPr>
          <w:rStyle w:val="DefFS"/>
          <w:szCs w:val="28"/>
        </w:rPr>
      </w:pPr>
      <w:r>
        <w:rPr>
          <w:rStyle w:val="DefFS"/>
          <w:szCs w:val="28"/>
        </w:rPr>
        <w:t xml:space="preserve">O mercado dentro do qual o </w:t>
      </w:r>
      <w:r w:rsidRPr="001E1093">
        <w:rPr>
          <w:rStyle w:val="DefFS"/>
          <w:szCs w:val="28"/>
        </w:rPr>
        <w:t>F</w:t>
      </w:r>
      <w:r w:rsidRPr="001E1093">
        <w:rPr>
          <w:rStyle w:val="DefFS"/>
          <w:sz w:val="22"/>
          <w:szCs w:val="28"/>
        </w:rPr>
        <w:t>II</w:t>
      </w:r>
      <w:r w:rsidRPr="001E1093">
        <w:rPr>
          <w:rStyle w:val="DefFS"/>
          <w:szCs w:val="28"/>
        </w:rPr>
        <w:t xml:space="preserve"> </w:t>
      </w:r>
      <w:r>
        <w:rPr>
          <w:rStyle w:val="DefFS"/>
          <w:szCs w:val="28"/>
        </w:rPr>
        <w:t xml:space="preserve">atua compreende </w:t>
      </w:r>
      <w:r w:rsidR="007B0A22">
        <w:rPr>
          <w:rStyle w:val="DefFS"/>
          <w:szCs w:val="28"/>
        </w:rPr>
        <w:t>três</w:t>
      </w:r>
      <w:r>
        <w:rPr>
          <w:rStyle w:val="DefFS"/>
          <w:szCs w:val="28"/>
        </w:rPr>
        <w:t xml:space="preserve"> clusters de mercado (núcleos urbanos) em uma mesma cidade, cada um deles abrigando imóveis comerciais corporativos de três categorias.</w:t>
      </w:r>
    </w:p>
    <w:p w:rsidR="00F818A8" w:rsidRDefault="009F3504" w:rsidP="008845A5">
      <w:pPr>
        <w:numPr>
          <w:ilvl w:val="0"/>
          <w:numId w:val="4"/>
        </w:numPr>
        <w:tabs>
          <w:tab w:val="left" w:pos="1080"/>
        </w:tabs>
        <w:ind w:left="720" w:firstLine="0"/>
        <w:rPr>
          <w:rStyle w:val="DefFS"/>
          <w:szCs w:val="28"/>
        </w:rPr>
      </w:pPr>
      <w:r>
        <w:rPr>
          <w:rStyle w:val="DefFS"/>
          <w:szCs w:val="28"/>
        </w:rPr>
        <w:t xml:space="preserve">Os contratos de locação são firmados pelo prazo de dois anos, mas o </w:t>
      </w:r>
      <w:r w:rsidRPr="009F3504">
        <w:rPr>
          <w:rStyle w:val="DefFS"/>
          <w:szCs w:val="28"/>
        </w:rPr>
        <w:t>F</w:t>
      </w:r>
      <w:r w:rsidRPr="009F3504">
        <w:rPr>
          <w:rStyle w:val="DefFS"/>
          <w:sz w:val="22"/>
          <w:szCs w:val="28"/>
        </w:rPr>
        <w:t>II</w:t>
      </w:r>
      <w:r w:rsidRPr="009F3504">
        <w:rPr>
          <w:rStyle w:val="DefFS"/>
          <w:szCs w:val="28"/>
        </w:rPr>
        <w:t xml:space="preserve"> </w:t>
      </w:r>
      <w:r w:rsidR="00936D76">
        <w:rPr>
          <w:rStyle w:val="DefFS"/>
          <w:szCs w:val="28"/>
        </w:rPr>
        <w:t>pode sofrer</w:t>
      </w:r>
      <w:r>
        <w:rPr>
          <w:rStyle w:val="DefFS"/>
          <w:szCs w:val="28"/>
        </w:rPr>
        <w:t xml:space="preserve"> pressões </w:t>
      </w:r>
      <w:r w:rsidR="007B0A22">
        <w:rPr>
          <w:rStyle w:val="DefFS"/>
          <w:szCs w:val="28"/>
        </w:rPr>
        <w:t>no final de cada</w:t>
      </w:r>
      <w:r>
        <w:rPr>
          <w:rStyle w:val="DefFS"/>
          <w:szCs w:val="28"/>
        </w:rPr>
        <w:t xml:space="preserve"> ano.  Nesse sentido, quando o aluguel de mercado cai ao final do primeiro ano do ciclo, o </w:t>
      </w:r>
      <w:r w:rsidRPr="009F3504">
        <w:rPr>
          <w:rStyle w:val="DefFS"/>
          <w:szCs w:val="28"/>
        </w:rPr>
        <w:t>F</w:t>
      </w:r>
      <w:r w:rsidRPr="009F3504">
        <w:rPr>
          <w:rStyle w:val="DefFS"/>
          <w:sz w:val="22"/>
          <w:szCs w:val="28"/>
        </w:rPr>
        <w:t>II</w:t>
      </w:r>
      <w:r w:rsidRPr="009F3504">
        <w:rPr>
          <w:rStyle w:val="DefFS"/>
          <w:szCs w:val="28"/>
        </w:rPr>
        <w:t xml:space="preserve"> </w:t>
      </w:r>
      <w:r>
        <w:rPr>
          <w:rStyle w:val="DefFS"/>
          <w:szCs w:val="28"/>
        </w:rPr>
        <w:t xml:space="preserve">sofre e aceita pressão para </w:t>
      </w:r>
      <w:r w:rsidR="009B7671">
        <w:rPr>
          <w:rStyle w:val="DefFS"/>
          <w:szCs w:val="28"/>
        </w:rPr>
        <w:t>revisar</w:t>
      </w:r>
      <w:r>
        <w:rPr>
          <w:rStyle w:val="DefFS"/>
          <w:szCs w:val="28"/>
        </w:rPr>
        <w:t xml:space="preserve"> os alugueis</w:t>
      </w:r>
      <w:r w:rsidR="00F74C49">
        <w:rPr>
          <w:rStyle w:val="DefFS"/>
          <w:szCs w:val="28"/>
        </w:rPr>
        <w:t xml:space="preserve"> para o ano seguinte, tendo como base o mercado </w:t>
      </w:r>
      <w:r w:rsidR="00FB341E">
        <w:rPr>
          <w:rStyle w:val="DefFS"/>
          <w:szCs w:val="28"/>
        </w:rPr>
        <w:t>vigente</w:t>
      </w:r>
      <w:r w:rsidR="00F74C49">
        <w:rPr>
          <w:rStyle w:val="DefFS"/>
          <w:szCs w:val="28"/>
        </w:rPr>
        <w:t xml:space="preserve"> na data da revisão</w:t>
      </w:r>
      <w:r>
        <w:rPr>
          <w:rStyle w:val="DefFS"/>
          <w:szCs w:val="28"/>
        </w:rPr>
        <w:t xml:space="preserve">.  Quando sobe, o </w:t>
      </w:r>
      <w:r w:rsidRPr="009F3504">
        <w:rPr>
          <w:rStyle w:val="DefFS"/>
          <w:szCs w:val="28"/>
        </w:rPr>
        <w:t>F</w:t>
      </w:r>
      <w:r w:rsidRPr="009F3504">
        <w:rPr>
          <w:rStyle w:val="DefFS"/>
          <w:sz w:val="22"/>
          <w:szCs w:val="28"/>
        </w:rPr>
        <w:t>II</w:t>
      </w:r>
      <w:r w:rsidRPr="009F3504">
        <w:rPr>
          <w:rStyle w:val="DefFS"/>
          <w:szCs w:val="28"/>
        </w:rPr>
        <w:t xml:space="preserve"> </w:t>
      </w:r>
      <w:r>
        <w:rPr>
          <w:rStyle w:val="DefFS"/>
          <w:szCs w:val="28"/>
        </w:rPr>
        <w:t xml:space="preserve">não pode fazer pressão para subir, porque os contratos são de dois anos.  Nessa situação, o único ajuste possível é o equivalente à variação do </w:t>
      </w:r>
      <w:r w:rsidRPr="009F3504">
        <w:rPr>
          <w:rStyle w:val="DefFS"/>
          <w:sz w:val="24"/>
          <w:szCs w:val="28"/>
        </w:rPr>
        <w:t>I</w:t>
      </w:r>
      <w:r w:rsidRPr="009F3504">
        <w:rPr>
          <w:rStyle w:val="DefFS"/>
          <w:szCs w:val="28"/>
        </w:rPr>
        <w:t>pca</w:t>
      </w:r>
      <w:r w:rsidRPr="009F3504">
        <w:rPr>
          <w:rStyle w:val="DefFS"/>
          <w:szCs w:val="28"/>
        </w:rPr>
        <w:noBreakHyphen/>
        <w:t>ibge</w:t>
      </w:r>
      <w:r>
        <w:rPr>
          <w:rStyle w:val="DefFS"/>
          <w:szCs w:val="28"/>
        </w:rPr>
        <w:t>, respeitando a regra dos contratos.</w:t>
      </w:r>
      <w:r w:rsidR="007B0A22">
        <w:rPr>
          <w:rStyle w:val="DefFS"/>
          <w:szCs w:val="28"/>
        </w:rPr>
        <w:t>  Ou seja, os proprietários não têm proteção aos riscos de quebra de mercado de alugueis.</w:t>
      </w:r>
    </w:p>
    <w:p w:rsidR="009F3504" w:rsidRDefault="00F818A8" w:rsidP="008845A5">
      <w:pPr>
        <w:numPr>
          <w:ilvl w:val="0"/>
          <w:numId w:val="4"/>
        </w:numPr>
        <w:tabs>
          <w:tab w:val="left" w:pos="1080"/>
        </w:tabs>
        <w:ind w:left="720" w:firstLine="0"/>
        <w:rPr>
          <w:rStyle w:val="DefFS"/>
          <w:szCs w:val="28"/>
        </w:rPr>
      </w:pPr>
      <w:r>
        <w:rPr>
          <w:rStyle w:val="DefFS"/>
          <w:szCs w:val="28"/>
        </w:rPr>
        <w:t xml:space="preserve">O JE se desenvolve em etapas, sendo que dentro </w:t>
      </w:r>
      <w:r w:rsidR="005B383E">
        <w:rPr>
          <w:rStyle w:val="DefFS"/>
          <w:szCs w:val="28"/>
        </w:rPr>
        <w:t xml:space="preserve">dos ciclos </w:t>
      </w:r>
      <w:r>
        <w:rPr>
          <w:rStyle w:val="DefFS"/>
          <w:szCs w:val="28"/>
        </w:rPr>
        <w:t>de dois anos não são possíveis movimentos de compra e venda.</w:t>
      </w:r>
    </w:p>
    <w:p w:rsidR="00F818A8" w:rsidRDefault="001E1093" w:rsidP="00F818A8">
      <w:pPr>
        <w:tabs>
          <w:tab w:val="left" w:pos="1440"/>
          <w:tab w:val="left" w:pos="1710"/>
          <w:tab w:val="left" w:pos="1980"/>
        </w:tabs>
        <w:ind w:left="1980" w:hanging="1260"/>
        <w:rPr>
          <w:rStyle w:val="DefFS"/>
          <w:szCs w:val="28"/>
        </w:rPr>
      </w:pPr>
      <w:r>
        <w:rPr>
          <w:rStyle w:val="DefFS"/>
          <w:szCs w:val="28"/>
        </w:rPr>
        <w:t>E</w:t>
      </w:r>
      <w:r w:rsidR="008845A5">
        <w:rPr>
          <w:rStyle w:val="DefFS"/>
          <w:szCs w:val="28"/>
        </w:rPr>
        <w:t>tapa</w:t>
      </w:r>
      <w:r w:rsidR="008845A5">
        <w:rPr>
          <w:rStyle w:val="DefFS"/>
          <w:szCs w:val="28"/>
        </w:rPr>
        <w:tab/>
      </w:r>
      <w:r>
        <w:rPr>
          <w:rStyle w:val="DefFS"/>
          <w:szCs w:val="28"/>
        </w:rPr>
        <w:t>1</w:t>
      </w:r>
      <w:r>
        <w:rPr>
          <w:rStyle w:val="DefFS"/>
          <w:szCs w:val="28"/>
        </w:rPr>
        <w:tab/>
      </w:r>
      <w:r w:rsidR="008845A5" w:rsidRPr="008845A5">
        <w:rPr>
          <w:rStyle w:val="DefFS"/>
          <w:b/>
          <w:szCs w:val="28"/>
        </w:rPr>
        <w:t>|</w:t>
      </w:r>
      <w:r w:rsidR="008845A5">
        <w:rPr>
          <w:rStyle w:val="DefFS"/>
          <w:szCs w:val="28"/>
        </w:rPr>
        <w:tab/>
      </w:r>
      <w:r>
        <w:rPr>
          <w:rStyle w:val="DefFS"/>
          <w:szCs w:val="28"/>
        </w:rPr>
        <w:t>capitalização e montagem do portfolio para os [ anos 1 e 2 ].</w:t>
      </w:r>
    </w:p>
    <w:p w:rsidR="001E1093" w:rsidRDefault="00FA5AA7" w:rsidP="00F818A8">
      <w:pPr>
        <w:ind w:left="1980"/>
        <w:rPr>
          <w:rStyle w:val="DefFS"/>
          <w:szCs w:val="28"/>
        </w:rPr>
      </w:pPr>
      <w:r>
        <w:rPr>
          <w:rStyle w:val="DefFS"/>
          <w:szCs w:val="28"/>
        </w:rPr>
        <w:t>Na data base</w:t>
      </w:r>
      <w:r w:rsidR="001714B1">
        <w:rPr>
          <w:rStyle w:val="DefFS"/>
          <w:szCs w:val="28"/>
        </w:rPr>
        <w:t xml:space="preserve"> de jan-1</w:t>
      </w:r>
      <w:r w:rsidR="00BF01B3">
        <w:rPr>
          <w:rStyle w:val="DefFS"/>
          <w:szCs w:val="28"/>
        </w:rPr>
        <w:t>8</w:t>
      </w:r>
      <w:r>
        <w:rPr>
          <w:rStyle w:val="DefFS"/>
          <w:szCs w:val="28"/>
        </w:rPr>
        <w:t xml:space="preserve"> o </w:t>
      </w:r>
      <w:r w:rsidRPr="00FA5AA7">
        <w:rPr>
          <w:rStyle w:val="DefFS"/>
          <w:szCs w:val="28"/>
        </w:rPr>
        <w:t>F</w:t>
      </w:r>
      <w:r w:rsidRPr="00FA5AA7">
        <w:rPr>
          <w:rStyle w:val="DefFS"/>
          <w:sz w:val="22"/>
          <w:szCs w:val="28"/>
        </w:rPr>
        <w:t>II</w:t>
      </w:r>
      <w:r w:rsidRPr="00FA5AA7">
        <w:rPr>
          <w:rStyle w:val="DefFS"/>
          <w:szCs w:val="28"/>
        </w:rPr>
        <w:t xml:space="preserve"> </w:t>
      </w:r>
      <w:r>
        <w:rPr>
          <w:rStyle w:val="DefFS"/>
          <w:szCs w:val="28"/>
        </w:rPr>
        <w:t>está capitalizado e faz um portfolio de edifícios.  Para efeito do JE, esse passo é instantâneo, significando que o mês de jan-1</w:t>
      </w:r>
      <w:r w:rsidR="00BF01B3">
        <w:rPr>
          <w:rStyle w:val="DefFS"/>
          <w:szCs w:val="28"/>
        </w:rPr>
        <w:t>8</w:t>
      </w:r>
      <w:r>
        <w:rPr>
          <w:rStyle w:val="DefFS"/>
          <w:szCs w:val="28"/>
        </w:rPr>
        <w:t xml:space="preserve"> já é um mês operacional, com o portfolio comprado e arrendado.  D</w:t>
      </w:r>
      <w:r w:rsidR="001E1093">
        <w:rPr>
          <w:rStyle w:val="DefFS"/>
          <w:szCs w:val="28"/>
        </w:rPr>
        <w:t xml:space="preserve">urante </w:t>
      </w:r>
      <w:r w:rsidR="008845A5">
        <w:rPr>
          <w:rStyle w:val="DefFS"/>
          <w:szCs w:val="28"/>
        </w:rPr>
        <w:t>esses</w:t>
      </w:r>
      <w:r w:rsidR="001E1093">
        <w:rPr>
          <w:rStyle w:val="DefFS"/>
          <w:szCs w:val="28"/>
        </w:rPr>
        <w:t xml:space="preserve"> dois anos, o </w:t>
      </w:r>
      <w:r w:rsidR="001E1093" w:rsidRPr="001E1093">
        <w:rPr>
          <w:rStyle w:val="DefFS"/>
          <w:szCs w:val="28"/>
        </w:rPr>
        <w:t>F</w:t>
      </w:r>
      <w:r w:rsidR="001E1093" w:rsidRPr="001E1093">
        <w:rPr>
          <w:rStyle w:val="DefFS"/>
          <w:sz w:val="22"/>
          <w:szCs w:val="28"/>
        </w:rPr>
        <w:t>II</w:t>
      </w:r>
      <w:r w:rsidR="001E1093" w:rsidRPr="001E1093">
        <w:rPr>
          <w:rStyle w:val="DefFS"/>
          <w:szCs w:val="28"/>
        </w:rPr>
        <w:t xml:space="preserve"> </w:t>
      </w:r>
      <w:r w:rsidR="001E1093">
        <w:rPr>
          <w:rStyle w:val="DefFS"/>
          <w:szCs w:val="28"/>
        </w:rPr>
        <w:t xml:space="preserve">não pode </w:t>
      </w:r>
      <w:r w:rsidR="001E1093">
        <w:rPr>
          <w:rStyle w:val="DefFS"/>
          <w:szCs w:val="28"/>
        </w:rPr>
        <w:lastRenderedPageBreak/>
        <w:t>mudar sua estratégia, sendo passivo dos movimentos da economia e dos mer</w:t>
      </w:r>
      <w:r w:rsidR="00F818A8">
        <w:rPr>
          <w:rStyle w:val="DefFS"/>
          <w:szCs w:val="28"/>
        </w:rPr>
        <w:t>cados.</w:t>
      </w:r>
    </w:p>
    <w:p w:rsidR="00F818A8" w:rsidRDefault="00F818A8" w:rsidP="00F818A8">
      <w:pPr>
        <w:ind w:left="1980"/>
        <w:rPr>
          <w:rStyle w:val="DefFS"/>
          <w:szCs w:val="28"/>
        </w:rPr>
      </w:pPr>
      <w:r>
        <w:rPr>
          <w:rStyle w:val="DefFS"/>
          <w:szCs w:val="28"/>
        </w:rPr>
        <w:t>Nessa data base, os administradores conhecem alguns indicadores da economia e dos mercado</w:t>
      </w:r>
      <w:r w:rsidR="0009341E">
        <w:rPr>
          <w:rStyle w:val="DefFS"/>
          <w:szCs w:val="28"/>
        </w:rPr>
        <w:t>s</w:t>
      </w:r>
      <w:r>
        <w:rPr>
          <w:rStyle w:val="DefFS"/>
          <w:szCs w:val="28"/>
        </w:rPr>
        <w:t xml:space="preserve"> nos quatro anos anteriores</w:t>
      </w:r>
      <w:r w:rsidR="0009341E">
        <w:rPr>
          <w:rStyle w:val="DefFS"/>
          <w:szCs w:val="28"/>
        </w:rPr>
        <w:t>, para auxiliar a fundamentação de seus prognósticos e arbitragens para o ciclo de dois anos adiante.</w:t>
      </w:r>
    </w:p>
    <w:p w:rsidR="0009341E" w:rsidRDefault="0009341E" w:rsidP="0009341E">
      <w:pPr>
        <w:tabs>
          <w:tab w:val="left" w:pos="1440"/>
          <w:tab w:val="left" w:pos="1710"/>
          <w:tab w:val="left" w:pos="1980"/>
        </w:tabs>
        <w:ind w:left="1980" w:hanging="1260"/>
        <w:rPr>
          <w:rStyle w:val="DefFS"/>
          <w:szCs w:val="28"/>
        </w:rPr>
      </w:pPr>
      <w:r>
        <w:rPr>
          <w:rStyle w:val="DefFS"/>
          <w:szCs w:val="28"/>
        </w:rPr>
        <w:t>Etapa</w:t>
      </w:r>
      <w:r>
        <w:rPr>
          <w:rStyle w:val="DefFS"/>
          <w:szCs w:val="28"/>
        </w:rPr>
        <w:tab/>
        <w:t>2</w:t>
      </w:r>
      <w:r>
        <w:rPr>
          <w:rStyle w:val="DefFS"/>
          <w:szCs w:val="28"/>
        </w:rPr>
        <w:tab/>
      </w:r>
      <w:r w:rsidRPr="008845A5">
        <w:rPr>
          <w:rStyle w:val="DefFS"/>
          <w:b/>
          <w:szCs w:val="28"/>
        </w:rPr>
        <w:t>|</w:t>
      </w:r>
      <w:r>
        <w:rPr>
          <w:rStyle w:val="DefFS"/>
          <w:szCs w:val="28"/>
        </w:rPr>
        <w:tab/>
        <w:t>reconhecimento do comportamento do portfolio nos [ anos 1 e 2 ].</w:t>
      </w:r>
    </w:p>
    <w:p w:rsidR="0009341E" w:rsidRDefault="0009341E" w:rsidP="0009341E">
      <w:pPr>
        <w:ind w:left="1980"/>
        <w:rPr>
          <w:rStyle w:val="DefFS"/>
          <w:szCs w:val="28"/>
        </w:rPr>
      </w:pPr>
      <w:r>
        <w:rPr>
          <w:rStyle w:val="DefFS"/>
          <w:szCs w:val="28"/>
        </w:rPr>
        <w:t>Nessa data base (jan-</w:t>
      </w:r>
      <w:r w:rsidR="00BF01B3">
        <w:rPr>
          <w:rStyle w:val="DefFS"/>
          <w:szCs w:val="28"/>
        </w:rPr>
        <w:t>20</w:t>
      </w:r>
      <w:r>
        <w:rPr>
          <w:rStyle w:val="DefFS"/>
          <w:szCs w:val="28"/>
        </w:rPr>
        <w:t>)</w:t>
      </w:r>
      <w:r w:rsidR="003B729F">
        <w:rPr>
          <w:rStyle w:val="DefFS"/>
          <w:szCs w:val="28"/>
        </w:rPr>
        <w:t>, os administradores tomam conhecimento de como a economia e os mercados se comportaram nos [ anos 1 e 2 ], [ 201</w:t>
      </w:r>
      <w:r w:rsidR="00793BBA">
        <w:rPr>
          <w:rStyle w:val="DefFS"/>
          <w:szCs w:val="28"/>
        </w:rPr>
        <w:t>8-2019</w:t>
      </w:r>
      <w:r w:rsidR="003B729F">
        <w:rPr>
          <w:rStyle w:val="DefFS"/>
          <w:szCs w:val="28"/>
        </w:rPr>
        <w:t xml:space="preserve"> ] e os reflexos no seu portfolio.  Devem medir o patrimônio do </w:t>
      </w:r>
      <w:r w:rsidR="003B729F" w:rsidRPr="003B729F">
        <w:rPr>
          <w:rStyle w:val="DefFS"/>
          <w:szCs w:val="28"/>
        </w:rPr>
        <w:t>F</w:t>
      </w:r>
      <w:r w:rsidR="003B729F" w:rsidRPr="003B729F">
        <w:rPr>
          <w:rStyle w:val="DefFS"/>
          <w:sz w:val="22"/>
          <w:szCs w:val="28"/>
        </w:rPr>
        <w:t>II</w:t>
      </w:r>
      <w:r w:rsidR="003B729F" w:rsidRPr="003B729F">
        <w:rPr>
          <w:rStyle w:val="DefFS"/>
          <w:szCs w:val="28"/>
        </w:rPr>
        <w:t xml:space="preserve"> </w:t>
      </w:r>
      <w:r w:rsidR="003B729F">
        <w:rPr>
          <w:rStyle w:val="DefFS"/>
          <w:szCs w:val="28"/>
        </w:rPr>
        <w:t>no final de cada ano (1 e 2).</w:t>
      </w:r>
    </w:p>
    <w:p w:rsidR="003B729F" w:rsidRDefault="003B729F" w:rsidP="003B729F">
      <w:pPr>
        <w:tabs>
          <w:tab w:val="left" w:pos="1440"/>
          <w:tab w:val="left" w:pos="1710"/>
          <w:tab w:val="left" w:pos="1980"/>
        </w:tabs>
        <w:ind w:left="1980" w:hanging="1260"/>
        <w:rPr>
          <w:rStyle w:val="DefFS"/>
          <w:szCs w:val="28"/>
        </w:rPr>
      </w:pPr>
      <w:r>
        <w:rPr>
          <w:rStyle w:val="DefFS"/>
          <w:szCs w:val="28"/>
        </w:rPr>
        <w:t>Etapa</w:t>
      </w:r>
      <w:r>
        <w:rPr>
          <w:rStyle w:val="DefFS"/>
          <w:szCs w:val="28"/>
        </w:rPr>
        <w:tab/>
        <w:t>3</w:t>
      </w:r>
      <w:r>
        <w:rPr>
          <w:rStyle w:val="DefFS"/>
          <w:szCs w:val="28"/>
        </w:rPr>
        <w:tab/>
      </w:r>
      <w:r w:rsidRPr="008845A5">
        <w:rPr>
          <w:rStyle w:val="DefFS"/>
          <w:b/>
          <w:szCs w:val="28"/>
        </w:rPr>
        <w:t>|</w:t>
      </w:r>
      <w:r>
        <w:rPr>
          <w:rStyle w:val="DefFS"/>
          <w:szCs w:val="28"/>
        </w:rPr>
        <w:tab/>
        <w:t>redefinição do portfolio para os [ anos 3 e 4 ].</w:t>
      </w:r>
    </w:p>
    <w:p w:rsidR="003B729F" w:rsidRDefault="003B729F" w:rsidP="003B729F">
      <w:pPr>
        <w:ind w:left="1980"/>
        <w:rPr>
          <w:rStyle w:val="DefFS"/>
          <w:szCs w:val="28"/>
        </w:rPr>
      </w:pPr>
      <w:r>
        <w:rPr>
          <w:rStyle w:val="DefFS"/>
          <w:szCs w:val="28"/>
        </w:rPr>
        <w:t>Nessa data base (jan-</w:t>
      </w:r>
      <w:r w:rsidR="00BF01B3">
        <w:rPr>
          <w:rStyle w:val="DefFS"/>
          <w:szCs w:val="28"/>
        </w:rPr>
        <w:t>20</w:t>
      </w:r>
      <w:r>
        <w:rPr>
          <w:rStyle w:val="DefFS"/>
          <w:szCs w:val="28"/>
        </w:rPr>
        <w:t>), os administradores podem rever o seu portfolio para o ciclo seguinte, comprando imóveis, vendendo e/ou mantendo recursos esterilizados em aplicações financeiras, estas limitadas a 25% do patrimônio do fundo.</w:t>
      </w:r>
    </w:p>
    <w:p w:rsidR="003B729F" w:rsidRDefault="003B729F" w:rsidP="003B729F">
      <w:pPr>
        <w:tabs>
          <w:tab w:val="left" w:pos="1440"/>
          <w:tab w:val="left" w:pos="1710"/>
          <w:tab w:val="left" w:pos="1980"/>
        </w:tabs>
        <w:ind w:left="1980" w:hanging="1260"/>
        <w:rPr>
          <w:rStyle w:val="DefFS"/>
          <w:szCs w:val="28"/>
        </w:rPr>
      </w:pPr>
      <w:r>
        <w:rPr>
          <w:rStyle w:val="DefFS"/>
          <w:szCs w:val="28"/>
        </w:rPr>
        <w:t>Etapa</w:t>
      </w:r>
      <w:r>
        <w:rPr>
          <w:rStyle w:val="DefFS"/>
          <w:szCs w:val="28"/>
        </w:rPr>
        <w:tab/>
        <w:t>4</w:t>
      </w:r>
      <w:r>
        <w:rPr>
          <w:rStyle w:val="DefFS"/>
          <w:szCs w:val="28"/>
        </w:rPr>
        <w:tab/>
      </w:r>
      <w:r w:rsidRPr="008845A5">
        <w:rPr>
          <w:rStyle w:val="DefFS"/>
          <w:b/>
          <w:szCs w:val="28"/>
        </w:rPr>
        <w:t>|</w:t>
      </w:r>
      <w:r>
        <w:rPr>
          <w:rStyle w:val="DefFS"/>
          <w:szCs w:val="28"/>
        </w:rPr>
        <w:tab/>
        <w:t>reconhecimento do comportamento do portfolio nos [ anos 3 e 4 ].</w:t>
      </w:r>
    </w:p>
    <w:p w:rsidR="003B729F" w:rsidRDefault="003B729F" w:rsidP="003B729F">
      <w:pPr>
        <w:tabs>
          <w:tab w:val="left" w:pos="1440"/>
          <w:tab w:val="left" w:pos="1710"/>
          <w:tab w:val="left" w:pos="1980"/>
        </w:tabs>
        <w:ind w:left="1980" w:hanging="1260"/>
        <w:rPr>
          <w:rStyle w:val="DefFS"/>
          <w:szCs w:val="28"/>
        </w:rPr>
      </w:pPr>
      <w:r>
        <w:rPr>
          <w:rStyle w:val="DefFS"/>
          <w:szCs w:val="28"/>
        </w:rPr>
        <w:t>Etapa</w:t>
      </w:r>
      <w:r>
        <w:rPr>
          <w:rStyle w:val="DefFS"/>
          <w:szCs w:val="28"/>
        </w:rPr>
        <w:tab/>
        <w:t>5</w:t>
      </w:r>
      <w:r>
        <w:rPr>
          <w:rStyle w:val="DefFS"/>
          <w:szCs w:val="28"/>
        </w:rPr>
        <w:tab/>
      </w:r>
      <w:r w:rsidRPr="008845A5">
        <w:rPr>
          <w:rStyle w:val="DefFS"/>
          <w:b/>
          <w:szCs w:val="28"/>
        </w:rPr>
        <w:t>|</w:t>
      </w:r>
      <w:r>
        <w:rPr>
          <w:rStyle w:val="DefFS"/>
          <w:szCs w:val="28"/>
        </w:rPr>
        <w:tab/>
        <w:t>redefinição do portfolio para os [ anos 5 e 6 ].</w:t>
      </w:r>
    </w:p>
    <w:p w:rsidR="003B729F" w:rsidRDefault="003B729F" w:rsidP="003B729F">
      <w:pPr>
        <w:tabs>
          <w:tab w:val="left" w:pos="1440"/>
          <w:tab w:val="left" w:pos="1710"/>
          <w:tab w:val="left" w:pos="1980"/>
        </w:tabs>
        <w:ind w:left="1980" w:hanging="1260"/>
        <w:rPr>
          <w:rStyle w:val="DefFS"/>
          <w:szCs w:val="28"/>
        </w:rPr>
      </w:pPr>
      <w:r>
        <w:rPr>
          <w:rStyle w:val="DefFS"/>
          <w:szCs w:val="28"/>
        </w:rPr>
        <w:t>Etapa</w:t>
      </w:r>
      <w:r>
        <w:rPr>
          <w:rStyle w:val="DefFS"/>
          <w:szCs w:val="28"/>
        </w:rPr>
        <w:tab/>
        <w:t>6</w:t>
      </w:r>
      <w:r>
        <w:rPr>
          <w:rStyle w:val="DefFS"/>
          <w:szCs w:val="28"/>
        </w:rPr>
        <w:tab/>
      </w:r>
      <w:r w:rsidRPr="008845A5">
        <w:rPr>
          <w:rStyle w:val="DefFS"/>
          <w:b/>
          <w:szCs w:val="28"/>
        </w:rPr>
        <w:t>|</w:t>
      </w:r>
      <w:r>
        <w:rPr>
          <w:rStyle w:val="DefFS"/>
          <w:szCs w:val="28"/>
        </w:rPr>
        <w:tab/>
        <w:t>reconhecimento do comportamento do portfolio nos [ anos 5 e 6 ].</w:t>
      </w:r>
    </w:p>
    <w:p w:rsidR="003B729F" w:rsidRDefault="003B729F" w:rsidP="003B729F">
      <w:pPr>
        <w:tabs>
          <w:tab w:val="left" w:pos="1440"/>
          <w:tab w:val="left" w:pos="1710"/>
          <w:tab w:val="left" w:pos="1980"/>
        </w:tabs>
        <w:ind w:left="1980" w:hanging="1260"/>
        <w:rPr>
          <w:rStyle w:val="DefFS"/>
          <w:szCs w:val="28"/>
        </w:rPr>
      </w:pPr>
      <w:r>
        <w:rPr>
          <w:rStyle w:val="DefFS"/>
          <w:szCs w:val="28"/>
        </w:rPr>
        <w:t>Etapa</w:t>
      </w:r>
      <w:r>
        <w:rPr>
          <w:rStyle w:val="DefFS"/>
          <w:szCs w:val="28"/>
        </w:rPr>
        <w:tab/>
        <w:t>7</w:t>
      </w:r>
      <w:r>
        <w:rPr>
          <w:rStyle w:val="DefFS"/>
          <w:szCs w:val="28"/>
        </w:rPr>
        <w:tab/>
      </w:r>
      <w:r w:rsidRPr="008845A5">
        <w:rPr>
          <w:rStyle w:val="DefFS"/>
          <w:b/>
          <w:szCs w:val="28"/>
        </w:rPr>
        <w:t>|</w:t>
      </w:r>
      <w:r>
        <w:rPr>
          <w:rStyle w:val="DefFS"/>
          <w:szCs w:val="28"/>
        </w:rPr>
        <w:tab/>
        <w:t>redefinição do portfolio para os [ anos 7 e 8 ].</w:t>
      </w:r>
    </w:p>
    <w:p w:rsidR="003B729F" w:rsidRDefault="003B729F" w:rsidP="003B729F">
      <w:pPr>
        <w:tabs>
          <w:tab w:val="left" w:pos="1440"/>
          <w:tab w:val="left" w:pos="1710"/>
          <w:tab w:val="left" w:pos="1980"/>
        </w:tabs>
        <w:ind w:left="1980" w:hanging="1260"/>
        <w:rPr>
          <w:rStyle w:val="DefFS"/>
          <w:szCs w:val="28"/>
        </w:rPr>
      </w:pPr>
      <w:r>
        <w:rPr>
          <w:rStyle w:val="DefFS"/>
          <w:szCs w:val="28"/>
        </w:rPr>
        <w:t>Etapa</w:t>
      </w:r>
      <w:r>
        <w:rPr>
          <w:rStyle w:val="DefFS"/>
          <w:szCs w:val="28"/>
        </w:rPr>
        <w:tab/>
        <w:t>8</w:t>
      </w:r>
      <w:r>
        <w:rPr>
          <w:rStyle w:val="DefFS"/>
          <w:szCs w:val="28"/>
        </w:rPr>
        <w:tab/>
      </w:r>
      <w:r w:rsidRPr="008845A5">
        <w:rPr>
          <w:rStyle w:val="DefFS"/>
          <w:b/>
          <w:szCs w:val="28"/>
        </w:rPr>
        <w:t>|</w:t>
      </w:r>
      <w:r>
        <w:rPr>
          <w:rStyle w:val="DefFS"/>
          <w:szCs w:val="28"/>
        </w:rPr>
        <w:tab/>
        <w:t>reconhecimento do comportamento do portfolio nos [ anos 7 e 8 ].</w:t>
      </w:r>
    </w:p>
    <w:p w:rsidR="003B729F" w:rsidRDefault="003B729F" w:rsidP="003B729F">
      <w:pPr>
        <w:pStyle w:val="NorTex"/>
        <w:numPr>
          <w:ilvl w:val="0"/>
          <w:numId w:val="0"/>
        </w:numPr>
      </w:pPr>
    </w:p>
    <w:p w:rsidR="003B729F" w:rsidRPr="00FA7190" w:rsidRDefault="003B729F" w:rsidP="003B729F">
      <w:pPr>
        <w:pStyle w:val="NorTex"/>
        <w:numPr>
          <w:ilvl w:val="0"/>
          <w:numId w:val="0"/>
        </w:numPr>
        <w:rPr>
          <w:b/>
          <w:smallCaps/>
        </w:rPr>
      </w:pPr>
      <w:r>
        <w:rPr>
          <w:b/>
          <w:smallCaps/>
          <w:color w:val="7F7F7F" w:themeColor="text1" w:themeTint="80"/>
        </w:rPr>
        <w:t>2</w:t>
      </w:r>
      <w:r w:rsidRPr="00FA7190">
        <w:rPr>
          <w:b/>
          <w:smallCaps/>
          <w:color w:val="7F7F7F" w:themeColor="text1" w:themeTint="80"/>
        </w:rPr>
        <w:t>.</w:t>
      </w:r>
      <w:r w:rsidRPr="00FA7190">
        <w:rPr>
          <w:b/>
          <w:smallCaps/>
        </w:rPr>
        <w:tab/>
      </w:r>
      <w:r>
        <w:rPr>
          <w:b/>
          <w:smallCaps/>
        </w:rPr>
        <w:t>Informações Gerais</w:t>
      </w:r>
    </w:p>
    <w:p w:rsidR="003B729F" w:rsidRDefault="003B729F" w:rsidP="003B729F">
      <w:pPr>
        <w:pStyle w:val="NorTex"/>
        <w:numPr>
          <w:ilvl w:val="0"/>
          <w:numId w:val="0"/>
        </w:numPr>
      </w:pPr>
    </w:p>
    <w:p w:rsidR="00BF01B3" w:rsidRDefault="00BF01B3" w:rsidP="00866658">
      <w:pPr>
        <w:pStyle w:val="NorTex"/>
        <w:numPr>
          <w:ilvl w:val="0"/>
          <w:numId w:val="0"/>
        </w:numPr>
        <w:ind w:firstLine="708"/>
      </w:pPr>
      <w:r w:rsidRPr="00BF01B3">
        <w:rPr>
          <w:noProof/>
          <w:lang w:eastAsia="pt-BR"/>
        </w:rPr>
        <w:drawing>
          <wp:inline distT="0" distB="0" distL="0" distR="0" wp14:anchorId="6AB815EA" wp14:editId="332D95BD">
            <wp:extent cx="5480050" cy="1430791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91" cy="143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02" w:rsidRDefault="00A73608" w:rsidP="004F2DD6">
      <w:pPr>
        <w:ind w:left="720"/>
        <w:rPr>
          <w:rStyle w:val="DefFS"/>
          <w:szCs w:val="28"/>
        </w:rPr>
      </w:pPr>
      <w:r>
        <w:rPr>
          <w:rStyle w:val="DefFS"/>
          <w:szCs w:val="28"/>
        </w:rPr>
        <w:br w:type="page"/>
      </w:r>
      <w:r w:rsidR="00866658" w:rsidRPr="00866658">
        <w:rPr>
          <w:noProof/>
          <w:lang w:eastAsia="pt-BR"/>
        </w:rPr>
        <w:lastRenderedPageBreak/>
        <w:drawing>
          <wp:inline distT="0" distB="0" distL="0" distR="0" wp14:anchorId="157CD382" wp14:editId="70CADFE4">
            <wp:extent cx="5479200" cy="599040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00" cy="59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02" w:rsidRDefault="00866658" w:rsidP="004F2DD6">
      <w:pPr>
        <w:ind w:left="720"/>
        <w:rPr>
          <w:rStyle w:val="DefFS"/>
          <w:szCs w:val="28"/>
        </w:rPr>
      </w:pPr>
      <w:r w:rsidRPr="00866658">
        <w:rPr>
          <w:noProof/>
          <w:lang w:eastAsia="pt-BR"/>
        </w:rPr>
        <w:lastRenderedPageBreak/>
        <w:drawing>
          <wp:inline distT="0" distB="0" distL="0" distR="0" wp14:anchorId="2CE5C8DE" wp14:editId="0657ACF1">
            <wp:extent cx="5479200" cy="1418400"/>
            <wp:effectExtent l="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00" cy="1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02" w:rsidRDefault="00FD2A02" w:rsidP="004F2DD6">
      <w:pPr>
        <w:ind w:left="720"/>
        <w:rPr>
          <w:rStyle w:val="DefFS"/>
          <w:szCs w:val="28"/>
        </w:rPr>
      </w:pPr>
    </w:p>
    <w:p w:rsidR="008319E3" w:rsidRDefault="008319E3" w:rsidP="004F2DD6">
      <w:pPr>
        <w:ind w:left="720"/>
        <w:rPr>
          <w:rStyle w:val="DefFS"/>
          <w:szCs w:val="28"/>
        </w:rPr>
      </w:pPr>
    </w:p>
    <w:p w:rsidR="008319E3" w:rsidRDefault="008319E3" w:rsidP="004F2DD6">
      <w:pPr>
        <w:ind w:left="720"/>
        <w:rPr>
          <w:rStyle w:val="DefFS"/>
          <w:szCs w:val="28"/>
        </w:rPr>
      </w:pPr>
      <w:r>
        <w:rPr>
          <w:rStyle w:val="DefFS"/>
          <w:szCs w:val="28"/>
        </w:rPr>
        <w:fldChar w:fldCharType="begin"/>
      </w:r>
      <w:r>
        <w:rPr>
          <w:rStyle w:val="DefFS"/>
          <w:szCs w:val="28"/>
        </w:rPr>
        <w:instrText xml:space="preserve"> LINK Excel.Sheet.12 "C:\\PoliPG\\PG5973-JogoEmpresas-0317.xlsx!saida!R57C21:R74C24" "" \p </w:instrText>
      </w:r>
      <w:r>
        <w:rPr>
          <w:rStyle w:val="DefFS"/>
          <w:szCs w:val="28"/>
        </w:rPr>
        <w:fldChar w:fldCharType="separate"/>
      </w:r>
      <w:r w:rsidR="00FB6E33">
        <w:rPr>
          <w:rStyle w:val="DefFS"/>
          <w:szCs w:val="28"/>
        </w:rPr>
        <w:object w:dxaOrig="3931" w:dyaOrig="6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35pt;height:273.6pt" o:ole="">
            <v:imagedata r:id="rId10" o:title=""/>
          </v:shape>
        </w:object>
      </w:r>
      <w:r>
        <w:rPr>
          <w:rStyle w:val="DefFS"/>
          <w:szCs w:val="28"/>
        </w:rPr>
        <w:fldChar w:fldCharType="end"/>
      </w:r>
    </w:p>
    <w:p w:rsidR="007A5D0D" w:rsidRDefault="007A5D0D">
      <w:pPr>
        <w:widowControl/>
        <w:spacing w:after="0" w:line="240" w:lineRule="auto"/>
        <w:jc w:val="left"/>
      </w:pPr>
      <w:r>
        <w:br w:type="page"/>
      </w:r>
    </w:p>
    <w:p w:rsidR="00801893" w:rsidRPr="00FA7190" w:rsidRDefault="00801893" w:rsidP="00801893">
      <w:pPr>
        <w:pStyle w:val="NorTex"/>
        <w:numPr>
          <w:ilvl w:val="0"/>
          <w:numId w:val="0"/>
        </w:numPr>
        <w:rPr>
          <w:b/>
          <w:smallCaps/>
        </w:rPr>
      </w:pPr>
      <w:r>
        <w:rPr>
          <w:b/>
          <w:smallCaps/>
          <w:color w:val="7F7F7F" w:themeColor="text1" w:themeTint="80"/>
        </w:rPr>
        <w:lastRenderedPageBreak/>
        <w:t>3</w:t>
      </w:r>
      <w:r w:rsidRPr="00FA7190">
        <w:rPr>
          <w:b/>
          <w:smallCaps/>
          <w:color w:val="7F7F7F" w:themeColor="text1" w:themeTint="80"/>
        </w:rPr>
        <w:t>.</w:t>
      </w:r>
      <w:r w:rsidRPr="00FA7190">
        <w:rPr>
          <w:b/>
          <w:smallCaps/>
        </w:rPr>
        <w:tab/>
      </w:r>
      <w:r>
        <w:rPr>
          <w:b/>
          <w:smallCaps/>
        </w:rPr>
        <w:t>Etapa 1</w:t>
      </w:r>
    </w:p>
    <w:p w:rsidR="00801893" w:rsidRDefault="00801893" w:rsidP="00801893">
      <w:pPr>
        <w:pStyle w:val="NorTex"/>
        <w:numPr>
          <w:ilvl w:val="0"/>
          <w:numId w:val="0"/>
        </w:numPr>
      </w:pPr>
    </w:p>
    <w:p w:rsidR="007A5D0D" w:rsidRDefault="00BA6820" w:rsidP="004F2DD6">
      <w:pPr>
        <w:ind w:left="720"/>
        <w:rPr>
          <w:rStyle w:val="DefFS"/>
          <w:szCs w:val="28"/>
        </w:rPr>
      </w:pPr>
      <w:r w:rsidRPr="00BA6820">
        <w:rPr>
          <w:noProof/>
          <w:lang w:eastAsia="pt-BR"/>
        </w:rPr>
        <w:drawing>
          <wp:inline distT="0" distB="0" distL="0" distR="0">
            <wp:extent cx="4076700" cy="1866864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10" cy="187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32" w:rsidRDefault="00D14232" w:rsidP="004F2DD6">
      <w:pPr>
        <w:ind w:left="720"/>
        <w:rPr>
          <w:rStyle w:val="DefFS"/>
          <w:szCs w:val="28"/>
        </w:rPr>
      </w:pPr>
    </w:p>
    <w:p w:rsidR="00BA6820" w:rsidRDefault="00BA6820" w:rsidP="004F2DD6">
      <w:pPr>
        <w:ind w:left="720"/>
        <w:rPr>
          <w:rStyle w:val="DefFS"/>
          <w:szCs w:val="28"/>
        </w:rPr>
      </w:pPr>
      <w:r w:rsidRPr="00BA6820">
        <w:rPr>
          <w:noProof/>
          <w:lang w:eastAsia="pt-BR"/>
        </w:rPr>
        <w:drawing>
          <wp:inline distT="0" distB="0" distL="0" distR="0" wp14:anchorId="6A96C0F9" wp14:editId="3475F2C4">
            <wp:extent cx="5943600" cy="1631155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20" w:rsidRDefault="00BA6820" w:rsidP="004F2DD6">
      <w:pPr>
        <w:ind w:left="720"/>
        <w:rPr>
          <w:rStyle w:val="DefFS"/>
          <w:szCs w:val="28"/>
        </w:rPr>
      </w:pPr>
    </w:p>
    <w:p w:rsidR="007A5D0D" w:rsidRDefault="00BA6820" w:rsidP="004F2DD6">
      <w:pPr>
        <w:ind w:left="720"/>
        <w:rPr>
          <w:rStyle w:val="DefFS"/>
          <w:szCs w:val="28"/>
        </w:rPr>
      </w:pPr>
      <w:r w:rsidRPr="00BA6820">
        <w:rPr>
          <w:noProof/>
          <w:lang w:eastAsia="pt-BR"/>
        </w:rPr>
        <w:drawing>
          <wp:inline distT="0" distB="0" distL="0" distR="0" wp14:anchorId="3A540AB8" wp14:editId="452C0039">
            <wp:extent cx="5943600" cy="177932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E3" w:rsidRDefault="008319E3" w:rsidP="008319E3">
      <w:pPr>
        <w:ind w:left="720"/>
        <w:rPr>
          <w:rStyle w:val="DefFS"/>
          <w:szCs w:val="28"/>
        </w:rPr>
      </w:pPr>
    </w:p>
    <w:p w:rsidR="008319E3" w:rsidRDefault="008319E3" w:rsidP="008319E3">
      <w:pPr>
        <w:ind w:left="720"/>
        <w:rPr>
          <w:rStyle w:val="DefFS"/>
          <w:szCs w:val="28"/>
        </w:rPr>
      </w:pPr>
      <w:r>
        <w:rPr>
          <w:rStyle w:val="DefFS"/>
          <w:szCs w:val="28"/>
        </w:rPr>
        <w:br w:type="page"/>
      </w:r>
    </w:p>
    <w:p w:rsidR="008319E3" w:rsidRPr="00FA7190" w:rsidRDefault="008319E3" w:rsidP="008319E3">
      <w:pPr>
        <w:pStyle w:val="NorTex"/>
        <w:numPr>
          <w:ilvl w:val="0"/>
          <w:numId w:val="0"/>
        </w:numPr>
        <w:rPr>
          <w:b/>
          <w:smallCaps/>
        </w:rPr>
      </w:pPr>
      <w:r>
        <w:rPr>
          <w:b/>
          <w:smallCaps/>
          <w:color w:val="7F7F7F" w:themeColor="text1" w:themeTint="80"/>
        </w:rPr>
        <w:lastRenderedPageBreak/>
        <w:t>4</w:t>
      </w:r>
      <w:r w:rsidRPr="00FA7190">
        <w:rPr>
          <w:b/>
          <w:smallCaps/>
          <w:color w:val="7F7F7F" w:themeColor="text1" w:themeTint="80"/>
        </w:rPr>
        <w:t>.</w:t>
      </w:r>
      <w:r w:rsidRPr="00FA7190">
        <w:rPr>
          <w:b/>
          <w:smallCaps/>
        </w:rPr>
        <w:tab/>
      </w:r>
      <w:r>
        <w:rPr>
          <w:b/>
          <w:smallCaps/>
        </w:rPr>
        <w:t>Etapa 2</w:t>
      </w:r>
    </w:p>
    <w:p w:rsidR="008319E3" w:rsidRDefault="008319E3" w:rsidP="008319E3">
      <w:pPr>
        <w:pStyle w:val="NorTex"/>
        <w:numPr>
          <w:ilvl w:val="0"/>
          <w:numId w:val="0"/>
        </w:numPr>
      </w:pPr>
    </w:p>
    <w:p w:rsidR="00D14232" w:rsidRDefault="00D14232" w:rsidP="008319E3">
      <w:pPr>
        <w:pStyle w:val="NorTex"/>
        <w:numPr>
          <w:ilvl w:val="0"/>
          <w:numId w:val="0"/>
        </w:numPr>
      </w:pPr>
      <w:r>
        <w:tab/>
      </w:r>
    </w:p>
    <w:p w:rsidR="00BA6820" w:rsidRDefault="00D14232" w:rsidP="008319E3">
      <w:pPr>
        <w:pStyle w:val="NorTex"/>
        <w:numPr>
          <w:ilvl w:val="0"/>
          <w:numId w:val="0"/>
        </w:numPr>
      </w:pPr>
      <w:r>
        <w:t xml:space="preserve">          </w:t>
      </w:r>
      <w:r w:rsidRPr="00D14232">
        <w:rPr>
          <w:noProof/>
          <w:lang w:eastAsia="pt-BR"/>
        </w:rPr>
        <w:drawing>
          <wp:inline distT="0" distB="0" distL="0" distR="0">
            <wp:extent cx="4042800" cy="22716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00" cy="22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32" w:rsidRDefault="00D14232" w:rsidP="008319E3">
      <w:pPr>
        <w:pStyle w:val="NorTex"/>
        <w:numPr>
          <w:ilvl w:val="0"/>
          <w:numId w:val="0"/>
        </w:numPr>
      </w:pPr>
    </w:p>
    <w:p w:rsidR="008319E3" w:rsidRDefault="00D14232" w:rsidP="004F2DD6">
      <w:pPr>
        <w:ind w:left="720"/>
        <w:rPr>
          <w:rStyle w:val="DefFS"/>
          <w:szCs w:val="28"/>
        </w:rPr>
      </w:pPr>
      <w:r w:rsidRPr="00D14232">
        <w:rPr>
          <w:noProof/>
          <w:lang w:eastAsia="pt-BR"/>
        </w:rPr>
        <w:drawing>
          <wp:inline distT="0" distB="0" distL="0" distR="0" wp14:anchorId="266FE928" wp14:editId="2E505B6E">
            <wp:extent cx="5943600" cy="1992677"/>
            <wp:effectExtent l="0" t="0" r="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E3" w:rsidRDefault="008319E3" w:rsidP="004F2DD6">
      <w:pPr>
        <w:ind w:left="720"/>
        <w:rPr>
          <w:rStyle w:val="DefFS"/>
          <w:szCs w:val="28"/>
        </w:rPr>
      </w:pPr>
    </w:p>
    <w:p w:rsidR="00D14232" w:rsidRDefault="00D14232" w:rsidP="004F2DD6">
      <w:pPr>
        <w:ind w:left="720"/>
        <w:rPr>
          <w:rStyle w:val="DefFS"/>
          <w:szCs w:val="28"/>
        </w:rPr>
      </w:pPr>
    </w:p>
    <w:p w:rsidR="00D14232" w:rsidRDefault="00D14232" w:rsidP="004F2DD6">
      <w:pPr>
        <w:ind w:left="720"/>
        <w:rPr>
          <w:rStyle w:val="DefFS"/>
          <w:szCs w:val="28"/>
        </w:rPr>
      </w:pPr>
    </w:p>
    <w:p w:rsidR="00D14232" w:rsidRDefault="00D14232" w:rsidP="004F2DD6">
      <w:pPr>
        <w:ind w:left="720"/>
        <w:rPr>
          <w:rStyle w:val="DefFS"/>
          <w:szCs w:val="28"/>
        </w:rPr>
      </w:pPr>
    </w:p>
    <w:p w:rsidR="00D14232" w:rsidRDefault="00D14232" w:rsidP="004F2DD6">
      <w:pPr>
        <w:ind w:left="720"/>
        <w:rPr>
          <w:rStyle w:val="DefFS"/>
          <w:szCs w:val="28"/>
        </w:rPr>
      </w:pPr>
    </w:p>
    <w:p w:rsidR="00D14232" w:rsidRDefault="00D14232" w:rsidP="004F2DD6">
      <w:pPr>
        <w:ind w:left="720"/>
        <w:rPr>
          <w:rStyle w:val="DefFS"/>
          <w:szCs w:val="28"/>
        </w:rPr>
      </w:pPr>
    </w:p>
    <w:p w:rsidR="00D14232" w:rsidRDefault="00D14232" w:rsidP="004F2DD6">
      <w:pPr>
        <w:ind w:left="720"/>
        <w:rPr>
          <w:rStyle w:val="DefFS"/>
          <w:szCs w:val="28"/>
        </w:rPr>
      </w:pPr>
    </w:p>
    <w:p w:rsidR="00D14232" w:rsidRDefault="00D14232" w:rsidP="004F2DD6">
      <w:pPr>
        <w:ind w:left="720"/>
        <w:rPr>
          <w:rStyle w:val="DefFS"/>
          <w:szCs w:val="28"/>
        </w:rPr>
      </w:pPr>
      <w:r w:rsidRPr="00D14232">
        <w:rPr>
          <w:noProof/>
          <w:lang w:eastAsia="pt-BR"/>
        </w:rPr>
        <w:lastRenderedPageBreak/>
        <w:drawing>
          <wp:inline distT="0" distB="0" distL="0" distR="0" wp14:anchorId="629E4ACB" wp14:editId="6DA82E54">
            <wp:extent cx="5914800" cy="2163600"/>
            <wp:effectExtent l="0" t="0" r="0" b="825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9E3" w:rsidRDefault="008319E3" w:rsidP="004F2DD6">
      <w:pPr>
        <w:ind w:left="720"/>
        <w:rPr>
          <w:rStyle w:val="DefFS"/>
          <w:szCs w:val="28"/>
        </w:rPr>
      </w:pPr>
    </w:p>
    <w:p w:rsidR="00541998" w:rsidRDefault="00541998" w:rsidP="004F2DD6">
      <w:pPr>
        <w:ind w:left="720"/>
        <w:rPr>
          <w:rStyle w:val="DefFS"/>
          <w:szCs w:val="28"/>
        </w:rPr>
      </w:pPr>
    </w:p>
    <w:p w:rsidR="00541998" w:rsidRDefault="00541998">
      <w:pPr>
        <w:widowControl/>
        <w:spacing w:after="0" w:line="240" w:lineRule="auto"/>
        <w:jc w:val="left"/>
        <w:rPr>
          <w:rStyle w:val="DefFS"/>
          <w:szCs w:val="28"/>
        </w:rPr>
      </w:pPr>
      <w:r>
        <w:rPr>
          <w:rStyle w:val="DefFS"/>
          <w:szCs w:val="28"/>
        </w:rPr>
        <w:br w:type="page"/>
      </w:r>
    </w:p>
    <w:p w:rsidR="002F0F82" w:rsidRPr="00FA7190" w:rsidRDefault="002F0F82" w:rsidP="002F0F82">
      <w:pPr>
        <w:pStyle w:val="NorTex"/>
        <w:numPr>
          <w:ilvl w:val="0"/>
          <w:numId w:val="0"/>
        </w:numPr>
        <w:rPr>
          <w:b/>
          <w:smallCaps/>
        </w:rPr>
      </w:pPr>
      <w:r>
        <w:rPr>
          <w:b/>
          <w:smallCaps/>
          <w:color w:val="7F7F7F" w:themeColor="text1" w:themeTint="80"/>
        </w:rPr>
        <w:lastRenderedPageBreak/>
        <w:t>5</w:t>
      </w:r>
      <w:r w:rsidRPr="00FA7190">
        <w:rPr>
          <w:b/>
          <w:smallCaps/>
          <w:color w:val="7F7F7F" w:themeColor="text1" w:themeTint="80"/>
        </w:rPr>
        <w:t>.</w:t>
      </w:r>
      <w:r w:rsidRPr="00FA7190">
        <w:rPr>
          <w:b/>
          <w:smallCaps/>
        </w:rPr>
        <w:tab/>
      </w:r>
      <w:r>
        <w:rPr>
          <w:b/>
          <w:smallCaps/>
        </w:rPr>
        <w:t>Etapa 4</w:t>
      </w:r>
    </w:p>
    <w:p w:rsidR="002F0F82" w:rsidRDefault="002F0F82" w:rsidP="002F0F82">
      <w:pPr>
        <w:pStyle w:val="NorTex"/>
        <w:numPr>
          <w:ilvl w:val="0"/>
          <w:numId w:val="0"/>
        </w:numPr>
      </w:pPr>
    </w:p>
    <w:p w:rsidR="007551E4" w:rsidRDefault="007551E4" w:rsidP="007551E4">
      <w:pPr>
        <w:pStyle w:val="NorTex"/>
        <w:numPr>
          <w:ilvl w:val="0"/>
          <w:numId w:val="0"/>
        </w:numPr>
        <w:ind w:firstLine="708"/>
      </w:pPr>
      <w:r w:rsidRPr="007551E4">
        <w:rPr>
          <w:noProof/>
          <w:lang w:eastAsia="pt-BR"/>
        </w:rPr>
        <w:drawing>
          <wp:inline distT="0" distB="0" distL="0" distR="0">
            <wp:extent cx="4053600" cy="2700000"/>
            <wp:effectExtent l="0" t="0" r="4445" b="571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E4" w:rsidRDefault="007551E4" w:rsidP="002F0F82">
      <w:pPr>
        <w:pStyle w:val="NorTex"/>
        <w:numPr>
          <w:ilvl w:val="0"/>
          <w:numId w:val="0"/>
        </w:numPr>
      </w:pPr>
    </w:p>
    <w:p w:rsidR="007551E4" w:rsidRDefault="007551E4" w:rsidP="002F0F82">
      <w:pPr>
        <w:pStyle w:val="NorTex"/>
        <w:numPr>
          <w:ilvl w:val="0"/>
          <w:numId w:val="0"/>
        </w:numPr>
      </w:pPr>
    </w:p>
    <w:p w:rsidR="00361A3A" w:rsidRDefault="007551E4" w:rsidP="004F2DD6">
      <w:pPr>
        <w:ind w:left="720"/>
        <w:rPr>
          <w:rStyle w:val="DefFS"/>
          <w:szCs w:val="28"/>
        </w:rPr>
      </w:pPr>
      <w:r w:rsidRPr="007551E4">
        <w:rPr>
          <w:noProof/>
          <w:lang w:eastAsia="pt-BR"/>
        </w:rPr>
        <w:drawing>
          <wp:inline distT="0" distB="0" distL="0" distR="0" wp14:anchorId="6DC2012F" wp14:editId="46B4637B">
            <wp:extent cx="5944107" cy="2354400"/>
            <wp:effectExtent l="0" t="0" r="0" b="825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07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3A" w:rsidRDefault="00361A3A" w:rsidP="004F2DD6">
      <w:pPr>
        <w:ind w:left="720"/>
        <w:rPr>
          <w:rStyle w:val="DefFS"/>
          <w:szCs w:val="28"/>
        </w:rPr>
      </w:pPr>
    </w:p>
    <w:p w:rsidR="00466C43" w:rsidRDefault="00466C43" w:rsidP="004F2DD6">
      <w:pPr>
        <w:ind w:left="720"/>
        <w:rPr>
          <w:rStyle w:val="DefFS"/>
          <w:szCs w:val="28"/>
        </w:rPr>
      </w:pPr>
    </w:p>
    <w:p w:rsidR="00361A3A" w:rsidRDefault="00466C43" w:rsidP="004F2DD6">
      <w:pPr>
        <w:ind w:left="720"/>
        <w:rPr>
          <w:rStyle w:val="DefFS"/>
          <w:szCs w:val="28"/>
        </w:rPr>
      </w:pPr>
      <w:r w:rsidRPr="00466C43">
        <w:rPr>
          <w:noProof/>
          <w:lang w:eastAsia="pt-BR"/>
        </w:rPr>
        <w:lastRenderedPageBreak/>
        <w:drawing>
          <wp:inline distT="0" distB="0" distL="0" distR="0" wp14:anchorId="52404911" wp14:editId="073FF6EF">
            <wp:extent cx="5940712" cy="2566800"/>
            <wp:effectExtent l="0" t="0" r="3175" b="508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12" cy="25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3A" w:rsidRDefault="00361A3A">
      <w:pPr>
        <w:widowControl/>
        <w:spacing w:after="0" w:line="240" w:lineRule="auto"/>
        <w:jc w:val="left"/>
        <w:rPr>
          <w:rStyle w:val="DefFS"/>
          <w:szCs w:val="28"/>
        </w:rPr>
      </w:pPr>
      <w:r>
        <w:rPr>
          <w:rStyle w:val="DefFS"/>
          <w:szCs w:val="28"/>
        </w:rPr>
        <w:br w:type="page"/>
      </w:r>
    </w:p>
    <w:p w:rsidR="00361A3A" w:rsidRPr="00FA7190" w:rsidRDefault="00361A3A" w:rsidP="00361A3A">
      <w:pPr>
        <w:pStyle w:val="NorTex"/>
        <w:numPr>
          <w:ilvl w:val="0"/>
          <w:numId w:val="0"/>
        </w:numPr>
        <w:rPr>
          <w:b/>
          <w:smallCaps/>
        </w:rPr>
      </w:pPr>
      <w:r>
        <w:rPr>
          <w:b/>
          <w:smallCaps/>
          <w:color w:val="7F7F7F" w:themeColor="text1" w:themeTint="80"/>
        </w:rPr>
        <w:lastRenderedPageBreak/>
        <w:t>6</w:t>
      </w:r>
      <w:r w:rsidRPr="00FA7190">
        <w:rPr>
          <w:b/>
          <w:smallCaps/>
          <w:color w:val="7F7F7F" w:themeColor="text1" w:themeTint="80"/>
        </w:rPr>
        <w:t>.</w:t>
      </w:r>
      <w:r w:rsidRPr="00FA7190">
        <w:rPr>
          <w:b/>
          <w:smallCaps/>
        </w:rPr>
        <w:tab/>
      </w:r>
      <w:r>
        <w:rPr>
          <w:b/>
          <w:smallCaps/>
        </w:rPr>
        <w:t>Etapa 6</w:t>
      </w:r>
    </w:p>
    <w:p w:rsidR="00361A3A" w:rsidRDefault="0022330A" w:rsidP="00361A3A">
      <w:pPr>
        <w:pStyle w:val="NorTex"/>
        <w:numPr>
          <w:ilvl w:val="0"/>
          <w:numId w:val="0"/>
        </w:numPr>
      </w:pPr>
      <w:r>
        <w:tab/>
      </w:r>
    </w:p>
    <w:p w:rsidR="00466C43" w:rsidRDefault="00466C43" w:rsidP="00361A3A">
      <w:pPr>
        <w:pStyle w:val="NorTex"/>
        <w:numPr>
          <w:ilvl w:val="0"/>
          <w:numId w:val="0"/>
        </w:numPr>
      </w:pPr>
    </w:p>
    <w:p w:rsidR="0022330A" w:rsidRDefault="0022330A" w:rsidP="00361A3A">
      <w:pPr>
        <w:pStyle w:val="NorTex"/>
        <w:numPr>
          <w:ilvl w:val="0"/>
          <w:numId w:val="0"/>
        </w:numPr>
      </w:pPr>
      <w:r>
        <w:t xml:space="preserve">          </w:t>
      </w:r>
      <w:r w:rsidRPr="00466C43">
        <w:rPr>
          <w:noProof/>
          <w:lang w:eastAsia="pt-BR"/>
        </w:rPr>
        <w:drawing>
          <wp:inline distT="0" distB="0" distL="0" distR="0" wp14:anchorId="4794B4EA" wp14:editId="2EED591D">
            <wp:extent cx="4060800" cy="31284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00" cy="31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3A" w:rsidRDefault="00361A3A" w:rsidP="004F2DD6">
      <w:pPr>
        <w:ind w:left="720"/>
        <w:rPr>
          <w:rStyle w:val="DefFS"/>
          <w:szCs w:val="28"/>
        </w:rPr>
      </w:pPr>
    </w:p>
    <w:p w:rsidR="00C56905" w:rsidRDefault="00C56905" w:rsidP="004F2DD6">
      <w:pPr>
        <w:ind w:left="720"/>
        <w:rPr>
          <w:rStyle w:val="DefFS"/>
          <w:szCs w:val="28"/>
        </w:rPr>
      </w:pPr>
    </w:p>
    <w:p w:rsidR="00C56905" w:rsidRDefault="00891D7B" w:rsidP="004F2DD6">
      <w:pPr>
        <w:ind w:left="720"/>
        <w:rPr>
          <w:rStyle w:val="DefFS"/>
          <w:szCs w:val="28"/>
        </w:rPr>
      </w:pPr>
      <w:r w:rsidRPr="00891D7B">
        <w:rPr>
          <w:noProof/>
          <w:lang w:eastAsia="pt-BR"/>
        </w:rPr>
        <w:drawing>
          <wp:inline distT="0" distB="0" distL="0" distR="0" wp14:anchorId="381FC7DF" wp14:editId="36437B52">
            <wp:extent cx="5864400" cy="2678400"/>
            <wp:effectExtent l="0" t="0" r="3175" b="825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400" cy="26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7B" w:rsidRDefault="00891D7B" w:rsidP="004F2DD6">
      <w:pPr>
        <w:ind w:left="720"/>
        <w:rPr>
          <w:rStyle w:val="DefFS"/>
          <w:szCs w:val="28"/>
        </w:rPr>
      </w:pPr>
    </w:p>
    <w:p w:rsidR="00891D7B" w:rsidRDefault="00891D7B" w:rsidP="004F2DD6">
      <w:pPr>
        <w:ind w:left="720"/>
        <w:rPr>
          <w:rStyle w:val="DefFS"/>
          <w:szCs w:val="28"/>
        </w:rPr>
      </w:pPr>
      <w:r w:rsidRPr="00891D7B">
        <w:rPr>
          <w:noProof/>
          <w:lang w:eastAsia="pt-BR"/>
        </w:rPr>
        <w:lastRenderedPageBreak/>
        <w:drawing>
          <wp:inline distT="0" distB="0" distL="0" distR="0" wp14:anchorId="2DF2F066" wp14:editId="5BFD55BD">
            <wp:extent cx="5944382" cy="2962800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82" cy="29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3A" w:rsidRDefault="00361A3A" w:rsidP="004F2DD6">
      <w:pPr>
        <w:ind w:left="720"/>
        <w:rPr>
          <w:rStyle w:val="DefFS"/>
          <w:szCs w:val="28"/>
        </w:rPr>
      </w:pPr>
    </w:p>
    <w:p w:rsidR="00C56905" w:rsidRDefault="00C56905" w:rsidP="00C56905">
      <w:pPr>
        <w:widowControl/>
        <w:spacing w:after="0" w:line="240" w:lineRule="auto"/>
        <w:ind w:left="720"/>
        <w:jc w:val="left"/>
        <w:rPr>
          <w:rStyle w:val="DefFS"/>
          <w:szCs w:val="28"/>
        </w:rPr>
      </w:pPr>
    </w:p>
    <w:p w:rsidR="00C56905" w:rsidRDefault="00C56905" w:rsidP="00C56905">
      <w:pPr>
        <w:widowControl/>
        <w:spacing w:after="0" w:line="240" w:lineRule="auto"/>
        <w:ind w:left="720"/>
        <w:jc w:val="left"/>
        <w:rPr>
          <w:rStyle w:val="DefFS"/>
          <w:szCs w:val="28"/>
        </w:rPr>
      </w:pPr>
      <w:r>
        <w:rPr>
          <w:rStyle w:val="DefFS"/>
          <w:szCs w:val="28"/>
        </w:rPr>
        <w:br w:type="page"/>
      </w:r>
    </w:p>
    <w:p w:rsidR="00C56905" w:rsidRPr="00FA7190" w:rsidRDefault="00C56905" w:rsidP="00C56905">
      <w:pPr>
        <w:pStyle w:val="NorTex"/>
        <w:numPr>
          <w:ilvl w:val="0"/>
          <w:numId w:val="0"/>
        </w:numPr>
        <w:rPr>
          <w:b/>
          <w:smallCaps/>
        </w:rPr>
      </w:pPr>
      <w:r>
        <w:rPr>
          <w:b/>
          <w:smallCaps/>
          <w:color w:val="7F7F7F" w:themeColor="text1" w:themeTint="80"/>
        </w:rPr>
        <w:lastRenderedPageBreak/>
        <w:t>7</w:t>
      </w:r>
      <w:r w:rsidRPr="00FA7190">
        <w:rPr>
          <w:b/>
          <w:smallCaps/>
          <w:color w:val="7F7F7F" w:themeColor="text1" w:themeTint="80"/>
        </w:rPr>
        <w:t>.</w:t>
      </w:r>
      <w:r w:rsidRPr="00FA7190">
        <w:rPr>
          <w:b/>
          <w:smallCaps/>
        </w:rPr>
        <w:tab/>
      </w:r>
      <w:r>
        <w:rPr>
          <w:b/>
          <w:smallCaps/>
        </w:rPr>
        <w:t>Etapa 8</w:t>
      </w:r>
    </w:p>
    <w:p w:rsidR="00C56905" w:rsidRDefault="00C56905" w:rsidP="00C56905">
      <w:pPr>
        <w:pStyle w:val="NorTex"/>
        <w:numPr>
          <w:ilvl w:val="0"/>
          <w:numId w:val="0"/>
        </w:numPr>
      </w:pPr>
    </w:p>
    <w:p w:rsidR="00891D7B" w:rsidRDefault="00891D7B" w:rsidP="00C56905">
      <w:pPr>
        <w:pStyle w:val="NorTex"/>
        <w:numPr>
          <w:ilvl w:val="0"/>
          <w:numId w:val="0"/>
        </w:numPr>
      </w:pPr>
      <w:r>
        <w:tab/>
      </w:r>
      <w:r w:rsidRPr="00891D7B">
        <w:rPr>
          <w:noProof/>
          <w:lang w:eastAsia="pt-BR"/>
        </w:rPr>
        <w:drawing>
          <wp:inline distT="0" distB="0" distL="0" distR="0">
            <wp:extent cx="4053600" cy="3585600"/>
            <wp:effectExtent l="0" t="0" r="444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0" cy="35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3A" w:rsidRDefault="00361A3A" w:rsidP="004F2DD6">
      <w:pPr>
        <w:ind w:left="720"/>
        <w:rPr>
          <w:rStyle w:val="DefFS"/>
          <w:szCs w:val="28"/>
        </w:rPr>
      </w:pPr>
    </w:p>
    <w:p w:rsidR="00F23298" w:rsidRDefault="00F23298" w:rsidP="004F2DD6">
      <w:pPr>
        <w:ind w:left="720"/>
        <w:rPr>
          <w:rStyle w:val="DefFS"/>
          <w:szCs w:val="28"/>
        </w:rPr>
      </w:pPr>
    </w:p>
    <w:p w:rsidR="00F23298" w:rsidRDefault="00F23298" w:rsidP="004F2DD6">
      <w:pPr>
        <w:ind w:left="720"/>
        <w:rPr>
          <w:rStyle w:val="DefFS"/>
          <w:szCs w:val="28"/>
        </w:rPr>
      </w:pPr>
    </w:p>
    <w:p w:rsidR="00891D7B" w:rsidRDefault="00891D7B" w:rsidP="004F2DD6">
      <w:pPr>
        <w:ind w:left="720"/>
        <w:rPr>
          <w:rStyle w:val="DefFS"/>
          <w:szCs w:val="28"/>
        </w:rPr>
      </w:pPr>
    </w:p>
    <w:p w:rsidR="00891D7B" w:rsidRDefault="00891D7B" w:rsidP="004F2DD6">
      <w:pPr>
        <w:ind w:left="720"/>
        <w:rPr>
          <w:rStyle w:val="DefFS"/>
          <w:szCs w:val="28"/>
        </w:rPr>
      </w:pPr>
    </w:p>
    <w:p w:rsidR="00891D7B" w:rsidRDefault="00891D7B" w:rsidP="004F2DD6">
      <w:pPr>
        <w:ind w:left="720"/>
        <w:rPr>
          <w:rStyle w:val="DefFS"/>
          <w:szCs w:val="28"/>
        </w:rPr>
      </w:pPr>
    </w:p>
    <w:p w:rsidR="00891D7B" w:rsidRDefault="00891D7B" w:rsidP="004F2DD6">
      <w:pPr>
        <w:ind w:left="720"/>
        <w:rPr>
          <w:rStyle w:val="DefFS"/>
          <w:szCs w:val="28"/>
        </w:rPr>
      </w:pPr>
    </w:p>
    <w:p w:rsidR="00891D7B" w:rsidRDefault="00891D7B" w:rsidP="004F2DD6">
      <w:pPr>
        <w:ind w:left="720"/>
        <w:rPr>
          <w:rStyle w:val="DefFS"/>
          <w:szCs w:val="28"/>
        </w:rPr>
      </w:pPr>
    </w:p>
    <w:p w:rsidR="00891D7B" w:rsidRDefault="00891D7B" w:rsidP="004F2DD6">
      <w:pPr>
        <w:ind w:left="720"/>
        <w:rPr>
          <w:rStyle w:val="DefFS"/>
          <w:szCs w:val="28"/>
        </w:rPr>
      </w:pPr>
    </w:p>
    <w:p w:rsidR="00891D7B" w:rsidRDefault="00891D7B" w:rsidP="004F2DD6">
      <w:pPr>
        <w:ind w:left="720"/>
        <w:rPr>
          <w:rStyle w:val="DefFS"/>
          <w:szCs w:val="28"/>
        </w:rPr>
      </w:pPr>
    </w:p>
    <w:p w:rsidR="00891D7B" w:rsidRDefault="00891D7B" w:rsidP="004F2DD6">
      <w:pPr>
        <w:ind w:left="720"/>
        <w:rPr>
          <w:rStyle w:val="DefFS"/>
          <w:szCs w:val="28"/>
        </w:rPr>
      </w:pPr>
      <w:r w:rsidRPr="00891D7B">
        <w:rPr>
          <w:noProof/>
          <w:lang w:eastAsia="pt-BR"/>
        </w:rPr>
        <w:lastRenderedPageBreak/>
        <w:drawing>
          <wp:inline distT="0" distB="0" distL="0" distR="0" wp14:anchorId="2F733D16" wp14:editId="72FB4E74">
            <wp:extent cx="5864400" cy="3070800"/>
            <wp:effectExtent l="0" t="0" r="317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400" cy="30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7B" w:rsidRDefault="00891D7B" w:rsidP="004F2DD6">
      <w:pPr>
        <w:ind w:left="720"/>
        <w:rPr>
          <w:rStyle w:val="DefFS"/>
          <w:szCs w:val="28"/>
        </w:rPr>
      </w:pPr>
    </w:p>
    <w:p w:rsidR="00F23298" w:rsidRDefault="00891D7B" w:rsidP="004F2DD6">
      <w:pPr>
        <w:ind w:left="720"/>
        <w:rPr>
          <w:rStyle w:val="DefFS"/>
          <w:szCs w:val="28"/>
        </w:rPr>
      </w:pPr>
      <w:r w:rsidRPr="00891D7B">
        <w:rPr>
          <w:noProof/>
          <w:lang w:eastAsia="pt-BR"/>
        </w:rPr>
        <w:drawing>
          <wp:inline distT="0" distB="0" distL="0" distR="0" wp14:anchorId="11616CC5" wp14:editId="61967B56">
            <wp:extent cx="5944421" cy="339480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1" cy="33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98" w:rsidRDefault="00F23298" w:rsidP="004F2DD6">
      <w:pPr>
        <w:ind w:left="720"/>
        <w:rPr>
          <w:rStyle w:val="DefFS"/>
          <w:szCs w:val="28"/>
        </w:rPr>
      </w:pPr>
      <w:bookmarkStart w:id="0" w:name="_GoBack"/>
      <w:bookmarkEnd w:id="0"/>
    </w:p>
    <w:sectPr w:rsidR="00F23298" w:rsidSect="00B23726">
      <w:headerReference w:type="default" r:id="rId26"/>
      <w:footerReference w:type="default" r:id="rId27"/>
      <w:headerReference w:type="first" r:id="rId28"/>
      <w:footerReference w:type="first" r:id="rId29"/>
      <w:pgSz w:w="12240" w:h="15840" w:code="1"/>
      <w:pgMar w:top="1440" w:right="1440" w:bottom="1080" w:left="1440" w:header="1080" w:footer="10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75" w:rsidRDefault="00084575" w:rsidP="003742F5">
      <w:pPr>
        <w:spacing w:after="0" w:line="240" w:lineRule="auto"/>
      </w:pPr>
      <w:r>
        <w:separator/>
      </w:r>
    </w:p>
  </w:endnote>
  <w:endnote w:type="continuationSeparator" w:id="0">
    <w:p w:rsidR="00084575" w:rsidRDefault="00084575" w:rsidP="0037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F5" w:rsidRDefault="003742F5" w:rsidP="003742F5">
    <w:pPr>
      <w:pStyle w:val="Footer"/>
      <w:pBdr>
        <w:top w:val="single" w:sz="2" w:space="0" w:color="7F7F7F" w:themeColor="text1" w:themeTint="80"/>
      </w:pBdr>
      <w:spacing w:before="12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F5" w:rsidRDefault="003742F5" w:rsidP="003742F5">
    <w:pPr>
      <w:pStyle w:val="Footer"/>
      <w:pBdr>
        <w:top w:val="single" w:sz="2" w:space="0" w:color="7F7F7F" w:themeColor="text1" w:themeTint="80"/>
      </w:pBdr>
      <w:spacing w:before="12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75" w:rsidRDefault="00084575" w:rsidP="003742F5">
      <w:pPr>
        <w:spacing w:after="0" w:line="240" w:lineRule="auto"/>
      </w:pPr>
      <w:r>
        <w:separator/>
      </w:r>
    </w:p>
  </w:footnote>
  <w:footnote w:type="continuationSeparator" w:id="0">
    <w:p w:rsidR="00084575" w:rsidRDefault="00084575" w:rsidP="0037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F5" w:rsidRPr="00AF549F" w:rsidRDefault="003742F5" w:rsidP="003742F5">
    <w:pPr>
      <w:pStyle w:val="Simples"/>
      <w:ind w:left="2160"/>
      <w:jc w:val="left"/>
      <w:rPr>
        <w:rFonts w:ascii="HelveticaNeueLT Std" w:hAnsi="HelveticaNeueLT Std"/>
        <w:smallCaps/>
        <w:sz w:val="24"/>
      </w:rPr>
    </w:pPr>
    <w:r>
      <w:rPr>
        <w:rFonts w:ascii="HelveticaNeueLT Std" w:hAnsi="HelveticaNeueLT Std"/>
        <w:smallCaps/>
        <w:noProof/>
        <w:sz w:val="24"/>
        <w:lang w:eastAsia="pt-BR"/>
      </w:rPr>
      <w:drawing>
        <wp:anchor distT="0" distB="0" distL="114300" distR="114300" simplePos="0" relativeHeight="251659776" behindDoc="0" locked="0" layoutInCell="1" allowOverlap="1" wp14:anchorId="13EBF392" wp14:editId="5DEBEB4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3723" cy="566057"/>
          <wp:effectExtent l="0" t="0" r="762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93" cy="598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1758">
      <w:rPr>
        <w:rFonts w:ascii="HelveticaNeueLT Std" w:hAnsi="HelveticaNeueLT Std"/>
        <w:smallCaps/>
        <w:sz w:val="24"/>
      </w:rPr>
      <w:t>Real Estate Pós-</w:t>
    </w:r>
    <w:r w:rsidR="006D6BFC">
      <w:rPr>
        <w:rFonts w:ascii="HelveticaNeueLT Std" w:hAnsi="HelveticaNeueLT Std"/>
        <w:smallCaps/>
        <w:sz w:val="24"/>
      </w:rPr>
      <w:t>Graduação</w:t>
    </w:r>
    <w:r w:rsidR="004E1758">
      <w:rPr>
        <w:rFonts w:ascii="HelveticaNeueLT Std" w:hAnsi="HelveticaNeueLT Std"/>
        <w:smallCaps/>
        <w:sz w:val="24"/>
      </w:rPr>
      <w:t xml:space="preserve"> - ConstruInova</w:t>
    </w:r>
  </w:p>
  <w:p w:rsidR="003742F5" w:rsidRPr="00AF549F" w:rsidRDefault="003742F5" w:rsidP="004E1758">
    <w:pPr>
      <w:pStyle w:val="Simples"/>
      <w:ind w:left="4140" w:hanging="1980"/>
      <w:jc w:val="left"/>
      <w:rPr>
        <w:rStyle w:val="ArialB"/>
        <w:rFonts w:ascii="HelveticaNeueLT Std" w:hAnsi="HelveticaNeueLT Std"/>
        <w:sz w:val="24"/>
      </w:rPr>
    </w:pPr>
    <w:r w:rsidRPr="003742F5">
      <w:rPr>
        <w:rStyle w:val="ArialB"/>
        <w:rFonts w:ascii="HelveticaNeueLT Std Lt" w:hAnsi="HelveticaNeueLT Std Lt"/>
      </w:rPr>
      <w:t>Disciplina:</w:t>
    </w:r>
    <w:r>
      <w:rPr>
        <w:rStyle w:val="ArialB"/>
        <w:rFonts w:ascii="HelveticaNeueLT Std" w:hAnsi="HelveticaNeueLT Std"/>
        <w:sz w:val="24"/>
      </w:rPr>
      <w:t xml:space="preserve"> </w:t>
    </w:r>
    <w:r w:rsidR="00D756D0">
      <w:rPr>
        <w:rStyle w:val="ArialB"/>
        <w:rFonts w:ascii="HelveticaNeueLT Std" w:hAnsi="HelveticaNeueLT Std"/>
        <w:sz w:val="24"/>
      </w:rPr>
      <w:t>PCC 3522 –Gestão de Portfolio de Investimento em Real Estate em Jogo de Empresas</w:t>
    </w:r>
  </w:p>
  <w:p w:rsidR="003742F5" w:rsidRPr="00AF549F" w:rsidRDefault="003742F5" w:rsidP="003742F5">
    <w:pPr>
      <w:pStyle w:val="Simples"/>
      <w:pBdr>
        <w:top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:rsidR="003742F5" w:rsidRPr="004E1758" w:rsidRDefault="00EF0372" w:rsidP="003742F5">
    <w:pPr>
      <w:pStyle w:val="Simples"/>
      <w:spacing w:before="60"/>
      <w:ind w:left="2160"/>
      <w:jc w:val="left"/>
      <w:rPr>
        <w:rFonts w:ascii="HelveticaNeueLT Std Lt" w:hAnsi="HelveticaNeueLT Std Lt"/>
        <w:sz w:val="20"/>
      </w:rPr>
    </w:pPr>
    <w:r>
      <w:rPr>
        <w:rFonts w:ascii="HelveticaNeueLT Std Lt" w:hAnsi="HelveticaNeueLT Std Lt"/>
        <w:smallCaps/>
        <w:sz w:val="20"/>
      </w:rPr>
      <w:t>J</w:t>
    </w:r>
    <w:r w:rsidR="00D17BB9">
      <w:rPr>
        <w:rFonts w:ascii="HelveticaNeueLT Std Lt" w:hAnsi="HelveticaNeueLT Std Lt"/>
        <w:smallCaps/>
        <w:sz w:val="20"/>
      </w:rPr>
      <w:t>ogo de Empresas</w:t>
    </w:r>
    <w:r w:rsidR="003742F5" w:rsidRPr="004E1758">
      <w:rPr>
        <w:rFonts w:ascii="HelveticaNeueLT Std Lt" w:hAnsi="HelveticaNeueLT Std Lt"/>
        <w:sz w:val="20"/>
      </w:rPr>
      <w:t xml:space="preserve"> – </w:t>
    </w:r>
    <w:r w:rsidR="00FB6E33">
      <w:rPr>
        <w:rFonts w:ascii="HelveticaNeueLT Std Lt" w:hAnsi="HelveticaNeueLT Std Lt"/>
        <w:sz w:val="20"/>
      </w:rPr>
      <w:t>segundo semestre</w:t>
    </w:r>
    <w:r w:rsidR="000477DE" w:rsidRPr="004E1758">
      <w:rPr>
        <w:rFonts w:ascii="HelveticaNeueLT Std Lt" w:hAnsi="HelveticaNeueLT Std Lt"/>
        <w:sz w:val="20"/>
      </w:rPr>
      <w:t xml:space="preserve"> de 201</w:t>
    </w:r>
    <w:r w:rsidR="00BF01B3">
      <w:rPr>
        <w:rFonts w:ascii="HelveticaNeueLT Std Lt" w:hAnsi="HelveticaNeueLT Std Lt"/>
        <w:sz w:val="20"/>
      </w:rPr>
      <w:t>8</w:t>
    </w:r>
  </w:p>
  <w:p w:rsidR="003742F5" w:rsidRPr="007C6164" w:rsidRDefault="003742F5" w:rsidP="003742F5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:rsidR="003742F5" w:rsidRPr="00AF549F" w:rsidRDefault="00841419" w:rsidP="003742F5">
    <w:pPr>
      <w:pStyle w:val="Simples"/>
      <w:ind w:left="2160"/>
      <w:jc w:val="left"/>
      <w:rPr>
        <w:rFonts w:ascii="HelveticaNeueLT Std Lt" w:hAnsi="HelveticaNeueLT Std Lt"/>
        <w:sz w:val="22"/>
      </w:rPr>
    </w:pPr>
    <w:r w:rsidRPr="00AF549F">
      <w:rPr>
        <w:rStyle w:val="PageNumber"/>
        <w:rFonts w:ascii="HelveticaNeueLT Std Lt" w:hAnsi="HelveticaNeueLT Std Lt"/>
        <w:sz w:val="22"/>
      </w:rPr>
      <w:fldChar w:fldCharType="begin"/>
    </w:r>
    <w:r w:rsidR="003742F5" w:rsidRPr="00AF549F">
      <w:rPr>
        <w:rStyle w:val="PageNumber"/>
        <w:rFonts w:ascii="HelveticaNeueLT Std Lt" w:hAnsi="HelveticaNeueLT Std Lt"/>
        <w:sz w:val="22"/>
      </w:rPr>
      <w:instrText xml:space="preserve"> PAGE </w:instrText>
    </w:r>
    <w:r w:rsidRPr="00AF549F">
      <w:rPr>
        <w:rStyle w:val="PageNumber"/>
        <w:rFonts w:ascii="HelveticaNeueLT Std Lt" w:hAnsi="HelveticaNeueLT Std Lt"/>
        <w:sz w:val="22"/>
      </w:rPr>
      <w:fldChar w:fldCharType="separate"/>
    </w:r>
    <w:r w:rsidR="00EF0372">
      <w:rPr>
        <w:rStyle w:val="PageNumber"/>
        <w:rFonts w:ascii="HelveticaNeueLT Std Lt" w:hAnsi="HelveticaNeueLT Std Lt"/>
        <w:noProof/>
        <w:sz w:val="22"/>
      </w:rPr>
      <w:t>13</w:t>
    </w:r>
    <w:r w:rsidRPr="00AF549F">
      <w:rPr>
        <w:rStyle w:val="PageNumber"/>
        <w:rFonts w:ascii="HelveticaNeueLT Std Lt" w:hAnsi="HelveticaNeueLT Std Lt"/>
        <w:sz w:val="22"/>
      </w:rPr>
      <w:fldChar w:fldCharType="end"/>
    </w:r>
  </w:p>
  <w:p w:rsidR="003742F5" w:rsidRDefault="003742F5" w:rsidP="003742F5">
    <w:pPr>
      <w:pStyle w:val="normaP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F5" w:rsidRPr="00AF549F" w:rsidRDefault="003742F5" w:rsidP="003742F5">
    <w:pPr>
      <w:pStyle w:val="Simples"/>
      <w:ind w:left="2160"/>
      <w:jc w:val="left"/>
      <w:rPr>
        <w:rFonts w:ascii="HelveticaNeueLT Std" w:hAnsi="HelveticaNeueLT Std"/>
        <w:smallCaps/>
        <w:sz w:val="24"/>
      </w:rPr>
    </w:pPr>
    <w:r>
      <w:rPr>
        <w:rFonts w:ascii="HelveticaNeueLT Std" w:hAnsi="HelveticaNeueLT Std"/>
        <w:smallCaps/>
        <w:noProof/>
        <w:sz w:val="24"/>
        <w:lang w:eastAsia="pt-BR"/>
      </w:rPr>
      <w:drawing>
        <wp:anchor distT="0" distB="0" distL="114300" distR="114300" simplePos="0" relativeHeight="251656704" behindDoc="0" locked="0" layoutInCell="1" allowOverlap="0" wp14:anchorId="2471315A" wp14:editId="257F0078">
          <wp:simplePos x="0" y="0"/>
          <wp:positionH relativeFrom="column">
            <wp:posOffset>20955</wp:posOffset>
          </wp:positionH>
          <wp:positionV relativeFrom="paragraph">
            <wp:posOffset>3175</wp:posOffset>
          </wp:positionV>
          <wp:extent cx="1209675" cy="989330"/>
          <wp:effectExtent l="0" t="0" r="9525" b="127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42F5" w:rsidRPr="00AF549F" w:rsidRDefault="003742F5" w:rsidP="00D24E3C">
    <w:pPr>
      <w:pStyle w:val="Simples"/>
      <w:ind w:left="4140" w:hanging="1980"/>
      <w:jc w:val="left"/>
      <w:rPr>
        <w:rStyle w:val="ArialB"/>
        <w:rFonts w:ascii="HelveticaNeueLT Std" w:hAnsi="HelveticaNeueLT Std"/>
        <w:sz w:val="24"/>
      </w:rPr>
    </w:pPr>
    <w:r w:rsidRPr="003742F5">
      <w:rPr>
        <w:rStyle w:val="ArialB"/>
        <w:rFonts w:ascii="HelveticaNeueLT Std Lt" w:hAnsi="HelveticaNeueLT Std Lt"/>
      </w:rPr>
      <w:t xml:space="preserve">Disciplina </w:t>
    </w:r>
    <w:r w:rsidRPr="003742F5">
      <w:rPr>
        <w:rStyle w:val="ArialB"/>
        <w:rFonts w:ascii="HelveticaNeueLT Std Lt" w:hAnsi="HelveticaNeueLT Std Lt"/>
        <w:sz w:val="24"/>
      </w:rPr>
      <w:t>:</w:t>
    </w:r>
    <w:r>
      <w:rPr>
        <w:rStyle w:val="ArialB"/>
        <w:rFonts w:ascii="HelveticaNeueLT Std" w:hAnsi="HelveticaNeueLT Std"/>
        <w:sz w:val="24"/>
      </w:rPr>
      <w:t xml:space="preserve"> </w:t>
    </w:r>
    <w:r w:rsidR="00BF01B3">
      <w:rPr>
        <w:rStyle w:val="ArialB"/>
        <w:rFonts w:ascii="HelveticaNeueLT Std" w:hAnsi="HelveticaNeueLT Std"/>
        <w:sz w:val="24"/>
      </w:rPr>
      <w:t>PCC 3522</w:t>
    </w:r>
    <w:r w:rsidR="00D24E3C">
      <w:rPr>
        <w:rStyle w:val="ArialB"/>
        <w:rFonts w:ascii="HelveticaNeueLT Std" w:hAnsi="HelveticaNeueLT Std"/>
        <w:sz w:val="24"/>
      </w:rPr>
      <w:t xml:space="preserve"> </w:t>
    </w:r>
    <w:r w:rsidR="00BF01B3">
      <w:rPr>
        <w:rStyle w:val="ArialB"/>
        <w:rFonts w:ascii="HelveticaNeueLT Std" w:hAnsi="HelveticaNeueLT Std"/>
        <w:sz w:val="24"/>
      </w:rPr>
      <w:t>–Gestão de Portfolio de Investimento em Real Estate em Jogo de Empresas</w:t>
    </w:r>
  </w:p>
  <w:p w:rsidR="003742F5" w:rsidRPr="00AF549F" w:rsidRDefault="003742F5" w:rsidP="003742F5">
    <w:pPr>
      <w:pStyle w:val="Simples"/>
      <w:pBdr>
        <w:top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:rsidR="003742F5" w:rsidRPr="00D24E3C" w:rsidRDefault="008F3703" w:rsidP="003742F5">
    <w:pPr>
      <w:pStyle w:val="Simples"/>
      <w:ind w:left="2160"/>
      <w:jc w:val="left"/>
      <w:rPr>
        <w:rStyle w:val="ArialB"/>
        <w:rFonts w:ascii="HelveticaNeueLT Std Lt" w:hAnsi="HelveticaNeueLT Std Lt"/>
        <w:sz w:val="18"/>
      </w:rPr>
    </w:pPr>
    <w:r w:rsidRPr="00D24E3C">
      <w:rPr>
        <w:rStyle w:val="ArialB"/>
        <w:rFonts w:ascii="HelveticaNeueLT Std Lt" w:hAnsi="HelveticaNeueLT Std Lt"/>
        <w:sz w:val="18"/>
      </w:rPr>
      <w:t>Profa. Dra. Eliane Monetti</w:t>
    </w:r>
    <w:r w:rsidRPr="00D24E3C">
      <w:rPr>
        <w:rStyle w:val="ArialB"/>
        <w:rFonts w:ascii="HelveticaNeueLT Std Lt" w:hAnsi="HelveticaNeueLT Std Lt"/>
        <w:sz w:val="18"/>
      </w:rPr>
      <w:br/>
    </w:r>
    <w:r w:rsidR="00BF01B3">
      <w:rPr>
        <w:rStyle w:val="ArialB"/>
        <w:rFonts w:ascii="HelveticaNeueLT Std Lt" w:hAnsi="HelveticaNeueLT Std Lt"/>
        <w:sz w:val="18"/>
      </w:rPr>
      <w:t>Profa. Colaboradora Dra. Paola Torneri Porto</w:t>
    </w:r>
  </w:p>
  <w:p w:rsidR="003742F5" w:rsidRPr="00AF549F" w:rsidRDefault="003742F5" w:rsidP="003742F5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:rsidR="003742F5" w:rsidRPr="00D24E3C" w:rsidRDefault="00D17BB9" w:rsidP="003742F5">
    <w:pPr>
      <w:pStyle w:val="Simples"/>
      <w:spacing w:before="60"/>
      <w:ind w:left="2160"/>
      <w:jc w:val="left"/>
      <w:rPr>
        <w:rFonts w:ascii="HelveticaNeueLT Std Lt" w:hAnsi="HelveticaNeueLT Std Lt"/>
        <w:sz w:val="20"/>
      </w:rPr>
    </w:pPr>
    <w:r>
      <w:rPr>
        <w:rFonts w:ascii="HelveticaNeueLT Std Lt" w:hAnsi="HelveticaNeueLT Std Lt"/>
        <w:smallCaps/>
        <w:sz w:val="20"/>
      </w:rPr>
      <w:t>Jogo de Empresas</w:t>
    </w:r>
    <w:r w:rsidR="003742F5" w:rsidRPr="00D24E3C">
      <w:rPr>
        <w:rFonts w:ascii="HelveticaNeueLT Std Lt" w:hAnsi="HelveticaNeueLT Std Lt"/>
        <w:sz w:val="20"/>
      </w:rPr>
      <w:t xml:space="preserve"> – </w:t>
    </w:r>
    <w:r w:rsidR="00FB6E33">
      <w:rPr>
        <w:rFonts w:ascii="HelveticaNeueLT Std Lt" w:hAnsi="HelveticaNeueLT Std Lt"/>
        <w:sz w:val="20"/>
      </w:rPr>
      <w:t xml:space="preserve">segundo semestre </w:t>
    </w:r>
    <w:r w:rsidR="000477DE" w:rsidRPr="00D24E3C">
      <w:rPr>
        <w:rFonts w:ascii="HelveticaNeueLT Std Lt" w:hAnsi="HelveticaNeueLT Std Lt"/>
        <w:sz w:val="20"/>
      </w:rPr>
      <w:t>de 201</w:t>
    </w:r>
    <w:r w:rsidR="00BF01B3">
      <w:rPr>
        <w:rFonts w:ascii="HelveticaNeueLT Std Lt" w:hAnsi="HelveticaNeueLT Std Lt"/>
        <w:sz w:val="20"/>
      </w:rPr>
      <w:t>8</w:t>
    </w:r>
  </w:p>
  <w:p w:rsidR="003742F5" w:rsidRPr="007C6164" w:rsidRDefault="003742F5" w:rsidP="003742F5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:rsidR="003742F5" w:rsidRPr="00AF549F" w:rsidRDefault="00841419" w:rsidP="003742F5">
    <w:pPr>
      <w:pStyle w:val="Simples"/>
      <w:ind w:left="2160"/>
      <w:jc w:val="left"/>
      <w:rPr>
        <w:rFonts w:ascii="HelveticaNeueLT Std Lt" w:hAnsi="HelveticaNeueLT Std Lt"/>
        <w:sz w:val="22"/>
      </w:rPr>
    </w:pPr>
    <w:r w:rsidRPr="00AF549F">
      <w:rPr>
        <w:rStyle w:val="PageNumber"/>
        <w:rFonts w:ascii="HelveticaNeueLT Std Lt" w:hAnsi="HelveticaNeueLT Std Lt"/>
        <w:sz w:val="22"/>
      </w:rPr>
      <w:fldChar w:fldCharType="begin"/>
    </w:r>
    <w:r w:rsidR="003742F5" w:rsidRPr="00AF549F">
      <w:rPr>
        <w:rStyle w:val="PageNumber"/>
        <w:rFonts w:ascii="HelveticaNeueLT Std Lt" w:hAnsi="HelveticaNeueLT Std Lt"/>
        <w:sz w:val="22"/>
      </w:rPr>
      <w:instrText xml:space="preserve"> PAGE </w:instrText>
    </w:r>
    <w:r w:rsidRPr="00AF549F">
      <w:rPr>
        <w:rStyle w:val="PageNumber"/>
        <w:rFonts w:ascii="HelveticaNeueLT Std Lt" w:hAnsi="HelveticaNeueLT Std Lt"/>
        <w:sz w:val="22"/>
      </w:rPr>
      <w:fldChar w:fldCharType="separate"/>
    </w:r>
    <w:r w:rsidR="00EF0372">
      <w:rPr>
        <w:rStyle w:val="PageNumber"/>
        <w:rFonts w:ascii="HelveticaNeueLT Std Lt" w:hAnsi="HelveticaNeueLT Std Lt"/>
        <w:noProof/>
        <w:sz w:val="22"/>
      </w:rPr>
      <w:t>1</w:t>
    </w:r>
    <w:r w:rsidRPr="00AF549F">
      <w:rPr>
        <w:rStyle w:val="PageNumber"/>
        <w:rFonts w:ascii="HelveticaNeueLT Std Lt" w:hAnsi="HelveticaNeueLT Std Lt"/>
        <w:sz w:val="22"/>
      </w:rPr>
      <w:fldChar w:fldCharType="end"/>
    </w:r>
  </w:p>
  <w:p w:rsidR="003742F5" w:rsidRDefault="003742F5" w:rsidP="003742F5">
    <w:pPr>
      <w:pStyle w:val="Header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115"/>
    <w:multiLevelType w:val="hybridMultilevel"/>
    <w:tmpl w:val="6EAE6E7C"/>
    <w:lvl w:ilvl="0" w:tplc="CCFEA91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  <w:sz w:val="20"/>
        <w:u w:val="none" w:color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250F6"/>
    <w:multiLevelType w:val="hybridMultilevel"/>
    <w:tmpl w:val="DC986E1C"/>
    <w:lvl w:ilvl="0" w:tplc="CCFEA91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  <w:sz w:val="20"/>
        <w:u w:val="none" w:color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F45D2"/>
    <w:multiLevelType w:val="hybridMultilevel"/>
    <w:tmpl w:val="F356E608"/>
    <w:lvl w:ilvl="0" w:tplc="464402B4">
      <w:start w:val="1"/>
      <w:numFmt w:val="bullet"/>
      <w:pStyle w:val="NorTex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0"/>
        <w:u w:val="none" w:color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C33AA"/>
    <w:multiLevelType w:val="hybridMultilevel"/>
    <w:tmpl w:val="65865B7C"/>
    <w:lvl w:ilvl="0" w:tplc="CCFEA914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7F7F7F" w:themeColor="text1" w:themeTint="80"/>
        <w:sz w:val="20"/>
        <w:u w:val="none" w:color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F5"/>
    <w:rsid w:val="000269A9"/>
    <w:rsid w:val="00036E39"/>
    <w:rsid w:val="00040C08"/>
    <w:rsid w:val="00044905"/>
    <w:rsid w:val="000477DE"/>
    <w:rsid w:val="00050DF2"/>
    <w:rsid w:val="0005150F"/>
    <w:rsid w:val="00054CE3"/>
    <w:rsid w:val="00084575"/>
    <w:rsid w:val="0009341E"/>
    <w:rsid w:val="00097BFE"/>
    <w:rsid w:val="000A1C35"/>
    <w:rsid w:val="000F05A5"/>
    <w:rsid w:val="00125784"/>
    <w:rsid w:val="00125F77"/>
    <w:rsid w:val="00140E0E"/>
    <w:rsid w:val="0016313E"/>
    <w:rsid w:val="00166A65"/>
    <w:rsid w:val="001714B1"/>
    <w:rsid w:val="001843B6"/>
    <w:rsid w:val="001934DA"/>
    <w:rsid w:val="001A6083"/>
    <w:rsid w:val="001B63FD"/>
    <w:rsid w:val="001C6327"/>
    <w:rsid w:val="001E1093"/>
    <w:rsid w:val="001F0F0B"/>
    <w:rsid w:val="001F40D0"/>
    <w:rsid w:val="00206448"/>
    <w:rsid w:val="0022330A"/>
    <w:rsid w:val="00226ED9"/>
    <w:rsid w:val="00230005"/>
    <w:rsid w:val="00232BDB"/>
    <w:rsid w:val="00244F6B"/>
    <w:rsid w:val="00250242"/>
    <w:rsid w:val="00265E14"/>
    <w:rsid w:val="002679D6"/>
    <w:rsid w:val="00277F86"/>
    <w:rsid w:val="00293E1A"/>
    <w:rsid w:val="00297B65"/>
    <w:rsid w:val="002B4B28"/>
    <w:rsid w:val="002E3475"/>
    <w:rsid w:val="002F0F82"/>
    <w:rsid w:val="002F206C"/>
    <w:rsid w:val="003060A5"/>
    <w:rsid w:val="00314386"/>
    <w:rsid w:val="00321256"/>
    <w:rsid w:val="00326990"/>
    <w:rsid w:val="003338A8"/>
    <w:rsid w:val="0034775E"/>
    <w:rsid w:val="00356048"/>
    <w:rsid w:val="0035767C"/>
    <w:rsid w:val="003602A1"/>
    <w:rsid w:val="00361A3A"/>
    <w:rsid w:val="003742F5"/>
    <w:rsid w:val="00380DA5"/>
    <w:rsid w:val="00386F0F"/>
    <w:rsid w:val="003952E9"/>
    <w:rsid w:val="00397CD0"/>
    <w:rsid w:val="003B729F"/>
    <w:rsid w:val="003C244A"/>
    <w:rsid w:val="003D4413"/>
    <w:rsid w:val="003D4898"/>
    <w:rsid w:val="003E19A7"/>
    <w:rsid w:val="003E6A31"/>
    <w:rsid w:val="003E77A1"/>
    <w:rsid w:val="00406FBD"/>
    <w:rsid w:val="00436B20"/>
    <w:rsid w:val="00456432"/>
    <w:rsid w:val="00466C43"/>
    <w:rsid w:val="004753DF"/>
    <w:rsid w:val="0047622B"/>
    <w:rsid w:val="004773BC"/>
    <w:rsid w:val="004E1758"/>
    <w:rsid w:val="004E4890"/>
    <w:rsid w:val="004E4BDC"/>
    <w:rsid w:val="004F1172"/>
    <w:rsid w:val="004F2DD6"/>
    <w:rsid w:val="004F44EA"/>
    <w:rsid w:val="004F63B7"/>
    <w:rsid w:val="004F7162"/>
    <w:rsid w:val="00521AB9"/>
    <w:rsid w:val="00523E05"/>
    <w:rsid w:val="005363B3"/>
    <w:rsid w:val="00541998"/>
    <w:rsid w:val="00544CE9"/>
    <w:rsid w:val="00550A7F"/>
    <w:rsid w:val="0056274C"/>
    <w:rsid w:val="00563787"/>
    <w:rsid w:val="00565209"/>
    <w:rsid w:val="00576BE9"/>
    <w:rsid w:val="005A2293"/>
    <w:rsid w:val="005A6785"/>
    <w:rsid w:val="005B383E"/>
    <w:rsid w:val="005B3CA3"/>
    <w:rsid w:val="005D0C6E"/>
    <w:rsid w:val="005F0731"/>
    <w:rsid w:val="005F0929"/>
    <w:rsid w:val="00601C0E"/>
    <w:rsid w:val="00612CB3"/>
    <w:rsid w:val="0061644C"/>
    <w:rsid w:val="00632298"/>
    <w:rsid w:val="006331C8"/>
    <w:rsid w:val="0066615C"/>
    <w:rsid w:val="00666F48"/>
    <w:rsid w:val="00673CD1"/>
    <w:rsid w:val="006762CB"/>
    <w:rsid w:val="00683E70"/>
    <w:rsid w:val="006A17B3"/>
    <w:rsid w:val="006B4474"/>
    <w:rsid w:val="006C22B9"/>
    <w:rsid w:val="006D6BFC"/>
    <w:rsid w:val="006E0280"/>
    <w:rsid w:val="00712B6D"/>
    <w:rsid w:val="00716D4F"/>
    <w:rsid w:val="00717139"/>
    <w:rsid w:val="0072718D"/>
    <w:rsid w:val="00730316"/>
    <w:rsid w:val="0073524E"/>
    <w:rsid w:val="00746C71"/>
    <w:rsid w:val="007551E4"/>
    <w:rsid w:val="007823DC"/>
    <w:rsid w:val="00785063"/>
    <w:rsid w:val="00790554"/>
    <w:rsid w:val="00793BBA"/>
    <w:rsid w:val="007946D2"/>
    <w:rsid w:val="00796B64"/>
    <w:rsid w:val="007A589B"/>
    <w:rsid w:val="007A5D0D"/>
    <w:rsid w:val="007A6811"/>
    <w:rsid w:val="007B0A22"/>
    <w:rsid w:val="007B297E"/>
    <w:rsid w:val="007B551A"/>
    <w:rsid w:val="007C04A6"/>
    <w:rsid w:val="007C5724"/>
    <w:rsid w:val="007D1B72"/>
    <w:rsid w:val="007D1BC2"/>
    <w:rsid w:val="007D1E45"/>
    <w:rsid w:val="007D6B89"/>
    <w:rsid w:val="007D6CBF"/>
    <w:rsid w:val="007E6E10"/>
    <w:rsid w:val="007F6555"/>
    <w:rsid w:val="00801893"/>
    <w:rsid w:val="00802817"/>
    <w:rsid w:val="00817DA8"/>
    <w:rsid w:val="008319E3"/>
    <w:rsid w:val="00841419"/>
    <w:rsid w:val="008463BB"/>
    <w:rsid w:val="0085773C"/>
    <w:rsid w:val="00864529"/>
    <w:rsid w:val="008656D5"/>
    <w:rsid w:val="00866658"/>
    <w:rsid w:val="00876600"/>
    <w:rsid w:val="00884255"/>
    <w:rsid w:val="008845A5"/>
    <w:rsid w:val="00891D7B"/>
    <w:rsid w:val="00895376"/>
    <w:rsid w:val="008A34F7"/>
    <w:rsid w:val="008C118D"/>
    <w:rsid w:val="008C6419"/>
    <w:rsid w:val="008F2E8B"/>
    <w:rsid w:val="008F3703"/>
    <w:rsid w:val="008F5146"/>
    <w:rsid w:val="00906D77"/>
    <w:rsid w:val="009154AE"/>
    <w:rsid w:val="00934FA9"/>
    <w:rsid w:val="00936D76"/>
    <w:rsid w:val="00944C8D"/>
    <w:rsid w:val="00947C99"/>
    <w:rsid w:val="00953991"/>
    <w:rsid w:val="00976326"/>
    <w:rsid w:val="00980ACD"/>
    <w:rsid w:val="009B7671"/>
    <w:rsid w:val="009D6C89"/>
    <w:rsid w:val="009D782F"/>
    <w:rsid w:val="009E4AFE"/>
    <w:rsid w:val="009E6EA6"/>
    <w:rsid w:val="009F3504"/>
    <w:rsid w:val="009F3AC9"/>
    <w:rsid w:val="00A0049D"/>
    <w:rsid w:val="00A23B79"/>
    <w:rsid w:val="00A73608"/>
    <w:rsid w:val="00AA4553"/>
    <w:rsid w:val="00AA7A77"/>
    <w:rsid w:val="00AC448D"/>
    <w:rsid w:val="00B17704"/>
    <w:rsid w:val="00B23726"/>
    <w:rsid w:val="00B25557"/>
    <w:rsid w:val="00B41683"/>
    <w:rsid w:val="00B44282"/>
    <w:rsid w:val="00B47B7A"/>
    <w:rsid w:val="00BA00CD"/>
    <w:rsid w:val="00BA53A1"/>
    <w:rsid w:val="00BA6820"/>
    <w:rsid w:val="00BB1D00"/>
    <w:rsid w:val="00BB5816"/>
    <w:rsid w:val="00BB667A"/>
    <w:rsid w:val="00BB6BD7"/>
    <w:rsid w:val="00BC44A3"/>
    <w:rsid w:val="00BC7C97"/>
    <w:rsid w:val="00BF01B3"/>
    <w:rsid w:val="00C07BBC"/>
    <w:rsid w:val="00C24640"/>
    <w:rsid w:val="00C355C2"/>
    <w:rsid w:val="00C45377"/>
    <w:rsid w:val="00C56905"/>
    <w:rsid w:val="00C67BB1"/>
    <w:rsid w:val="00C87A46"/>
    <w:rsid w:val="00C94AF8"/>
    <w:rsid w:val="00C96BD2"/>
    <w:rsid w:val="00C97072"/>
    <w:rsid w:val="00CA1C24"/>
    <w:rsid w:val="00CA4793"/>
    <w:rsid w:val="00CA487F"/>
    <w:rsid w:val="00CD1053"/>
    <w:rsid w:val="00CD2306"/>
    <w:rsid w:val="00CD5978"/>
    <w:rsid w:val="00CD5BC9"/>
    <w:rsid w:val="00CE104C"/>
    <w:rsid w:val="00CE251C"/>
    <w:rsid w:val="00D04F61"/>
    <w:rsid w:val="00D14232"/>
    <w:rsid w:val="00D17BB9"/>
    <w:rsid w:val="00D24E3C"/>
    <w:rsid w:val="00D2588A"/>
    <w:rsid w:val="00D33E77"/>
    <w:rsid w:val="00D756D0"/>
    <w:rsid w:val="00D83E6F"/>
    <w:rsid w:val="00DA0B51"/>
    <w:rsid w:val="00DB24A8"/>
    <w:rsid w:val="00DD5101"/>
    <w:rsid w:val="00DE09E3"/>
    <w:rsid w:val="00DE0B02"/>
    <w:rsid w:val="00DE5BAD"/>
    <w:rsid w:val="00DF6EA1"/>
    <w:rsid w:val="00E0512A"/>
    <w:rsid w:val="00E06C26"/>
    <w:rsid w:val="00E12E9D"/>
    <w:rsid w:val="00E236B7"/>
    <w:rsid w:val="00E255F2"/>
    <w:rsid w:val="00E308C4"/>
    <w:rsid w:val="00E4034D"/>
    <w:rsid w:val="00E5289C"/>
    <w:rsid w:val="00E63F61"/>
    <w:rsid w:val="00E754A7"/>
    <w:rsid w:val="00E8252E"/>
    <w:rsid w:val="00E90A12"/>
    <w:rsid w:val="00EA7C5B"/>
    <w:rsid w:val="00EB5BAF"/>
    <w:rsid w:val="00EC097C"/>
    <w:rsid w:val="00ED74B1"/>
    <w:rsid w:val="00ED7941"/>
    <w:rsid w:val="00EF0372"/>
    <w:rsid w:val="00EF5E9E"/>
    <w:rsid w:val="00EF6816"/>
    <w:rsid w:val="00EF68B6"/>
    <w:rsid w:val="00F004CD"/>
    <w:rsid w:val="00F03E18"/>
    <w:rsid w:val="00F2074C"/>
    <w:rsid w:val="00F22065"/>
    <w:rsid w:val="00F23298"/>
    <w:rsid w:val="00F45E85"/>
    <w:rsid w:val="00F6046B"/>
    <w:rsid w:val="00F673E3"/>
    <w:rsid w:val="00F71E06"/>
    <w:rsid w:val="00F74C49"/>
    <w:rsid w:val="00F818A8"/>
    <w:rsid w:val="00F8431E"/>
    <w:rsid w:val="00F92243"/>
    <w:rsid w:val="00F93450"/>
    <w:rsid w:val="00F97064"/>
    <w:rsid w:val="00FA2B7E"/>
    <w:rsid w:val="00FA5AA7"/>
    <w:rsid w:val="00FA7190"/>
    <w:rsid w:val="00FB341E"/>
    <w:rsid w:val="00FB6E33"/>
    <w:rsid w:val="00FC3902"/>
    <w:rsid w:val="00FD2A02"/>
    <w:rsid w:val="00FD7924"/>
    <w:rsid w:val="00FE4C1F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9293"/>
  <w15:docId w15:val="{AF956CCC-BB46-4030-B879-CA94591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26"/>
    <w:pPr>
      <w:widowControl w:val="0"/>
      <w:spacing w:after="120" w:line="320" w:lineRule="atLeast"/>
      <w:jc w:val="both"/>
    </w:pPr>
    <w:rPr>
      <w:rFonts w:ascii="Garamond" w:hAnsi="Garamond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44A"/>
    <w:pPr>
      <w:keepNext/>
      <w:tabs>
        <w:tab w:val="left" w:pos="2340"/>
      </w:tabs>
      <w:ind w:left="1800" w:hanging="108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oTNR">
    <w:name w:val="italicoTNR"/>
    <w:basedOn w:val="Normal"/>
    <w:qFormat/>
    <w:rsid w:val="00ED7941"/>
    <w:pPr>
      <w:ind w:left="158" w:firstLine="18"/>
    </w:pPr>
    <w:rPr>
      <w:i/>
      <w:sz w:val="22"/>
      <w:szCs w:val="24"/>
    </w:rPr>
  </w:style>
  <w:style w:type="character" w:customStyle="1" w:styleId="italicoA">
    <w:name w:val="italicoA"/>
    <w:rsid w:val="007D1BC2"/>
    <w:rPr>
      <w:rFonts w:ascii="Times New Roman" w:hAnsi="Times New Roman"/>
      <w:i/>
      <w:sz w:val="28"/>
      <w:szCs w:val="26"/>
    </w:rPr>
  </w:style>
  <w:style w:type="character" w:customStyle="1" w:styleId="alto">
    <w:name w:val="alto"/>
    <w:rsid w:val="002679D6"/>
    <w:rPr>
      <w:position w:val="6"/>
      <w:sz w:val="24"/>
      <w:szCs w:val="24"/>
    </w:rPr>
  </w:style>
  <w:style w:type="character" w:customStyle="1" w:styleId="ArialB">
    <w:name w:val="ArialB"/>
    <w:rsid w:val="002679D6"/>
    <w:rPr>
      <w:rFonts w:ascii="Arial" w:hAnsi="Arial"/>
      <w:smallCaps/>
      <w:sz w:val="22"/>
    </w:rPr>
  </w:style>
  <w:style w:type="character" w:customStyle="1" w:styleId="ArialPequeno">
    <w:name w:val="ArialPequeno"/>
    <w:rsid w:val="002679D6"/>
    <w:rPr>
      <w:rFonts w:ascii="Arial" w:hAnsi="Arial"/>
      <w:b/>
      <w:sz w:val="20"/>
    </w:rPr>
  </w:style>
  <w:style w:type="character" w:customStyle="1" w:styleId="baixo">
    <w:name w:val="baixo"/>
    <w:rsid w:val="002679D6"/>
    <w:rPr>
      <w:position w:val="-6"/>
      <w:sz w:val="24"/>
      <w:szCs w:val="24"/>
    </w:rPr>
  </w:style>
  <w:style w:type="character" w:customStyle="1" w:styleId="DefFS">
    <w:name w:val="DefFS"/>
    <w:uiPriority w:val="1"/>
    <w:qFormat/>
    <w:rsid w:val="002679D6"/>
  </w:style>
  <w:style w:type="paragraph" w:customStyle="1" w:styleId="email">
    <w:name w:val="email"/>
    <w:basedOn w:val="Normal"/>
    <w:rsid w:val="002679D6"/>
    <w:pPr>
      <w:snapToGrid w:val="0"/>
      <w:spacing w:after="0" w:line="240" w:lineRule="auto"/>
      <w:ind w:right="2160"/>
    </w:pPr>
    <w:rPr>
      <w:rFonts w:ascii="Verdana" w:hAnsi="Verdana"/>
      <w:snapToGrid w:val="0"/>
      <w:sz w:val="20"/>
      <w:szCs w:val="22"/>
    </w:rPr>
  </w:style>
  <w:style w:type="paragraph" w:customStyle="1" w:styleId="Simples">
    <w:name w:val="Simples"/>
    <w:basedOn w:val="Normal"/>
    <w:qFormat/>
    <w:rsid w:val="002679D6"/>
    <w:pPr>
      <w:spacing w:after="0" w:line="240" w:lineRule="auto"/>
    </w:pPr>
  </w:style>
  <w:style w:type="paragraph" w:customStyle="1" w:styleId="Estica">
    <w:name w:val="Estica"/>
    <w:basedOn w:val="Simples"/>
    <w:rsid w:val="002679D6"/>
    <w:pPr>
      <w:ind w:left="-720" w:right="-720"/>
      <w:jc w:val="center"/>
    </w:pPr>
  </w:style>
  <w:style w:type="paragraph" w:styleId="Footer">
    <w:name w:val="footer"/>
    <w:basedOn w:val="Normal"/>
    <w:link w:val="FooterChar"/>
    <w:rsid w:val="002679D6"/>
    <w:pPr>
      <w:keepLines/>
      <w:spacing w:after="60" w:line="240" w:lineRule="auto"/>
    </w:pPr>
    <w:rPr>
      <w:rFonts w:ascii="Arial" w:hAnsi="Arial"/>
      <w:caps/>
      <w:sz w:val="16"/>
    </w:rPr>
  </w:style>
  <w:style w:type="character" w:customStyle="1" w:styleId="FooterChar">
    <w:name w:val="Footer Char"/>
    <w:basedOn w:val="DefaultParagraphFont"/>
    <w:link w:val="Footer"/>
    <w:rsid w:val="001843B6"/>
    <w:rPr>
      <w:rFonts w:ascii="Arial" w:hAnsi="Arial"/>
      <w:caps/>
      <w:sz w:val="16"/>
    </w:rPr>
  </w:style>
  <w:style w:type="character" w:styleId="FootnoteReference">
    <w:name w:val="footnote reference"/>
    <w:rsid w:val="002679D6"/>
    <w:rPr>
      <w:rFonts w:ascii="Garamond" w:hAnsi="Garamond"/>
      <w:position w:val="6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2679D6"/>
    <w:pPr>
      <w:spacing w:after="60" w:line="240" w:lineRule="auto"/>
      <w:ind w:left="1080" w:hanging="360"/>
    </w:pPr>
    <w:rPr>
      <w:rFonts w:eastAsia="SimSun"/>
      <w:sz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1843B6"/>
    <w:rPr>
      <w:rFonts w:ascii="Garamond" w:eastAsia="SimSun" w:hAnsi="Garamond"/>
      <w:sz w:val="24"/>
      <w:lang w:eastAsia="zh-CN"/>
    </w:rPr>
  </w:style>
  <w:style w:type="paragraph" w:customStyle="1" w:styleId="Graph">
    <w:name w:val="Graph"/>
    <w:basedOn w:val="Normal"/>
    <w:rsid w:val="002679D6"/>
    <w:pPr>
      <w:pBdr>
        <w:bottom w:val="single" w:sz="2" w:space="1" w:color="595959" w:themeColor="text1" w:themeTint="A6"/>
      </w:pBdr>
      <w:spacing w:after="160" w:line="240" w:lineRule="auto"/>
      <w:ind w:left="2880" w:right="2880"/>
      <w:jc w:val="center"/>
    </w:pPr>
    <w:rPr>
      <w:rFonts w:ascii="Arial" w:eastAsia="SimSun" w:hAnsi="Arial"/>
      <w:snapToGrid w:val="0"/>
      <w:sz w:val="20"/>
      <w:szCs w:val="22"/>
      <w:lang w:eastAsia="pt-BR"/>
    </w:rPr>
  </w:style>
  <w:style w:type="paragraph" w:customStyle="1" w:styleId="item">
    <w:name w:val="item"/>
    <w:basedOn w:val="Normal"/>
    <w:rsid w:val="002679D6"/>
    <w:pPr>
      <w:ind w:left="720"/>
    </w:pPr>
    <w:rPr>
      <w:rFonts w:eastAsia="SimSun"/>
      <w:lang w:eastAsia="zh-CN"/>
    </w:rPr>
  </w:style>
  <w:style w:type="paragraph" w:customStyle="1" w:styleId="graph2">
    <w:name w:val="graph2"/>
    <w:basedOn w:val="item"/>
    <w:rsid w:val="002679D6"/>
    <w:pPr>
      <w:spacing w:after="0" w:line="240" w:lineRule="auto"/>
      <w:ind w:left="1800" w:hanging="1800"/>
      <w:jc w:val="center"/>
    </w:pPr>
    <w:rPr>
      <w:rFonts w:ascii="Arial" w:hAnsi="Arial"/>
      <w:sz w:val="20"/>
    </w:rPr>
  </w:style>
  <w:style w:type="paragraph" w:customStyle="1" w:styleId="graphT">
    <w:name w:val="graphT"/>
    <w:basedOn w:val="item"/>
    <w:rsid w:val="002679D6"/>
    <w:pPr>
      <w:spacing w:after="0" w:line="240" w:lineRule="auto"/>
      <w:ind w:left="0"/>
      <w:jc w:val="center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2679D6"/>
  </w:style>
  <w:style w:type="character" w:customStyle="1" w:styleId="HeaderChar">
    <w:name w:val="Header Char"/>
    <w:basedOn w:val="DefaultParagraphFont"/>
    <w:link w:val="Header"/>
    <w:uiPriority w:val="99"/>
    <w:rsid w:val="001843B6"/>
    <w:rPr>
      <w:rFonts w:ascii="Garamond" w:hAnsi="Garamond"/>
      <w:sz w:val="28"/>
    </w:rPr>
  </w:style>
  <w:style w:type="paragraph" w:customStyle="1" w:styleId="itemtex">
    <w:name w:val="itemtex"/>
    <w:basedOn w:val="Normal"/>
    <w:rsid w:val="002679D6"/>
    <w:pPr>
      <w:ind w:left="1440" w:hanging="720"/>
    </w:pPr>
    <w:rPr>
      <w:rFonts w:eastAsia="SimSun"/>
      <w:lang w:eastAsia="zh-CN"/>
    </w:rPr>
  </w:style>
  <w:style w:type="character" w:customStyle="1" w:styleId="nomeP">
    <w:name w:val="nomeP"/>
    <w:rsid w:val="002679D6"/>
    <w:rPr>
      <w:caps/>
      <w:sz w:val="24"/>
      <w:szCs w:val="24"/>
    </w:rPr>
  </w:style>
  <w:style w:type="paragraph" w:customStyle="1" w:styleId="normaP">
    <w:name w:val="normaP"/>
    <w:basedOn w:val="Normal"/>
    <w:rsid w:val="002679D6"/>
    <w:pPr>
      <w:spacing w:after="0" w:line="240" w:lineRule="auto"/>
      <w:jc w:val="center"/>
    </w:pPr>
  </w:style>
  <w:style w:type="paragraph" w:customStyle="1" w:styleId="NorTex">
    <w:name w:val="NorTex"/>
    <w:basedOn w:val="Normal"/>
    <w:rsid w:val="001B63FD"/>
    <w:pPr>
      <w:numPr>
        <w:numId w:val="1"/>
      </w:numPr>
      <w:spacing w:after="0"/>
      <w:ind w:left="270" w:hanging="270"/>
      <w:jc w:val="left"/>
    </w:pPr>
  </w:style>
  <w:style w:type="character" w:customStyle="1" w:styleId="Pnome">
    <w:name w:val="Pnome"/>
    <w:rsid w:val="002679D6"/>
    <w:rPr>
      <w:b/>
      <w:caps/>
      <w:sz w:val="24"/>
      <w:szCs w:val="24"/>
    </w:rPr>
  </w:style>
  <w:style w:type="character" w:customStyle="1" w:styleId="Quadro">
    <w:name w:val="Quadro"/>
    <w:rsid w:val="002679D6"/>
    <w:rPr>
      <w:rFonts w:ascii="Arial" w:hAnsi="Arial"/>
      <w:spacing w:val="0"/>
      <w:sz w:val="22"/>
      <w:szCs w:val="22"/>
      <w:u w:val="single"/>
    </w:rPr>
  </w:style>
  <w:style w:type="paragraph" w:customStyle="1" w:styleId="Titulo">
    <w:name w:val="Titulo"/>
    <w:basedOn w:val="Normal"/>
    <w:rsid w:val="002679D6"/>
    <w:pPr>
      <w:adjustRightInd w:val="0"/>
      <w:snapToGrid w:val="0"/>
      <w:spacing w:after="0" w:line="240" w:lineRule="auto"/>
      <w:jc w:val="left"/>
    </w:pPr>
    <w:rPr>
      <w:b/>
      <w:smallCaps/>
      <w:snapToGrid w:val="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3B6"/>
    <w:pPr>
      <w:ind w:left="720"/>
      <w:contextualSpacing/>
    </w:pPr>
  </w:style>
  <w:style w:type="character" w:styleId="PageNumber">
    <w:name w:val="page number"/>
    <w:basedOn w:val="DefaultParagraphFont"/>
    <w:semiHidden/>
    <w:rsid w:val="003742F5"/>
  </w:style>
  <w:style w:type="table" w:styleId="TableGrid">
    <w:name w:val="Table Grid"/>
    <w:basedOn w:val="TableNormal"/>
    <w:uiPriority w:val="59"/>
    <w:rsid w:val="007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24E3C"/>
    <w:pPr>
      <w:ind w:left="1080" w:hanging="36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4E3C"/>
    <w:rPr>
      <w:rFonts w:ascii="Garamond" w:hAnsi="Garamond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269A9"/>
    <w:pPr>
      <w:tabs>
        <w:tab w:val="left" w:pos="3240"/>
      </w:tabs>
      <w:ind w:left="1800"/>
    </w:pPr>
    <w:rPr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69A9"/>
    <w:rPr>
      <w:rFonts w:ascii="Garamond" w:hAnsi="Garamond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C244A"/>
    <w:rPr>
      <w:rFonts w:ascii="Garamond" w:hAnsi="Garamon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553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da Rocha Lima Jr</dc:creator>
  <cp:lastModifiedBy>Eliane Monetti</cp:lastModifiedBy>
  <cp:revision>6</cp:revision>
  <cp:lastPrinted>2018-08-03T17:31:00Z</cp:lastPrinted>
  <dcterms:created xsi:type="dcterms:W3CDTF">2018-08-03T16:26:00Z</dcterms:created>
  <dcterms:modified xsi:type="dcterms:W3CDTF">2018-08-03T19:29:00Z</dcterms:modified>
</cp:coreProperties>
</file>